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8095B">
      <w:pPr>
        <w:pStyle w:val="2"/>
        <w:pageBreakBefore w:val="0"/>
        <w:kinsoku/>
        <w:wordWrap w:val="0"/>
        <w:overflowPunct/>
        <w:topLinePunct w:val="0"/>
        <w:bidi w:val="0"/>
        <w:jc w:val="center"/>
        <w:textAlignment w:val="auto"/>
        <w:rPr>
          <w:rFonts w:hint="default" w:ascii="华文中宋" w:hAnsi="华文中宋" w:eastAsia="华文中宋" w:cs="Times New Roman"/>
          <w:b/>
          <w:bCs/>
          <w:kern w:val="44"/>
          <w:sz w:val="44"/>
          <w:szCs w:val="44"/>
          <w:highlight w:val="none"/>
          <w:lang w:val="en-US" w:eastAsia="zh-CN" w:bidi="ar-SA"/>
        </w:rPr>
      </w:pPr>
      <w:r>
        <w:rPr>
          <w:rFonts w:hint="eastAsia" w:ascii="华文中宋" w:hAnsi="华文中宋" w:eastAsia="华文中宋" w:cs="Times New Roman"/>
          <w:b/>
          <w:bCs/>
          <w:kern w:val="44"/>
          <w:sz w:val="44"/>
          <w:szCs w:val="44"/>
          <w:highlight w:val="none"/>
          <w:lang w:val="en-US" w:eastAsia="zh-CN" w:bidi="ar-SA"/>
        </w:rPr>
        <w:t>第三章  招标需求</w:t>
      </w:r>
    </w:p>
    <w:p w14:paraId="5B2F99AA">
      <w:pPr>
        <w:pageBreakBefore w:val="0"/>
        <w:kinsoku/>
        <w:wordWrap w:val="0"/>
        <w:overflowPunct/>
        <w:topLinePunct w:val="0"/>
        <w:bidi w:val="0"/>
        <w:spacing w:line="360" w:lineRule="auto"/>
        <w:textAlignment w:val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前注：</w:t>
      </w:r>
    </w:p>
    <w:p w14:paraId="3A84D323">
      <w:pPr>
        <w:pageBreakBefore w:val="0"/>
        <w:kinsoku/>
        <w:wordWrap w:val="0"/>
        <w:overflowPunct/>
        <w:topLinePunct w:val="0"/>
        <w:bidi w:val="0"/>
        <w:spacing w:line="360" w:lineRule="auto"/>
        <w:ind w:firstLine="437"/>
        <w:textAlignment w:val="auto"/>
        <w:rPr>
          <w:rFonts w:hint="default" w:ascii="Arial" w:hAnsi="Arial" w:eastAsia="宋体" w:cs="Arial"/>
          <w:b/>
          <w:sz w:val="28"/>
          <w:szCs w:val="28"/>
        </w:rPr>
      </w:pPr>
      <w:r>
        <w:rPr>
          <w:rFonts w:hint="eastAsia" w:ascii="宋体" w:hAnsi="宋体" w:eastAsia="宋体"/>
          <w:sz w:val="24"/>
          <w:lang w:val="en-US" w:eastAsia="zh-CN"/>
        </w:rPr>
        <w:t>1.</w:t>
      </w:r>
      <w:r>
        <w:rPr>
          <w:rFonts w:ascii="宋体" w:hAnsi="宋体" w:eastAsia="宋体"/>
          <w:sz w:val="24"/>
        </w:rPr>
        <w:t>本说明中提出的技术方案仅为参考，如无明确限制，</w:t>
      </w:r>
      <w:r>
        <w:rPr>
          <w:rFonts w:hint="eastAsia" w:ascii="宋体" w:hAnsi="宋体" w:eastAsia="宋体"/>
          <w:sz w:val="24"/>
          <w:lang w:val="en-US" w:eastAsia="zh-CN"/>
        </w:rPr>
        <w:t>投标人</w:t>
      </w:r>
      <w:r>
        <w:rPr>
          <w:rFonts w:ascii="宋体" w:hAnsi="宋体" w:eastAsia="宋体"/>
          <w:sz w:val="24"/>
        </w:rPr>
        <w:t>可以进行优化，提供满足用户实际需要的更优（或者性能实质上不低于的）</w:t>
      </w:r>
      <w:r>
        <w:rPr>
          <w:rFonts w:hint="eastAsia" w:ascii="宋体" w:hAnsi="宋体" w:eastAsia="宋体"/>
          <w:sz w:val="24"/>
          <w:lang w:val="en-US" w:eastAsia="zh-CN"/>
        </w:rPr>
        <w:t>技术</w:t>
      </w:r>
      <w:r>
        <w:rPr>
          <w:rFonts w:ascii="宋体" w:hAnsi="宋体" w:eastAsia="宋体"/>
          <w:sz w:val="24"/>
        </w:rPr>
        <w:t>方案，且此方案须</w:t>
      </w:r>
      <w:r>
        <w:rPr>
          <w:rFonts w:hint="eastAsia" w:ascii="宋体" w:hAnsi="宋体" w:eastAsia="宋体"/>
          <w:sz w:val="24"/>
          <w:lang w:val="en-US" w:eastAsia="zh-CN"/>
        </w:rPr>
        <w:t>评标委员会评标</w:t>
      </w:r>
      <w:r>
        <w:rPr>
          <w:rFonts w:ascii="宋体" w:hAnsi="宋体" w:eastAsia="宋体"/>
          <w:sz w:val="24"/>
        </w:rPr>
        <w:t>认可</w:t>
      </w:r>
      <w:r>
        <w:rPr>
          <w:rFonts w:hint="eastAsia" w:ascii="宋体" w:hAnsi="宋体" w:eastAsia="宋体"/>
          <w:sz w:val="24"/>
        </w:rPr>
        <w:t>。</w:t>
      </w:r>
    </w:p>
    <w:p w14:paraId="4524F65A">
      <w:pPr>
        <w:spacing w:line="360" w:lineRule="auto"/>
        <w:outlineLvl w:val="1"/>
        <w:rPr>
          <w:rFonts w:ascii="宋体" w:hAnsi="宋体" w:eastAsia="宋体"/>
          <w:b/>
          <w:color w:val="auto"/>
          <w:sz w:val="24"/>
          <w:szCs w:val="18"/>
        </w:rPr>
      </w:pPr>
      <w:r>
        <w:rPr>
          <w:rFonts w:hint="eastAsia" w:ascii="宋体" w:hAnsi="宋体" w:eastAsia="宋体"/>
          <w:b/>
          <w:color w:val="auto"/>
          <w:sz w:val="24"/>
          <w:szCs w:val="18"/>
        </w:rPr>
        <w:t>一、</w:t>
      </w:r>
      <w:r>
        <w:rPr>
          <w:rFonts w:hint="eastAsia" w:ascii="宋体" w:hAnsi="宋体" w:eastAsia="宋体"/>
          <w:b/>
          <w:color w:val="auto"/>
          <w:sz w:val="24"/>
          <w:szCs w:val="18"/>
          <w:lang w:eastAsia="zh-CN"/>
        </w:rPr>
        <w:t>招标</w:t>
      </w:r>
      <w:r>
        <w:rPr>
          <w:rFonts w:hint="eastAsia" w:ascii="宋体" w:hAnsi="宋体" w:eastAsia="宋体"/>
          <w:b/>
          <w:color w:val="auto"/>
          <w:sz w:val="24"/>
          <w:szCs w:val="18"/>
        </w:rPr>
        <w:t>需求前附表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032"/>
        <w:gridCol w:w="5484"/>
      </w:tblGrid>
      <w:tr w14:paraId="35F84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noWrap w:val="0"/>
            <w:vAlign w:val="center"/>
          </w:tcPr>
          <w:p w14:paraId="7D6F97A0">
            <w:pPr>
              <w:widowControl w:val="0"/>
              <w:pBdr>
                <w:bottom w:val="none" w:color="auto" w:sz="0" w:space="0"/>
              </w:pBdr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@仿宋_GB2312"/>
                <w:b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/>
                <w:color w:val="auto"/>
                <w:kern w:val="2"/>
                <w:sz w:val="24"/>
                <w:szCs w:val="20"/>
                <w:lang w:val="en-US" w:eastAsia="zh-CN" w:bidi="ar-SA"/>
              </w:rPr>
              <w:t>序号</w:t>
            </w:r>
          </w:p>
        </w:tc>
        <w:tc>
          <w:tcPr>
            <w:tcW w:w="1192" w:type="pct"/>
            <w:noWrap w:val="0"/>
            <w:vAlign w:val="center"/>
          </w:tcPr>
          <w:p w14:paraId="0850F6C5">
            <w:pPr>
              <w:widowControl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@仿宋_GB2312"/>
                <w:b/>
                <w:bCs w:val="0"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/>
                <w:bCs w:val="0"/>
                <w:color w:val="auto"/>
                <w:kern w:val="0"/>
                <w:sz w:val="24"/>
                <w:szCs w:val="28"/>
                <w:lang w:val="en-US" w:eastAsia="zh-CN" w:bidi="ar-SA"/>
              </w:rPr>
              <w:t>条款名称</w:t>
            </w:r>
          </w:p>
        </w:tc>
        <w:tc>
          <w:tcPr>
            <w:tcW w:w="3217" w:type="pct"/>
            <w:noWrap w:val="0"/>
            <w:vAlign w:val="center"/>
          </w:tcPr>
          <w:p w14:paraId="0945B7C6">
            <w:pPr>
              <w:widowControl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@仿宋_GB2312"/>
                <w:b/>
                <w:bCs w:val="0"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/>
                <w:bCs w:val="0"/>
                <w:color w:val="auto"/>
                <w:kern w:val="0"/>
                <w:sz w:val="24"/>
                <w:szCs w:val="28"/>
                <w:lang w:val="en-US" w:eastAsia="zh-CN" w:bidi="ar-SA"/>
              </w:rPr>
              <w:t>内容、说明与要求</w:t>
            </w:r>
          </w:p>
        </w:tc>
      </w:tr>
      <w:tr w14:paraId="44C3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noWrap w:val="0"/>
            <w:vAlign w:val="center"/>
          </w:tcPr>
          <w:p w14:paraId="702059EF">
            <w:pPr>
              <w:widowControl w:val="0"/>
              <w:pBdr>
                <w:bottom w:val="none" w:color="auto" w:sz="0" w:space="0"/>
              </w:pBdr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@仿宋_GB2312"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  <w:t>1</w:t>
            </w:r>
          </w:p>
        </w:tc>
        <w:tc>
          <w:tcPr>
            <w:tcW w:w="1192" w:type="pct"/>
            <w:noWrap w:val="0"/>
            <w:vAlign w:val="center"/>
          </w:tcPr>
          <w:p w14:paraId="600EC6F4">
            <w:pPr>
              <w:widowControl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  <w:t>付款方式</w:t>
            </w:r>
          </w:p>
        </w:tc>
        <w:tc>
          <w:tcPr>
            <w:tcW w:w="3217" w:type="pct"/>
            <w:noWrap w:val="0"/>
            <w:vAlign w:val="center"/>
          </w:tcPr>
          <w:p w14:paraId="355C27D8">
            <w:pPr>
              <w:widowControl w:val="0"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u w:val="single"/>
                <w:lang w:val="en-US" w:eastAsia="zh-CN" w:bidi="ar-SA"/>
              </w:rPr>
            </w:pPr>
            <w:r>
              <w:rPr>
                <w:rFonts w:hint="default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u w:val="single"/>
                <w:lang w:val="en-US" w:eastAsia="zh-CN" w:bidi="ar-SA"/>
              </w:rPr>
              <w:t>1.季度进度款支付：中标人按季度完成当期全部供货及安装工作，经采购人初验合格后，向采购人提交对应季度的支付申请及完整履约资料。采购人审核无误后，按当季已合格完成工作量对应金额的90%支付季度进度款。</w:t>
            </w:r>
          </w:p>
          <w:p w14:paraId="5CAA7BA3">
            <w:pPr>
              <w:widowControl w:val="0"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u w:val="single"/>
                <w:lang w:val="en-US" w:eastAsia="zh-CN" w:bidi="ar-SA"/>
              </w:rPr>
            </w:pPr>
            <w:r>
              <w:rPr>
                <w:rFonts w:hint="default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u w:val="single"/>
                <w:lang w:val="en-US" w:eastAsia="zh-CN" w:bidi="ar-SA"/>
              </w:rPr>
              <w:t>2.年度结算款支付：项目年度范围内全部供货安装工作完成，经采购人组织终验合格且完成项目结算审核后，采购人支付至项目最终结算总金额的97%。</w:t>
            </w:r>
          </w:p>
          <w:p w14:paraId="2DECA711">
            <w:pPr>
              <w:widowControl w:val="0"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u w:val="single"/>
                <w:lang w:val="en-US" w:eastAsia="zh-CN" w:bidi="ar-SA"/>
              </w:rPr>
            </w:pPr>
            <w:r>
              <w:rPr>
                <w:rFonts w:hint="default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u w:val="single"/>
                <w:lang w:val="en-US" w:eastAsia="zh-CN" w:bidi="ar-SA"/>
              </w:rPr>
              <w:t>3.质量保证金：剩余项目最终结算总金额的3%作为质量保证金，待质保期届满，中标人已按约定履行全部质保义务且无质量争议后，由采购人一次性无息退还。</w:t>
            </w:r>
          </w:p>
        </w:tc>
      </w:tr>
      <w:tr w14:paraId="2C5B6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noWrap w:val="0"/>
            <w:vAlign w:val="center"/>
          </w:tcPr>
          <w:p w14:paraId="5BBD3377">
            <w:pPr>
              <w:widowControl w:val="0"/>
              <w:pBdr>
                <w:bottom w:val="none" w:color="auto" w:sz="0" w:space="0"/>
              </w:pBdr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@仿宋_GB2312"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  <w:t>2</w:t>
            </w:r>
          </w:p>
        </w:tc>
        <w:tc>
          <w:tcPr>
            <w:tcW w:w="1192" w:type="pct"/>
            <w:noWrap w:val="0"/>
            <w:vAlign w:val="center"/>
          </w:tcPr>
          <w:p w14:paraId="478D6833">
            <w:pPr>
              <w:widowControl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  <w:t>供货及安装地点</w:t>
            </w:r>
          </w:p>
        </w:tc>
        <w:tc>
          <w:tcPr>
            <w:tcW w:w="3217" w:type="pct"/>
            <w:noWrap w:val="0"/>
            <w:vAlign w:val="center"/>
          </w:tcPr>
          <w:p w14:paraId="3B2FB035">
            <w:pPr>
              <w:widowControl w:val="0"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  <w:t>安徽省合肥市，采购人指定地点。</w:t>
            </w:r>
          </w:p>
        </w:tc>
      </w:tr>
      <w:tr w14:paraId="6ABC1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noWrap w:val="0"/>
            <w:vAlign w:val="center"/>
          </w:tcPr>
          <w:p w14:paraId="2D190154">
            <w:pPr>
              <w:widowControl w:val="0"/>
              <w:pBdr>
                <w:bottom w:val="none" w:color="auto" w:sz="0" w:space="0"/>
              </w:pBdr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@仿宋_GB2312"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  <w:t>3</w:t>
            </w:r>
          </w:p>
        </w:tc>
        <w:tc>
          <w:tcPr>
            <w:tcW w:w="1192" w:type="pct"/>
            <w:noWrap w:val="0"/>
            <w:vAlign w:val="center"/>
          </w:tcPr>
          <w:p w14:paraId="11E1D99C">
            <w:pPr>
              <w:widowControl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  <w:t>供货及安装期限</w:t>
            </w:r>
          </w:p>
        </w:tc>
        <w:tc>
          <w:tcPr>
            <w:tcW w:w="3217" w:type="pct"/>
            <w:noWrap w:val="0"/>
            <w:vAlign w:val="center"/>
          </w:tcPr>
          <w:p w14:paraId="0F66299E">
            <w:pPr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  <w:t>合同生效后1年。</w:t>
            </w:r>
          </w:p>
        </w:tc>
      </w:tr>
      <w:tr w14:paraId="06D84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noWrap w:val="0"/>
            <w:vAlign w:val="center"/>
          </w:tcPr>
          <w:p w14:paraId="2A535B73">
            <w:pPr>
              <w:widowControl w:val="0"/>
              <w:pBdr>
                <w:bottom w:val="none" w:color="auto" w:sz="0" w:space="0"/>
              </w:pBdr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@仿宋_GB2312"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  <w:t>4</w:t>
            </w:r>
          </w:p>
        </w:tc>
        <w:tc>
          <w:tcPr>
            <w:tcW w:w="1192" w:type="pct"/>
            <w:noWrap w:val="0"/>
            <w:vAlign w:val="center"/>
          </w:tcPr>
          <w:p w14:paraId="2A59BD79">
            <w:pPr>
              <w:widowControl w:val="0"/>
              <w:spacing w:before="0" w:beforeAutospacing="0" w:after="0" w:afterAutospacing="0" w:line="360" w:lineRule="auto"/>
              <w:jc w:val="center"/>
              <w:rPr>
                <w:rFonts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  <w:t>质保期</w:t>
            </w:r>
          </w:p>
        </w:tc>
        <w:tc>
          <w:tcPr>
            <w:tcW w:w="3217" w:type="pct"/>
            <w:noWrap w:val="0"/>
            <w:vAlign w:val="center"/>
          </w:tcPr>
          <w:p w14:paraId="56A9576A">
            <w:pPr>
              <w:widowControl w:val="0"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  <w:t>验收合格之日起1年。</w:t>
            </w:r>
          </w:p>
        </w:tc>
      </w:tr>
      <w:tr w14:paraId="376CF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5" w:type="dxa"/>
            <w:noWrap w:val="0"/>
            <w:vAlign w:val="center"/>
          </w:tcPr>
          <w:p w14:paraId="1B54265D">
            <w:pPr>
              <w:widowControl w:val="0"/>
              <w:pBdr>
                <w:bottom w:val="none" w:color="auto" w:sz="0" w:space="0"/>
              </w:pBdr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@仿宋_GB2312"/>
                <w:bCs/>
                <w:color w:val="auto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Cs/>
                <w:color w:val="auto"/>
                <w:kern w:val="2"/>
                <w:sz w:val="24"/>
                <w:szCs w:val="20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2030" w:type="dxa"/>
            <w:noWrap w:val="0"/>
            <w:vAlign w:val="center"/>
          </w:tcPr>
          <w:p w14:paraId="0E6774D2">
            <w:pPr>
              <w:widowControl w:val="0"/>
              <w:spacing w:before="0" w:beforeAutospacing="0" w:after="0" w:afterAutospacing="0" w:line="360" w:lineRule="auto"/>
              <w:jc w:val="center"/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highlight w:val="none"/>
                <w:lang w:val="en-US" w:eastAsia="zh-CN" w:bidi="ar-SA"/>
              </w:rPr>
              <w:t>符合性审查业绩</w:t>
            </w:r>
          </w:p>
        </w:tc>
        <w:tc>
          <w:tcPr>
            <w:tcW w:w="5480" w:type="dxa"/>
            <w:noWrap w:val="0"/>
            <w:vAlign w:val="center"/>
          </w:tcPr>
          <w:p w14:paraId="5030C3BC">
            <w:pPr>
              <w:spacing w:line="360" w:lineRule="auto"/>
              <w:jc w:val="both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自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none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/>
                <w:sz w:val="24"/>
                <w:highlight w:val="none"/>
                <w:u w:val="none"/>
              </w:rPr>
              <w:t>年1月1日以来（以合同签订时间为准），投标人</w:t>
            </w:r>
            <w:r>
              <w:rPr>
                <w:rFonts w:hint="eastAsia" w:ascii="宋体" w:hAnsi="宋体" w:eastAsia="宋体"/>
                <w:bCs/>
                <w:sz w:val="24"/>
                <w:szCs w:val="24"/>
                <w:highlight w:val="none"/>
                <w:u w:val="none"/>
              </w:rPr>
              <w:t>具有标识标牌制作及安装项目业绩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。</w:t>
            </w:r>
          </w:p>
          <w:p w14:paraId="3BD2FA99">
            <w:pPr>
              <w:widowControl w:val="0"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@仿宋_GB2312"/>
                <w:b/>
                <w:bCs/>
                <w:kern w:val="2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/>
                <w:bCs/>
                <w:kern w:val="2"/>
                <w:sz w:val="24"/>
                <w:szCs w:val="20"/>
                <w:highlight w:val="none"/>
                <w:lang w:val="en-US" w:eastAsia="zh-CN" w:bidi="ar-SA"/>
              </w:rPr>
              <w:t>注：1、业绩须为已安装完成业绩；</w:t>
            </w:r>
          </w:p>
          <w:p w14:paraId="4845F311">
            <w:pPr>
              <w:widowControl w:val="0"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@仿宋_GB2312"/>
                <w:b w:val="0"/>
                <w:bCs/>
                <w:color w:val="auto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@仿宋_GB2312"/>
                <w:b/>
                <w:bCs/>
                <w:kern w:val="2"/>
                <w:sz w:val="24"/>
                <w:szCs w:val="20"/>
                <w:highlight w:val="none"/>
                <w:lang w:val="en-US" w:eastAsia="zh-CN" w:bidi="ar-SA"/>
              </w:rPr>
              <w:t>2、投标文件中须提供业绩合同和验收证明材料（如验收报告等）扫描件，若上述证明材料中无法体现关键评审因素的，须同时提供业主单位（合同甲方）证明材料加以证明，否则投标无效。</w:t>
            </w:r>
          </w:p>
        </w:tc>
      </w:tr>
    </w:tbl>
    <w:p w14:paraId="4A6C7BC2">
      <w:pPr>
        <w:spacing w:line="360" w:lineRule="auto"/>
        <w:ind w:firstLine="437"/>
        <w:outlineLvl w:val="1"/>
        <w:rPr>
          <w:rFonts w:hint="eastAsia" w:ascii="宋体" w:hAnsi="宋体" w:eastAsia="宋体"/>
          <w:b/>
          <w:bCs/>
          <w:color w:val="auto"/>
          <w:sz w:val="24"/>
          <w:szCs w:val="18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18"/>
        </w:rPr>
        <w:t>二、项目概况</w:t>
      </w:r>
    </w:p>
    <w:p w14:paraId="473A5BB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本次拟采购一家单位，对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合肥工业大学产学研综合楼室内、地下车库、户外全域导视标识标牌定制、制作及安装。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主要包括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楼层索引、楼层导视、电梯数字牌、科室门牌、卫生间标识、茶水间标识、节约用水/禁止吸烟/保持安静等文明提示牌、小心地滑/正在维修等移动式警示立牌、消防标识、垃圾桶配套标识等20余类室内标牌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地库出入口龙门标识、车行吊挂发光指示牌、车库分区单元牌、车位号牌、坡道入口标识、出入口升降提示牌、车位划线、行车道标线、橡胶防撞护角、停车定位器、广角安全镜等车库交通全套标识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园区入口景观发光挂字、北门入驻单位公示牌、学校北门主标识牌、建筑入口指示牌、园区导向指示牌、钢丝防护网、轻钢龙骨石膏板隔断等户外景观、园区导视配套设施等。</w:t>
      </w:r>
    </w:p>
    <w:p w14:paraId="76DE9EFA">
      <w:pPr>
        <w:spacing w:line="360" w:lineRule="auto"/>
        <w:ind w:firstLine="437"/>
        <w:outlineLvl w:val="1"/>
        <w:rPr>
          <w:rFonts w:hint="eastAsia" w:ascii="宋体" w:hAnsi="宋体" w:eastAsia="宋体"/>
          <w:b/>
          <w:bCs/>
          <w:color w:val="auto"/>
          <w:sz w:val="24"/>
          <w:szCs w:val="18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18"/>
        </w:rPr>
        <w:t>三、货物需求</w:t>
      </w:r>
    </w:p>
    <w:p w14:paraId="2D0C88C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货物规格型号及暂定数量（所有货物验收合格后，归属权转至采购人所有）具体需求见下表：</w:t>
      </w:r>
    </w:p>
    <w:tbl>
      <w:tblPr>
        <w:tblStyle w:val="3"/>
        <w:tblpPr w:leftFromText="180" w:rightFromText="180" w:vertAnchor="text" w:tblpXSpec="center" w:tblpY="1"/>
        <w:tblOverlap w:val="never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723"/>
        <w:gridCol w:w="2749"/>
        <w:gridCol w:w="499"/>
        <w:gridCol w:w="531"/>
        <w:gridCol w:w="2556"/>
      </w:tblGrid>
      <w:tr w14:paraId="0F677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7FC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3DA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869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技术参数及要求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1DB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D11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暂定数量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67F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参考图片</w:t>
            </w:r>
          </w:p>
        </w:tc>
      </w:tr>
      <w:tr w14:paraId="44C85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6F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B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楼层索引牌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63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尺寸：1900*800*20mm（±0.15mm）；</w:t>
            </w:r>
          </w:p>
          <w:p w14:paraId="4A4EC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不锈钢烤漆面板+亚克力立体字（1和4层），别的楼层文字丝印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96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BA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B90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928370" cy="987425"/>
                  <wp:effectExtent l="0" t="0" r="5080" b="3175"/>
                  <wp:docPr id="1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370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45C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75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29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楼梯楼层标识牌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4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尺寸:380*450mm（±0.15mm）；</w:t>
            </w:r>
          </w:p>
          <w:p w14:paraId="1C7FA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制作工艺:不锈钢烤漆面板文字丝印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F6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96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B39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648335" cy="571500"/>
                  <wp:effectExtent l="0" t="0" r="18415" b="0"/>
                  <wp:docPr id="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40B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CF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F9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电梯数字牌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2A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高度：300mm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;</w:t>
            </w:r>
          </w:p>
          <w:p w14:paraId="6DAF8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不锈钢烤漆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F1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E1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668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349250" cy="520700"/>
                  <wp:effectExtent l="0" t="0" r="12700" b="12700"/>
                  <wp:docPr id="1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D33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75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E9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楼层导视牌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82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尺寸:530*400mm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4D834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制作工艺:不锈钢烤漆面板文字丝印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5C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93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C2E5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581025" cy="796925"/>
                  <wp:effectExtent l="0" t="0" r="9525" b="3175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79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B2A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85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EB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节约用水牌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34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尺寸:300*110mm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3A8BE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制作工艺：亚克力烤漆面板文字丝印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9D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71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5ED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959485" cy="551180"/>
                  <wp:effectExtent l="0" t="0" r="12065" b="1270"/>
                  <wp:docPr id="1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85" cy="55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991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47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6B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禁止吸烟牌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F5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尺寸:300*110mm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060B9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制作工艺：亚克力烤漆面板文字丝印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3F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31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6B5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952500" cy="383540"/>
                  <wp:effectExtent l="0" t="0" r="0" b="16510"/>
                  <wp:docPr id="1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0D3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4A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80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禁止进入牌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8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尺寸:300*110mm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72BAB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制作工艺：亚克力烤漆面板文字丝印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4C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0F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5ED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914400" cy="388620"/>
                  <wp:effectExtent l="0" t="0" r="0" b="11430"/>
                  <wp:docPr id="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A7F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8B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50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保持安静牌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C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尺寸:300*110mm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7BC9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制作工艺：亚克力烤漆面板文字丝印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0B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99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CFEE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889000" cy="351155"/>
                  <wp:effectExtent l="0" t="0" r="6350" b="10795"/>
                  <wp:docPr id="7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D19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C2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4D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小心地滑牌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9A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尺寸：700*300mm（±0.15mm）</w:t>
            </w:r>
          </w:p>
          <w:p w14:paraId="3FABA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材质工艺：1.2mm不锈钢激光切割，折弯焊接立体成型，表面精品烤漆效果； 安装卡扣连接件，方便A字牌伸缩； 内容丝网印刷。不锈钢铰链。开合次数6万余次。配备防滑脚垫。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44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E7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B23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521970" cy="858520"/>
                  <wp:effectExtent l="0" t="0" r="11430" b="17780"/>
                  <wp:docPr id="1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410210" cy="924560"/>
                  <wp:effectExtent l="0" t="0" r="8890" b="8890"/>
                  <wp:docPr id="9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1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E31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A5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3D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正在清洁牌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9E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尺寸：700*300mm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078CE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材质工艺：1.2mm不锈钢激光切割，折弯焊接立体成型，表面精品烤漆效果； 安装卡扣连接件，方便A字牌伸缩； 内容丝网印刷。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不锈钢铰链。开合次数6万余次。配备防滑脚垫。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3B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ED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B63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438785" cy="791210"/>
                  <wp:effectExtent l="0" t="0" r="18415" b="8890"/>
                  <wp:docPr id="15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83E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9D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31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正在维修牌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0D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尺寸：700*300mm（±0.15mm）</w:t>
            </w:r>
          </w:p>
          <w:p w14:paraId="7929B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材质工艺：1.2mm不锈钢激光切割，折弯焊接立体成型，表面精品烤漆效果； 安装卡扣连接件，方便A字牌伸缩； 内容丝网印刷。不锈钢铰链。开合次数6万余次。配备防滑脚垫。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05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F7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77D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444500" cy="955675"/>
                  <wp:effectExtent l="0" t="0" r="12700" b="15875"/>
                  <wp:docPr id="11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868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5B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D0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禁止停车牌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D6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尺寸：700*300mm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78BC2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材质工艺：1.2mm不锈钢激光切割，折弯焊接立体成型，表面精品烤漆效果； 安装卡扣连接件，方便A字牌伸缩； 内容丝网印刷。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不锈钢铰链。开合次数6万余次。配备防滑脚垫。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C1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4A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608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508000" cy="975995"/>
                  <wp:effectExtent l="0" t="0" r="6350" b="14605"/>
                  <wp:docPr id="10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88D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D9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1F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垃圾桶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D4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尺寸：700*300mm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7244C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材质工艺：主体采用1.2mm厚优质不锈钢板材；整体采用激光切割，精密折弯无缝焊接立体成型工艺；表面采用精品高温烤漆工艺。结构功能：内置专用卡扣式伸缩连接结构。板面图文：高精度丝网印刷工艺。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87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C4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75F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1007745" cy="1061085"/>
                  <wp:effectExtent l="0" t="0" r="1905" b="5715"/>
                  <wp:docPr id="12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06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FF1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D8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E2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科室牌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F3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 寸：260*120mm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；5+3+3mm亚克力烤漆丝印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5D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CB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935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1474470" cy="741680"/>
                  <wp:effectExtent l="0" t="0" r="11430" b="1270"/>
                  <wp:docPr id="1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470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514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52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0B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女卫生间牌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4A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5mm亚克力烤漆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A1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93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524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490855" cy="797560"/>
                  <wp:effectExtent l="0" t="0" r="4445" b="2540"/>
                  <wp:docPr id="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5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7BA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4F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86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男卫生间牌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93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5mm亚克力烤漆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24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4F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D32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516890" cy="629285"/>
                  <wp:effectExtent l="0" t="0" r="16510" b="18415"/>
                  <wp:docPr id="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A98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73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8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无障碍卫生间科室牌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37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尺寸:300*110mm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1119E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制作工艺：亚克力烤漆面板文字丝印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AF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1F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8E15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95A0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C1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D1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茶水间科室牌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96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尺寸:300*110mm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49017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制作工艺：亚克力烤漆面板文字丝印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A5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DF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9FC7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BB07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7E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7A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电梯牌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91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3mm亚克力烤漆丝印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05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9F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05D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831215" cy="817880"/>
                  <wp:effectExtent l="0" t="0" r="6985" b="1270"/>
                  <wp:docPr id="2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215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906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1B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51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消防牌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18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3mm亚克力烤漆丝印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62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24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080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drawing>
                <wp:inline distT="0" distB="0" distL="114300" distR="114300">
                  <wp:extent cx="780415" cy="747395"/>
                  <wp:effectExtent l="0" t="0" r="635" b="14605"/>
                  <wp:docPr id="1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304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9A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94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地库出入口</w:t>
            </w:r>
          </w:p>
          <w:p w14:paraId="6AF5E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龙门标识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70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尺寸：6500*1000*100mm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440E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不锈钢烤漆贴反光膜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C0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C9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0773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D4D4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B2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5D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车行吊挂指示牌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13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尺寸：2400*260*100mm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720E8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吊挂式，发光，双面；</w:t>
            </w:r>
          </w:p>
          <w:p w14:paraId="6308C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不锈钢烤漆镂空发光内置乳白色亚克力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4F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EB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714D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82AC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A3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C0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车库单元牌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10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尺寸：380*450mm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：</w:t>
            </w:r>
          </w:p>
          <w:p w14:paraId="29EEF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制作工艺：不锈钢烤漆面板文字丝印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EC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EB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9A82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6B64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8D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9C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车位牌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C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500*170*5mm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2911D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8mm亚克力+插槽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D7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9D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E5F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A04F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9F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DE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坡道人口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4E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2000*600*100mm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4ECAB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不锈钢烤漆丝印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98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17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827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60035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6C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8D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出入口提升牌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BF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600*400*2mm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41ED2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2mm铝板贴反光膜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B1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E4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FE7E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080EC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6A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51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标准车位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EF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冷涂划线漆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55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C5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320C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68644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5B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2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微型车位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0F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冷涂划线漆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A3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36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A470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0BE2E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3F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A2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无障碍车位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29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冷涂划线漆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B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05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2E02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6327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0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7B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充电桩标识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63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冷涂划线漆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E6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8D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16B43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EA1E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FE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C9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车位号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03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冷涂划线漆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EC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5D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95C3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73D7D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91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C8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指示箭头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9B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冷涂划线漆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7B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DC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ECC1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51E68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91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33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20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行车道中心线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7A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冷涂划线漆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7E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C8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34FC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1AFE2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34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34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6A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行车道路缘线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C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冷涂划线漆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26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36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0C12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20CEE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0C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D0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橡胶直角护角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9B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1．材料品种：高强度橡胶防撞护角，带反光</w:t>
            </w:r>
          </w:p>
          <w:p w14:paraId="13A0B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具体按照交通标志标线相关验收要求执行。</w:t>
            </w:r>
          </w:p>
          <w:p w14:paraId="2E1E3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2．规格、型号：800mm*100mm*5mm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63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C1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F4F9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08915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28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36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D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橡胶定位器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41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1．位置：详见图纸</w:t>
            </w:r>
          </w:p>
          <w:p w14:paraId="7EBBC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2．材料品种：成品高强度实心橡胶停车定位器,带反光</w:t>
            </w:r>
          </w:p>
          <w:p w14:paraId="3F3A5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3．规格、型号：500mm*150mm*110mm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62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1F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2F1B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  <w:p w14:paraId="41167C6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8E7B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EA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32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广角镜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B1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ABS塑料材质，PC镜面，钢铁型配件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AE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88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727B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3DBD6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97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C6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入口景观耐候钢板挂字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62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字高900mm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；不锈钢烤漆正面3mm亚克力，内置光源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69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1B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A160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47153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67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D5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北门标识位置入住单位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4B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5000*3000mm（±0.15mm）</w:t>
            </w:r>
          </w:p>
          <w:p w14:paraId="34BA8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不锈钢烤漆丝印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8C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03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A108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6EE59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A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DA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学校北门标识牌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3A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蓝色钢板800mm*3.5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</w:t>
            </w:r>
          </w:p>
          <w:p w14:paraId="27D08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不锈钢柱体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14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DA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AC53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3E1A5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EB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6F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指示牌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C7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2200*750*100mm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</w:p>
          <w:p w14:paraId="59134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不锈钢烤漆丝印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53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51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6055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635E2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6A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7D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建筑北入口指示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A2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字高1.35m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，总长4m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（±0.15mm）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不锈钢烤漆正面3mm亚克力，内置光源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2A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FB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7456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3026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15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77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钢丝防护网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0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D5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92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6B7C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 w14:paraId="10640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3C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0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03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石膏板隔断</w:t>
            </w:r>
          </w:p>
        </w:tc>
        <w:tc>
          <w:tcPr>
            <w:tcW w:w="1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21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75系列轻钢龙骨</w:t>
            </w:r>
          </w:p>
          <w:p w14:paraId="6CE3F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12mm厚双层石膏板隔断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AB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A5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4821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</w:tbl>
    <w:p w14:paraId="532A51D6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注：</w:t>
      </w:r>
    </w:p>
    <w:p w14:paraId="5F342CD8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、技术参数与参考图片不一致时，以技术参数为准。</w:t>
      </w:r>
    </w:p>
    <w:p w14:paraId="03FF8318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、投标人须在投标文件中提供承诺，承诺上述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所有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产品的技术参数及要求完全满足采购文件要求，如履约验收期间所投产品不满足采购文件要求，中标人承担由此产生的一切后果及责任（承诺函格式详见投标文件格式十）。投标文件中未提供相应承诺或承诺的内容不满足要求的，投标无效。</w:t>
      </w:r>
    </w:p>
    <w:p w14:paraId="5364C8F4">
      <w:pPr>
        <w:spacing w:line="360" w:lineRule="auto"/>
        <w:ind w:firstLine="482" w:firstLineChars="200"/>
        <w:rPr>
          <w:rFonts w:hint="eastAsia"/>
          <w:b/>
          <w:bCs/>
          <w:szCs w:val="20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、表中所列标识标牌数量是根据现有标识标牌需求情况的暂定量，具体采购数量根据现场实际需求允许调整，据实结算。</w:t>
      </w:r>
    </w:p>
    <w:p w14:paraId="759C1A30">
      <w:pPr>
        <w:spacing w:line="360" w:lineRule="auto"/>
        <w:ind w:firstLine="437"/>
        <w:outlineLvl w:val="1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四、报价要求</w:t>
      </w:r>
    </w:p>
    <w:p w14:paraId="7A097DCC">
      <w:pPr>
        <w:spacing w:line="360" w:lineRule="auto"/>
        <w:ind w:firstLine="480" w:firstLineChars="200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1、本项目采用费率报价，投标人根据标识牌制作安装基准表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（详见附表：标识牌制作安装基准表）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报费率，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所报费率不得超过100%，否则投标无效。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中标后根据具体制作的标识标牌类别、基准单价、数量及中标费率据实结算费用，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本项目暂定合同金额508608元，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最终结算总费用不超过项目暂定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合同金额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 w14:paraId="3C6F738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例如：需采购的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174个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垃圾桶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，中标费率为70%，经查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垃圾桶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的基准单价为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00元/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个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，则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垃圾桶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结算时单价为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800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元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/个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×70%=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560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元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/个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，本次结算费用为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560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元/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个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×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174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=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97440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元。</w:t>
      </w:r>
    </w:p>
    <w:p w14:paraId="2B48FF99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附表：标识牌制作安装基准表</w:t>
      </w:r>
    </w:p>
    <w:tbl>
      <w:tblPr>
        <w:tblStyle w:val="3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426"/>
        <w:gridCol w:w="1036"/>
        <w:gridCol w:w="2108"/>
      </w:tblGrid>
      <w:tr w14:paraId="753DB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49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49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2E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9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基准单价（元）</w:t>
            </w:r>
          </w:p>
        </w:tc>
      </w:tr>
      <w:tr w14:paraId="1349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D5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C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楼层索引牌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A4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C1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</w:tr>
      <w:tr w14:paraId="54C6B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D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8A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楼梯楼层标识牌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CD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7F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</w:tr>
      <w:tr w14:paraId="6ABF8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8E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22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电梯数字牌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3A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7B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</w:tr>
      <w:tr w14:paraId="4222B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BC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ED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楼层导视牌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A9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E4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</w:tr>
      <w:tr w14:paraId="6D9C8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2D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F7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节约用水牌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80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3D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24E3E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08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04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禁止吸烟牌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5D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72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36553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45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BD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禁止进入牌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9B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4E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5453A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44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A1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保持安静牌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A8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E5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30CFB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F8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E4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小心地滑牌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74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8D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</w:tr>
      <w:tr w14:paraId="02B1A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D0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0D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正在清洁牌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C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32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</w:tr>
      <w:tr w14:paraId="2F91D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1C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E6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正在维修牌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AA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92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</w:tr>
      <w:tr w14:paraId="5B8A6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12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EF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禁止停车牌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A3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72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</w:tr>
      <w:tr w14:paraId="6A373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90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2D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垃圾桶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EF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2D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</w:tr>
      <w:tr w14:paraId="5DCE3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CB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97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科室牌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E2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89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46E51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C3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C5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女卫生间牌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79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65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6AC78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12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20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男卫生间牌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37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C5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17A9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FF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8A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无障碍卫生间科室牌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7C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E4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7ECB9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D9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35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茶水间科室牌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AE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8F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69EC7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7A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40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电梯牌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13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51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56102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BD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10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消防牌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73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D1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0BD1C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B6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36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地库出入口龙门标识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38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43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4080</w:t>
            </w:r>
          </w:p>
        </w:tc>
      </w:tr>
      <w:tr w14:paraId="082D5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5D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3F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车行吊挂指示牌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B4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90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</w:t>
            </w:r>
          </w:p>
        </w:tc>
      </w:tr>
      <w:tr w14:paraId="63435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A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3A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车库单元牌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D7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4E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</w:tr>
      <w:tr w14:paraId="4C608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DD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0D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车位牌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21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68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 w14:paraId="442C9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32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E7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坡道人口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FC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B9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</w:tr>
      <w:tr w14:paraId="317B9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A7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B0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出入口提升牌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2C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7B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</w:tr>
      <w:tr w14:paraId="4F5AF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9D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BF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标准车位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A0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99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</w:tr>
      <w:tr w14:paraId="619FE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A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A5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微型车位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D4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57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6F387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26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36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无障碍车位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67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54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</w:tr>
      <w:tr w14:paraId="0A813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C1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6A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充电桩标识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50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47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456EE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93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2C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车位号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01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9B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65389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CB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06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指示箭头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34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F0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</w:tr>
      <w:tr w14:paraId="5932C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7C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81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行车道中心线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41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D6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757E4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88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61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行车道路缘线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F9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5B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0B2E5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33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F8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橡胶直角护角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A3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CD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778DA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2D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E5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橡胶定位器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71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1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1DA66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22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98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广角镜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CD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F9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</w:tr>
      <w:tr w14:paraId="4066B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4D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E9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入口景观耐候钢板挂字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45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41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6400</w:t>
            </w:r>
          </w:p>
        </w:tc>
      </w:tr>
      <w:tr w14:paraId="182A5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A7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20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北门标识位置入住单位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02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0E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6DD8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D6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7C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学校北门标识牌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77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BB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6032D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D3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82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指示牌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40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82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2240</w:t>
            </w:r>
          </w:p>
        </w:tc>
      </w:tr>
      <w:tr w14:paraId="6FA57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1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6B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建筑北入口指示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C3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DE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6E56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12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44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钢丝防护网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EC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01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60000</w:t>
            </w:r>
          </w:p>
        </w:tc>
      </w:tr>
      <w:tr w14:paraId="06540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08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15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石膏板隔断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36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BB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</w:tr>
    </w:tbl>
    <w:p w14:paraId="1641D1AC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注：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1、若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投标人对上述基准单价有异议，请在招标文件规定的网上询问截止时间前联系采购人或提交疑问，否则视同理解和接受，中标后各基准单价不予调整。</w:t>
      </w:r>
    </w:p>
    <w:p w14:paraId="4C590DAE">
      <w:pPr>
        <w:spacing w:line="360" w:lineRule="auto"/>
        <w:ind w:firstLine="482" w:firstLineChars="200"/>
        <w:rPr>
          <w:b/>
          <w:bCs/>
          <w:szCs w:val="20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2、基准单价包括标识标牌的设计、制作、安装、专业搬运、搭建、拆除、保洁、车辆运输、税费等完成本项目所有相关费用。投标人应在详细了解本项目情况的基础上，综合考虑可能涉及的相关费用后报价，合同实施期间，基准单价、中标费率不作调整。</w:t>
      </w:r>
    </w:p>
    <w:p w14:paraId="06E020B3">
      <w:pPr>
        <w:spacing w:line="360" w:lineRule="auto"/>
        <w:ind w:firstLine="437"/>
        <w:outlineLvl w:val="1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五、安装要求</w:t>
      </w:r>
    </w:p>
    <w:p w14:paraId="66E8041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标志牌需确保安装后的稳定性及牢固性，不应有造成人体任何伤害的潜在危险或妨碍工作的情况。安装完成后标志牌板面应无任何裂纹和划痕以及明显的颜色不均匀，在任何一处面积为0.25平方米表面上不得有一个或一个以上总面积大于10平方毫米的气泡。安装标识牌好后应对标志板的垂直度、高度等进行检查、调整，使之达到规定的要求。标识牌安装完毕后，应对所有的标识牌进行清扫，保持版面清洁。</w:t>
      </w:r>
    </w:p>
    <w:p w14:paraId="469BB782">
      <w:pPr>
        <w:spacing w:line="360" w:lineRule="auto"/>
        <w:ind w:firstLine="437"/>
        <w:outlineLvl w:val="1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六、主要人员和设备要求</w:t>
      </w:r>
    </w:p>
    <w:p w14:paraId="7D3E0D1F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中标人须为本项目配备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 w:bidi="ar"/>
        </w:rPr>
        <w:t>满足项目设计、安装需求的人员及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服务车辆（项目实施期间，费用自行承担），以便及时完成采购人提出的各项任务委派。</w:t>
      </w:r>
    </w:p>
    <w:p w14:paraId="76D88D87">
      <w:pPr>
        <w:widowControl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highlight w:val="none"/>
          <w:lang w:bidi="ar"/>
        </w:rPr>
        <w:t>注：投标文件中无须提供上述人员及车辆相关证明材料，由采购人在合同签订后中标人进场服务前核查人员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highlight w:val="none"/>
          <w:lang w:val="en-US" w:eastAsia="zh-CN" w:bidi="ar"/>
        </w:rPr>
        <w:t>及车辆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highlight w:val="none"/>
          <w:lang w:bidi="ar"/>
        </w:rPr>
        <w:t>配备情况，人员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highlight w:val="none"/>
          <w:lang w:val="en-US" w:eastAsia="zh-CN" w:bidi="ar"/>
        </w:rPr>
        <w:t>及车辆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highlight w:val="none"/>
          <w:lang w:bidi="ar"/>
        </w:rPr>
        <w:t>须按照要求配备到位，否则采购人有权追究其违约责任。</w:t>
      </w:r>
    </w:p>
    <w:p w14:paraId="56D1A630">
      <w:pPr>
        <w:spacing w:line="360" w:lineRule="auto"/>
        <w:ind w:firstLine="437"/>
        <w:outlineLvl w:val="1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七、其他要求</w:t>
      </w:r>
    </w:p>
    <w:p w14:paraId="37C5FC0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标人提供的标识标牌在数量、规格、内容、质量等方面如不符合采购人要求，视为无效牌，采购人不支付无效牌的一切费用，中标人应在两周内重新制作、更换，直至满足技术要求。</w:t>
      </w:r>
    </w:p>
    <w:p w14:paraId="76E4F06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标人必须保证项目实施期间提供的设计方案为原创作品；需在接到采购人设计要求3日内，提供有效的设计方案；需在接到采购人指令2日内赶到指定地点勘察现场，并在1日内制定出有效的施工方案。</w:t>
      </w:r>
    </w:p>
    <w:p w14:paraId="56E8B3D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、质保期内产品（或服务）因质量问题需要更换、维修（或提供补充服务、采取补救措施）的，中标人应当根据采购文件和采购人的要求及时响应；如未及时响应，采购人可以自行更换、维修（或提供补充服务、采取补救措施），相关费用均由中标人承担。</w:t>
      </w:r>
    </w:p>
    <w:p w14:paraId="5D12C36B"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、中标人须对项目施工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过程中的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安全负责，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如果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出现相关安全事故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承担相关赔付义务。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96CA2"/>
    <w:rsid w:val="7D39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2026-09-09T09:07:00Z</dcterms:created>
  <dc:creator>余昆</dc:creator>
  <cp:lastModifiedBy>余昆</cp:lastModifiedBy>
  <dcterms:modified xsi:type="dcterms:W3CDTF">2026-09-09T09:08:14Z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53F6B9C9E6DD430CB8836936AF30796C_11</vt:lpwstr>
  </property>
  <property fmtid="{D5CDD505-2E9C-101B-9397-08002B2CF9AE}" pid="4" name="KSOTemplateDocerSaveRecord">
    <vt:lpwstr>eyJoZGlkIjoiZmRiNDk0ZDYyMjZkNGY4ZjAxMjdkMmEyZTc1ZDljOGUiLCJ1c2VySWQiOiI0MzExNTQ5NDUifQ==</vt:lpwstr>
  </property>
</Properties>
</file>