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08FB1E">
      <w:pPr>
        <w:spacing w:line="360" w:lineRule="auto"/>
        <w:jc w:val="center"/>
        <w:outlineLvl w:val="1"/>
        <w:rPr>
          <w:rFonts w:hint="eastAsia" w:ascii="仿宋" w:hAnsi="仿宋" w:eastAsia="仿宋" w:cs="仿宋"/>
          <w:b/>
          <w:sz w:val="28"/>
        </w:rPr>
      </w:pPr>
      <w:bookmarkStart w:id="0" w:name="_Toc25969"/>
      <w:r>
        <w:rPr>
          <w:rFonts w:hint="eastAsia" w:ascii="仿宋" w:hAnsi="仿宋" w:eastAsia="仿宋" w:cs="仿宋"/>
          <w:b/>
          <w:sz w:val="28"/>
        </w:rPr>
        <w:t>第三章  采购需求</w:t>
      </w:r>
      <w:bookmarkEnd w:id="0"/>
    </w:p>
    <w:p w14:paraId="5DAEF390">
      <w:pPr>
        <w:spacing w:line="360" w:lineRule="auto"/>
        <w:jc w:val="left"/>
        <w:rPr>
          <w:rFonts w:hint="eastAsia" w:ascii="仿宋" w:hAnsi="仿宋" w:eastAsia="仿宋" w:cs="仿宋"/>
          <w:b/>
          <w:sz w:val="24"/>
          <w:szCs w:val="24"/>
        </w:rPr>
      </w:pPr>
      <w:r>
        <w:rPr>
          <w:rFonts w:hint="eastAsia" w:ascii="仿宋" w:hAnsi="仿宋" w:eastAsia="仿宋" w:cs="仿宋"/>
          <w:b/>
          <w:sz w:val="24"/>
          <w:szCs w:val="24"/>
        </w:rPr>
        <w:t>前注：</w:t>
      </w:r>
    </w:p>
    <w:p w14:paraId="1E4C4465">
      <w:pPr>
        <w:spacing w:line="360" w:lineRule="auto"/>
        <w:ind w:firstLine="437"/>
        <w:jc w:val="left"/>
        <w:rPr>
          <w:rFonts w:hint="eastAsia" w:ascii="仿宋" w:hAnsi="仿宋" w:eastAsia="仿宋" w:cs="仿宋"/>
          <w:sz w:val="24"/>
          <w:szCs w:val="24"/>
        </w:rPr>
      </w:pPr>
      <w:r>
        <w:rPr>
          <w:rFonts w:hint="eastAsia" w:ascii="仿宋" w:hAnsi="仿宋" w:eastAsia="仿宋" w:cs="仿宋"/>
          <w:sz w:val="24"/>
          <w:szCs w:val="24"/>
        </w:rPr>
        <w:t>本说明中提出的服务方案仅为参考，如无明确限制，参选人可以进行优化，提供满足用户实际需要的更优（或者性能实质上不低于的）服务方案，且此方案须经评审小组评审认可。</w:t>
      </w:r>
    </w:p>
    <w:p w14:paraId="7ABAF42D">
      <w:pPr>
        <w:spacing w:line="360" w:lineRule="auto"/>
        <w:ind w:firstLine="437"/>
        <w:jc w:val="left"/>
        <w:rPr>
          <w:rFonts w:hint="eastAsia" w:ascii="仿宋" w:hAnsi="仿宋" w:eastAsia="仿宋" w:cs="仿宋"/>
          <w:b/>
          <w:sz w:val="24"/>
          <w:szCs w:val="18"/>
        </w:rPr>
      </w:pPr>
      <w:r>
        <w:rPr>
          <w:rFonts w:hint="eastAsia" w:ascii="仿宋" w:hAnsi="仿宋" w:eastAsia="仿宋" w:cs="仿宋"/>
          <w:b/>
          <w:sz w:val="24"/>
          <w:szCs w:val="18"/>
        </w:rPr>
        <w:t>一、采购需求前附表</w:t>
      </w:r>
    </w:p>
    <w:tbl>
      <w:tblPr>
        <w:tblStyle w:val="4"/>
        <w:tblW w:w="46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8"/>
        <w:gridCol w:w="2030"/>
        <w:gridCol w:w="4969"/>
      </w:tblGrid>
      <w:tr w14:paraId="54F08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16" w:type="dxa"/>
            <w:noWrap w:val="0"/>
            <w:vAlign w:val="center"/>
          </w:tcPr>
          <w:p w14:paraId="1888CC92">
            <w:pPr>
              <w:pStyle w:val="6"/>
              <w:pBdr>
                <w:bottom w:val="none" w:color="auto" w:sz="0" w:space="0"/>
              </w:pBdr>
              <w:tabs>
                <w:tab w:val="clear" w:pos="4153"/>
                <w:tab w:val="clear" w:pos="8306"/>
              </w:tabs>
              <w:adjustRightInd/>
              <w:spacing w:line="360" w:lineRule="auto"/>
              <w:textAlignment w:val="auto"/>
              <w:rPr>
                <w:rFonts w:hint="eastAsia" w:ascii="仿宋" w:hAnsi="仿宋" w:eastAsia="仿宋" w:cs="仿宋"/>
                <w:b/>
                <w:kern w:val="2"/>
                <w:szCs w:val="24"/>
              </w:rPr>
            </w:pPr>
            <w:bookmarkStart w:id="1" w:name="_Hlk16461016"/>
            <w:r>
              <w:rPr>
                <w:rFonts w:hint="eastAsia" w:ascii="仿宋" w:hAnsi="仿宋" w:eastAsia="仿宋" w:cs="仿宋"/>
                <w:b/>
                <w:kern w:val="2"/>
                <w:szCs w:val="24"/>
              </w:rPr>
              <w:t>序号</w:t>
            </w:r>
          </w:p>
        </w:tc>
        <w:tc>
          <w:tcPr>
            <w:tcW w:w="2053" w:type="dxa"/>
            <w:noWrap w:val="0"/>
            <w:vAlign w:val="center"/>
          </w:tcPr>
          <w:p w14:paraId="53BA5070">
            <w:pPr>
              <w:pStyle w:val="7"/>
              <w:widowControl w:val="0"/>
              <w:spacing w:before="0" w:beforeAutospacing="0" w:after="0" w:afterAutospacing="0" w:line="360" w:lineRule="auto"/>
              <w:rPr>
                <w:rFonts w:hint="eastAsia" w:ascii="仿宋" w:hAnsi="仿宋" w:eastAsia="仿宋" w:cs="仿宋"/>
                <w:bCs w:val="0"/>
                <w:sz w:val="24"/>
                <w:szCs w:val="24"/>
              </w:rPr>
            </w:pPr>
            <w:r>
              <w:rPr>
                <w:rFonts w:hint="eastAsia" w:ascii="仿宋" w:hAnsi="仿宋" w:eastAsia="仿宋" w:cs="仿宋"/>
                <w:bCs w:val="0"/>
                <w:sz w:val="24"/>
                <w:szCs w:val="24"/>
              </w:rPr>
              <w:t>条款名称</w:t>
            </w:r>
          </w:p>
        </w:tc>
        <w:tc>
          <w:tcPr>
            <w:tcW w:w="5028" w:type="dxa"/>
            <w:noWrap w:val="0"/>
            <w:vAlign w:val="center"/>
          </w:tcPr>
          <w:p w14:paraId="28790833">
            <w:pPr>
              <w:pStyle w:val="7"/>
              <w:widowControl w:val="0"/>
              <w:spacing w:before="0" w:beforeAutospacing="0" w:after="0" w:afterAutospacing="0" w:line="360" w:lineRule="auto"/>
              <w:rPr>
                <w:rFonts w:hint="eastAsia" w:ascii="仿宋" w:hAnsi="仿宋" w:eastAsia="仿宋" w:cs="仿宋"/>
                <w:bCs w:val="0"/>
                <w:sz w:val="24"/>
                <w:szCs w:val="24"/>
              </w:rPr>
            </w:pPr>
            <w:r>
              <w:rPr>
                <w:rFonts w:hint="eastAsia" w:ascii="仿宋" w:hAnsi="仿宋" w:eastAsia="仿宋" w:cs="仿宋"/>
                <w:bCs w:val="0"/>
                <w:sz w:val="24"/>
                <w:szCs w:val="24"/>
              </w:rPr>
              <w:t>内容、说明与要求</w:t>
            </w:r>
          </w:p>
        </w:tc>
      </w:tr>
      <w:tr w14:paraId="136CF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16" w:type="dxa"/>
            <w:noWrap w:val="0"/>
            <w:vAlign w:val="center"/>
          </w:tcPr>
          <w:p w14:paraId="6070929E">
            <w:pPr>
              <w:pStyle w:val="6"/>
              <w:pBdr>
                <w:bottom w:val="none" w:color="auto" w:sz="0" w:space="0"/>
              </w:pBdr>
              <w:tabs>
                <w:tab w:val="clear" w:pos="4153"/>
                <w:tab w:val="clear" w:pos="8306"/>
              </w:tabs>
              <w:adjustRightInd/>
              <w:spacing w:line="360" w:lineRule="auto"/>
              <w:textAlignment w:val="auto"/>
              <w:rPr>
                <w:rFonts w:hint="eastAsia" w:ascii="仿宋" w:hAnsi="仿宋" w:eastAsia="仿宋" w:cs="仿宋"/>
                <w:bCs/>
                <w:kern w:val="2"/>
                <w:szCs w:val="24"/>
              </w:rPr>
            </w:pPr>
            <w:r>
              <w:rPr>
                <w:rFonts w:hint="eastAsia" w:ascii="仿宋" w:hAnsi="仿宋" w:eastAsia="仿宋" w:cs="仿宋"/>
                <w:bCs/>
                <w:kern w:val="2"/>
                <w:szCs w:val="24"/>
              </w:rPr>
              <w:t>1</w:t>
            </w:r>
          </w:p>
        </w:tc>
        <w:tc>
          <w:tcPr>
            <w:tcW w:w="2053" w:type="dxa"/>
            <w:noWrap w:val="0"/>
            <w:vAlign w:val="center"/>
          </w:tcPr>
          <w:p w14:paraId="300B4B83">
            <w:pPr>
              <w:pStyle w:val="7"/>
              <w:widowControl w:val="0"/>
              <w:spacing w:before="0" w:beforeAutospacing="0" w:after="0" w:afterAutospacing="0" w:line="360" w:lineRule="auto"/>
              <w:rPr>
                <w:rFonts w:hint="eastAsia" w:ascii="仿宋" w:hAnsi="仿宋" w:eastAsia="仿宋" w:cs="仿宋"/>
                <w:b w:val="0"/>
                <w:sz w:val="24"/>
                <w:szCs w:val="24"/>
              </w:rPr>
            </w:pPr>
            <w:r>
              <w:rPr>
                <w:rFonts w:hint="eastAsia" w:ascii="仿宋" w:hAnsi="仿宋" w:eastAsia="仿宋" w:cs="仿宋"/>
                <w:b w:val="0"/>
                <w:sz w:val="24"/>
                <w:szCs w:val="24"/>
              </w:rPr>
              <w:t>付款方式</w:t>
            </w:r>
          </w:p>
        </w:tc>
        <w:tc>
          <w:tcPr>
            <w:tcW w:w="5028" w:type="dxa"/>
            <w:noWrap w:val="0"/>
            <w:vAlign w:val="center"/>
          </w:tcPr>
          <w:p w14:paraId="077E3124">
            <w:pPr>
              <w:pStyle w:val="7"/>
              <w:widowControl w:val="0"/>
              <w:spacing w:before="0" w:beforeAutospacing="0" w:after="0" w:afterAutospacing="0"/>
              <w:jc w:val="both"/>
              <w:rPr>
                <w:rFonts w:hint="eastAsia" w:ascii="仿宋" w:hAnsi="仿宋" w:eastAsia="仿宋" w:cs="仿宋"/>
                <w:sz w:val="24"/>
                <w:szCs w:val="24"/>
              </w:rPr>
            </w:pPr>
            <w:r>
              <w:rPr>
                <w:rFonts w:hint="eastAsia" w:ascii="仿宋" w:hAnsi="仿宋" w:eastAsia="仿宋" w:cs="仿宋"/>
                <w:b w:val="0"/>
                <w:sz w:val="24"/>
                <w:szCs w:val="24"/>
                <w:lang w:eastAsia="zh-CN"/>
              </w:rPr>
              <w:t>中选人完成多肽库构建并交付相关质检报告数据，验收合格后支付总价款100%</w:t>
            </w:r>
            <w:r>
              <w:rPr>
                <w:rFonts w:hint="eastAsia" w:ascii="仿宋" w:hAnsi="仿宋" w:eastAsia="仿宋" w:cs="仿宋"/>
                <w:b w:val="0"/>
                <w:sz w:val="24"/>
                <w:szCs w:val="24"/>
              </w:rPr>
              <w:t>。</w:t>
            </w:r>
          </w:p>
        </w:tc>
      </w:tr>
      <w:tr w14:paraId="54E68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16" w:type="dxa"/>
            <w:noWrap w:val="0"/>
            <w:vAlign w:val="center"/>
          </w:tcPr>
          <w:p w14:paraId="20612EA7">
            <w:pPr>
              <w:pStyle w:val="6"/>
              <w:pBdr>
                <w:bottom w:val="none" w:color="auto" w:sz="0" w:space="0"/>
              </w:pBdr>
              <w:tabs>
                <w:tab w:val="clear" w:pos="4153"/>
                <w:tab w:val="clear" w:pos="8306"/>
              </w:tabs>
              <w:adjustRightInd/>
              <w:spacing w:line="360" w:lineRule="auto"/>
              <w:textAlignment w:val="auto"/>
              <w:rPr>
                <w:rFonts w:hint="eastAsia" w:ascii="仿宋" w:hAnsi="仿宋" w:eastAsia="仿宋" w:cs="仿宋"/>
                <w:bCs/>
                <w:kern w:val="2"/>
                <w:szCs w:val="24"/>
              </w:rPr>
            </w:pPr>
            <w:r>
              <w:rPr>
                <w:rFonts w:hint="eastAsia" w:ascii="仿宋" w:hAnsi="仿宋" w:eastAsia="仿宋" w:cs="仿宋"/>
                <w:bCs/>
                <w:kern w:val="2"/>
                <w:szCs w:val="24"/>
              </w:rPr>
              <w:t>2</w:t>
            </w:r>
          </w:p>
        </w:tc>
        <w:tc>
          <w:tcPr>
            <w:tcW w:w="2053" w:type="dxa"/>
            <w:noWrap w:val="0"/>
            <w:vAlign w:val="center"/>
          </w:tcPr>
          <w:p w14:paraId="2DCC6894">
            <w:pPr>
              <w:pStyle w:val="7"/>
              <w:widowControl w:val="0"/>
              <w:spacing w:before="0" w:beforeAutospacing="0" w:after="0" w:afterAutospacing="0" w:line="360" w:lineRule="auto"/>
              <w:rPr>
                <w:rFonts w:hint="eastAsia" w:ascii="仿宋" w:hAnsi="仿宋" w:eastAsia="仿宋" w:cs="仿宋"/>
                <w:b w:val="0"/>
                <w:sz w:val="24"/>
                <w:szCs w:val="24"/>
              </w:rPr>
            </w:pPr>
            <w:r>
              <w:rPr>
                <w:rFonts w:hint="eastAsia" w:ascii="仿宋" w:hAnsi="仿宋" w:eastAsia="仿宋" w:cs="仿宋"/>
                <w:b w:val="0"/>
                <w:sz w:val="24"/>
                <w:szCs w:val="24"/>
              </w:rPr>
              <w:t>服务地点</w:t>
            </w:r>
          </w:p>
        </w:tc>
        <w:tc>
          <w:tcPr>
            <w:tcW w:w="5028" w:type="dxa"/>
            <w:noWrap w:val="0"/>
            <w:vAlign w:val="center"/>
          </w:tcPr>
          <w:p w14:paraId="6D3B81AB">
            <w:pPr>
              <w:pStyle w:val="7"/>
              <w:widowControl w:val="0"/>
              <w:spacing w:before="0" w:beforeAutospacing="0" w:after="0" w:afterAutospacing="0"/>
              <w:jc w:val="both"/>
              <w:rPr>
                <w:rFonts w:hint="eastAsia" w:ascii="仿宋" w:hAnsi="仿宋" w:eastAsia="仿宋" w:cs="仿宋"/>
                <w:b w:val="0"/>
                <w:sz w:val="24"/>
                <w:szCs w:val="24"/>
              </w:rPr>
            </w:pPr>
            <w:r>
              <w:rPr>
                <w:rFonts w:hint="eastAsia" w:ascii="仿宋" w:hAnsi="仿宋" w:eastAsia="仿宋" w:cs="仿宋"/>
                <w:b w:val="0"/>
                <w:sz w:val="24"/>
                <w:szCs w:val="24"/>
              </w:rPr>
              <w:t>中选人专业实验室（中选人构建合格的猪相关蛋白多肽库，通过邮寄交付比选人并出具质检报告）。</w:t>
            </w:r>
          </w:p>
        </w:tc>
      </w:tr>
      <w:tr w14:paraId="430B8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16" w:type="dxa"/>
            <w:noWrap w:val="0"/>
            <w:vAlign w:val="center"/>
          </w:tcPr>
          <w:p w14:paraId="0F754460">
            <w:pPr>
              <w:pStyle w:val="6"/>
              <w:pBdr>
                <w:bottom w:val="none" w:color="auto" w:sz="0" w:space="0"/>
              </w:pBdr>
              <w:tabs>
                <w:tab w:val="clear" w:pos="4153"/>
                <w:tab w:val="clear" w:pos="8306"/>
              </w:tabs>
              <w:adjustRightInd/>
              <w:spacing w:line="360" w:lineRule="auto"/>
              <w:textAlignment w:val="auto"/>
              <w:rPr>
                <w:rFonts w:hint="eastAsia" w:ascii="仿宋" w:hAnsi="仿宋" w:eastAsia="仿宋" w:cs="仿宋"/>
                <w:bCs/>
                <w:kern w:val="2"/>
                <w:szCs w:val="24"/>
              </w:rPr>
            </w:pPr>
            <w:r>
              <w:rPr>
                <w:rFonts w:hint="eastAsia" w:ascii="仿宋" w:hAnsi="仿宋" w:eastAsia="仿宋" w:cs="仿宋"/>
                <w:bCs/>
                <w:kern w:val="2"/>
                <w:szCs w:val="24"/>
              </w:rPr>
              <w:t>3</w:t>
            </w:r>
          </w:p>
        </w:tc>
        <w:tc>
          <w:tcPr>
            <w:tcW w:w="2053" w:type="dxa"/>
            <w:noWrap w:val="0"/>
            <w:vAlign w:val="center"/>
          </w:tcPr>
          <w:p w14:paraId="083B966C">
            <w:pPr>
              <w:pStyle w:val="7"/>
              <w:widowControl w:val="0"/>
              <w:spacing w:before="0" w:beforeAutospacing="0" w:after="0" w:afterAutospacing="0" w:line="360" w:lineRule="auto"/>
              <w:rPr>
                <w:rFonts w:hint="eastAsia" w:ascii="仿宋" w:hAnsi="仿宋" w:eastAsia="仿宋" w:cs="仿宋"/>
                <w:b w:val="0"/>
                <w:sz w:val="24"/>
                <w:szCs w:val="24"/>
              </w:rPr>
            </w:pPr>
            <w:r>
              <w:rPr>
                <w:rFonts w:hint="eastAsia" w:ascii="仿宋" w:hAnsi="仿宋" w:eastAsia="仿宋" w:cs="仿宋"/>
                <w:b w:val="0"/>
                <w:sz w:val="24"/>
                <w:szCs w:val="24"/>
              </w:rPr>
              <w:t>服务期限</w:t>
            </w:r>
          </w:p>
        </w:tc>
        <w:tc>
          <w:tcPr>
            <w:tcW w:w="5028" w:type="dxa"/>
            <w:noWrap w:val="0"/>
            <w:vAlign w:val="center"/>
          </w:tcPr>
          <w:p w14:paraId="46E8C796">
            <w:pPr>
              <w:pStyle w:val="2"/>
              <w:rPr>
                <w:rFonts w:hint="eastAsia" w:ascii="仿宋" w:hAnsi="仿宋" w:eastAsia="仿宋" w:cs="仿宋"/>
                <w:bCs/>
                <w:kern w:val="0"/>
                <w:sz w:val="24"/>
                <w:szCs w:val="24"/>
              </w:rPr>
            </w:pPr>
            <w:r>
              <w:rPr>
                <w:rFonts w:hint="eastAsia" w:ascii="仿宋" w:hAnsi="仿宋" w:eastAsia="仿宋" w:cs="仿宋"/>
                <w:sz w:val="24"/>
                <w:szCs w:val="24"/>
              </w:rPr>
              <w:t>合同签订后一年</w:t>
            </w:r>
            <w:r>
              <w:rPr>
                <w:rFonts w:hint="eastAsia" w:ascii="仿宋" w:hAnsi="仿宋" w:eastAsia="仿宋" w:cs="仿宋"/>
                <w:bCs/>
                <w:kern w:val="0"/>
                <w:sz w:val="24"/>
                <w:szCs w:val="24"/>
              </w:rPr>
              <w:t>。</w:t>
            </w:r>
          </w:p>
        </w:tc>
      </w:tr>
      <w:bookmarkEnd w:id="1"/>
    </w:tbl>
    <w:p w14:paraId="0B5A0FC8">
      <w:pPr>
        <w:spacing w:line="360" w:lineRule="auto"/>
        <w:ind w:firstLine="482" w:firstLineChars="200"/>
        <w:rPr>
          <w:rFonts w:hint="eastAsia" w:ascii="仿宋" w:hAnsi="仿宋" w:eastAsia="仿宋" w:cs="仿宋"/>
          <w:b/>
          <w:bCs/>
          <w:sz w:val="24"/>
          <w:szCs w:val="24"/>
        </w:rPr>
      </w:pPr>
      <w:r>
        <w:rPr>
          <w:rFonts w:hint="eastAsia" w:ascii="仿宋" w:hAnsi="仿宋" w:eastAsia="仿宋" w:cs="仿宋"/>
          <w:b/>
          <w:bCs/>
          <w:sz w:val="24"/>
          <w:szCs w:val="24"/>
        </w:rPr>
        <w:t>二、服务内容</w:t>
      </w:r>
    </w:p>
    <w:p w14:paraId="28EC6218">
      <w:pPr>
        <w:spacing w:line="360" w:lineRule="auto"/>
        <w:ind w:firstLine="482" w:firstLineChars="200"/>
        <w:rPr>
          <w:rFonts w:ascii="仿宋" w:hAnsi="仿宋" w:eastAsia="仿宋" w:cs="仿宋"/>
          <w:b/>
          <w:bCs/>
          <w:sz w:val="24"/>
          <w:szCs w:val="24"/>
        </w:rPr>
      </w:pPr>
      <w:r>
        <w:rPr>
          <w:rFonts w:hint="eastAsia" w:ascii="仿宋" w:hAnsi="仿宋" w:eastAsia="仿宋" w:cs="仿宋"/>
          <w:b/>
          <w:bCs/>
          <w:sz w:val="24"/>
          <w:szCs w:val="24"/>
        </w:rPr>
        <w:t>1.项目概况</w:t>
      </w:r>
    </w:p>
    <w:p w14:paraId="419FDDCA">
      <w:pPr>
        <w:spacing w:line="360" w:lineRule="auto"/>
        <w:ind w:firstLine="437"/>
        <w:jc w:val="left"/>
        <w:rPr>
          <w:rFonts w:hint="eastAsia" w:ascii="仿宋" w:hAnsi="仿宋" w:eastAsia="仿宋" w:cs="仿宋"/>
          <w:sz w:val="24"/>
          <w:szCs w:val="24"/>
        </w:rPr>
      </w:pPr>
      <w:r>
        <w:rPr>
          <w:rFonts w:hint="eastAsia" w:ascii="仿宋" w:hAnsi="仿宋" w:eastAsia="仿宋" w:cs="仿宋"/>
          <w:sz w:val="24"/>
          <w:szCs w:val="24"/>
        </w:rPr>
        <w:t>猪肝脏器官异种移植的排斥反应研究，关于由受体针对猪的非α-Gal抗原的抗体发现尤为重要。通过构建猪相关蛋白多肽库，利用噬菌体展示免疫沉淀测序技术，可高通量检测异种移植受体体液免疫抗体谱，能高分辨率地解码抗体靶向的抗原表位，全景式追踪移植前后受体针对猪肝脏蛋白的抗体谱变化，包括新发现的非α-Gal抗体，为供体猪基因编辑提供精确靶点。</w:t>
      </w:r>
    </w:p>
    <w:p w14:paraId="2C5C04E5">
      <w:pPr>
        <w:spacing w:line="360" w:lineRule="auto"/>
        <w:ind w:firstLine="437"/>
        <w:jc w:val="left"/>
        <w:rPr>
          <w:rFonts w:hint="eastAsia" w:ascii="仿宋" w:hAnsi="仿宋" w:eastAsia="仿宋" w:cs="仿宋"/>
          <w:sz w:val="24"/>
          <w:szCs w:val="24"/>
        </w:rPr>
      </w:pPr>
      <w:r>
        <w:rPr>
          <w:rFonts w:hint="eastAsia" w:ascii="仿宋" w:hAnsi="仿宋" w:eastAsia="仿宋" w:cs="仿宋"/>
          <w:sz w:val="24"/>
          <w:szCs w:val="24"/>
        </w:rPr>
        <w:t>拟采购构建猪肝脏特异性噬菌体展示多肽库技术服务，多肽库需要涵盖巴马猪蛋白不低于4000个，小耳猪蛋白不低于2500个，并包含猪内源性逆转录病毒（PERV）蛋白，肽段设计步长重叠 28aa，每条肽的长度是56aa，覆盖全长蛋白。</w:t>
      </w:r>
    </w:p>
    <w:p w14:paraId="59D601BD">
      <w:pPr>
        <w:spacing w:line="360" w:lineRule="auto"/>
        <w:ind w:firstLine="482" w:firstLineChars="200"/>
        <w:rPr>
          <w:rFonts w:ascii="仿宋" w:hAnsi="仿宋" w:eastAsia="仿宋" w:cs="仿宋"/>
          <w:b/>
          <w:bCs/>
          <w:sz w:val="24"/>
          <w:szCs w:val="24"/>
        </w:rPr>
      </w:pPr>
      <w:r>
        <w:rPr>
          <w:rFonts w:hint="eastAsia" w:ascii="仿宋" w:hAnsi="仿宋" w:eastAsia="仿宋" w:cs="仿宋"/>
          <w:b/>
          <w:bCs/>
          <w:sz w:val="24"/>
          <w:szCs w:val="24"/>
        </w:rPr>
        <w:t>2.服务范围</w:t>
      </w:r>
    </w:p>
    <w:p w14:paraId="091F3234">
      <w:pPr>
        <w:spacing w:line="360" w:lineRule="auto"/>
        <w:ind w:firstLine="437"/>
        <w:jc w:val="left"/>
        <w:rPr>
          <w:rFonts w:ascii="仿宋" w:hAnsi="仿宋" w:eastAsia="仿宋" w:cs="仿宋"/>
          <w:sz w:val="24"/>
          <w:szCs w:val="24"/>
        </w:rPr>
      </w:pPr>
      <w:r>
        <w:rPr>
          <w:rFonts w:hint="eastAsia" w:ascii="仿宋" w:hAnsi="仿宋" w:eastAsia="仿宋" w:cs="仿宋"/>
          <w:sz w:val="24"/>
          <w:szCs w:val="24"/>
        </w:rPr>
        <w:t>关于进一步深入开展猪肝脏器官异种移植的排斥反应研究，发现受体针对猪的非α-Gal抗原的抗体。通过构建猪相关蛋白多肽库，利用噬菌体展示免疫沉淀测序技术，高通量检测异种移植受体体液免疫抗体谱，高分辨率地解码抗体靶向的抗原表位，全景式追踪移植前后受体针对猪肝脏蛋白的抗体谱变化，包括新发现的非α-Gal抗体，为供体猪基因编辑提供精确靶点。现要求服务方根据比选人提供的前期猪相关蛋白基因组信息，进行生物信息学设计并构建覆盖含有猪肝脏特异性蛋白以及猪内源性逆转录病毒（PERV）蛋白的噬菌体展示多肽库，在约定期限内完成交付。</w:t>
      </w:r>
    </w:p>
    <w:p w14:paraId="3C5900BF">
      <w:pPr>
        <w:spacing w:line="360" w:lineRule="auto"/>
        <w:ind w:firstLine="482" w:firstLineChars="200"/>
        <w:rPr>
          <w:rFonts w:hint="eastAsia" w:ascii="仿宋" w:hAnsi="仿宋" w:eastAsia="仿宋" w:cs="仿宋"/>
          <w:b/>
          <w:bCs/>
          <w:sz w:val="24"/>
          <w:szCs w:val="24"/>
        </w:rPr>
      </w:pPr>
      <w:r>
        <w:rPr>
          <w:rFonts w:hint="eastAsia" w:ascii="仿宋" w:hAnsi="仿宋" w:eastAsia="仿宋" w:cs="仿宋"/>
          <w:b/>
          <w:bCs/>
          <w:sz w:val="24"/>
          <w:szCs w:val="24"/>
        </w:rPr>
        <w:t>3.服务要求</w:t>
      </w:r>
    </w:p>
    <w:p w14:paraId="42269DAF">
      <w:pPr>
        <w:spacing w:line="360" w:lineRule="auto"/>
        <w:ind w:firstLine="480"/>
        <w:rPr>
          <w:rFonts w:hint="eastAsia" w:ascii="仿宋" w:hAnsi="仿宋" w:eastAsia="仿宋" w:cs="仿宋"/>
          <w:color w:val="000000"/>
          <w:kern w:val="0"/>
          <w:sz w:val="24"/>
          <w:szCs w:val="24"/>
          <w:lang w:bidi="ar"/>
        </w:rPr>
      </w:pPr>
      <w:r>
        <w:rPr>
          <w:rFonts w:hint="eastAsia" w:ascii="宋体" w:hAnsi="宋体"/>
          <w:sz w:val="24"/>
          <w:szCs w:val="24"/>
        </w:rPr>
        <w:t>建立猪肝脏特异性噬菌体展示肽库，具体要求如下：通过生信分析，解析猪肝脏表达的蛋白，所建立的多肽库需要涵盖巴马猪蛋白不低于 4000个，小耳猪蛋白不低于2500个，并包含猪内源性逆转录病毒（PERV）蛋白，使用T7噬菌体构建噬菌体展示肽库，肽段设计步长重叠 28aa，每条肽的长度是56aa，覆盖全长蛋白</w:t>
      </w:r>
    </w:p>
    <w:p w14:paraId="4CEFDDDB">
      <w:pPr>
        <w:spacing w:line="360" w:lineRule="auto"/>
        <w:ind w:firstLine="482" w:firstLineChars="200"/>
        <w:rPr>
          <w:rFonts w:hint="eastAsia" w:ascii="仿宋" w:hAnsi="仿宋" w:eastAsia="仿宋" w:cs="仿宋"/>
          <w:b/>
          <w:bCs/>
          <w:sz w:val="24"/>
          <w:szCs w:val="24"/>
        </w:rPr>
      </w:pPr>
      <w:r>
        <w:rPr>
          <w:rFonts w:hint="eastAsia" w:ascii="仿宋" w:hAnsi="仿宋" w:eastAsia="仿宋" w:cs="仿宋"/>
          <w:b/>
          <w:bCs/>
          <w:sz w:val="24"/>
          <w:szCs w:val="24"/>
        </w:rPr>
        <w:t>4.服务质量标准：</w:t>
      </w:r>
    </w:p>
    <w:p w14:paraId="09031DF9">
      <w:pPr>
        <w:pStyle w:val="8"/>
        <w:spacing w:line="360" w:lineRule="auto"/>
        <w:ind w:firstLine="480"/>
        <w:rPr>
          <w:rFonts w:hint="eastAsia" w:ascii="仿宋" w:hAnsi="仿宋" w:eastAsia="仿宋" w:cs="仿宋"/>
          <w:sz w:val="24"/>
          <w:szCs w:val="24"/>
        </w:rPr>
      </w:pPr>
      <w:r>
        <w:rPr>
          <w:rFonts w:hint="eastAsia" w:ascii="仿宋" w:hAnsi="仿宋" w:eastAsia="仿宋" w:cs="仿宋"/>
          <w:sz w:val="24"/>
          <w:szCs w:val="24"/>
        </w:rPr>
        <w:t>在约定期限内（50工作日内）完成多肽库构建并交付；构建完成的猪相关蛋白多肽库进行NGS测序，质控标准为：&gt;85%的多肽获得至少1条正确的肽段。</w:t>
      </w:r>
    </w:p>
    <w:p w14:paraId="3B5E0AD3">
      <w:pPr>
        <w:spacing w:line="360" w:lineRule="auto"/>
        <w:ind w:firstLine="482" w:firstLineChars="200"/>
        <w:rPr>
          <w:rFonts w:hint="eastAsia" w:ascii="仿宋" w:hAnsi="仿宋" w:eastAsia="仿宋" w:cs="仿宋"/>
          <w:b/>
          <w:bCs/>
          <w:sz w:val="24"/>
          <w:szCs w:val="24"/>
        </w:rPr>
      </w:pPr>
      <w:r>
        <w:rPr>
          <w:rFonts w:hint="eastAsia" w:ascii="仿宋" w:hAnsi="仿宋" w:eastAsia="仿宋" w:cs="仿宋"/>
          <w:b/>
          <w:bCs/>
          <w:sz w:val="24"/>
          <w:szCs w:val="24"/>
        </w:rPr>
        <w:t>5.人员配备：</w:t>
      </w:r>
    </w:p>
    <w:p w14:paraId="79DF1F6F">
      <w:pPr>
        <w:pStyle w:val="8"/>
        <w:spacing w:line="360" w:lineRule="auto"/>
        <w:ind w:firstLine="480"/>
        <w:rPr>
          <w:rFonts w:hint="eastAsia" w:ascii="仿宋" w:hAnsi="仿宋" w:eastAsia="仿宋" w:cs="仿宋"/>
          <w:sz w:val="24"/>
          <w:szCs w:val="24"/>
        </w:rPr>
      </w:pPr>
      <w:r>
        <w:rPr>
          <w:rFonts w:hint="eastAsia" w:ascii="仿宋" w:hAnsi="仿宋" w:eastAsia="仿宋" w:cs="仿宋"/>
          <w:sz w:val="24"/>
          <w:szCs w:val="24"/>
        </w:rPr>
        <w:t>项目服务团队：须配备不少于三人的项目团队。项目负责人须为生物相关专业本科及以上学历。</w:t>
      </w:r>
    </w:p>
    <w:p w14:paraId="72C84BE7">
      <w:pPr>
        <w:spacing w:line="360" w:lineRule="auto"/>
        <w:ind w:firstLine="482" w:firstLineChars="200"/>
        <w:rPr>
          <w:rFonts w:hint="eastAsia" w:ascii="仿宋" w:hAnsi="仿宋" w:eastAsia="仿宋" w:cs="仿宋"/>
          <w:b/>
          <w:bCs/>
          <w:sz w:val="24"/>
          <w:szCs w:val="24"/>
        </w:rPr>
      </w:pPr>
      <w:r>
        <w:rPr>
          <w:rFonts w:hint="eastAsia" w:ascii="仿宋" w:hAnsi="仿宋" w:eastAsia="仿宋" w:cs="仿宋"/>
          <w:b/>
          <w:bCs/>
          <w:sz w:val="24"/>
          <w:szCs w:val="24"/>
        </w:rPr>
        <w:t>6.场地要求：</w:t>
      </w:r>
    </w:p>
    <w:p w14:paraId="67EA9573">
      <w:pPr>
        <w:pStyle w:val="8"/>
        <w:spacing w:line="360" w:lineRule="auto"/>
        <w:ind w:firstLine="480"/>
        <w:rPr>
          <w:rFonts w:hint="eastAsia" w:ascii="仿宋" w:hAnsi="仿宋" w:eastAsia="仿宋" w:cs="仿宋"/>
          <w:sz w:val="24"/>
          <w:szCs w:val="24"/>
        </w:rPr>
      </w:pPr>
      <w:r>
        <w:rPr>
          <w:rFonts w:hint="eastAsia" w:ascii="仿宋" w:hAnsi="仿宋" w:eastAsia="仿宋" w:cs="仿宋"/>
          <w:sz w:val="24"/>
          <w:szCs w:val="24"/>
        </w:rPr>
        <w:t>参选人须具有满足实验工作需要的独立的、固定的实验场地，有格局合理的实验区。配备洗手池和耐腐蚀台面的洁净生物实验室。</w:t>
      </w:r>
    </w:p>
    <w:p w14:paraId="2389AD2D">
      <w:pPr>
        <w:spacing w:line="360" w:lineRule="auto"/>
        <w:ind w:firstLine="482" w:firstLineChars="200"/>
        <w:rPr>
          <w:rFonts w:hint="eastAsia" w:ascii="仿宋" w:hAnsi="仿宋" w:eastAsia="仿宋" w:cs="仿宋"/>
          <w:b/>
          <w:bCs/>
          <w:sz w:val="24"/>
          <w:szCs w:val="24"/>
        </w:rPr>
      </w:pPr>
      <w:r>
        <w:rPr>
          <w:rFonts w:hint="eastAsia" w:ascii="仿宋" w:hAnsi="仿宋" w:eastAsia="仿宋" w:cs="仿宋"/>
          <w:b/>
          <w:bCs/>
          <w:sz w:val="24"/>
          <w:szCs w:val="24"/>
        </w:rPr>
        <w:t>7.响应时效要求：</w:t>
      </w:r>
    </w:p>
    <w:p w14:paraId="49D5E360">
      <w:pPr>
        <w:pStyle w:val="8"/>
        <w:spacing w:line="360" w:lineRule="auto"/>
        <w:ind w:firstLine="480"/>
        <w:rPr>
          <w:rFonts w:hint="eastAsia" w:ascii="仿宋" w:hAnsi="仿宋" w:eastAsia="仿宋" w:cs="仿宋"/>
          <w:sz w:val="24"/>
          <w:szCs w:val="24"/>
        </w:rPr>
      </w:pPr>
      <w:r>
        <w:rPr>
          <w:rFonts w:hint="eastAsia" w:ascii="仿宋" w:hAnsi="仿宋" w:eastAsia="仿宋" w:cs="仿宋"/>
          <w:sz w:val="24"/>
          <w:szCs w:val="24"/>
        </w:rPr>
        <w:t>7×24小时热线，30分钟响应。</w:t>
      </w:r>
    </w:p>
    <w:p w14:paraId="51DF531A">
      <w:pPr>
        <w:spacing w:line="360" w:lineRule="auto"/>
        <w:ind w:firstLine="482" w:firstLineChars="200"/>
        <w:rPr>
          <w:rFonts w:hint="eastAsia" w:ascii="仿宋" w:hAnsi="仿宋" w:eastAsia="仿宋" w:cs="仿宋"/>
          <w:b/>
          <w:bCs/>
          <w:sz w:val="24"/>
          <w:szCs w:val="24"/>
        </w:rPr>
      </w:pPr>
      <w:r>
        <w:rPr>
          <w:rFonts w:hint="eastAsia" w:ascii="仿宋" w:hAnsi="仿宋" w:eastAsia="仿宋" w:cs="仿宋"/>
          <w:b/>
          <w:bCs/>
          <w:sz w:val="24"/>
          <w:szCs w:val="24"/>
        </w:rPr>
        <w:t>8.设备要求</w:t>
      </w:r>
    </w:p>
    <w:p w14:paraId="43025DB5">
      <w:pPr>
        <w:pStyle w:val="8"/>
        <w:spacing w:line="360" w:lineRule="auto"/>
        <w:ind w:firstLine="480"/>
        <w:rPr>
          <w:rFonts w:hint="eastAsia" w:ascii="仿宋" w:hAnsi="仿宋" w:eastAsia="仿宋" w:cs="仿宋"/>
          <w:sz w:val="24"/>
          <w:szCs w:val="24"/>
        </w:rPr>
      </w:pPr>
      <w:r>
        <w:rPr>
          <w:rFonts w:hint="eastAsia" w:ascii="仿宋" w:hAnsi="仿宋" w:eastAsia="仿宋" w:cs="仿宋"/>
          <w:sz w:val="24"/>
          <w:szCs w:val="24"/>
        </w:rPr>
        <w:t>参选人为保障本项目顺利实施，需配备完成本项目的相关仪器设备，具体包括但不限于PCR仪、测序仪、离心机等。</w:t>
      </w:r>
    </w:p>
    <w:p w14:paraId="58353CCB">
      <w:pPr>
        <w:spacing w:line="360" w:lineRule="auto"/>
        <w:ind w:firstLine="482" w:firstLineChars="200"/>
        <w:rPr>
          <w:rFonts w:ascii="仿宋" w:hAnsi="仿宋" w:eastAsia="仿宋" w:cs="仿宋"/>
          <w:b/>
          <w:bCs/>
          <w:sz w:val="24"/>
          <w:szCs w:val="24"/>
        </w:rPr>
      </w:pPr>
      <w:r>
        <w:rPr>
          <w:rFonts w:hint="eastAsia" w:ascii="仿宋" w:hAnsi="仿宋" w:eastAsia="仿宋" w:cs="仿宋"/>
          <w:b/>
          <w:bCs/>
          <w:sz w:val="24"/>
          <w:szCs w:val="24"/>
        </w:rPr>
        <w:t>三、报价要求</w:t>
      </w:r>
    </w:p>
    <w:p w14:paraId="3F3070FC">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本项目报总价，所报总价包含人工、材料、机械、措施、税金、一定范围内风险费等完成本项目服务内容的全部费用，中选人比选人不在支付其他任何费用，参选人自行考虑报价风险。</w:t>
      </w:r>
    </w:p>
    <w:p w14:paraId="534D51A5">
      <w:pPr>
        <w:spacing w:line="360" w:lineRule="auto"/>
        <w:ind w:firstLine="482" w:firstLineChars="200"/>
        <w:rPr>
          <w:rFonts w:hint="eastAsia" w:ascii="仿宋" w:hAnsi="仿宋" w:eastAsia="仿宋" w:cs="仿宋"/>
          <w:b/>
          <w:bCs/>
          <w:sz w:val="24"/>
          <w:szCs w:val="24"/>
        </w:rPr>
      </w:pPr>
      <w:r>
        <w:rPr>
          <w:rFonts w:hint="eastAsia" w:ascii="仿宋" w:hAnsi="仿宋" w:eastAsia="仿宋" w:cs="仿宋"/>
          <w:b/>
          <w:bCs/>
          <w:sz w:val="24"/>
          <w:szCs w:val="24"/>
        </w:rPr>
        <w:t>四、考核办法</w:t>
      </w:r>
    </w:p>
    <w:tbl>
      <w:tblPr>
        <w:tblStyle w:val="4"/>
        <w:tblW w:w="85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7512"/>
      </w:tblGrid>
      <w:tr w14:paraId="116B9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88" w:type="dxa"/>
            <w:noWrap w:val="0"/>
            <w:vAlign w:val="top"/>
          </w:tcPr>
          <w:p w14:paraId="4E8BDFE1">
            <w:pPr>
              <w:spacing w:line="360" w:lineRule="auto"/>
              <w:jc w:val="center"/>
              <w:rPr>
                <w:sz w:val="24"/>
              </w:rPr>
            </w:pPr>
            <w:r>
              <w:rPr>
                <w:rFonts w:hint="eastAsia"/>
                <w:sz w:val="24"/>
              </w:rPr>
              <w:t>序号</w:t>
            </w:r>
          </w:p>
        </w:tc>
        <w:tc>
          <w:tcPr>
            <w:tcW w:w="7512" w:type="dxa"/>
            <w:noWrap w:val="0"/>
            <w:vAlign w:val="top"/>
          </w:tcPr>
          <w:p w14:paraId="63119E47">
            <w:pPr>
              <w:spacing w:line="360" w:lineRule="auto"/>
              <w:jc w:val="center"/>
              <w:rPr>
                <w:sz w:val="24"/>
              </w:rPr>
            </w:pPr>
            <w:r>
              <w:rPr>
                <w:rFonts w:hint="eastAsia"/>
                <w:sz w:val="24"/>
              </w:rPr>
              <w:t>内容</w:t>
            </w:r>
          </w:p>
        </w:tc>
      </w:tr>
      <w:tr w14:paraId="3D838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2" w:hRule="atLeast"/>
          <w:jc w:val="center"/>
        </w:trPr>
        <w:tc>
          <w:tcPr>
            <w:tcW w:w="988" w:type="dxa"/>
            <w:noWrap w:val="0"/>
            <w:vAlign w:val="center"/>
          </w:tcPr>
          <w:p w14:paraId="53C855F2">
            <w:pPr>
              <w:jc w:val="center"/>
              <w:rPr>
                <w:sz w:val="24"/>
              </w:rPr>
            </w:pPr>
            <w:r>
              <w:rPr>
                <w:rFonts w:hint="eastAsia"/>
                <w:sz w:val="24"/>
              </w:rPr>
              <w:t>1</w:t>
            </w:r>
          </w:p>
        </w:tc>
        <w:tc>
          <w:tcPr>
            <w:tcW w:w="7512" w:type="dxa"/>
            <w:noWrap w:val="0"/>
            <w:vAlign w:val="top"/>
          </w:tcPr>
          <w:p w14:paraId="1A4E4DEE">
            <w:pPr>
              <w:spacing w:line="360" w:lineRule="auto"/>
              <w:rPr>
                <w:rFonts w:hint="eastAsia" w:ascii="仿宋" w:hAnsi="仿宋" w:eastAsia="仿宋" w:cs="仿宋"/>
                <w:sz w:val="24"/>
                <w:szCs w:val="24"/>
              </w:rPr>
            </w:pPr>
            <w:r>
              <w:rPr>
                <w:rFonts w:hint="eastAsia" w:ascii="仿宋" w:hAnsi="仿宋" w:eastAsia="仿宋" w:cs="仿宋"/>
                <w:sz w:val="24"/>
                <w:szCs w:val="24"/>
              </w:rPr>
              <w:t>中选人需对比选人提供的相关蛋白数据及时开展生物信息学分析，并在两周内完成猪相关蛋白多肽库的设计工作。设计要求如下：多肽库应涵盖巴马猪蛋白不少于4000个，小耳猪蛋白不少于2500个，并包含猪内源性逆转录病毒（PERV）蛋白；肽段设计采用步长28aa，每条多肽长度为56aa，以实现对全长蛋白的覆盖。若因中选人单方面原因导致分析超出规定期限（2周），每逾期一天，按项目总额的千分之一计扣罚款。</w:t>
            </w:r>
          </w:p>
        </w:tc>
      </w:tr>
      <w:tr w14:paraId="6ABF6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3" w:hRule="atLeast"/>
          <w:jc w:val="center"/>
        </w:trPr>
        <w:tc>
          <w:tcPr>
            <w:tcW w:w="988" w:type="dxa"/>
            <w:noWrap w:val="0"/>
            <w:vAlign w:val="center"/>
          </w:tcPr>
          <w:p w14:paraId="08F4FDDB">
            <w:pPr>
              <w:jc w:val="center"/>
              <w:rPr>
                <w:sz w:val="24"/>
              </w:rPr>
            </w:pPr>
            <w:r>
              <w:rPr>
                <w:rFonts w:hint="eastAsia"/>
                <w:sz w:val="24"/>
              </w:rPr>
              <w:t>2</w:t>
            </w:r>
          </w:p>
        </w:tc>
        <w:tc>
          <w:tcPr>
            <w:tcW w:w="7512" w:type="dxa"/>
            <w:noWrap w:val="0"/>
            <w:vAlign w:val="top"/>
          </w:tcPr>
          <w:p w14:paraId="5061C484">
            <w:pPr>
              <w:spacing w:line="360" w:lineRule="auto"/>
              <w:rPr>
                <w:rFonts w:hint="eastAsia" w:ascii="仿宋" w:hAnsi="仿宋" w:eastAsia="仿宋" w:cs="仿宋"/>
                <w:sz w:val="24"/>
                <w:szCs w:val="24"/>
              </w:rPr>
            </w:pPr>
            <w:r>
              <w:rPr>
                <w:rFonts w:hint="eastAsia" w:ascii="仿宋" w:hAnsi="仿宋" w:eastAsia="仿宋" w:cs="仿宋"/>
                <w:sz w:val="24"/>
                <w:szCs w:val="24"/>
              </w:rPr>
              <w:t>在约定时限内（50个工作日）完成猪相关蛋白多肽库的构建与交付。构建完成后，需对多肽库进行NGS测序，质控标准为：&gt;85%的多肽应获得至少1条正确肽段。若因中选人原因未能在约定期限内交付项目成果，每逾期一天，按项目总额的千分之二计扣违约金。</w:t>
            </w:r>
          </w:p>
        </w:tc>
      </w:tr>
      <w:tr w14:paraId="159C7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2" w:hRule="atLeast"/>
          <w:jc w:val="center"/>
        </w:trPr>
        <w:tc>
          <w:tcPr>
            <w:tcW w:w="988" w:type="dxa"/>
            <w:noWrap w:val="0"/>
            <w:vAlign w:val="center"/>
          </w:tcPr>
          <w:p w14:paraId="05BFB0E7">
            <w:pPr>
              <w:jc w:val="center"/>
              <w:rPr>
                <w:sz w:val="24"/>
              </w:rPr>
            </w:pPr>
            <w:r>
              <w:rPr>
                <w:rFonts w:hint="eastAsia"/>
                <w:sz w:val="24"/>
              </w:rPr>
              <w:t>3</w:t>
            </w:r>
          </w:p>
        </w:tc>
        <w:tc>
          <w:tcPr>
            <w:tcW w:w="7512" w:type="dxa"/>
            <w:noWrap w:val="0"/>
            <w:vAlign w:val="top"/>
          </w:tcPr>
          <w:p w14:paraId="6C4BDEC7">
            <w:pPr>
              <w:spacing w:line="360" w:lineRule="auto"/>
              <w:rPr>
                <w:rFonts w:hint="eastAsia" w:ascii="仿宋" w:hAnsi="仿宋" w:eastAsia="仿宋" w:cs="仿宋"/>
                <w:sz w:val="24"/>
                <w:szCs w:val="24"/>
              </w:rPr>
            </w:pPr>
            <w:r>
              <w:rPr>
                <w:rFonts w:hint="eastAsia" w:ascii="仿宋" w:hAnsi="仿宋" w:eastAsia="仿宋" w:cs="仿宋"/>
                <w:sz w:val="24"/>
                <w:szCs w:val="24"/>
              </w:rPr>
              <w:t>在项目周期（1年）内，如比选人就本项目的猪相关蛋白多肽库提出技术或质量方面的问题，中选人应及时予以解决。若中选人处理不及时，采购方可要求其在限定期限内完成整改；如仍未解决，采购方有权采取包括但不限于解除合同在内的措施，由此造成的一切损失，由中选人承担全部法律责任和后果。</w:t>
            </w:r>
          </w:p>
        </w:tc>
      </w:tr>
    </w:tbl>
    <w:p w14:paraId="3F5F26A7">
      <w:bookmarkStart w:id="2" w:name="_GoBack"/>
      <w:bookmarkEnd w:id="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8A1B8D"/>
    <w:rsid w:val="448A1B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仿宋_GB2312"/>
      <w:kern w:val="2"/>
      <w:sz w:val="21"/>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annotation text"/>
    <w:basedOn w:val="1"/>
    <w:unhideWhenUsed/>
    <w:qFormat/>
    <w:uiPriority w:val="99"/>
    <w:pPr>
      <w:jc w:val="left"/>
    </w:pPr>
    <w:rPr>
      <w:rFonts w:ascii="@仿宋_GB2312" w:hAnsi="@仿宋_GB2312" w:eastAsia="宋体"/>
    </w:rPr>
  </w:style>
  <w:style w:type="paragraph" w:styleId="3">
    <w:name w:val="header"/>
    <w:basedOn w:val="1"/>
    <w:unhideWhenUsed/>
    <w:uiPriority w:val="0"/>
    <w:pPr>
      <w:pBdr>
        <w:bottom w:val="single" w:color="auto" w:sz="6" w:space="1"/>
      </w:pBdr>
      <w:tabs>
        <w:tab w:val="center" w:pos="4153"/>
        <w:tab w:val="right" w:pos="8306"/>
      </w:tabs>
      <w:snapToGrid w:val="0"/>
      <w:jc w:val="center"/>
    </w:pPr>
    <w:rPr>
      <w:sz w:val="18"/>
      <w:szCs w:val="18"/>
    </w:rPr>
  </w:style>
  <w:style w:type="paragraph" w:customStyle="1" w:styleId="6">
    <w:name w:val="D&amp;L"/>
    <w:basedOn w:val="3"/>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7">
    <w:name w:val="xl31"/>
    <w:basedOn w:val="1"/>
    <w:qFormat/>
    <w:uiPriority w:val="0"/>
    <w:pPr>
      <w:widowControl/>
      <w:spacing w:before="100" w:beforeAutospacing="1" w:after="100" w:afterAutospacing="1"/>
      <w:jc w:val="center"/>
    </w:pPr>
    <w:rPr>
      <w:b/>
      <w:bCs/>
      <w:kern w:val="0"/>
      <w:sz w:val="28"/>
      <w:szCs w:val="28"/>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2026-07-27T09:05:00Z</dcterms:created>
  <dc:creator>森</dc:creator>
  <cp:lastModifiedBy>森</cp:lastModifiedBy>
  <dcterms:modified xsi:type="dcterms:W3CDTF">2026-07-27T09:06:06Z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8754CE036AE645F2B96009D7949BBF0A_11</vt:lpwstr>
  </property>
  <property fmtid="{D5CDD505-2E9C-101B-9397-08002B2CF9AE}" pid="4" name="KSOTemplateDocerSaveRecord">
    <vt:lpwstr>eyJoZGlkIjoiOTc3M2Y5NzIzMDFlZjAyY2Q4Njk5ODkyYjFjNzBiNTQiLCJ1c2VySWQiOiI0MzAwMTYzNzkifQ==</vt:lpwstr>
  </property>
</Properties>
</file>