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66426">
      <w:pPr>
        <w:wordWrap w:val="0"/>
        <w:spacing w:line="360" w:lineRule="auto"/>
        <w:jc w:val="center"/>
        <w:outlineLvl w:val="1"/>
        <w:rPr>
          <w:rFonts w:ascii="Times New Roman" w:hAnsi="Times New Roman" w:eastAsia="华文中宋" w:cs="Times New Roman"/>
          <w:b/>
          <w:bCs/>
          <w:kern w:val="44"/>
          <w:sz w:val="44"/>
          <w:szCs w:val="44"/>
        </w:rPr>
      </w:pPr>
      <w:bookmarkStart w:id="0" w:name="_Toc1940"/>
      <w:r>
        <w:rPr>
          <w:rFonts w:ascii="Times New Roman" w:hAnsi="Times New Roman" w:eastAsia="华文中宋" w:cs="Times New Roman"/>
          <w:b/>
          <w:bCs/>
          <w:kern w:val="44"/>
          <w:sz w:val="44"/>
          <w:szCs w:val="44"/>
        </w:rPr>
        <w:t>采购需求</w:t>
      </w:r>
      <w:bookmarkEnd w:id="0"/>
    </w:p>
    <w:p w14:paraId="2B7ECE05">
      <w:pPr>
        <w:wordWrap w:val="0"/>
        <w:spacing w:line="360" w:lineRule="auto"/>
        <w:rPr>
          <w:rFonts w:ascii="Times New Roman" w:hAnsi="Times New Roman" w:eastAsia="宋体" w:cs="Times New Roman"/>
          <w:b/>
          <w:sz w:val="24"/>
        </w:rPr>
      </w:pPr>
      <w:r>
        <w:rPr>
          <w:rFonts w:ascii="Times New Roman" w:hAnsi="Times New Roman" w:eastAsia="宋体" w:cs="Times New Roman"/>
          <w:b/>
          <w:sz w:val="24"/>
        </w:rPr>
        <w:t>前注：</w:t>
      </w:r>
    </w:p>
    <w:p w14:paraId="6F4B1847">
      <w:pPr>
        <w:wordWrap w:val="0"/>
        <w:spacing w:line="360" w:lineRule="auto"/>
        <w:ind w:firstLine="437"/>
        <w:rPr>
          <w:rFonts w:ascii="Times New Roman" w:hAnsi="Times New Roman" w:eastAsia="宋体" w:cs="Times New Roman"/>
          <w:b/>
          <w:sz w:val="28"/>
          <w:szCs w:val="28"/>
        </w:rPr>
      </w:pPr>
      <w:r>
        <w:rPr>
          <w:rFonts w:ascii="Times New Roman" w:hAnsi="Times New Roman" w:eastAsia="宋体" w:cs="Times New Roman"/>
          <w:sz w:val="24"/>
        </w:rPr>
        <w:t>1.本说明中提出的技术方案、品牌仅为参考，如无明确限制，供应商可以进行优化，提供满足用户实际需要的更优（或者性能实质上不低于的）技术方案、品牌，且此方案、品牌须经谈判小组评审认可。</w:t>
      </w:r>
    </w:p>
    <w:p w14:paraId="6387BA5C">
      <w:pPr>
        <w:wordWrap w:val="0"/>
        <w:spacing w:line="360" w:lineRule="auto"/>
        <w:ind w:firstLine="437"/>
        <w:rPr>
          <w:rFonts w:ascii="Times New Roman" w:hAnsi="Times New Roman" w:eastAsia="宋体" w:cs="Times New Roman"/>
          <w:b/>
          <w:sz w:val="28"/>
          <w:szCs w:val="28"/>
        </w:rPr>
      </w:pPr>
      <w:r>
        <w:rPr>
          <w:rFonts w:ascii="Times New Roman" w:hAnsi="Times New Roman" w:eastAsia="宋体" w:cs="Times New Roman"/>
          <w:b/>
          <w:sz w:val="28"/>
          <w:szCs w:val="28"/>
        </w:rPr>
        <w:t>一、采购需求前附表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7FDC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0"/>
            <w:vAlign w:val="center"/>
          </w:tcPr>
          <w:p w14:paraId="054F346C">
            <w:pPr>
              <w:pStyle w:val="11"/>
              <w:pBdr>
                <w:bottom w:val="none" w:color="auto" w:sz="0" w:space="0"/>
              </w:pBdr>
              <w:tabs>
                <w:tab w:val="clear" w:pos="4153"/>
                <w:tab w:val="clear" w:pos="8306"/>
              </w:tabs>
              <w:wordWrap w:val="0"/>
              <w:adjustRightInd/>
              <w:spacing w:line="240" w:lineRule="auto"/>
              <w:textAlignment w:val="auto"/>
              <w:rPr>
                <w:rFonts w:ascii="Times New Roman" w:hAnsi="Times New Roman" w:eastAsia="宋体" w:cs="Times New Roman"/>
                <w:b/>
                <w:kern w:val="2"/>
              </w:rPr>
            </w:pPr>
            <w:r>
              <w:rPr>
                <w:rFonts w:ascii="Times New Roman" w:hAnsi="Times New Roman" w:eastAsia="宋体" w:cs="Times New Roman"/>
                <w:b/>
                <w:kern w:val="2"/>
              </w:rPr>
              <w:t>序号</w:t>
            </w:r>
          </w:p>
        </w:tc>
        <w:tc>
          <w:tcPr>
            <w:tcW w:w="2054" w:type="dxa"/>
            <w:noWrap w:val="0"/>
            <w:vAlign w:val="center"/>
          </w:tcPr>
          <w:p w14:paraId="0307A967">
            <w:pPr>
              <w:pStyle w:val="12"/>
              <w:widowControl w:val="0"/>
              <w:wordWrap w:val="0"/>
              <w:spacing w:before="0" w:beforeAutospacing="0" w:after="0" w:afterAutospacing="0" w:line="360" w:lineRule="auto"/>
              <w:rPr>
                <w:rFonts w:ascii="Times New Roman" w:hAnsi="Times New Roman" w:eastAsia="宋体" w:cs="Times New Roman"/>
                <w:bCs w:val="0"/>
                <w:sz w:val="24"/>
              </w:rPr>
            </w:pPr>
            <w:r>
              <w:rPr>
                <w:rFonts w:ascii="Times New Roman" w:hAnsi="Times New Roman" w:eastAsia="宋体" w:cs="Times New Roman"/>
                <w:bCs w:val="0"/>
                <w:sz w:val="24"/>
              </w:rPr>
              <w:t>条款名称</w:t>
            </w:r>
          </w:p>
        </w:tc>
        <w:tc>
          <w:tcPr>
            <w:tcW w:w="5544" w:type="dxa"/>
            <w:noWrap w:val="0"/>
            <w:vAlign w:val="center"/>
          </w:tcPr>
          <w:p w14:paraId="05C63CF5">
            <w:pPr>
              <w:pStyle w:val="12"/>
              <w:widowControl w:val="0"/>
              <w:wordWrap w:val="0"/>
              <w:spacing w:before="0" w:beforeAutospacing="0" w:after="0" w:afterAutospacing="0" w:line="360" w:lineRule="auto"/>
              <w:rPr>
                <w:rFonts w:ascii="Times New Roman" w:hAnsi="Times New Roman" w:eastAsia="宋体" w:cs="Times New Roman"/>
                <w:bCs w:val="0"/>
                <w:sz w:val="24"/>
              </w:rPr>
            </w:pPr>
            <w:r>
              <w:rPr>
                <w:rFonts w:ascii="Times New Roman" w:hAnsi="Times New Roman" w:eastAsia="宋体" w:cs="Times New Roman"/>
                <w:bCs w:val="0"/>
                <w:sz w:val="24"/>
              </w:rPr>
              <w:t>内容、说明与要求</w:t>
            </w:r>
          </w:p>
        </w:tc>
      </w:tr>
      <w:tr w14:paraId="0465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0"/>
            <w:vAlign w:val="center"/>
          </w:tcPr>
          <w:p w14:paraId="6D2F2ABB">
            <w:pPr>
              <w:pStyle w:val="11"/>
              <w:pBdr>
                <w:bottom w:val="none" w:color="auto" w:sz="0" w:space="0"/>
              </w:pBdr>
              <w:tabs>
                <w:tab w:val="clear" w:pos="4153"/>
                <w:tab w:val="clear" w:pos="8306"/>
              </w:tabs>
              <w:wordWrap w:val="0"/>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1</w:t>
            </w:r>
          </w:p>
        </w:tc>
        <w:tc>
          <w:tcPr>
            <w:tcW w:w="2054" w:type="dxa"/>
            <w:noWrap w:val="0"/>
            <w:vAlign w:val="center"/>
          </w:tcPr>
          <w:p w14:paraId="6B76C45A">
            <w:pPr>
              <w:pStyle w:val="12"/>
              <w:widowControl w:val="0"/>
              <w:wordWrap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付款方式</w:t>
            </w:r>
          </w:p>
        </w:tc>
        <w:tc>
          <w:tcPr>
            <w:tcW w:w="5544" w:type="dxa"/>
            <w:noWrap w:val="0"/>
            <w:vAlign w:val="center"/>
          </w:tcPr>
          <w:p w14:paraId="73F8CE41">
            <w:pPr>
              <w:pStyle w:val="12"/>
              <w:widowControl w:val="0"/>
              <w:wordWrap w:val="0"/>
              <w:spacing w:before="0" w:beforeAutospacing="0" w:after="0" w:afterAutospacing="0" w:line="360" w:lineRule="auto"/>
              <w:jc w:val="left"/>
              <w:rPr>
                <w:rFonts w:ascii="Times New Roman" w:hAnsi="Times New Roman" w:eastAsia="宋体" w:cs="Times New Roman"/>
                <w:b w:val="0"/>
                <w:bCs w:val="0"/>
                <w:sz w:val="24"/>
              </w:rPr>
            </w:pPr>
            <w:r>
              <w:rPr>
                <w:rFonts w:hint="eastAsia" w:ascii="宋体" w:hAnsi="宋体" w:eastAsia="宋体" w:cs="宋体"/>
                <w:b w:val="0"/>
                <w:bCs w:val="0"/>
                <w:sz w:val="24"/>
                <w:szCs w:val="24"/>
              </w:rPr>
              <w:t>验收合格后支付所有合同价款。（采购人若须提供发票，必须开具</w:t>
            </w:r>
            <w:r>
              <w:rPr>
                <w:rFonts w:hint="eastAsia" w:ascii="宋体" w:hAnsi="宋体" w:eastAsia="宋体" w:cs="宋体"/>
                <w:b w:val="0"/>
                <w:bCs w:val="0"/>
                <w:sz w:val="24"/>
                <w:szCs w:val="24"/>
                <w:lang w:val="en-US" w:eastAsia="zh-CN"/>
              </w:rPr>
              <w:t>相应正规发票</w:t>
            </w:r>
            <w:r>
              <w:rPr>
                <w:rFonts w:hint="eastAsia" w:ascii="宋体" w:hAnsi="宋体" w:eastAsia="宋体" w:cs="宋体"/>
                <w:b w:val="0"/>
                <w:bCs w:val="0"/>
                <w:sz w:val="24"/>
                <w:szCs w:val="24"/>
              </w:rPr>
              <w:t>，除法律法规约定情形外）。</w:t>
            </w:r>
          </w:p>
        </w:tc>
      </w:tr>
      <w:tr w14:paraId="3F84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0"/>
            <w:vAlign w:val="center"/>
          </w:tcPr>
          <w:p w14:paraId="64EE1EC6">
            <w:pPr>
              <w:pStyle w:val="11"/>
              <w:pBdr>
                <w:bottom w:val="none" w:color="auto" w:sz="0" w:space="0"/>
              </w:pBdr>
              <w:tabs>
                <w:tab w:val="clear" w:pos="4153"/>
                <w:tab w:val="clear" w:pos="8306"/>
              </w:tabs>
              <w:wordWrap w:val="0"/>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2</w:t>
            </w:r>
          </w:p>
        </w:tc>
        <w:tc>
          <w:tcPr>
            <w:tcW w:w="2054" w:type="dxa"/>
            <w:noWrap w:val="0"/>
            <w:vAlign w:val="center"/>
          </w:tcPr>
          <w:p w14:paraId="4AF0230F">
            <w:pPr>
              <w:pStyle w:val="12"/>
              <w:widowControl w:val="0"/>
              <w:wordWrap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供货及安装地点</w:t>
            </w:r>
          </w:p>
        </w:tc>
        <w:tc>
          <w:tcPr>
            <w:tcW w:w="5544" w:type="dxa"/>
            <w:noWrap w:val="0"/>
            <w:vAlign w:val="center"/>
          </w:tcPr>
          <w:p w14:paraId="2EE1CA3C">
            <w:pPr>
              <w:pStyle w:val="12"/>
              <w:widowControl w:val="0"/>
              <w:wordWrap w:val="0"/>
              <w:spacing w:before="0" w:beforeAutospacing="0" w:after="0" w:afterAutospacing="0" w:line="360" w:lineRule="auto"/>
              <w:jc w:val="left"/>
              <w:rPr>
                <w:rFonts w:ascii="Times New Roman" w:hAnsi="Times New Roman" w:eastAsia="宋体" w:cs="Times New Roman"/>
                <w:b w:val="0"/>
                <w:bCs w:val="0"/>
                <w:sz w:val="24"/>
              </w:rPr>
            </w:pPr>
            <w:r>
              <w:rPr>
                <w:rFonts w:ascii="Times New Roman" w:hAnsi="Times New Roman" w:eastAsia="宋体" w:cs="Times New Roman"/>
                <w:b w:val="0"/>
                <w:sz w:val="24"/>
              </w:rPr>
              <w:t>安徽理工大学校园内，采购人指定地点。</w:t>
            </w:r>
          </w:p>
        </w:tc>
      </w:tr>
      <w:tr w14:paraId="503C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0"/>
            <w:vAlign w:val="center"/>
          </w:tcPr>
          <w:p w14:paraId="107D5E7F">
            <w:pPr>
              <w:pStyle w:val="11"/>
              <w:pBdr>
                <w:bottom w:val="none" w:color="auto" w:sz="0" w:space="0"/>
              </w:pBdr>
              <w:tabs>
                <w:tab w:val="clear" w:pos="4153"/>
                <w:tab w:val="clear" w:pos="8306"/>
              </w:tabs>
              <w:wordWrap w:val="0"/>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3</w:t>
            </w:r>
          </w:p>
        </w:tc>
        <w:tc>
          <w:tcPr>
            <w:tcW w:w="2054" w:type="dxa"/>
            <w:noWrap w:val="0"/>
            <w:vAlign w:val="center"/>
          </w:tcPr>
          <w:p w14:paraId="4E4C0E13">
            <w:pPr>
              <w:pStyle w:val="12"/>
              <w:widowControl w:val="0"/>
              <w:wordWrap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供货及安装期限</w:t>
            </w:r>
          </w:p>
        </w:tc>
        <w:tc>
          <w:tcPr>
            <w:tcW w:w="5544" w:type="dxa"/>
            <w:noWrap w:val="0"/>
            <w:vAlign w:val="center"/>
          </w:tcPr>
          <w:p w14:paraId="23AB6389">
            <w:pPr>
              <w:pStyle w:val="12"/>
              <w:widowControl w:val="0"/>
              <w:wordWrap w:val="0"/>
              <w:spacing w:before="0" w:beforeAutospacing="0" w:after="0" w:afterAutospacing="0" w:line="360" w:lineRule="auto"/>
              <w:jc w:val="left"/>
              <w:rPr>
                <w:rFonts w:ascii="Times New Roman" w:hAnsi="Times New Roman" w:eastAsia="宋体" w:cs="Times New Roman"/>
                <w:b w:val="0"/>
                <w:bCs w:val="0"/>
                <w:sz w:val="24"/>
              </w:rPr>
            </w:pPr>
            <w:r>
              <w:rPr>
                <w:rFonts w:ascii="Times New Roman" w:hAnsi="Times New Roman" w:eastAsia="宋体" w:cs="Times New Roman"/>
                <w:b w:val="0"/>
                <w:bCs w:val="0"/>
                <w:sz w:val="24"/>
              </w:rPr>
              <w:t>合同签订之日起30日历天内完成供货安装工作。</w:t>
            </w:r>
          </w:p>
        </w:tc>
      </w:tr>
      <w:tr w14:paraId="4635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0"/>
            <w:vAlign w:val="center"/>
          </w:tcPr>
          <w:p w14:paraId="74B682C7">
            <w:pPr>
              <w:pStyle w:val="11"/>
              <w:pBdr>
                <w:bottom w:val="none" w:color="auto" w:sz="0" w:space="0"/>
              </w:pBdr>
              <w:tabs>
                <w:tab w:val="clear" w:pos="4153"/>
                <w:tab w:val="clear" w:pos="8306"/>
              </w:tabs>
              <w:adjustRightInd/>
              <w:spacing w:line="240" w:lineRule="auto"/>
              <w:textAlignment w:val="auto"/>
              <w:rPr>
                <w:rFonts w:ascii="Times New Roman" w:hAnsi="Times New Roman" w:eastAsia="宋体" w:cs="Times New Roman"/>
                <w:bCs/>
                <w:kern w:val="2"/>
              </w:rPr>
            </w:pPr>
            <w:r>
              <w:rPr>
                <w:rFonts w:ascii="Times New Roman" w:hAnsi="Times New Roman" w:eastAsia="宋体" w:cs="Times New Roman"/>
                <w:bCs/>
                <w:kern w:val="2"/>
              </w:rPr>
              <w:t>4</w:t>
            </w:r>
          </w:p>
        </w:tc>
        <w:tc>
          <w:tcPr>
            <w:tcW w:w="2054" w:type="dxa"/>
            <w:noWrap w:val="0"/>
            <w:vAlign w:val="center"/>
          </w:tcPr>
          <w:p w14:paraId="304F9CF4">
            <w:pPr>
              <w:pStyle w:val="12"/>
              <w:widowControl w:val="0"/>
              <w:spacing w:before="0" w:beforeAutospacing="0" w:after="0" w:afterAutospacing="0" w:line="360" w:lineRule="auto"/>
              <w:rPr>
                <w:rFonts w:ascii="Times New Roman" w:hAnsi="Times New Roman" w:eastAsia="宋体" w:cs="Times New Roman"/>
                <w:b w:val="0"/>
                <w:sz w:val="24"/>
              </w:rPr>
            </w:pPr>
            <w:r>
              <w:rPr>
                <w:rFonts w:ascii="Times New Roman" w:hAnsi="Times New Roman" w:eastAsia="宋体" w:cs="Times New Roman"/>
                <w:b w:val="0"/>
                <w:sz w:val="24"/>
              </w:rPr>
              <w:t>免费质保期</w:t>
            </w:r>
          </w:p>
        </w:tc>
        <w:tc>
          <w:tcPr>
            <w:tcW w:w="5544" w:type="dxa"/>
            <w:noWrap w:val="0"/>
            <w:vAlign w:val="center"/>
          </w:tcPr>
          <w:p w14:paraId="6522F6C6">
            <w:pPr>
              <w:pStyle w:val="12"/>
              <w:widowControl w:val="0"/>
              <w:wordWrap w:val="0"/>
              <w:spacing w:before="0" w:beforeAutospacing="0" w:after="0" w:afterAutospacing="0" w:line="360" w:lineRule="auto"/>
              <w:jc w:val="left"/>
              <w:rPr>
                <w:rFonts w:ascii="Times New Roman" w:hAnsi="Times New Roman" w:eastAsia="宋体" w:cs="Times New Roman"/>
                <w:b w:val="0"/>
                <w:bCs w:val="0"/>
                <w:sz w:val="24"/>
              </w:rPr>
            </w:pPr>
            <w:r>
              <w:rPr>
                <w:rFonts w:ascii="Times New Roman" w:hAnsi="Times New Roman" w:eastAsia="宋体" w:cs="Times New Roman"/>
                <w:b w:val="0"/>
                <w:bCs w:val="0"/>
                <w:sz w:val="24"/>
                <w:szCs w:val="24"/>
              </w:rPr>
              <w:t>自验收合格之日起不少于1年，</w:t>
            </w:r>
            <w:r>
              <w:rPr>
                <w:rFonts w:ascii="Times New Roman" w:hAnsi="Times New Roman" w:eastAsia="宋体" w:cs="Times New Roman"/>
                <w:sz w:val="24"/>
                <w:szCs w:val="24"/>
              </w:rPr>
              <w:t>货物需求表另有规定的，以货物需求表为准。</w:t>
            </w:r>
          </w:p>
        </w:tc>
      </w:tr>
    </w:tbl>
    <w:p w14:paraId="7F0EEA5F">
      <w:pPr>
        <w:spacing w:line="360" w:lineRule="auto"/>
        <w:ind w:firstLine="562" w:firstLineChars="200"/>
        <w:rPr>
          <w:rFonts w:ascii="Times New Roman" w:hAnsi="Times New Roman" w:eastAsia="宋体" w:cs="Times New Roman"/>
          <w:b/>
          <w:bCs/>
          <w:sz w:val="24"/>
          <w:szCs w:val="24"/>
        </w:rPr>
      </w:pPr>
      <w:r>
        <w:rPr>
          <w:rFonts w:ascii="Times New Roman" w:hAnsi="Times New Roman" w:eastAsia="宋体" w:cs="Times New Roman"/>
          <w:b/>
          <w:sz w:val="28"/>
          <w:szCs w:val="28"/>
        </w:rPr>
        <w:t>二、货物需求</w:t>
      </w:r>
    </w:p>
    <w:tbl>
      <w:tblPr>
        <w:tblStyle w:val="8"/>
        <w:tblW w:w="5016" w:type="pct"/>
        <w:tblInd w:w="-7" w:type="dxa"/>
        <w:tblLayout w:type="fixed"/>
        <w:tblCellMar>
          <w:top w:w="0" w:type="dxa"/>
          <w:left w:w="108" w:type="dxa"/>
          <w:bottom w:w="0" w:type="dxa"/>
          <w:right w:w="108" w:type="dxa"/>
        </w:tblCellMar>
      </w:tblPr>
      <w:tblGrid>
        <w:gridCol w:w="643"/>
        <w:gridCol w:w="1585"/>
        <w:gridCol w:w="2501"/>
        <w:gridCol w:w="586"/>
        <w:gridCol w:w="854"/>
        <w:gridCol w:w="2380"/>
      </w:tblGrid>
      <w:tr w14:paraId="3D1B8E83">
        <w:tblPrEx>
          <w:tblCellMar>
            <w:top w:w="0" w:type="dxa"/>
            <w:left w:w="108" w:type="dxa"/>
            <w:bottom w:w="0" w:type="dxa"/>
            <w:right w:w="108" w:type="dxa"/>
          </w:tblCellMar>
        </w:tblPrEx>
        <w:trPr>
          <w:trHeight w:val="90" w:hRule="atLeast"/>
        </w:trPr>
        <w:tc>
          <w:tcPr>
            <w:tcW w:w="376" w:type="pct"/>
            <w:tcBorders>
              <w:top w:val="single" w:color="000000" w:sz="4" w:space="0"/>
              <w:left w:val="single" w:color="000000" w:sz="4" w:space="0"/>
              <w:bottom w:val="single" w:color="auto" w:sz="4" w:space="0"/>
              <w:right w:val="single" w:color="000000" w:sz="4" w:space="0"/>
            </w:tcBorders>
            <w:noWrap/>
            <w:vAlign w:val="center"/>
          </w:tcPr>
          <w:p w14:paraId="1087C1B1">
            <w:pPr>
              <w:spacing w:line="4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序号</w:t>
            </w:r>
          </w:p>
        </w:tc>
        <w:tc>
          <w:tcPr>
            <w:tcW w:w="926" w:type="pct"/>
            <w:tcBorders>
              <w:top w:val="single" w:color="000000" w:sz="4" w:space="0"/>
              <w:left w:val="single" w:color="000000" w:sz="4" w:space="0"/>
              <w:bottom w:val="single" w:color="auto" w:sz="4" w:space="0"/>
              <w:right w:val="single" w:color="000000" w:sz="4" w:space="0"/>
            </w:tcBorders>
            <w:noWrap/>
            <w:vAlign w:val="center"/>
          </w:tcPr>
          <w:p w14:paraId="2D91BDEC">
            <w:pPr>
              <w:spacing w:line="4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设备名称</w:t>
            </w:r>
          </w:p>
        </w:tc>
        <w:tc>
          <w:tcPr>
            <w:tcW w:w="1462" w:type="pct"/>
            <w:tcBorders>
              <w:top w:val="single" w:color="000000" w:sz="4" w:space="0"/>
              <w:left w:val="single" w:color="000000" w:sz="4" w:space="0"/>
              <w:bottom w:val="single" w:color="auto" w:sz="4" w:space="0"/>
              <w:right w:val="single" w:color="000000" w:sz="4" w:space="0"/>
            </w:tcBorders>
            <w:noWrap/>
            <w:vAlign w:val="center"/>
          </w:tcPr>
          <w:p w14:paraId="10768FEA">
            <w:pPr>
              <w:spacing w:line="4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固定规格（mm）</w:t>
            </w:r>
          </w:p>
          <w:p w14:paraId="28441862">
            <w:pPr>
              <w:spacing w:line="4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宽（W）*深（D）*高（H）</w:t>
            </w:r>
          </w:p>
        </w:tc>
        <w:tc>
          <w:tcPr>
            <w:tcW w:w="343" w:type="pct"/>
            <w:tcBorders>
              <w:top w:val="single" w:color="000000" w:sz="4" w:space="0"/>
              <w:left w:val="single" w:color="000000" w:sz="4" w:space="0"/>
              <w:bottom w:val="single" w:color="auto" w:sz="4" w:space="0"/>
              <w:right w:val="single" w:color="000000" w:sz="4" w:space="0"/>
            </w:tcBorders>
            <w:noWrap/>
            <w:vAlign w:val="center"/>
          </w:tcPr>
          <w:p w14:paraId="75A89C2C">
            <w:pPr>
              <w:spacing w:line="4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单位</w:t>
            </w:r>
          </w:p>
        </w:tc>
        <w:tc>
          <w:tcPr>
            <w:tcW w:w="499" w:type="pct"/>
            <w:tcBorders>
              <w:top w:val="single" w:color="000000" w:sz="4" w:space="0"/>
              <w:left w:val="single" w:color="000000" w:sz="4" w:space="0"/>
              <w:bottom w:val="single" w:color="auto" w:sz="4" w:space="0"/>
              <w:right w:val="single" w:color="000000" w:sz="4" w:space="0"/>
            </w:tcBorders>
            <w:noWrap/>
            <w:vAlign w:val="center"/>
          </w:tcPr>
          <w:p w14:paraId="44045B45">
            <w:pPr>
              <w:spacing w:line="4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数量</w:t>
            </w:r>
          </w:p>
        </w:tc>
        <w:tc>
          <w:tcPr>
            <w:tcW w:w="1391" w:type="pct"/>
            <w:tcBorders>
              <w:top w:val="single" w:color="000000" w:sz="4" w:space="0"/>
              <w:left w:val="single" w:color="000000" w:sz="4" w:space="0"/>
              <w:bottom w:val="single" w:color="auto" w:sz="4" w:space="0"/>
              <w:right w:val="single" w:color="000000" w:sz="4" w:space="0"/>
            </w:tcBorders>
            <w:noWrap w:val="0"/>
            <w:vAlign w:val="center"/>
          </w:tcPr>
          <w:p w14:paraId="57003474">
            <w:pPr>
              <w:spacing w:line="4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备注</w:t>
            </w:r>
          </w:p>
        </w:tc>
      </w:tr>
      <w:tr w14:paraId="509C3A2E">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32CFD62C">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926" w:type="pct"/>
            <w:tcBorders>
              <w:top w:val="single" w:color="auto" w:sz="4" w:space="0"/>
              <w:left w:val="single" w:color="auto" w:sz="4" w:space="0"/>
              <w:bottom w:val="single" w:color="auto" w:sz="4" w:space="0"/>
              <w:right w:val="single" w:color="auto" w:sz="4" w:space="0"/>
            </w:tcBorders>
            <w:noWrap/>
            <w:vAlign w:val="center"/>
          </w:tcPr>
          <w:p w14:paraId="5A7126FE">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手动密集架</w:t>
            </w:r>
          </w:p>
          <w:p w14:paraId="02011B32">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（7层）</w:t>
            </w:r>
          </w:p>
        </w:tc>
        <w:tc>
          <w:tcPr>
            <w:tcW w:w="1462" w:type="pct"/>
            <w:tcBorders>
              <w:top w:val="single" w:color="auto" w:sz="4" w:space="0"/>
              <w:left w:val="single" w:color="auto" w:sz="4" w:space="0"/>
              <w:bottom w:val="single" w:color="auto" w:sz="4" w:space="0"/>
              <w:right w:val="single" w:color="auto" w:sz="4" w:space="0"/>
            </w:tcBorders>
            <w:noWrap/>
            <w:vAlign w:val="center"/>
          </w:tcPr>
          <w:p w14:paraId="5C6FED2D">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W5000*D820*H2800</w:t>
            </w:r>
          </w:p>
          <w:p w14:paraId="1883B9B1">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5组1列共4列</w:t>
            </w:r>
          </w:p>
        </w:tc>
        <w:tc>
          <w:tcPr>
            <w:tcW w:w="343" w:type="pct"/>
            <w:tcBorders>
              <w:top w:val="single" w:color="auto" w:sz="4" w:space="0"/>
              <w:left w:val="single" w:color="auto" w:sz="4" w:space="0"/>
              <w:bottom w:val="single" w:color="auto" w:sz="4" w:space="0"/>
              <w:right w:val="single" w:color="auto" w:sz="4" w:space="0"/>
            </w:tcBorders>
            <w:noWrap/>
            <w:vAlign w:val="center"/>
          </w:tcPr>
          <w:p w14:paraId="3C5258C5">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m³</w:t>
            </w:r>
          </w:p>
        </w:tc>
        <w:tc>
          <w:tcPr>
            <w:tcW w:w="499" w:type="pct"/>
            <w:tcBorders>
              <w:top w:val="single" w:color="auto" w:sz="4" w:space="0"/>
              <w:left w:val="single" w:color="auto" w:sz="4" w:space="0"/>
              <w:bottom w:val="single" w:color="auto" w:sz="4" w:space="0"/>
              <w:right w:val="single" w:color="auto" w:sz="4" w:space="0"/>
            </w:tcBorders>
            <w:noWrap/>
            <w:vAlign w:val="center"/>
          </w:tcPr>
          <w:p w14:paraId="5C5ECB21">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44.8</w:t>
            </w:r>
          </w:p>
        </w:tc>
        <w:tc>
          <w:tcPr>
            <w:tcW w:w="1391" w:type="pct"/>
            <w:vMerge w:val="restart"/>
            <w:tcBorders>
              <w:top w:val="single" w:color="auto" w:sz="4" w:space="0"/>
              <w:left w:val="single" w:color="auto" w:sz="4" w:space="0"/>
              <w:right w:val="single" w:color="auto" w:sz="4" w:space="0"/>
            </w:tcBorders>
            <w:noWrap w:val="0"/>
            <w:vAlign w:val="center"/>
          </w:tcPr>
          <w:p w14:paraId="336FAEDD">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共一个团体</w:t>
            </w:r>
          </w:p>
        </w:tc>
      </w:tr>
      <w:tr w14:paraId="1A35A38D">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43213CEC">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926" w:type="pct"/>
            <w:tcBorders>
              <w:top w:val="single" w:color="auto" w:sz="4" w:space="0"/>
              <w:left w:val="single" w:color="auto" w:sz="4" w:space="0"/>
              <w:bottom w:val="single" w:color="auto" w:sz="4" w:space="0"/>
              <w:right w:val="single" w:color="auto" w:sz="4" w:space="0"/>
            </w:tcBorders>
            <w:noWrap/>
            <w:vAlign w:val="center"/>
          </w:tcPr>
          <w:p w14:paraId="402463F4">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手动密集架</w:t>
            </w:r>
          </w:p>
          <w:p w14:paraId="4D078580">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（7层）</w:t>
            </w:r>
          </w:p>
        </w:tc>
        <w:tc>
          <w:tcPr>
            <w:tcW w:w="1462" w:type="pct"/>
            <w:tcBorders>
              <w:top w:val="single" w:color="auto" w:sz="4" w:space="0"/>
              <w:left w:val="single" w:color="auto" w:sz="4" w:space="0"/>
              <w:bottom w:val="single" w:color="auto" w:sz="4" w:space="0"/>
              <w:right w:val="single" w:color="auto" w:sz="4" w:space="0"/>
            </w:tcBorders>
            <w:noWrap/>
            <w:vAlign w:val="center"/>
          </w:tcPr>
          <w:p w14:paraId="155970C3">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W5000*D680*H2800</w:t>
            </w:r>
          </w:p>
          <w:p w14:paraId="237A2F88">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4组1列共4列</w:t>
            </w:r>
          </w:p>
        </w:tc>
        <w:tc>
          <w:tcPr>
            <w:tcW w:w="343" w:type="pct"/>
            <w:tcBorders>
              <w:top w:val="single" w:color="auto" w:sz="4" w:space="0"/>
              <w:left w:val="single" w:color="auto" w:sz="4" w:space="0"/>
              <w:bottom w:val="single" w:color="auto" w:sz="4" w:space="0"/>
              <w:right w:val="single" w:color="auto" w:sz="4" w:space="0"/>
            </w:tcBorders>
            <w:noWrap/>
            <w:vAlign w:val="center"/>
          </w:tcPr>
          <w:p w14:paraId="5C5504E0">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m³</w:t>
            </w:r>
          </w:p>
        </w:tc>
        <w:tc>
          <w:tcPr>
            <w:tcW w:w="499" w:type="pct"/>
            <w:tcBorders>
              <w:top w:val="single" w:color="auto" w:sz="4" w:space="0"/>
              <w:left w:val="single" w:color="auto" w:sz="4" w:space="0"/>
              <w:bottom w:val="single" w:color="auto" w:sz="4" w:space="0"/>
              <w:right w:val="single" w:color="auto" w:sz="4" w:space="0"/>
            </w:tcBorders>
            <w:noWrap/>
            <w:vAlign w:val="center"/>
          </w:tcPr>
          <w:p w14:paraId="7F849C4F">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39.2</w:t>
            </w:r>
          </w:p>
        </w:tc>
        <w:tc>
          <w:tcPr>
            <w:tcW w:w="1391" w:type="pct"/>
            <w:vMerge w:val="continue"/>
            <w:tcBorders>
              <w:left w:val="single" w:color="auto" w:sz="4" w:space="0"/>
              <w:bottom w:val="single" w:color="auto" w:sz="4" w:space="0"/>
              <w:right w:val="single" w:color="auto" w:sz="4" w:space="0"/>
            </w:tcBorders>
            <w:noWrap w:val="0"/>
            <w:vAlign w:val="center"/>
          </w:tcPr>
          <w:p w14:paraId="554B4379">
            <w:pPr>
              <w:spacing w:line="400" w:lineRule="exact"/>
              <w:jc w:val="center"/>
              <w:rPr>
                <w:rFonts w:ascii="Times New Roman" w:hAnsi="Times New Roman" w:eastAsia="宋体" w:cs="Times New Roman"/>
                <w:sz w:val="24"/>
                <w:szCs w:val="24"/>
              </w:rPr>
            </w:pPr>
          </w:p>
        </w:tc>
      </w:tr>
      <w:tr w14:paraId="72A22EF9">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066EA81B">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926" w:type="pct"/>
            <w:tcBorders>
              <w:top w:val="single" w:color="auto" w:sz="4" w:space="0"/>
              <w:left w:val="single" w:color="auto" w:sz="4" w:space="0"/>
              <w:bottom w:val="single" w:color="auto" w:sz="4" w:space="0"/>
              <w:right w:val="single" w:color="auto" w:sz="4" w:space="0"/>
            </w:tcBorders>
            <w:noWrap/>
            <w:vAlign w:val="center"/>
          </w:tcPr>
          <w:p w14:paraId="20674D70">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三步书梯</w:t>
            </w:r>
          </w:p>
        </w:tc>
        <w:tc>
          <w:tcPr>
            <w:tcW w:w="1462" w:type="pct"/>
            <w:tcBorders>
              <w:top w:val="single" w:color="auto" w:sz="4" w:space="0"/>
              <w:left w:val="single" w:color="auto" w:sz="4" w:space="0"/>
              <w:bottom w:val="single" w:color="auto" w:sz="4" w:space="0"/>
              <w:right w:val="single" w:color="auto" w:sz="4" w:space="0"/>
            </w:tcBorders>
            <w:noWrap/>
            <w:vAlign w:val="center"/>
          </w:tcPr>
          <w:p w14:paraId="033773B4">
            <w:pPr>
              <w:spacing w:line="400" w:lineRule="exact"/>
              <w:jc w:val="center"/>
              <w:rPr>
                <w:rFonts w:ascii="Times New Roman" w:hAnsi="Times New Roman" w:eastAsia="宋体" w:cs="Times New Roman"/>
                <w:sz w:val="24"/>
                <w:szCs w:val="24"/>
              </w:rPr>
            </w:pPr>
            <w:r>
              <w:rPr>
                <w:rFonts w:ascii="Times New Roman" w:hAnsi="Times New Roman" w:eastAsia="宋体" w:cs="Times New Roman"/>
                <w:bCs/>
                <w:kern w:val="0"/>
                <w:sz w:val="24"/>
                <w:szCs w:val="24"/>
              </w:rPr>
              <w:t>W450*D650*H1300</w:t>
            </w:r>
          </w:p>
        </w:tc>
        <w:tc>
          <w:tcPr>
            <w:tcW w:w="343" w:type="pct"/>
            <w:tcBorders>
              <w:top w:val="single" w:color="auto" w:sz="4" w:space="0"/>
              <w:left w:val="single" w:color="auto" w:sz="4" w:space="0"/>
              <w:bottom w:val="single" w:color="auto" w:sz="4" w:space="0"/>
              <w:right w:val="single" w:color="auto" w:sz="4" w:space="0"/>
            </w:tcBorders>
            <w:noWrap/>
            <w:vAlign w:val="center"/>
          </w:tcPr>
          <w:p w14:paraId="642D6579">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部</w:t>
            </w:r>
          </w:p>
        </w:tc>
        <w:tc>
          <w:tcPr>
            <w:tcW w:w="499" w:type="pct"/>
            <w:tcBorders>
              <w:top w:val="single" w:color="auto" w:sz="4" w:space="0"/>
              <w:left w:val="single" w:color="auto" w:sz="4" w:space="0"/>
              <w:bottom w:val="single" w:color="auto" w:sz="4" w:space="0"/>
              <w:right w:val="single" w:color="auto" w:sz="4" w:space="0"/>
            </w:tcBorders>
            <w:noWrap/>
            <w:vAlign w:val="center"/>
          </w:tcPr>
          <w:p w14:paraId="78A765D7">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1391" w:type="pct"/>
            <w:tcBorders>
              <w:left w:val="single" w:color="auto" w:sz="4" w:space="0"/>
              <w:bottom w:val="single" w:color="auto" w:sz="4" w:space="0"/>
              <w:right w:val="single" w:color="auto" w:sz="4" w:space="0"/>
            </w:tcBorders>
            <w:noWrap w:val="0"/>
            <w:vAlign w:val="center"/>
          </w:tcPr>
          <w:p w14:paraId="15BD9AEA">
            <w:pPr>
              <w:spacing w:line="400" w:lineRule="exact"/>
              <w:jc w:val="center"/>
              <w:rPr>
                <w:rFonts w:ascii="Times New Roman" w:hAnsi="Times New Roman" w:eastAsia="宋体" w:cs="Times New Roman"/>
                <w:sz w:val="24"/>
                <w:szCs w:val="24"/>
              </w:rPr>
            </w:pPr>
          </w:p>
        </w:tc>
      </w:tr>
      <w:tr w14:paraId="047366A2">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5A3FF036">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926" w:type="pct"/>
            <w:tcBorders>
              <w:top w:val="single" w:color="auto" w:sz="4" w:space="0"/>
              <w:left w:val="single" w:color="auto" w:sz="4" w:space="0"/>
              <w:bottom w:val="single" w:color="auto" w:sz="4" w:space="0"/>
              <w:right w:val="single" w:color="auto" w:sz="4" w:space="0"/>
            </w:tcBorders>
            <w:noWrap/>
            <w:vAlign w:val="center"/>
          </w:tcPr>
          <w:p w14:paraId="3660F301">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三层书车</w:t>
            </w:r>
          </w:p>
        </w:tc>
        <w:tc>
          <w:tcPr>
            <w:tcW w:w="1462" w:type="pct"/>
            <w:tcBorders>
              <w:top w:val="single" w:color="auto" w:sz="4" w:space="0"/>
              <w:left w:val="single" w:color="auto" w:sz="4" w:space="0"/>
              <w:bottom w:val="single" w:color="auto" w:sz="4" w:space="0"/>
              <w:right w:val="single" w:color="auto" w:sz="4" w:space="0"/>
            </w:tcBorders>
            <w:noWrap/>
            <w:vAlign w:val="center"/>
          </w:tcPr>
          <w:p w14:paraId="24292292">
            <w:pPr>
              <w:spacing w:line="400" w:lineRule="exact"/>
              <w:jc w:val="center"/>
              <w:rPr>
                <w:rFonts w:ascii="Times New Roman" w:hAnsi="Times New Roman" w:eastAsia="宋体" w:cs="Times New Roman"/>
                <w:sz w:val="24"/>
                <w:szCs w:val="24"/>
              </w:rPr>
            </w:pPr>
            <w:r>
              <w:rPr>
                <w:rFonts w:ascii="Times New Roman" w:hAnsi="Times New Roman" w:eastAsia="宋体" w:cs="Times New Roman"/>
                <w:bCs/>
                <w:kern w:val="0"/>
                <w:sz w:val="24"/>
                <w:szCs w:val="24"/>
              </w:rPr>
              <w:t>W800*D400*H900</w:t>
            </w:r>
          </w:p>
        </w:tc>
        <w:tc>
          <w:tcPr>
            <w:tcW w:w="343" w:type="pct"/>
            <w:tcBorders>
              <w:top w:val="single" w:color="auto" w:sz="4" w:space="0"/>
              <w:left w:val="single" w:color="auto" w:sz="4" w:space="0"/>
              <w:bottom w:val="single" w:color="auto" w:sz="4" w:space="0"/>
              <w:right w:val="single" w:color="auto" w:sz="4" w:space="0"/>
            </w:tcBorders>
            <w:noWrap/>
            <w:vAlign w:val="center"/>
          </w:tcPr>
          <w:p w14:paraId="5DEB81A5">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部</w:t>
            </w:r>
          </w:p>
        </w:tc>
        <w:tc>
          <w:tcPr>
            <w:tcW w:w="499" w:type="pct"/>
            <w:tcBorders>
              <w:top w:val="single" w:color="auto" w:sz="4" w:space="0"/>
              <w:left w:val="single" w:color="auto" w:sz="4" w:space="0"/>
              <w:bottom w:val="single" w:color="auto" w:sz="4" w:space="0"/>
              <w:right w:val="single" w:color="auto" w:sz="4" w:space="0"/>
            </w:tcBorders>
            <w:noWrap/>
            <w:vAlign w:val="center"/>
          </w:tcPr>
          <w:p w14:paraId="544E2896">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1391" w:type="pct"/>
            <w:tcBorders>
              <w:left w:val="single" w:color="auto" w:sz="4" w:space="0"/>
              <w:bottom w:val="single" w:color="auto" w:sz="4" w:space="0"/>
              <w:right w:val="single" w:color="auto" w:sz="4" w:space="0"/>
            </w:tcBorders>
            <w:noWrap w:val="0"/>
            <w:vAlign w:val="center"/>
          </w:tcPr>
          <w:p w14:paraId="55DC03DB">
            <w:pPr>
              <w:spacing w:line="400" w:lineRule="exact"/>
              <w:jc w:val="center"/>
              <w:rPr>
                <w:rFonts w:ascii="Times New Roman" w:hAnsi="Times New Roman" w:eastAsia="宋体" w:cs="Times New Roman"/>
                <w:sz w:val="24"/>
                <w:szCs w:val="24"/>
              </w:rPr>
            </w:pPr>
          </w:p>
        </w:tc>
      </w:tr>
      <w:tr w14:paraId="24051FD1">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6C0A4632">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926" w:type="pct"/>
            <w:tcBorders>
              <w:top w:val="single" w:color="auto" w:sz="4" w:space="0"/>
              <w:left w:val="single" w:color="auto" w:sz="4" w:space="0"/>
              <w:bottom w:val="single" w:color="auto" w:sz="4" w:space="0"/>
              <w:right w:val="single" w:color="auto" w:sz="4" w:space="0"/>
            </w:tcBorders>
            <w:noWrap/>
            <w:vAlign w:val="center"/>
          </w:tcPr>
          <w:p w14:paraId="56B7CA0A">
            <w:pPr>
              <w:pStyle w:val="6"/>
              <w:jc w:val="center"/>
              <w:rPr>
                <w:rFonts w:ascii="Times New Roman" w:hAnsi="Times New Roman" w:eastAsia="宋体"/>
                <w:szCs w:val="24"/>
              </w:rPr>
            </w:pPr>
            <w:r>
              <w:rPr>
                <w:rFonts w:ascii="Times New Roman" w:hAnsi="Times New Roman" w:eastAsia="宋体"/>
                <w:szCs w:val="24"/>
              </w:rPr>
              <w:t>2张桌子+1个书架</w:t>
            </w:r>
          </w:p>
        </w:tc>
        <w:tc>
          <w:tcPr>
            <w:tcW w:w="1462" w:type="pct"/>
            <w:tcBorders>
              <w:top w:val="single" w:color="auto" w:sz="4" w:space="0"/>
              <w:left w:val="single" w:color="auto" w:sz="4" w:space="0"/>
              <w:bottom w:val="single" w:color="auto" w:sz="4" w:space="0"/>
              <w:right w:val="single" w:color="auto" w:sz="4" w:space="0"/>
            </w:tcBorders>
            <w:noWrap/>
            <w:vAlign w:val="center"/>
          </w:tcPr>
          <w:p w14:paraId="160BEBBF">
            <w:pPr>
              <w:pStyle w:val="6"/>
              <w:jc w:val="center"/>
              <w:rPr>
                <w:rFonts w:ascii="Times New Roman" w:hAnsi="Times New Roman" w:eastAsia="宋体"/>
                <w:szCs w:val="24"/>
              </w:rPr>
            </w:pPr>
            <w:r>
              <w:rPr>
                <w:rFonts w:ascii="Times New Roman" w:hAnsi="Times New Roman" w:eastAsia="宋体"/>
                <w:szCs w:val="24"/>
              </w:rPr>
              <w:t>两张一米书桌(高度780mm,深度550mm)</w:t>
            </w:r>
          </w:p>
          <w:p w14:paraId="70D168C0">
            <w:pPr>
              <w:pStyle w:val="6"/>
              <w:jc w:val="center"/>
              <w:rPr>
                <w:rFonts w:ascii="Times New Roman" w:hAnsi="Times New Roman" w:eastAsia="宋体"/>
                <w:bCs/>
                <w:szCs w:val="24"/>
              </w:rPr>
            </w:pPr>
            <w:r>
              <w:rPr>
                <w:rFonts w:ascii="Times New Roman" w:hAnsi="Times New Roman" w:eastAsia="宋体"/>
                <w:szCs w:val="24"/>
              </w:rPr>
              <w:t>一个一米书架(深度220mm,高度350mm）</w:t>
            </w:r>
          </w:p>
        </w:tc>
        <w:tc>
          <w:tcPr>
            <w:tcW w:w="343" w:type="pct"/>
            <w:tcBorders>
              <w:top w:val="single" w:color="auto" w:sz="4" w:space="0"/>
              <w:left w:val="single" w:color="auto" w:sz="4" w:space="0"/>
              <w:bottom w:val="single" w:color="auto" w:sz="4" w:space="0"/>
              <w:right w:val="single" w:color="auto" w:sz="4" w:space="0"/>
            </w:tcBorders>
            <w:noWrap/>
            <w:vAlign w:val="center"/>
          </w:tcPr>
          <w:p w14:paraId="4E1F86D8">
            <w:pPr>
              <w:pStyle w:val="6"/>
              <w:jc w:val="center"/>
              <w:rPr>
                <w:rFonts w:ascii="Times New Roman" w:hAnsi="Times New Roman" w:eastAsia="宋体"/>
                <w:szCs w:val="24"/>
              </w:rPr>
            </w:pPr>
            <w:r>
              <w:rPr>
                <w:rFonts w:ascii="Times New Roman" w:hAnsi="Times New Roman" w:eastAsia="宋体"/>
                <w:szCs w:val="24"/>
              </w:rPr>
              <w:t>套</w:t>
            </w:r>
          </w:p>
        </w:tc>
        <w:tc>
          <w:tcPr>
            <w:tcW w:w="499" w:type="pct"/>
            <w:tcBorders>
              <w:top w:val="single" w:color="auto" w:sz="4" w:space="0"/>
              <w:left w:val="single" w:color="auto" w:sz="4" w:space="0"/>
              <w:bottom w:val="single" w:color="auto" w:sz="4" w:space="0"/>
              <w:right w:val="single" w:color="auto" w:sz="4" w:space="0"/>
            </w:tcBorders>
            <w:noWrap/>
            <w:vAlign w:val="center"/>
          </w:tcPr>
          <w:p w14:paraId="1E5763A6">
            <w:pPr>
              <w:pStyle w:val="6"/>
              <w:jc w:val="center"/>
              <w:rPr>
                <w:rFonts w:ascii="Times New Roman" w:hAnsi="Times New Roman" w:eastAsia="宋体"/>
                <w:szCs w:val="24"/>
              </w:rPr>
            </w:pPr>
            <w:r>
              <w:rPr>
                <w:rFonts w:ascii="Times New Roman" w:hAnsi="Times New Roman" w:eastAsia="宋体"/>
                <w:szCs w:val="24"/>
              </w:rPr>
              <w:t>12</w:t>
            </w:r>
          </w:p>
        </w:tc>
        <w:tc>
          <w:tcPr>
            <w:tcW w:w="1391" w:type="pct"/>
            <w:tcBorders>
              <w:left w:val="single" w:color="auto" w:sz="4" w:space="0"/>
              <w:bottom w:val="single" w:color="auto" w:sz="4" w:space="0"/>
              <w:right w:val="single" w:color="auto" w:sz="4" w:space="0"/>
            </w:tcBorders>
            <w:noWrap w:val="0"/>
            <w:vAlign w:val="center"/>
          </w:tcPr>
          <w:p w14:paraId="68966980">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1285875" cy="1075055"/>
                  <wp:effectExtent l="0" t="0" r="9525" b="10795"/>
                  <wp:docPr id="20"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图片1"/>
                          <pic:cNvPicPr>
                            <a:picLocks noChangeAspect="1"/>
                          </pic:cNvPicPr>
                        </pic:nvPicPr>
                        <pic:blipFill>
                          <a:blip r:embed="rId4"/>
                          <a:stretch>
                            <a:fillRect/>
                          </a:stretch>
                        </pic:blipFill>
                        <pic:spPr>
                          <a:xfrm>
                            <a:off x="0" y="0"/>
                            <a:ext cx="1285875" cy="1075055"/>
                          </a:xfrm>
                          <a:prstGeom prst="rect">
                            <a:avLst/>
                          </a:prstGeom>
                          <a:noFill/>
                          <a:ln>
                            <a:noFill/>
                          </a:ln>
                        </pic:spPr>
                      </pic:pic>
                    </a:graphicData>
                  </a:graphic>
                </wp:inline>
              </w:drawing>
            </w:r>
          </w:p>
        </w:tc>
      </w:tr>
      <w:tr w14:paraId="0AA63EBC">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30BAEE8D">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6</w:t>
            </w:r>
          </w:p>
        </w:tc>
        <w:tc>
          <w:tcPr>
            <w:tcW w:w="926" w:type="pct"/>
            <w:tcBorders>
              <w:top w:val="single" w:color="auto" w:sz="4" w:space="0"/>
              <w:left w:val="single" w:color="auto" w:sz="4" w:space="0"/>
              <w:bottom w:val="single" w:color="auto" w:sz="4" w:space="0"/>
              <w:right w:val="single" w:color="auto" w:sz="4" w:space="0"/>
            </w:tcBorders>
            <w:noWrap/>
            <w:vAlign w:val="center"/>
          </w:tcPr>
          <w:p w14:paraId="7D4193D8">
            <w:pPr>
              <w:pStyle w:val="6"/>
              <w:jc w:val="center"/>
              <w:rPr>
                <w:rFonts w:ascii="Times New Roman" w:hAnsi="Times New Roman" w:eastAsia="宋体"/>
                <w:szCs w:val="24"/>
              </w:rPr>
            </w:pPr>
            <w:r>
              <w:rPr>
                <w:rFonts w:ascii="Times New Roman" w:hAnsi="Times New Roman" w:eastAsia="宋体"/>
                <w:szCs w:val="24"/>
              </w:rPr>
              <w:t>椅子</w:t>
            </w:r>
          </w:p>
        </w:tc>
        <w:tc>
          <w:tcPr>
            <w:tcW w:w="1462" w:type="pct"/>
            <w:tcBorders>
              <w:top w:val="single" w:color="auto" w:sz="4" w:space="0"/>
              <w:left w:val="single" w:color="auto" w:sz="4" w:space="0"/>
              <w:bottom w:val="single" w:color="auto" w:sz="4" w:space="0"/>
              <w:right w:val="single" w:color="auto" w:sz="4" w:space="0"/>
            </w:tcBorders>
            <w:noWrap/>
            <w:vAlign w:val="center"/>
          </w:tcPr>
          <w:p w14:paraId="3B733D52">
            <w:pPr>
              <w:pStyle w:val="6"/>
              <w:jc w:val="center"/>
              <w:rPr>
                <w:rFonts w:ascii="Times New Roman" w:hAnsi="Times New Roman" w:eastAsia="宋体"/>
                <w:bCs/>
                <w:szCs w:val="24"/>
              </w:rPr>
            </w:pPr>
            <w:r>
              <w:rPr>
                <w:rFonts w:ascii="Times New Roman" w:hAnsi="Times New Roman" w:eastAsia="宋体"/>
                <w:szCs w:val="24"/>
              </w:rPr>
              <w:t>见实物图</w:t>
            </w:r>
          </w:p>
        </w:tc>
        <w:tc>
          <w:tcPr>
            <w:tcW w:w="343" w:type="pct"/>
            <w:tcBorders>
              <w:top w:val="single" w:color="auto" w:sz="4" w:space="0"/>
              <w:left w:val="single" w:color="auto" w:sz="4" w:space="0"/>
              <w:bottom w:val="single" w:color="auto" w:sz="4" w:space="0"/>
              <w:right w:val="single" w:color="auto" w:sz="4" w:space="0"/>
            </w:tcBorders>
            <w:noWrap/>
            <w:vAlign w:val="center"/>
          </w:tcPr>
          <w:p w14:paraId="0795854B">
            <w:pPr>
              <w:pStyle w:val="6"/>
              <w:jc w:val="center"/>
              <w:rPr>
                <w:rFonts w:ascii="Times New Roman" w:hAnsi="Times New Roman" w:eastAsia="宋体"/>
                <w:szCs w:val="24"/>
              </w:rPr>
            </w:pPr>
            <w:r>
              <w:rPr>
                <w:rFonts w:ascii="Times New Roman" w:hAnsi="Times New Roman" w:eastAsia="宋体"/>
                <w:szCs w:val="24"/>
              </w:rPr>
              <w:t>把</w:t>
            </w:r>
          </w:p>
        </w:tc>
        <w:tc>
          <w:tcPr>
            <w:tcW w:w="499" w:type="pct"/>
            <w:tcBorders>
              <w:top w:val="single" w:color="auto" w:sz="4" w:space="0"/>
              <w:left w:val="single" w:color="auto" w:sz="4" w:space="0"/>
              <w:bottom w:val="single" w:color="auto" w:sz="4" w:space="0"/>
              <w:right w:val="single" w:color="auto" w:sz="4" w:space="0"/>
            </w:tcBorders>
            <w:noWrap/>
            <w:vAlign w:val="center"/>
          </w:tcPr>
          <w:p w14:paraId="5951E58B">
            <w:pPr>
              <w:pStyle w:val="6"/>
              <w:jc w:val="center"/>
              <w:rPr>
                <w:rFonts w:ascii="Times New Roman" w:hAnsi="Times New Roman" w:eastAsia="宋体"/>
                <w:szCs w:val="24"/>
              </w:rPr>
            </w:pPr>
            <w:r>
              <w:rPr>
                <w:rFonts w:ascii="Times New Roman" w:hAnsi="Times New Roman" w:eastAsia="宋体"/>
                <w:szCs w:val="24"/>
              </w:rPr>
              <w:t>24</w:t>
            </w:r>
          </w:p>
        </w:tc>
        <w:tc>
          <w:tcPr>
            <w:tcW w:w="1391" w:type="pct"/>
            <w:tcBorders>
              <w:left w:val="single" w:color="auto" w:sz="4" w:space="0"/>
              <w:bottom w:val="single" w:color="auto" w:sz="4" w:space="0"/>
              <w:right w:val="single" w:color="auto" w:sz="4" w:space="0"/>
            </w:tcBorders>
            <w:noWrap w:val="0"/>
            <w:vAlign w:val="center"/>
          </w:tcPr>
          <w:p w14:paraId="2B35BCD1">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1185545" cy="863600"/>
                  <wp:effectExtent l="0" t="0" r="14605" b="12700"/>
                  <wp:docPr id="19"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图片2"/>
                          <pic:cNvPicPr>
                            <a:picLocks noChangeAspect="1"/>
                          </pic:cNvPicPr>
                        </pic:nvPicPr>
                        <pic:blipFill>
                          <a:blip r:embed="rId5"/>
                          <a:stretch>
                            <a:fillRect/>
                          </a:stretch>
                        </pic:blipFill>
                        <pic:spPr>
                          <a:xfrm>
                            <a:off x="0" y="0"/>
                            <a:ext cx="1185545" cy="863600"/>
                          </a:xfrm>
                          <a:prstGeom prst="rect">
                            <a:avLst/>
                          </a:prstGeom>
                          <a:noFill/>
                          <a:ln>
                            <a:noFill/>
                          </a:ln>
                        </pic:spPr>
                      </pic:pic>
                    </a:graphicData>
                  </a:graphic>
                </wp:inline>
              </w:drawing>
            </w:r>
          </w:p>
        </w:tc>
      </w:tr>
      <w:tr w14:paraId="6579EE25">
        <w:tblPrEx>
          <w:tblCellMar>
            <w:top w:w="0" w:type="dxa"/>
            <w:left w:w="108" w:type="dxa"/>
            <w:bottom w:w="0" w:type="dxa"/>
            <w:right w:w="108" w:type="dxa"/>
          </w:tblCellMar>
        </w:tblPrEx>
        <w:trPr>
          <w:trHeight w:val="664"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13DC1875">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7</w:t>
            </w:r>
          </w:p>
        </w:tc>
        <w:tc>
          <w:tcPr>
            <w:tcW w:w="926" w:type="pct"/>
            <w:tcBorders>
              <w:top w:val="single" w:color="auto" w:sz="4" w:space="0"/>
              <w:left w:val="single" w:color="auto" w:sz="4" w:space="0"/>
              <w:bottom w:val="single" w:color="auto" w:sz="4" w:space="0"/>
              <w:right w:val="single" w:color="auto" w:sz="4" w:space="0"/>
            </w:tcBorders>
            <w:noWrap/>
            <w:vAlign w:val="center"/>
          </w:tcPr>
          <w:p w14:paraId="54C68C0A">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3人位办公桌</w:t>
            </w:r>
          </w:p>
        </w:tc>
        <w:tc>
          <w:tcPr>
            <w:tcW w:w="1462" w:type="pct"/>
            <w:tcBorders>
              <w:top w:val="single" w:color="auto" w:sz="4" w:space="0"/>
              <w:left w:val="single" w:color="auto" w:sz="4" w:space="0"/>
              <w:bottom w:val="single" w:color="auto" w:sz="4" w:space="0"/>
              <w:right w:val="single" w:color="auto" w:sz="4" w:space="0"/>
            </w:tcBorders>
            <w:noWrap/>
            <w:vAlign w:val="center"/>
          </w:tcPr>
          <w:p w14:paraId="7927CDF8">
            <w:pPr>
              <w:pStyle w:val="6"/>
              <w:jc w:val="both"/>
              <w:rPr>
                <w:rFonts w:ascii="Times New Roman" w:hAnsi="Times New Roman" w:eastAsia="宋体"/>
                <w:bCs/>
                <w:szCs w:val="24"/>
              </w:rPr>
            </w:pPr>
            <w:r>
              <w:rPr>
                <w:rFonts w:ascii="Times New Roman" w:hAnsi="Times New Roman" w:eastAsia="宋体"/>
                <w:szCs w:val="24"/>
              </w:rPr>
              <w:t>1400*1400*1100（含屏风高度）</w:t>
            </w:r>
          </w:p>
        </w:tc>
        <w:tc>
          <w:tcPr>
            <w:tcW w:w="343" w:type="pct"/>
            <w:tcBorders>
              <w:top w:val="single" w:color="auto" w:sz="4" w:space="0"/>
              <w:left w:val="single" w:color="auto" w:sz="4" w:space="0"/>
              <w:bottom w:val="single" w:color="auto" w:sz="4" w:space="0"/>
              <w:right w:val="single" w:color="auto" w:sz="4" w:space="0"/>
            </w:tcBorders>
            <w:noWrap/>
            <w:vAlign w:val="center"/>
          </w:tcPr>
          <w:p w14:paraId="6510E0B5">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套</w:t>
            </w:r>
          </w:p>
        </w:tc>
        <w:tc>
          <w:tcPr>
            <w:tcW w:w="499" w:type="pct"/>
            <w:tcBorders>
              <w:top w:val="single" w:color="auto" w:sz="4" w:space="0"/>
              <w:left w:val="single" w:color="auto" w:sz="4" w:space="0"/>
              <w:bottom w:val="single" w:color="auto" w:sz="4" w:space="0"/>
              <w:right w:val="single" w:color="auto" w:sz="4" w:space="0"/>
            </w:tcBorders>
            <w:noWrap/>
            <w:vAlign w:val="center"/>
          </w:tcPr>
          <w:p w14:paraId="28AD7615">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2</w:t>
            </w:r>
          </w:p>
        </w:tc>
        <w:tc>
          <w:tcPr>
            <w:tcW w:w="1391" w:type="pct"/>
            <w:tcBorders>
              <w:left w:val="single" w:color="auto" w:sz="4" w:space="0"/>
              <w:bottom w:val="single" w:color="auto" w:sz="4" w:space="0"/>
              <w:right w:val="single" w:color="auto" w:sz="4" w:space="0"/>
            </w:tcBorders>
            <w:noWrap w:val="0"/>
            <w:vAlign w:val="center"/>
          </w:tcPr>
          <w:p w14:paraId="38F34DBD">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1336040" cy="895350"/>
                  <wp:effectExtent l="0" t="0" r="16510" b="0"/>
                  <wp:docPr id="18" name="图片 3" descr="E:\weixin\WeChat Files\wxid_qfofeln0nhsk22\FileStorage\Temp\90939291a10839cdc07723fd9fe4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E:\weixin\WeChat Files\wxid_qfofeln0nhsk22\FileStorage\Temp\90939291a10839cdc07723fd9fe4332.png"/>
                          <pic:cNvPicPr>
                            <a:picLocks noChangeAspect="1"/>
                          </pic:cNvPicPr>
                        </pic:nvPicPr>
                        <pic:blipFill>
                          <a:blip r:embed="rId6"/>
                          <a:stretch>
                            <a:fillRect/>
                          </a:stretch>
                        </pic:blipFill>
                        <pic:spPr>
                          <a:xfrm>
                            <a:off x="0" y="0"/>
                            <a:ext cx="1336040" cy="895350"/>
                          </a:xfrm>
                          <a:prstGeom prst="rect">
                            <a:avLst/>
                          </a:prstGeom>
                          <a:noFill/>
                          <a:ln>
                            <a:noFill/>
                          </a:ln>
                        </pic:spPr>
                      </pic:pic>
                    </a:graphicData>
                  </a:graphic>
                </wp:inline>
              </w:drawing>
            </w:r>
          </w:p>
        </w:tc>
      </w:tr>
      <w:tr w14:paraId="1F716C43">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58B9E019">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8</w:t>
            </w:r>
          </w:p>
        </w:tc>
        <w:tc>
          <w:tcPr>
            <w:tcW w:w="926" w:type="pct"/>
            <w:tcBorders>
              <w:top w:val="single" w:color="auto" w:sz="4" w:space="0"/>
              <w:left w:val="single" w:color="auto" w:sz="4" w:space="0"/>
              <w:bottom w:val="single" w:color="auto" w:sz="4" w:space="0"/>
              <w:right w:val="single" w:color="auto" w:sz="4" w:space="0"/>
            </w:tcBorders>
            <w:noWrap/>
            <w:vAlign w:val="center"/>
          </w:tcPr>
          <w:p w14:paraId="1F17AECC">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6人位办公桌</w:t>
            </w:r>
          </w:p>
        </w:tc>
        <w:tc>
          <w:tcPr>
            <w:tcW w:w="1462" w:type="pct"/>
            <w:tcBorders>
              <w:top w:val="single" w:color="auto" w:sz="4" w:space="0"/>
              <w:left w:val="single" w:color="auto" w:sz="4" w:space="0"/>
              <w:bottom w:val="single" w:color="auto" w:sz="4" w:space="0"/>
              <w:right w:val="single" w:color="auto" w:sz="4" w:space="0"/>
            </w:tcBorders>
            <w:noWrap/>
            <w:vAlign w:val="center"/>
          </w:tcPr>
          <w:p w14:paraId="394FD3EA">
            <w:pPr>
              <w:pStyle w:val="6"/>
              <w:jc w:val="both"/>
              <w:rPr>
                <w:rFonts w:ascii="Times New Roman" w:hAnsi="Times New Roman" w:eastAsia="宋体"/>
                <w:bCs/>
                <w:szCs w:val="24"/>
              </w:rPr>
            </w:pPr>
            <w:r>
              <w:rPr>
                <w:rFonts w:ascii="Times New Roman" w:hAnsi="Times New Roman" w:eastAsia="宋体"/>
                <w:szCs w:val="24"/>
              </w:rPr>
              <w:t>1400*1400*1100（含屏风高度）</w:t>
            </w:r>
          </w:p>
        </w:tc>
        <w:tc>
          <w:tcPr>
            <w:tcW w:w="343" w:type="pct"/>
            <w:tcBorders>
              <w:top w:val="single" w:color="auto" w:sz="4" w:space="0"/>
              <w:left w:val="single" w:color="auto" w:sz="4" w:space="0"/>
              <w:bottom w:val="single" w:color="auto" w:sz="4" w:space="0"/>
              <w:right w:val="single" w:color="auto" w:sz="4" w:space="0"/>
            </w:tcBorders>
            <w:noWrap/>
            <w:vAlign w:val="center"/>
          </w:tcPr>
          <w:p w14:paraId="2D2ABA59">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套</w:t>
            </w:r>
          </w:p>
        </w:tc>
        <w:tc>
          <w:tcPr>
            <w:tcW w:w="499" w:type="pct"/>
            <w:tcBorders>
              <w:top w:val="single" w:color="auto" w:sz="4" w:space="0"/>
              <w:left w:val="single" w:color="auto" w:sz="4" w:space="0"/>
              <w:bottom w:val="single" w:color="auto" w:sz="4" w:space="0"/>
              <w:right w:val="single" w:color="auto" w:sz="4" w:space="0"/>
            </w:tcBorders>
            <w:noWrap/>
            <w:vAlign w:val="center"/>
          </w:tcPr>
          <w:p w14:paraId="4E2EE232">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2</w:t>
            </w:r>
          </w:p>
        </w:tc>
        <w:tc>
          <w:tcPr>
            <w:tcW w:w="1391" w:type="pct"/>
            <w:tcBorders>
              <w:left w:val="single" w:color="auto" w:sz="4" w:space="0"/>
              <w:bottom w:val="single" w:color="auto" w:sz="4" w:space="0"/>
              <w:right w:val="single" w:color="auto" w:sz="4" w:space="0"/>
            </w:tcBorders>
            <w:noWrap w:val="0"/>
            <w:vAlign w:val="center"/>
          </w:tcPr>
          <w:p w14:paraId="082FB70B">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1164590" cy="994410"/>
                  <wp:effectExtent l="0" t="0" r="16510" b="15240"/>
                  <wp:docPr id="17" name="图片 4" descr="E:\weixin\WeChat Files\wxid_qfofeln0nhsk22\FileStorage\Temp\4068928186cd81bede90af3e9eacd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E:\weixin\WeChat Files\wxid_qfofeln0nhsk22\FileStorage\Temp\4068928186cd81bede90af3e9eacd8b.png"/>
                          <pic:cNvPicPr>
                            <a:picLocks noChangeAspect="1"/>
                          </pic:cNvPicPr>
                        </pic:nvPicPr>
                        <pic:blipFill>
                          <a:blip r:embed="rId7"/>
                          <a:stretch>
                            <a:fillRect/>
                          </a:stretch>
                        </pic:blipFill>
                        <pic:spPr>
                          <a:xfrm>
                            <a:off x="0" y="0"/>
                            <a:ext cx="1164590" cy="994410"/>
                          </a:xfrm>
                          <a:prstGeom prst="rect">
                            <a:avLst/>
                          </a:prstGeom>
                          <a:noFill/>
                          <a:ln>
                            <a:noFill/>
                          </a:ln>
                        </pic:spPr>
                      </pic:pic>
                    </a:graphicData>
                  </a:graphic>
                </wp:inline>
              </w:drawing>
            </w:r>
          </w:p>
        </w:tc>
      </w:tr>
      <w:tr w14:paraId="163B918D">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5E923FD4">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9</w:t>
            </w:r>
          </w:p>
        </w:tc>
        <w:tc>
          <w:tcPr>
            <w:tcW w:w="926" w:type="pct"/>
            <w:tcBorders>
              <w:top w:val="single" w:color="auto" w:sz="4" w:space="0"/>
              <w:left w:val="single" w:color="auto" w:sz="4" w:space="0"/>
              <w:bottom w:val="single" w:color="auto" w:sz="4" w:space="0"/>
              <w:right w:val="single" w:color="auto" w:sz="4" w:space="0"/>
            </w:tcBorders>
            <w:noWrap/>
            <w:vAlign w:val="center"/>
          </w:tcPr>
          <w:p w14:paraId="09B61D34">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办公转椅</w:t>
            </w:r>
          </w:p>
        </w:tc>
        <w:tc>
          <w:tcPr>
            <w:tcW w:w="1462" w:type="pct"/>
            <w:tcBorders>
              <w:top w:val="single" w:color="auto" w:sz="4" w:space="0"/>
              <w:left w:val="single" w:color="auto" w:sz="4" w:space="0"/>
              <w:bottom w:val="single" w:color="auto" w:sz="4" w:space="0"/>
              <w:right w:val="single" w:color="auto" w:sz="4" w:space="0"/>
            </w:tcBorders>
            <w:noWrap/>
            <w:vAlign w:val="center"/>
          </w:tcPr>
          <w:p w14:paraId="75A650B8">
            <w:pPr>
              <w:spacing w:line="400" w:lineRule="exact"/>
              <w:jc w:val="center"/>
              <w:rPr>
                <w:rFonts w:ascii="Times New Roman" w:hAnsi="Times New Roman" w:eastAsia="宋体" w:cs="Times New Roman"/>
                <w:bCs/>
                <w:kern w:val="0"/>
                <w:sz w:val="24"/>
                <w:szCs w:val="24"/>
              </w:rPr>
            </w:pPr>
            <w:r>
              <w:rPr>
                <w:rFonts w:ascii="Times New Roman" w:hAnsi="Times New Roman" w:eastAsia="宋体" w:cs="Times New Roman"/>
                <w:sz w:val="24"/>
                <w:szCs w:val="24"/>
              </w:rPr>
              <w:t>见实物图</w:t>
            </w:r>
          </w:p>
        </w:tc>
        <w:tc>
          <w:tcPr>
            <w:tcW w:w="343" w:type="pct"/>
            <w:tcBorders>
              <w:top w:val="single" w:color="auto" w:sz="4" w:space="0"/>
              <w:left w:val="single" w:color="auto" w:sz="4" w:space="0"/>
              <w:bottom w:val="single" w:color="auto" w:sz="4" w:space="0"/>
              <w:right w:val="single" w:color="auto" w:sz="4" w:space="0"/>
            </w:tcBorders>
            <w:noWrap/>
            <w:vAlign w:val="center"/>
          </w:tcPr>
          <w:p w14:paraId="129A2975">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个</w:t>
            </w:r>
          </w:p>
        </w:tc>
        <w:tc>
          <w:tcPr>
            <w:tcW w:w="499" w:type="pct"/>
            <w:tcBorders>
              <w:top w:val="single" w:color="auto" w:sz="4" w:space="0"/>
              <w:left w:val="single" w:color="auto" w:sz="4" w:space="0"/>
              <w:bottom w:val="single" w:color="auto" w:sz="4" w:space="0"/>
              <w:right w:val="single" w:color="auto" w:sz="4" w:space="0"/>
            </w:tcBorders>
            <w:noWrap/>
            <w:vAlign w:val="center"/>
          </w:tcPr>
          <w:p w14:paraId="27077436">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18</w:t>
            </w:r>
          </w:p>
        </w:tc>
        <w:tc>
          <w:tcPr>
            <w:tcW w:w="1391" w:type="pct"/>
            <w:tcBorders>
              <w:left w:val="single" w:color="auto" w:sz="4" w:space="0"/>
              <w:bottom w:val="single" w:color="auto" w:sz="4" w:space="0"/>
              <w:right w:val="single" w:color="auto" w:sz="4" w:space="0"/>
            </w:tcBorders>
            <w:noWrap w:val="0"/>
            <w:vAlign w:val="center"/>
          </w:tcPr>
          <w:p w14:paraId="42ADFFC1">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972185" cy="972185"/>
                  <wp:effectExtent l="0" t="0" r="18415" b="18415"/>
                  <wp:docPr id="16" name="图片 5" descr="E:\weixin\WeChat Files\wxid_qfofeln0nhsk22\FileStorage\Temp\94621fe8d53579c7a989d8ffdbcb9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E:\weixin\WeChat Files\wxid_qfofeln0nhsk22\FileStorage\Temp\94621fe8d53579c7a989d8ffdbcb9cb.jpg"/>
                          <pic:cNvPicPr>
                            <a:picLocks noChangeAspect="1"/>
                          </pic:cNvPicPr>
                        </pic:nvPicPr>
                        <pic:blipFill>
                          <a:blip r:embed="rId8"/>
                          <a:stretch>
                            <a:fillRect/>
                          </a:stretch>
                        </pic:blipFill>
                        <pic:spPr>
                          <a:xfrm>
                            <a:off x="0" y="0"/>
                            <a:ext cx="972185" cy="972185"/>
                          </a:xfrm>
                          <a:prstGeom prst="rect">
                            <a:avLst/>
                          </a:prstGeom>
                          <a:noFill/>
                          <a:ln>
                            <a:noFill/>
                          </a:ln>
                        </pic:spPr>
                      </pic:pic>
                    </a:graphicData>
                  </a:graphic>
                </wp:inline>
              </w:drawing>
            </w:r>
          </w:p>
        </w:tc>
      </w:tr>
      <w:tr w14:paraId="63FA483C">
        <w:tblPrEx>
          <w:tblCellMar>
            <w:top w:w="0" w:type="dxa"/>
            <w:left w:w="108" w:type="dxa"/>
            <w:bottom w:w="0" w:type="dxa"/>
            <w:right w:w="108" w:type="dxa"/>
          </w:tblCellMar>
        </w:tblPrEx>
        <w:trPr>
          <w:trHeight w:val="90" w:hRule="atLeast"/>
        </w:trPr>
        <w:tc>
          <w:tcPr>
            <w:tcW w:w="376" w:type="pct"/>
            <w:tcBorders>
              <w:top w:val="single" w:color="auto" w:sz="4" w:space="0"/>
              <w:left w:val="single" w:color="auto" w:sz="4" w:space="0"/>
              <w:bottom w:val="single" w:color="auto" w:sz="4" w:space="0"/>
              <w:right w:val="single" w:color="auto" w:sz="4" w:space="0"/>
            </w:tcBorders>
            <w:noWrap/>
            <w:vAlign w:val="center"/>
          </w:tcPr>
          <w:p w14:paraId="5171ACF7">
            <w:pPr>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926" w:type="pct"/>
            <w:tcBorders>
              <w:top w:val="single" w:color="auto" w:sz="4" w:space="0"/>
              <w:left w:val="single" w:color="auto" w:sz="4" w:space="0"/>
              <w:bottom w:val="single" w:color="auto" w:sz="4" w:space="0"/>
              <w:right w:val="single" w:color="auto" w:sz="4" w:space="0"/>
            </w:tcBorders>
            <w:noWrap/>
            <w:vAlign w:val="center"/>
          </w:tcPr>
          <w:p w14:paraId="21793371">
            <w:pPr>
              <w:rPr>
                <w:rFonts w:ascii="Times New Roman" w:hAnsi="Times New Roman" w:eastAsia="宋体" w:cs="Times New Roman"/>
                <w:sz w:val="24"/>
                <w:szCs w:val="24"/>
              </w:rPr>
            </w:pPr>
            <w:r>
              <w:rPr>
                <w:rFonts w:ascii="Times New Roman" w:hAnsi="Times New Roman" w:eastAsia="宋体" w:cs="Times New Roman"/>
                <w:sz w:val="24"/>
                <w:szCs w:val="24"/>
              </w:rPr>
              <w:t>2门书柜</w:t>
            </w:r>
          </w:p>
        </w:tc>
        <w:tc>
          <w:tcPr>
            <w:tcW w:w="1462" w:type="pct"/>
            <w:tcBorders>
              <w:top w:val="single" w:color="auto" w:sz="4" w:space="0"/>
              <w:left w:val="single" w:color="auto" w:sz="4" w:space="0"/>
              <w:bottom w:val="single" w:color="auto" w:sz="4" w:space="0"/>
              <w:right w:val="single" w:color="auto" w:sz="4" w:space="0"/>
            </w:tcBorders>
            <w:noWrap/>
            <w:vAlign w:val="center"/>
          </w:tcPr>
          <w:p w14:paraId="5D4CF31C">
            <w:pPr>
              <w:spacing w:line="400" w:lineRule="exact"/>
              <w:jc w:val="center"/>
              <w:rPr>
                <w:rFonts w:ascii="Times New Roman" w:hAnsi="Times New Roman" w:eastAsia="宋体" w:cs="Times New Roman"/>
                <w:bCs/>
                <w:kern w:val="0"/>
                <w:sz w:val="24"/>
                <w:szCs w:val="24"/>
              </w:rPr>
            </w:pPr>
            <w:r>
              <w:rPr>
                <w:rFonts w:ascii="Times New Roman" w:hAnsi="Times New Roman" w:eastAsia="宋体" w:cs="Times New Roman"/>
                <w:sz w:val="24"/>
                <w:szCs w:val="24"/>
              </w:rPr>
              <w:t>800*400*2000</w:t>
            </w:r>
          </w:p>
        </w:tc>
        <w:tc>
          <w:tcPr>
            <w:tcW w:w="343" w:type="pct"/>
            <w:tcBorders>
              <w:top w:val="single" w:color="auto" w:sz="4" w:space="0"/>
              <w:left w:val="single" w:color="auto" w:sz="4" w:space="0"/>
              <w:bottom w:val="single" w:color="auto" w:sz="4" w:space="0"/>
              <w:right w:val="single" w:color="auto" w:sz="4" w:space="0"/>
            </w:tcBorders>
            <w:noWrap/>
            <w:vAlign w:val="center"/>
          </w:tcPr>
          <w:p w14:paraId="295C93A0">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组</w:t>
            </w:r>
          </w:p>
        </w:tc>
        <w:tc>
          <w:tcPr>
            <w:tcW w:w="499" w:type="pct"/>
            <w:tcBorders>
              <w:top w:val="single" w:color="auto" w:sz="4" w:space="0"/>
              <w:left w:val="single" w:color="auto" w:sz="4" w:space="0"/>
              <w:bottom w:val="single" w:color="auto" w:sz="4" w:space="0"/>
              <w:right w:val="single" w:color="auto" w:sz="4" w:space="0"/>
            </w:tcBorders>
            <w:noWrap/>
            <w:vAlign w:val="center"/>
          </w:tcPr>
          <w:p w14:paraId="35533F8D">
            <w:pPr>
              <w:spacing w:line="4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18</w:t>
            </w:r>
          </w:p>
        </w:tc>
        <w:tc>
          <w:tcPr>
            <w:tcW w:w="1391" w:type="pct"/>
            <w:tcBorders>
              <w:left w:val="single" w:color="auto" w:sz="4" w:space="0"/>
              <w:bottom w:val="single" w:color="auto" w:sz="4" w:space="0"/>
              <w:right w:val="single" w:color="auto" w:sz="4" w:space="0"/>
            </w:tcBorders>
            <w:noWrap w:val="0"/>
            <w:vAlign w:val="center"/>
          </w:tcPr>
          <w:p w14:paraId="53F1C874">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618490" cy="969645"/>
                  <wp:effectExtent l="0" t="0" r="10160" b="1905"/>
                  <wp:docPr id="15" name="图片 6" descr="E:\weixin\WeChat Files\wxid_qfofeln0nhsk22\FileStorage\Temp\37f05b5f1de0e70552b80b5619c3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E:\weixin\WeChat Files\wxid_qfofeln0nhsk22\FileStorage\Temp\37f05b5f1de0e70552b80b5619c3104.png"/>
                          <pic:cNvPicPr>
                            <a:picLocks noChangeAspect="1"/>
                          </pic:cNvPicPr>
                        </pic:nvPicPr>
                        <pic:blipFill>
                          <a:blip r:embed="rId9"/>
                          <a:stretch>
                            <a:fillRect/>
                          </a:stretch>
                        </pic:blipFill>
                        <pic:spPr>
                          <a:xfrm>
                            <a:off x="0" y="0"/>
                            <a:ext cx="618490" cy="969645"/>
                          </a:xfrm>
                          <a:prstGeom prst="rect">
                            <a:avLst/>
                          </a:prstGeom>
                          <a:noFill/>
                          <a:ln>
                            <a:noFill/>
                          </a:ln>
                        </pic:spPr>
                      </pic:pic>
                    </a:graphicData>
                  </a:graphic>
                </wp:inline>
              </w:drawing>
            </w:r>
          </w:p>
        </w:tc>
      </w:tr>
    </w:tbl>
    <w:p w14:paraId="41ABAD0E">
      <w:pPr>
        <w:spacing w:line="360" w:lineRule="auto"/>
        <w:outlineLvl w:val="1"/>
        <w:rPr>
          <w:rFonts w:ascii="Times New Roman" w:hAnsi="Times New Roman" w:eastAsia="宋体" w:cs="Times New Roman"/>
          <w:b/>
          <w:bCs/>
          <w:sz w:val="24"/>
          <w:szCs w:val="24"/>
        </w:rPr>
      </w:pPr>
      <w:bookmarkStart w:id="1" w:name="_Toc2827"/>
      <w:r>
        <w:rPr>
          <w:rFonts w:ascii="Times New Roman" w:hAnsi="Times New Roman" w:eastAsia="宋体" w:cs="Times New Roman"/>
          <w:b/>
          <w:bCs/>
          <w:sz w:val="24"/>
          <w:szCs w:val="24"/>
        </w:rPr>
        <w:t>2.1.手动密集架技术参数及性能要求</w:t>
      </w:r>
      <w:bookmarkEnd w:id="1"/>
    </w:p>
    <w:p w14:paraId="01D23FF3">
      <w:pPr>
        <w:spacing w:line="360" w:lineRule="auto"/>
        <w:outlineLvl w:val="2"/>
        <w:rPr>
          <w:rFonts w:ascii="Times New Roman" w:hAnsi="Times New Roman" w:eastAsia="宋体" w:cs="Times New Roman"/>
          <w:b/>
          <w:bCs/>
          <w:sz w:val="24"/>
          <w:szCs w:val="24"/>
        </w:rPr>
      </w:pPr>
      <w:bookmarkStart w:id="2" w:name="_Toc7380"/>
      <w:bookmarkStart w:id="3" w:name="_Toc1715"/>
      <w:bookmarkStart w:id="4" w:name="_Toc7353"/>
      <w:r>
        <w:rPr>
          <w:rFonts w:ascii="Times New Roman" w:hAnsi="Times New Roman" w:eastAsia="宋体" w:cs="Times New Roman"/>
          <w:b/>
          <w:bCs/>
          <w:sz w:val="24"/>
          <w:szCs w:val="24"/>
        </w:rPr>
        <w:t>2.1.1.轨道技术要求</w:t>
      </w:r>
      <w:bookmarkEnd w:id="2"/>
      <w:bookmarkEnd w:id="3"/>
      <w:bookmarkEnd w:id="4"/>
    </w:p>
    <w:p w14:paraId="7C202B0E">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密集架轨道需由导轨、轨道座塞焊成形，采用分段定位销连接。轨道需采用平铺式或预埋式，轨道两端应设有限位装置，防止密集架脱轨。根据单排密集书架节数，轨道数量须符合以下要求：1—3节至少用2根，4—5节至少用3根，6—7节至少用4根，8节以上的至少用5根。</w:t>
      </w:r>
    </w:p>
    <w:p w14:paraId="3BB7080A">
      <w:pPr>
        <w:spacing w:line="360" w:lineRule="auto"/>
        <w:jc w:val="left"/>
        <w:outlineLvl w:val="3"/>
        <w:rPr>
          <w:rFonts w:ascii="Times New Roman" w:hAnsi="Times New Roman" w:eastAsia="宋体" w:cs="Times New Roman"/>
          <w:b/>
          <w:bCs/>
          <w:sz w:val="24"/>
          <w:szCs w:val="24"/>
        </w:rPr>
      </w:pPr>
      <w:bookmarkStart w:id="5" w:name="_Toc29760"/>
      <w:bookmarkStart w:id="6" w:name="_Toc22841"/>
      <w:r>
        <w:rPr>
          <w:rFonts w:ascii="Times New Roman" w:hAnsi="Times New Roman" w:eastAsia="宋体" w:cs="Times New Roman"/>
          <w:b/>
          <w:bCs/>
          <w:sz w:val="24"/>
          <w:szCs w:val="24"/>
        </w:rPr>
        <w:t>2.1.1.1.轨道部件配置说明一览表</w:t>
      </w:r>
      <w:bookmarkEnd w:id="5"/>
      <w:bookmarkEnd w:id="6"/>
    </w:p>
    <w:tbl>
      <w:tblPr>
        <w:tblStyle w:val="8"/>
        <w:tblW w:w="8643"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213"/>
        <w:gridCol w:w="1290"/>
        <w:gridCol w:w="1428"/>
        <w:gridCol w:w="3227"/>
      </w:tblGrid>
      <w:tr w14:paraId="7455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36F7BD22">
            <w:pPr>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部件名称</w:t>
            </w:r>
          </w:p>
        </w:tc>
        <w:tc>
          <w:tcPr>
            <w:tcW w:w="1213" w:type="dxa"/>
            <w:noWrap w:val="0"/>
            <w:vAlign w:val="center"/>
          </w:tcPr>
          <w:p w14:paraId="7311A0FB">
            <w:pPr>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配置</w:t>
            </w:r>
          </w:p>
        </w:tc>
        <w:tc>
          <w:tcPr>
            <w:tcW w:w="1290" w:type="dxa"/>
            <w:noWrap w:val="0"/>
            <w:vAlign w:val="center"/>
          </w:tcPr>
          <w:p w14:paraId="3BB8C0E1">
            <w:pPr>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材料要求</w:t>
            </w:r>
          </w:p>
        </w:tc>
        <w:tc>
          <w:tcPr>
            <w:tcW w:w="1428" w:type="dxa"/>
            <w:noWrap w:val="0"/>
            <w:vAlign w:val="center"/>
          </w:tcPr>
          <w:p w14:paraId="619CFEDB">
            <w:pPr>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技术</w:t>
            </w:r>
          </w:p>
          <w:p w14:paraId="55A40B90">
            <w:pPr>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参数</w:t>
            </w:r>
          </w:p>
        </w:tc>
        <w:tc>
          <w:tcPr>
            <w:tcW w:w="3227" w:type="dxa"/>
            <w:noWrap w:val="0"/>
            <w:vAlign w:val="center"/>
          </w:tcPr>
          <w:p w14:paraId="761345D4">
            <w:pPr>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性能要求</w:t>
            </w:r>
          </w:p>
        </w:tc>
      </w:tr>
      <w:tr w14:paraId="5790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485" w:type="dxa"/>
            <w:vMerge w:val="restart"/>
            <w:noWrap w:val="0"/>
            <w:vAlign w:val="center"/>
          </w:tcPr>
          <w:p w14:paraId="363D9B83">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轨道</w:t>
            </w:r>
          </w:p>
        </w:tc>
        <w:tc>
          <w:tcPr>
            <w:tcW w:w="1213" w:type="dxa"/>
            <w:noWrap w:val="0"/>
            <w:vAlign w:val="center"/>
          </w:tcPr>
          <w:p w14:paraId="0055F579">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轨道垫板</w:t>
            </w:r>
          </w:p>
        </w:tc>
        <w:tc>
          <w:tcPr>
            <w:tcW w:w="1290" w:type="dxa"/>
            <w:noWrap w:val="0"/>
            <w:vAlign w:val="center"/>
          </w:tcPr>
          <w:p w14:paraId="175E1E1C">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热轧钢板</w:t>
            </w:r>
          </w:p>
        </w:tc>
        <w:tc>
          <w:tcPr>
            <w:tcW w:w="1428" w:type="dxa"/>
            <w:noWrap w:val="0"/>
            <w:vAlign w:val="center"/>
          </w:tcPr>
          <w:p w14:paraId="24C3F8F1">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≥3.0mm</w:t>
            </w:r>
          </w:p>
        </w:tc>
        <w:tc>
          <w:tcPr>
            <w:tcW w:w="3227" w:type="dxa"/>
            <w:vMerge w:val="restart"/>
            <w:noWrap w:val="0"/>
            <w:vAlign w:val="center"/>
          </w:tcPr>
          <w:p w14:paraId="132F1422">
            <w:pPr>
              <w:spacing w:line="360" w:lineRule="exact"/>
              <w:rPr>
                <w:rFonts w:ascii="Times New Roman" w:hAnsi="Times New Roman" w:eastAsia="宋体" w:cs="Times New Roman"/>
                <w:sz w:val="24"/>
                <w:szCs w:val="24"/>
              </w:rPr>
            </w:pPr>
            <w:r>
              <w:rPr>
                <w:rFonts w:ascii="Times New Roman" w:hAnsi="Times New Roman" w:eastAsia="宋体" w:cs="Times New Roman"/>
                <w:sz w:val="24"/>
                <w:szCs w:val="24"/>
              </w:rPr>
              <w:t>轨道全部镀锌处理，轨道与轨道采用销轴定位对接。</w:t>
            </w:r>
          </w:p>
        </w:tc>
      </w:tr>
      <w:tr w14:paraId="495A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85" w:type="dxa"/>
            <w:vMerge w:val="continue"/>
            <w:noWrap w:val="0"/>
            <w:vAlign w:val="center"/>
          </w:tcPr>
          <w:p w14:paraId="64C797E5">
            <w:pPr>
              <w:spacing w:line="360" w:lineRule="exact"/>
              <w:jc w:val="center"/>
              <w:rPr>
                <w:rFonts w:ascii="Times New Roman" w:hAnsi="Times New Roman" w:eastAsia="宋体" w:cs="Times New Roman"/>
                <w:sz w:val="24"/>
                <w:szCs w:val="24"/>
              </w:rPr>
            </w:pPr>
          </w:p>
        </w:tc>
        <w:tc>
          <w:tcPr>
            <w:tcW w:w="1213" w:type="dxa"/>
            <w:noWrap w:val="0"/>
            <w:vAlign w:val="center"/>
          </w:tcPr>
          <w:p w14:paraId="057EB729">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导轨</w:t>
            </w:r>
          </w:p>
        </w:tc>
        <w:tc>
          <w:tcPr>
            <w:tcW w:w="1290" w:type="dxa"/>
            <w:noWrap w:val="0"/>
            <w:vAlign w:val="center"/>
          </w:tcPr>
          <w:p w14:paraId="657A2AA2">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实心方钢</w:t>
            </w:r>
          </w:p>
        </w:tc>
        <w:tc>
          <w:tcPr>
            <w:tcW w:w="1428" w:type="dxa"/>
            <w:noWrap w:val="0"/>
            <w:vAlign w:val="center"/>
          </w:tcPr>
          <w:p w14:paraId="0DCE577A">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≥20*20mm</w:t>
            </w:r>
          </w:p>
        </w:tc>
        <w:tc>
          <w:tcPr>
            <w:tcW w:w="3227" w:type="dxa"/>
            <w:vMerge w:val="continue"/>
            <w:noWrap w:val="0"/>
            <w:vAlign w:val="center"/>
          </w:tcPr>
          <w:p w14:paraId="25F30C7E">
            <w:pPr>
              <w:spacing w:line="360" w:lineRule="exact"/>
              <w:rPr>
                <w:rFonts w:ascii="Times New Roman" w:hAnsi="Times New Roman" w:eastAsia="宋体" w:cs="Times New Roman"/>
                <w:sz w:val="24"/>
                <w:szCs w:val="24"/>
              </w:rPr>
            </w:pPr>
          </w:p>
        </w:tc>
      </w:tr>
      <w:tr w14:paraId="5718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485" w:type="dxa"/>
            <w:noWrap w:val="0"/>
            <w:vAlign w:val="center"/>
          </w:tcPr>
          <w:p w14:paraId="1B107AA9">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轨道封头</w:t>
            </w:r>
          </w:p>
        </w:tc>
        <w:tc>
          <w:tcPr>
            <w:tcW w:w="1213" w:type="dxa"/>
            <w:noWrap w:val="0"/>
            <w:vAlign w:val="center"/>
          </w:tcPr>
          <w:p w14:paraId="1EBF9948">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不锈钢</w:t>
            </w:r>
          </w:p>
          <w:p w14:paraId="573D7F2D">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限位装置</w:t>
            </w:r>
          </w:p>
        </w:tc>
        <w:tc>
          <w:tcPr>
            <w:tcW w:w="1290" w:type="dxa"/>
            <w:noWrap w:val="0"/>
            <w:vAlign w:val="center"/>
          </w:tcPr>
          <w:p w14:paraId="5F013FB6">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304不锈钢</w:t>
            </w:r>
          </w:p>
        </w:tc>
        <w:tc>
          <w:tcPr>
            <w:tcW w:w="1428" w:type="dxa"/>
            <w:noWrap w:val="0"/>
            <w:vAlign w:val="center"/>
          </w:tcPr>
          <w:p w14:paraId="10EC6ACA">
            <w:pPr>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≥20*20mm</w:t>
            </w:r>
          </w:p>
        </w:tc>
        <w:tc>
          <w:tcPr>
            <w:tcW w:w="3227" w:type="dxa"/>
            <w:noWrap w:val="0"/>
            <w:vAlign w:val="center"/>
          </w:tcPr>
          <w:p w14:paraId="0C604A82">
            <w:pPr>
              <w:spacing w:line="36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轨道封头采用螺丝固定在轨道二端。</w:t>
            </w:r>
          </w:p>
        </w:tc>
      </w:tr>
    </w:tbl>
    <w:p w14:paraId="569B0067">
      <w:pPr>
        <w:spacing w:line="360" w:lineRule="auto"/>
        <w:outlineLvl w:val="3"/>
        <w:rPr>
          <w:rFonts w:ascii="Times New Roman" w:hAnsi="Times New Roman" w:eastAsia="宋体" w:cs="Times New Roman"/>
          <w:b/>
          <w:bCs/>
          <w:sz w:val="24"/>
          <w:szCs w:val="24"/>
        </w:rPr>
      </w:pPr>
      <w:bookmarkStart w:id="7" w:name="_Toc20155"/>
      <w:bookmarkStart w:id="8" w:name="_Toc21006"/>
      <w:bookmarkStart w:id="9" w:name="_Toc9668"/>
      <w:bookmarkStart w:id="10" w:name="_Toc2830"/>
      <w:r>
        <w:rPr>
          <w:rFonts w:ascii="Times New Roman" w:hAnsi="Times New Roman" w:eastAsia="宋体" w:cs="Times New Roman"/>
          <w:b/>
          <w:bCs/>
          <w:kern w:val="0"/>
          <w:sz w:val="24"/>
          <w:szCs w:val="24"/>
        </w:rPr>
        <w:t>2.1.1.2.</w:t>
      </w:r>
      <w:r>
        <w:rPr>
          <w:rFonts w:ascii="Times New Roman" w:hAnsi="Times New Roman" w:eastAsia="宋体" w:cs="Times New Roman"/>
          <w:b/>
          <w:bCs/>
          <w:sz w:val="24"/>
          <w:szCs w:val="24"/>
        </w:rPr>
        <w:t>轨道安装要求</w:t>
      </w:r>
      <w:bookmarkEnd w:id="7"/>
      <w:bookmarkEnd w:id="8"/>
    </w:p>
    <w:bookmarkEnd w:id="9"/>
    <w:bookmarkEnd w:id="10"/>
    <w:p w14:paraId="7439FA40">
      <w:pPr>
        <w:spacing w:line="360" w:lineRule="auto"/>
        <w:ind w:firstLine="480" w:firstLineChars="200"/>
        <w:rPr>
          <w:rFonts w:ascii="Times New Roman" w:hAnsi="Times New Roman" w:eastAsia="宋体" w:cs="Times New Roman"/>
          <w:sz w:val="24"/>
          <w:szCs w:val="24"/>
        </w:rPr>
      </w:pPr>
      <w:bookmarkStart w:id="11" w:name="_Toc19507"/>
      <w:bookmarkStart w:id="12" w:name="_Toc29659"/>
      <w:r>
        <w:rPr>
          <w:rFonts w:ascii="Times New Roman" w:hAnsi="Times New Roman" w:eastAsia="宋体" w:cs="Times New Roman"/>
          <w:sz w:val="24"/>
          <w:szCs w:val="24"/>
        </w:rPr>
        <w:t>（1）轨道安装需符合GB/T13667.3-2013《钢制书架第3部分手动密集书架》中的相关规定；</w:t>
      </w:r>
    </w:p>
    <w:p w14:paraId="325FB72E">
      <w:pPr>
        <w:spacing w:line="360" w:lineRule="auto"/>
        <w:ind w:firstLine="480" w:firstLineChars="200"/>
        <w:rPr>
          <w:rFonts w:ascii="Times New Roman" w:hAnsi="Times New Roman" w:eastAsia="宋体" w:cs="Times New Roman"/>
          <w:b/>
          <w:bCs/>
          <w:sz w:val="24"/>
          <w:szCs w:val="24"/>
        </w:rPr>
      </w:pPr>
      <w:r>
        <w:rPr>
          <w:rFonts w:ascii="Times New Roman" w:hAnsi="Times New Roman" w:eastAsia="宋体" w:cs="Times New Roman"/>
          <w:sz w:val="24"/>
          <w:szCs w:val="24"/>
        </w:rPr>
        <w:t>（2）安装过程与配合：具备安装条件后，中标供应商进行现场勘察划线并进行图纸汇签。按规定铺设轨道，轨道用膨胀螺丝固定在地面上，导轨护板上沿与装修地面齐平。轨道的平行偏差≤1mm, 轨道之间任何位置的水平偏差≤0.5mm;同一截面上的平行度的偏差≤1.5mm/m,全长偏差≤2mm;对接处高低偏差≤0.3mm。全部轨道安装完毕后需经用户验收合格。</w:t>
      </w:r>
    </w:p>
    <w:p w14:paraId="7E55AC3D">
      <w:pPr>
        <w:spacing w:line="360" w:lineRule="auto"/>
        <w:jc w:val="left"/>
        <w:outlineLvl w:val="2"/>
        <w:rPr>
          <w:rFonts w:ascii="Times New Roman" w:hAnsi="Times New Roman" w:eastAsia="宋体" w:cs="Times New Roman"/>
          <w:b/>
          <w:bCs/>
          <w:sz w:val="24"/>
          <w:szCs w:val="24"/>
        </w:rPr>
      </w:pPr>
      <w:bookmarkStart w:id="13" w:name="_Toc11855"/>
      <w:r>
        <w:rPr>
          <w:rFonts w:ascii="Times New Roman" w:hAnsi="Times New Roman" w:eastAsia="宋体" w:cs="Times New Roman"/>
          <w:b/>
          <w:bCs/>
          <w:sz w:val="24"/>
          <w:szCs w:val="24"/>
        </w:rPr>
        <w:t>2.1.2.手动密集架架体技术参数及性能要求</w:t>
      </w:r>
      <w:bookmarkEnd w:id="11"/>
      <w:bookmarkEnd w:id="12"/>
      <w:bookmarkEnd w:id="13"/>
    </w:p>
    <w:p w14:paraId="4D06CA14">
      <w:pPr>
        <w:spacing w:line="360" w:lineRule="auto"/>
        <w:outlineLvl w:val="3"/>
        <w:rPr>
          <w:rFonts w:ascii="Times New Roman" w:hAnsi="Times New Roman" w:eastAsia="宋体" w:cs="Times New Roman"/>
          <w:b/>
          <w:bCs/>
          <w:sz w:val="24"/>
          <w:szCs w:val="24"/>
        </w:rPr>
      </w:pPr>
      <w:bookmarkStart w:id="14" w:name="_Toc14587"/>
      <w:bookmarkStart w:id="15" w:name="_Toc20151"/>
      <w:bookmarkStart w:id="16" w:name="_Toc20034"/>
      <w:r>
        <w:rPr>
          <w:rFonts w:ascii="Times New Roman" w:hAnsi="Times New Roman" w:eastAsia="宋体" w:cs="Times New Roman"/>
          <w:b/>
          <w:bCs/>
          <w:sz w:val="24"/>
          <w:szCs w:val="24"/>
        </w:rPr>
        <w:t>2.1.2.1.手动密集架结构要求</w:t>
      </w:r>
      <w:bookmarkEnd w:id="14"/>
      <w:bookmarkEnd w:id="15"/>
      <w:bookmarkEnd w:id="16"/>
    </w:p>
    <w:p w14:paraId="520BE111">
      <w:pPr>
        <w:spacing w:line="360" w:lineRule="auto"/>
        <w:ind w:firstLine="480" w:firstLineChars="200"/>
        <w:rPr>
          <w:rFonts w:ascii="Times New Roman" w:hAnsi="Times New Roman" w:eastAsia="宋体" w:cs="Times New Roman"/>
          <w:sz w:val="24"/>
          <w:szCs w:val="24"/>
        </w:rPr>
      </w:pPr>
      <w:bookmarkStart w:id="17" w:name="_Toc11135"/>
      <w:bookmarkStart w:id="18" w:name="_Toc4033"/>
      <w:r>
        <w:rPr>
          <w:rFonts w:ascii="Times New Roman" w:hAnsi="Times New Roman" w:eastAsia="宋体" w:cs="Times New Roman"/>
          <w:sz w:val="24"/>
          <w:szCs w:val="24"/>
        </w:rPr>
        <w:t>（1）架体为双柱式双面结构，稳定性能强，架体载重强度高，运行时无阻滞、晃动等现象，运行流畅。</w:t>
      </w:r>
    </w:p>
    <w:p w14:paraId="4821876F">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（2）配有一套手动运行机构，密集架由导轨、底盘、传动机构和架体（包括立柱、挂板、层（搁）板、顶板、挡棒、门板及侧护板）等零部件组成。</w:t>
      </w:r>
    </w:p>
    <w:p w14:paraId="70F2E4B8">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（3）密集架按规定铺设轨道、安装传动机构、防倒装置及装锁紧装置等；</w:t>
      </w:r>
    </w:p>
    <w:p w14:paraId="164EF1CF">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（4）密集架设置防尘、防鼠、驱虫、防潮、防火和密封装置等。</w:t>
      </w:r>
    </w:p>
    <w:p w14:paraId="0A5D39F7">
      <w:pPr>
        <w:spacing w:line="360" w:lineRule="auto"/>
        <w:outlineLvl w:val="3"/>
        <w:rPr>
          <w:rFonts w:ascii="Times New Roman" w:hAnsi="Times New Roman" w:eastAsia="宋体" w:cs="Times New Roman"/>
          <w:b/>
          <w:bCs/>
          <w:sz w:val="24"/>
          <w:szCs w:val="24"/>
        </w:rPr>
      </w:pPr>
      <w:bookmarkStart w:id="19" w:name="_Toc13584"/>
      <w:bookmarkStart w:id="20" w:name="_Toc26104"/>
      <w:bookmarkStart w:id="21" w:name="_Toc29122"/>
      <w:r>
        <w:rPr>
          <w:rFonts w:ascii="Times New Roman" w:hAnsi="Times New Roman" w:eastAsia="宋体" w:cs="Times New Roman"/>
          <w:b/>
          <w:bCs/>
          <w:sz w:val="24"/>
          <w:szCs w:val="24"/>
        </w:rPr>
        <w:t>2.1.2.2.项目执行标准</w:t>
      </w:r>
      <w:bookmarkEnd w:id="17"/>
      <w:bookmarkEnd w:id="18"/>
      <w:bookmarkEnd w:id="19"/>
      <w:bookmarkEnd w:id="20"/>
      <w:bookmarkEnd w:id="21"/>
    </w:p>
    <w:p w14:paraId="6B71BC7F">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本项目执行但不限于如下国家标准及相关行业技术规范(若有最新的国家标准或行业规范出台，以最新的为准)：</w:t>
      </w:r>
    </w:p>
    <w:p w14:paraId="41ACE598">
      <w:pPr>
        <w:spacing w:line="360" w:lineRule="auto"/>
        <w:ind w:firstLine="480" w:firstLineChars="200"/>
        <w:rPr>
          <w:rFonts w:ascii="Times New Roman" w:hAnsi="Times New Roman" w:eastAsia="宋体" w:cs="Times New Roman"/>
          <w:sz w:val="24"/>
          <w:szCs w:val="24"/>
        </w:rPr>
      </w:pPr>
      <w:bookmarkStart w:id="22" w:name="_Toc20571"/>
      <w:bookmarkStart w:id="23" w:name="_Toc15996"/>
      <w:bookmarkStart w:id="24" w:name="_Toc3087"/>
      <w:r>
        <w:rPr>
          <w:rFonts w:ascii="Times New Roman" w:hAnsi="Times New Roman" w:eastAsia="宋体" w:cs="Times New Roman"/>
          <w:sz w:val="24"/>
          <w:szCs w:val="24"/>
        </w:rPr>
        <w:t>（1）GB/T 3325-2024《金属家具通用技术条件》</w:t>
      </w:r>
    </w:p>
    <w:p w14:paraId="17E883E9">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（2）QB/T 1951.2-2024《家具质量检验及质量评定第2部分：金属家具》</w:t>
      </w:r>
    </w:p>
    <w:p w14:paraId="52B6409B">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（3）GB/T 13667.1-2015《钢制书架第1部分:单、复柱书架》</w:t>
      </w:r>
    </w:p>
    <w:p w14:paraId="470131F3">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（4）GB/T 13667.3-2013《钢制书架第3部分：手动密集书架》</w:t>
      </w:r>
    </w:p>
    <w:p w14:paraId="2396B543">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（5）</w:t>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HYPERLINK "https://www.so.com/link?m=bAfkYenLpjqAlb8qC1/xUqS9zxserP1fk6iHfT2YkaQNM+woynjOMqqIOiJak5bReVaqa7n7UhEpVHhZL8Nh007HbN6UZo9Vuw45HJgAy40W0o7MTOfigZblOop+HgLDNudmCxg6FvZG5jSQV" \t "https://www.so.com/_blank"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GB/T 5213-2019《冷轧低碳钢板及钢带</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t>》</w:t>
      </w:r>
    </w:p>
    <w:p w14:paraId="06F3D390">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（6）GB/T 35607-2024《绿色产品评价家具》</w:t>
      </w:r>
    </w:p>
    <w:bookmarkEnd w:id="22"/>
    <w:bookmarkEnd w:id="23"/>
    <w:bookmarkEnd w:id="24"/>
    <w:p w14:paraId="701A4608">
      <w:pPr>
        <w:spacing w:line="360" w:lineRule="auto"/>
        <w:outlineLvl w:val="3"/>
        <w:rPr>
          <w:rFonts w:ascii="Times New Roman" w:hAnsi="Times New Roman" w:eastAsia="宋体" w:cs="Times New Roman"/>
          <w:b/>
          <w:bCs/>
          <w:sz w:val="24"/>
          <w:szCs w:val="24"/>
        </w:rPr>
      </w:pPr>
      <w:bookmarkStart w:id="25" w:name="_Toc15976"/>
      <w:bookmarkStart w:id="26" w:name="_Toc5656"/>
      <w:bookmarkStart w:id="27" w:name="_Toc30412"/>
      <w:bookmarkStart w:id="28" w:name="_Toc8966"/>
      <w:bookmarkStart w:id="29" w:name="_Toc3937"/>
      <w:bookmarkStart w:id="30" w:name="_Toc6967"/>
      <w:bookmarkStart w:id="31" w:name="_Toc17420"/>
      <w:bookmarkStart w:id="32" w:name="_Toc16184"/>
      <w:bookmarkStart w:id="33" w:name="_Toc17999"/>
      <w:bookmarkStart w:id="34" w:name="_Toc12456"/>
      <w:bookmarkStart w:id="35" w:name="_Toc13588"/>
      <w:bookmarkStart w:id="36" w:name="_Toc21955"/>
      <w:bookmarkStart w:id="37" w:name="_Toc15910"/>
      <w:bookmarkStart w:id="38" w:name="_Toc9347"/>
      <w:bookmarkStart w:id="39" w:name="_Toc22950"/>
      <w:r>
        <w:rPr>
          <w:rFonts w:ascii="Times New Roman" w:hAnsi="Times New Roman" w:eastAsia="宋体" w:cs="Times New Roman"/>
          <w:b/>
          <w:bCs/>
          <w:sz w:val="24"/>
          <w:szCs w:val="24"/>
        </w:rPr>
        <w:t>2.1.2.3.手动密集架架体技术参数</w:t>
      </w:r>
      <w:bookmarkEnd w:id="25"/>
      <w:bookmarkEnd w:id="26"/>
      <w:bookmarkEnd w:id="27"/>
    </w:p>
    <w:p w14:paraId="1D23DECB">
      <w:pPr>
        <w:spacing w:line="360" w:lineRule="auto"/>
        <w:ind w:firstLine="482" w:firstLineChars="200"/>
        <w:rPr>
          <w:rFonts w:ascii="Times New Roman" w:hAnsi="Times New Roman" w:eastAsia="宋体" w:cs="Times New Roman"/>
          <w:b/>
          <w:bCs/>
          <w:sz w:val="24"/>
          <w:szCs w:val="24"/>
        </w:rPr>
      </w:pPr>
      <w:r>
        <w:rPr>
          <w:rFonts w:ascii="Times New Roman" w:hAnsi="Times New Roman" w:eastAsia="宋体" w:cs="Times New Roman"/>
          <w:b/>
          <w:bCs/>
          <w:kern w:val="0"/>
          <w:sz w:val="24"/>
          <w:szCs w:val="24"/>
        </w:rPr>
        <w:t>（1）轨道</w:t>
      </w:r>
      <w:r>
        <w:rPr>
          <w:rFonts w:ascii="Times New Roman" w:hAnsi="Times New Roman" w:eastAsia="宋体" w:cs="Times New Roman"/>
          <w:b/>
          <w:bCs/>
          <w:sz w:val="24"/>
          <w:szCs w:val="24"/>
        </w:rPr>
        <w:t>:</w:t>
      </w:r>
      <w:r>
        <w:rPr>
          <w:rFonts w:ascii="Times New Roman" w:hAnsi="Times New Roman" w:eastAsia="宋体" w:cs="Times New Roman"/>
          <w:sz w:val="24"/>
          <w:szCs w:val="24"/>
        </w:rPr>
        <w:t>轨道座采用≥3.0mm热轧钢板一次性挤压成型，轨道座中间焊有20*20mm方钢轨芯。轨道全部镀锌处理，轨道与轨道采用销轴定位对接。</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镀锌型轨道检验报告复印件，检验报告须有防伪二维码或查询网址。抽样基数≥500件，检验内容包含不限于：化学成、力学性能（屈服强度、抗拉强度、断后伸长率）等。检验依据符合QB/T 4336-2016、GB/T228.1-2021。</w:t>
      </w:r>
      <w:r>
        <w:rPr>
          <w:rFonts w:hint="eastAsia" w:ascii="宋体" w:hAnsi="宋体" w:eastAsia="宋体" w:cs="宋体"/>
          <w:b/>
          <w:bCs/>
          <w:sz w:val="24"/>
          <w:szCs w:val="24"/>
        </w:rPr>
        <w:t>）</w:t>
      </w:r>
    </w:p>
    <w:p w14:paraId="07C8A35D">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kern w:val="0"/>
          <w:sz w:val="24"/>
          <w:szCs w:val="24"/>
        </w:rPr>
        <w:t>（2）</w:t>
      </w:r>
      <w:r>
        <w:rPr>
          <w:rFonts w:ascii="Times New Roman" w:hAnsi="Times New Roman" w:eastAsia="宋体" w:cs="Times New Roman"/>
          <w:b/>
          <w:bCs/>
          <w:sz w:val="24"/>
          <w:szCs w:val="24"/>
        </w:rPr>
        <w:t>底盘：</w:t>
      </w:r>
      <w:r>
        <w:rPr>
          <w:rFonts w:ascii="Times New Roman" w:hAnsi="Times New Roman" w:eastAsia="宋体" w:cs="Times New Roman"/>
          <w:sz w:val="24"/>
          <w:szCs w:val="24"/>
        </w:rPr>
        <w:t>采用≥3.0mm 热轧钢板，底盘采用分段焊接后整体组装式，连接牢固、运输、安装方便，底盘高度≥120mm，上下双翻边加强，各段连接采用≥M8螺栓紧固，滚轮横梁采用四折成型，确保在外力作用下无任何变形情况发生。底梁下部装有防倒支架以防架体倾倒。底盘两端封头横梁与纵梁牢固焊接，在直角处上、下两平面均焊上三角形加强板，有效保证底盘架体不扭曲、错位、变形，密集架在轨移动轻便、平滑、平整。</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底盘检验报告复印件，检验报告须有防伪二维码或查询网址。抽样基数≥1500件，检验内容包含不限于：铅笔硬度、冲击高度、金属喷漆（塑）涂层附着力、耐盐浴试验、耐磨性、力学性能、化学成分、表面电阻率、二氧化硫腐蚀试验等。检验依据符合GB/T 6739-2022、GB/T 1732-2020、GB/T 3325-2024、QB/T 1950-2024、GB/T 1768-2006、GB/T 228.1-2021、GB/T 5213-2019、GB/T 4336-2016、GB/T 31838.3-2019、GB/T 9789-2008标准。</w:t>
      </w:r>
      <w:r>
        <w:rPr>
          <w:rFonts w:hint="eastAsia" w:ascii="宋体" w:hAnsi="宋体" w:eastAsia="宋体" w:cs="宋体"/>
          <w:b/>
          <w:bCs/>
          <w:sz w:val="24"/>
          <w:szCs w:val="24"/>
        </w:rPr>
        <w:t>）</w:t>
      </w:r>
    </w:p>
    <w:p w14:paraId="0EF7B2AF">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（3）压筋立柱：</w:t>
      </w:r>
      <w:r>
        <w:rPr>
          <w:rFonts w:ascii="Times New Roman" w:hAnsi="Times New Roman" w:eastAsia="宋体" w:cs="Times New Roman"/>
          <w:sz w:val="24"/>
          <w:szCs w:val="24"/>
        </w:rPr>
        <w:t>采用≥1.5mm冷轧钢板一体成型工艺，截面尺寸为≥50*39mm。</w:t>
      </w:r>
    </w:p>
    <w:p w14:paraId="2AAB7146">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立柱正面压有凹槽和双圆筋，凹槽内压制仿古浮雕花纹，筋到筋中心≥35mm，凹槽宽≥18.5mm，深≥1.5mm，背面采用双边，第一条边宽</w:t>
      </w:r>
      <w:r>
        <w:rPr>
          <w:rFonts w:ascii="Times New Roman" w:hAnsi="Times New Roman" w:eastAsia="宋体" w:cs="Times New Roman"/>
          <w:kern w:val="0"/>
          <w:sz w:val="24"/>
          <w:szCs w:val="24"/>
        </w:rPr>
        <w:t>≤5</w:t>
      </w:r>
      <w:r>
        <w:rPr>
          <w:rFonts w:ascii="Times New Roman" w:hAnsi="Times New Roman" w:eastAsia="宋体" w:cs="Times New Roman"/>
          <w:sz w:val="24"/>
          <w:szCs w:val="24"/>
        </w:rPr>
        <w:t>mm，第二条边</w:t>
      </w:r>
      <w:r>
        <w:rPr>
          <w:rFonts w:ascii="Times New Roman" w:hAnsi="Times New Roman" w:eastAsia="宋体" w:cs="Times New Roman"/>
          <w:kern w:val="0"/>
          <w:sz w:val="24"/>
          <w:szCs w:val="24"/>
        </w:rPr>
        <w:t>≤7</w:t>
      </w:r>
      <w:r>
        <w:rPr>
          <w:rFonts w:ascii="Times New Roman" w:hAnsi="Times New Roman" w:eastAsia="宋体" w:cs="Times New Roman"/>
          <w:sz w:val="24"/>
          <w:szCs w:val="24"/>
        </w:rPr>
        <w:t>mm，两侧面靠正面处压有台阶，台阶深为≥1.7mm，靠背面处压1根圆筋，两侧面各冲有一排挂钩孔，挂钩孔为子弹头形状，层数和间距可按需要调整。</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压筋立柱检验报告复印件，检验报告须有防伪二维码或查询网址。抽样基数≥1500件，检验内容包含不限于：铅笔硬度、冲击高度、金属喷漆（塑）涂层附着力、耐盐浴试验、耐磨性、力学性能（抗拉强度、屈服强度、断后伸长率）、化学成分、表面电阻率、二氧化硫腐蚀试验等。检验依据符合GB/T 6739-2022、GB/T 1732-2020、GB/T 3325-2024、QB/T 1950-2024、GB/T 1768-2006、GB/T 228.1-2021、GB/T 5213-2019、GB/T 4336-2016、GB/T 31838.3-2019、GB/T 9789-2008标准。</w:t>
      </w:r>
      <w:r>
        <w:rPr>
          <w:rFonts w:hint="eastAsia" w:ascii="宋体" w:hAnsi="宋体" w:eastAsia="宋体" w:cs="宋体"/>
          <w:b/>
          <w:bCs/>
          <w:sz w:val="24"/>
          <w:szCs w:val="24"/>
        </w:rPr>
        <w:t>）</w:t>
      </w:r>
    </w:p>
    <w:p w14:paraId="5D389A99">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kern w:val="0"/>
          <w:sz w:val="24"/>
          <w:szCs w:val="24"/>
        </w:rPr>
        <w:t>（4）</w:t>
      </w:r>
      <w:r>
        <w:rPr>
          <w:rFonts w:ascii="Times New Roman" w:hAnsi="Times New Roman" w:eastAsia="宋体" w:cs="Times New Roman"/>
          <w:b/>
          <w:bCs/>
          <w:sz w:val="24"/>
          <w:szCs w:val="24"/>
        </w:rPr>
        <w:t>压筋层（搁）板：</w:t>
      </w:r>
      <w:r>
        <w:rPr>
          <w:rFonts w:ascii="Times New Roman" w:hAnsi="Times New Roman" w:eastAsia="宋体" w:cs="Times New Roman"/>
          <w:sz w:val="24"/>
          <w:szCs w:val="24"/>
        </w:rPr>
        <w:t>采用≥1.2mm冷轧钢板一次滚压成型，层（搁）</w:t>
      </w:r>
      <w:r>
        <w:rPr>
          <w:rStyle w:val="13"/>
          <w:rFonts w:hint="default" w:ascii="Times New Roman" w:hAnsi="Times New Roman" w:cs="Times New Roman"/>
          <w:color w:val="auto"/>
          <w:sz w:val="24"/>
          <w:szCs w:val="24"/>
        </w:rPr>
        <w:t>板采用九面八折边一体成型工艺，</w:t>
      </w:r>
      <w:r>
        <w:rPr>
          <w:rFonts w:ascii="Times New Roman" w:hAnsi="Times New Roman" w:eastAsia="宋体" w:cs="Times New Roman"/>
          <w:sz w:val="24"/>
          <w:szCs w:val="24"/>
        </w:rPr>
        <w:t>层（搁）</w:t>
      </w:r>
      <w:r>
        <w:rPr>
          <w:rStyle w:val="13"/>
          <w:rFonts w:hint="default" w:ascii="Times New Roman" w:hAnsi="Times New Roman" w:cs="Times New Roman"/>
          <w:color w:val="auto"/>
          <w:sz w:val="24"/>
          <w:szCs w:val="24"/>
        </w:rPr>
        <w:t>板成型厚≥26mm，底部两侧形成P型结构。</w:t>
      </w:r>
      <w:r>
        <w:rPr>
          <w:rFonts w:ascii="Times New Roman" w:hAnsi="Times New Roman" w:eastAsia="宋体" w:cs="Times New Roman"/>
          <w:sz w:val="24"/>
          <w:szCs w:val="24"/>
        </w:rPr>
        <w:t>层（搁）</w:t>
      </w:r>
      <w:r>
        <w:rPr>
          <w:rStyle w:val="13"/>
          <w:rFonts w:hint="default" w:ascii="Times New Roman" w:hAnsi="Times New Roman" w:cs="Times New Roman"/>
          <w:color w:val="auto"/>
          <w:sz w:val="24"/>
          <w:szCs w:val="24"/>
        </w:rPr>
        <w:t>板正面压二组对称圆弧筋，每组圆弧筋间距≥33mm，圆弧筋中间和两侧面均压有仿古浮雕花纹；</w:t>
      </w:r>
      <w:r>
        <w:rPr>
          <w:rFonts w:ascii="Times New Roman" w:hAnsi="Times New Roman" w:eastAsia="宋体" w:cs="Times New Roman"/>
          <w:sz w:val="24"/>
          <w:szCs w:val="24"/>
        </w:rPr>
        <w:t>层（搁）板承重能力强，钢性足，每层单面承重≥80KG。</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压筋搁板检验报告复印件，检验报告须有防伪二维码或查询网址。抽样基数≥1500件，检验内容包含不限于：铅笔硬度、冲击高度、金属喷漆（塑）涂层附着力、耐盐浴试验、耐磨性、力学性能（抗拉强度、屈服强度、断后伸长率）、化学成分、表面电阻率、二氧化硫腐蚀试验等。检验依据符合GB/T 6739-2022、GB/T 1732-2020、GB/T 3325-2024、QB/T 1950-2024、GB/T 1768-2006、GB/T 228.1-2021、GB/T 5213-2019、GB/T 4336-2016、GB/T 31838.3-2019、GB/T 9789-2008标准。</w:t>
      </w:r>
      <w:r>
        <w:rPr>
          <w:rFonts w:hint="eastAsia" w:ascii="宋体" w:hAnsi="宋体" w:eastAsia="宋体" w:cs="宋体"/>
          <w:b/>
          <w:bCs/>
          <w:sz w:val="24"/>
          <w:szCs w:val="24"/>
        </w:rPr>
        <w:t>）</w:t>
      </w:r>
    </w:p>
    <w:p w14:paraId="572268EE">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kern w:val="0"/>
          <w:sz w:val="24"/>
          <w:szCs w:val="24"/>
        </w:rPr>
        <w:t>（5）</w:t>
      </w:r>
      <w:r>
        <w:rPr>
          <w:rFonts w:ascii="Times New Roman" w:hAnsi="Times New Roman" w:eastAsia="宋体" w:cs="Times New Roman"/>
          <w:b/>
          <w:bCs/>
          <w:sz w:val="24"/>
          <w:szCs w:val="24"/>
        </w:rPr>
        <w:t>压筋挂板：</w:t>
      </w:r>
      <w:r>
        <w:rPr>
          <w:rFonts w:ascii="Times New Roman" w:hAnsi="Times New Roman" w:eastAsia="宋体" w:cs="Times New Roman"/>
          <w:sz w:val="24"/>
          <w:szCs w:val="24"/>
        </w:rPr>
        <w:t>采用≥1.2mm冷轧钢板一体成型工艺，两端单排四挂钩结构设计，挂板中间腰形拉伸翻边模成形两个台阶加强孔，孔上下位置设有四根圆筋，挂板上下端直角折弯，并冲有四个凸槽，使搁板嵌置于弯边凸肩上，可防止搁板前后窜动。挂板与立柱之间连接方式采用八挂钩扣接，组装后，挂板表面不超出立柱侧表面。</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压筋挂板检验报告复印件，检验报告须有防伪二维码或查询网址。抽样基数≥1500件，检验内容包含不限于：铅笔硬度、冲击高度、金属喷漆（塑）涂层附着力、耐盐浴试验、耐磨性、力学性能（抗拉强度、屈服强度、断后伸长率）、化学成分、表面电阻率、二氧化硫腐蚀试验等。检验依据符合GB/T 6739-2022、GB/T 1732-2020、GB/T 3325-2024、QB/T 1950-2024、GB/T 1768-2006、GB/T 228.1-2021、GB/T 5213-2019、GB/T 4336-2016、GB/T 31838.3-2019、GB/T 9789-2008标准。</w:t>
      </w:r>
      <w:r>
        <w:rPr>
          <w:rFonts w:hint="eastAsia" w:ascii="宋体" w:hAnsi="宋体" w:eastAsia="宋体" w:cs="宋体"/>
          <w:b/>
          <w:bCs/>
          <w:sz w:val="24"/>
          <w:szCs w:val="24"/>
        </w:rPr>
        <w:t>）</w:t>
      </w:r>
    </w:p>
    <w:p w14:paraId="3596052B">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（6）侧板：</w:t>
      </w:r>
      <w:r>
        <w:rPr>
          <w:rFonts w:ascii="Times New Roman" w:hAnsi="Times New Roman" w:eastAsia="宋体" w:cs="Times New Roman"/>
          <w:sz w:val="24"/>
          <w:szCs w:val="24"/>
        </w:rPr>
        <w:t>用≥1.0mm冷轧钢板制成，侧板分上、中、下三节套色，中节侧板正面冲金字塔包，上、下节侧板压门型印，门印由封闭式外圆弧筋和内梯形槽组成，外圆弧筋和内梯型槽外凸；上节门印外圆弧筋成型宽≥165mm，高≥865mm，内梯型槽成型宽≥120mm，高≥825mm；下节门印外圆弧筋成型宽≥350mm，高≥440mm,内梯型槽成型宽≥395mm，高≥495mm，正面按压不变形。</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侧板检验报告复印件，检验报告须有防伪二维码或查询网址。抽样基数≥1500件，检验内容包含不限于：铅笔硬度、冲击高度、金属喷漆（塑）涂层附着力、耐盐浴试验、耐磨性、力学性能（抗拉强度、屈服强度、断后伸长率）、化学成分、表面电阻率、二氧化硫腐蚀试验等。检验依据符合GB/T 6739-2022、GB/T 1732-2020、GB/T 3325-2024、QB/T 1950-2024、GB/T 1768-2006、GB/T 228.1-2021、GB/T 5213-2019、GB/T 4336-2016、GB/T 31838.3-2019、GB/T 9789-2008标准。</w:t>
      </w:r>
      <w:r>
        <w:rPr>
          <w:rFonts w:hint="eastAsia" w:ascii="宋体" w:hAnsi="宋体" w:eastAsia="宋体" w:cs="宋体"/>
          <w:b/>
          <w:bCs/>
          <w:sz w:val="24"/>
          <w:szCs w:val="24"/>
        </w:rPr>
        <w:t>）</w:t>
      </w:r>
    </w:p>
    <w:p w14:paraId="1D0A4538">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（7）顶板：</w:t>
      </w:r>
      <w:r>
        <w:rPr>
          <w:rFonts w:ascii="Times New Roman" w:hAnsi="Times New Roman" w:eastAsia="宋体" w:cs="Times New Roman"/>
          <w:sz w:val="24"/>
          <w:szCs w:val="24"/>
        </w:rPr>
        <w:t>采用≥1.0mm冷轧钢板一次成型，顶板正面通过 M6 螺栓紧固于立柱上端既能加强存储设备的整体刚性又能起到防尘的作用。</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顶板检验报告复印件，检验报告须有防伪二维码或查询网址。抽样基数≥1200组，检验内容包含不限于：洛氏硬度、化学成分、力学性能（抗拉强度、屈服强度、断后伸长率）等。检验依据符合GB/T 230.1-2018、GB/T 31588.1-2015、GB/T 13667.1-2015、GB/T 4336-2016、GB/T 228.1-2021标准。</w:t>
      </w:r>
      <w:r>
        <w:rPr>
          <w:rFonts w:hint="eastAsia" w:ascii="宋体" w:hAnsi="宋体" w:eastAsia="宋体" w:cs="宋体"/>
          <w:b/>
          <w:bCs/>
          <w:sz w:val="24"/>
          <w:szCs w:val="24"/>
        </w:rPr>
        <w:t>）</w:t>
      </w:r>
    </w:p>
    <w:p w14:paraId="6EA0E326">
      <w:pPr>
        <w:spacing w:line="360" w:lineRule="auto"/>
        <w:ind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（8）门板：</w:t>
      </w:r>
      <w:r>
        <w:rPr>
          <w:rFonts w:ascii="Times New Roman" w:hAnsi="Times New Roman" w:eastAsia="宋体" w:cs="Times New Roman"/>
          <w:sz w:val="24"/>
          <w:szCs w:val="24"/>
        </w:rPr>
        <w:t>采用≥1.0mm冷轧钢板通过智能3D设备一次成型，U 型隐藏式通体拉手，拉手与门板为一整体。使不同身高的人可以在门板U型隐藏式通体拉手任意高度将门拉开。拉手处通过R2.5圆弧过渡，不伤手、不割手；门板表面压门印造型，门印由外圆弧筋和内梯形槽组成。外圆弧筋成型宽170mm*高873mm，允许尺寸公差±2.0mm，内梯型槽成型宽127mm*高830mm，允许尺寸公差±2.0mm。</w:t>
      </w:r>
      <w:r>
        <w:rPr>
          <w:rFonts w:hint="eastAsia" w:ascii="宋体" w:hAnsi="宋体" w:eastAsia="宋体" w:cs="宋体"/>
          <w:b/>
          <w:bCs/>
          <w:sz w:val="24"/>
          <w:szCs w:val="24"/>
        </w:rPr>
        <w:t>（</w:t>
      </w:r>
      <w:r>
        <w:rPr>
          <w:rFonts w:ascii="Times New Roman" w:hAnsi="Times New Roman" w:eastAsia="宋体" w:cs="Times New Roman"/>
          <w:b/>
          <w:bCs/>
          <w:sz w:val="24"/>
          <w:szCs w:val="24"/>
        </w:rPr>
        <w:t>成交后需提供一份完整具有CMA资质的第三方检测机构出具的符合国家标准或行业标准要求的门板检验报告复印件，检验报告须有防伪二维码或查询网址。检验内容包含不限于：硬度、冲击强度、附着力、耐有机溶剂-丁酮、耐污染（润滑油和润滑脂）等。检验依据符合GB/T 1730-2007、GB/T 1372-2020、GB/T 1720-2020、GB/T 13448-2019标准。</w:t>
      </w:r>
      <w:r>
        <w:rPr>
          <w:rFonts w:hint="eastAsia" w:ascii="宋体" w:hAnsi="宋体" w:eastAsia="宋体" w:cs="宋体"/>
          <w:b/>
          <w:bCs/>
          <w:sz w:val="24"/>
          <w:szCs w:val="24"/>
        </w:rPr>
        <w:t>）</w:t>
      </w:r>
    </w:p>
    <w:p w14:paraId="44B0B05F">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（9）压筋挡棒：</w:t>
      </w:r>
      <w:r>
        <w:rPr>
          <w:rFonts w:ascii="Times New Roman" w:hAnsi="Times New Roman" w:eastAsia="宋体" w:cs="Times New Roman"/>
          <w:sz w:val="24"/>
          <w:szCs w:val="24"/>
        </w:rPr>
        <w:t>采用≥1.0mm优质冷轧钢板下冲折一体成型，挡棒上方压有一根加强筋。挡棒设计为挂扣式挡棒，当挡棒插入挂板方孔后，将挡棒上的异形孔挂扣在挂板方孔梯形上，使挡棒与挂板通过机械组合达到锁紧功能。</w:t>
      </w:r>
    </w:p>
    <w:p w14:paraId="47D14F33">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（10）传动机构：</w:t>
      </w:r>
      <w:r>
        <w:rPr>
          <w:rFonts w:ascii="Times New Roman" w:hAnsi="Times New Roman" w:eastAsia="宋体" w:cs="Times New Roman"/>
          <w:sz w:val="24"/>
          <w:szCs w:val="24"/>
        </w:rPr>
        <w:t>主要由精铸滚轮、传动轴、连接管、调心轴承、精密滚子摩托车链条、</w:t>
      </w:r>
      <w:r>
        <w:rPr>
          <w:rStyle w:val="13"/>
          <w:rFonts w:hint="default" w:ascii="Times New Roman" w:hAnsi="Times New Roman" w:cs="Times New Roman"/>
          <w:color w:val="auto"/>
          <w:sz w:val="24"/>
          <w:szCs w:val="24"/>
        </w:rPr>
        <w:t>机械式离合摇手柄（如7字型、圆盘式）</w:t>
      </w:r>
      <w:r>
        <w:rPr>
          <w:rFonts w:ascii="Times New Roman" w:hAnsi="Times New Roman" w:eastAsia="宋体" w:cs="Times New Roman"/>
          <w:sz w:val="24"/>
          <w:szCs w:val="24"/>
        </w:rPr>
        <w:t>、多级速比1：6精制链轮等零（部）件组成。为了驱动轻便、平稳，采用中轴带动两根边轴传动方式，手柄摇动时能自动挂挡，密集架处于从动或不动状态时，摇柄自行停于垂直位置，手柄可折叠，避免了通行障碍。</w:t>
      </w:r>
    </w:p>
    <w:p w14:paraId="41F524CA">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①</w:t>
      </w:r>
      <w:r>
        <w:rPr>
          <w:rFonts w:ascii="Times New Roman" w:hAnsi="Times New Roman" w:eastAsia="宋体" w:cs="Times New Roman"/>
          <w:sz w:val="24"/>
          <w:szCs w:val="24"/>
        </w:rPr>
        <w:t>传动轴：采用φ20, 45#冷拉实心圆钢，加工精度不低于3.2，经热处理调质，HB220-290。</w:t>
      </w:r>
    </w:p>
    <w:p w14:paraId="66F17B99">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②</w:t>
      </w:r>
      <w:r>
        <w:rPr>
          <w:rFonts w:ascii="Times New Roman" w:hAnsi="Times New Roman" w:eastAsia="宋体" w:cs="Times New Roman"/>
          <w:sz w:val="24"/>
          <w:szCs w:val="24"/>
        </w:rPr>
        <w:t>链轮：采用链轮为 12 -48 齿 45#钢，经锻压精密加工成型，回火去除应力，加工车、滚齿、去毛齿、齿部经高频淬火HRC60-62。</w:t>
      </w:r>
    </w:p>
    <w:p w14:paraId="23DDA9F4">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③</w:t>
      </w:r>
      <w:r>
        <w:rPr>
          <w:rFonts w:ascii="Times New Roman" w:hAnsi="Times New Roman" w:eastAsia="宋体" w:cs="Times New Roman"/>
          <w:sz w:val="24"/>
          <w:szCs w:val="24"/>
        </w:rPr>
        <w:t>轴承：采用 P204调心轴承。</w:t>
      </w:r>
    </w:p>
    <w:p w14:paraId="0433A9A1">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④</w:t>
      </w:r>
      <w:r>
        <w:rPr>
          <w:rFonts w:ascii="Times New Roman" w:hAnsi="Times New Roman" w:eastAsia="宋体" w:cs="Times New Roman"/>
          <w:sz w:val="24"/>
          <w:szCs w:val="24"/>
        </w:rPr>
        <w:t>链条：采用φ8.5，节距12.7摩托车滚子链条。</w:t>
      </w:r>
    </w:p>
    <w:p w14:paraId="23EE0140">
      <w:pPr>
        <w:wordWrap w:val="0"/>
        <w:spacing w:line="360" w:lineRule="auto"/>
        <w:ind w:firstLine="480" w:firstLineChars="200"/>
        <w:jc w:val="left"/>
        <w:rPr>
          <w:rFonts w:ascii="Times New Roman" w:hAnsi="Times New Roman" w:eastAsia="宋体" w:cs="Times New Roman"/>
          <w:sz w:val="24"/>
          <w:szCs w:val="24"/>
        </w:rPr>
      </w:pPr>
      <w:r>
        <w:rPr>
          <w:rFonts w:hint="eastAsia" w:ascii="宋体" w:hAnsi="宋体" w:eastAsia="宋体" w:cs="宋体"/>
          <w:sz w:val="24"/>
          <w:szCs w:val="24"/>
        </w:rPr>
        <w:t>⑤</w:t>
      </w:r>
      <w:r>
        <w:rPr>
          <w:rFonts w:ascii="Times New Roman" w:hAnsi="Times New Roman" w:eastAsia="宋体" w:cs="Times New Roman"/>
          <w:sz w:val="24"/>
          <w:szCs w:val="24"/>
        </w:rPr>
        <w:t>摇手体：七字型或圆盘式，手柄可折叠。</w:t>
      </w:r>
    </w:p>
    <w:p w14:paraId="1FC46F15">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⑥</w:t>
      </w:r>
      <w:r>
        <w:rPr>
          <w:rFonts w:ascii="Times New Roman" w:hAnsi="Times New Roman" w:eastAsia="宋体" w:cs="Times New Roman"/>
          <w:sz w:val="24"/>
          <w:szCs w:val="24"/>
        </w:rPr>
        <w:t>紧固件：45#、Q235-A 钢标准化零件。</w:t>
      </w:r>
    </w:p>
    <w:p w14:paraId="10E28908">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⑦</w:t>
      </w:r>
      <w:r>
        <w:rPr>
          <w:rFonts w:ascii="Times New Roman" w:hAnsi="Times New Roman" w:eastAsia="宋体" w:cs="Times New Roman"/>
          <w:sz w:val="24"/>
          <w:szCs w:val="24"/>
        </w:rPr>
        <w:t>滚轮：HT200 铸铁，经加工成型。</w:t>
      </w:r>
    </w:p>
    <w:p w14:paraId="66FEB52D">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⑧</w:t>
      </w:r>
      <w:r>
        <w:rPr>
          <w:rFonts w:ascii="Times New Roman" w:hAnsi="Times New Roman" w:eastAsia="宋体" w:cs="Times New Roman"/>
          <w:sz w:val="24"/>
          <w:szCs w:val="24"/>
        </w:rPr>
        <w:t>连接管：采用优质镀锌钢管。</w:t>
      </w:r>
    </w:p>
    <w:p w14:paraId="38FC6476">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（11）铝合金镶嵌式伸缩密封装条：</w:t>
      </w:r>
      <w:r>
        <w:rPr>
          <w:rFonts w:ascii="Times New Roman" w:hAnsi="Times New Roman" w:eastAsia="宋体" w:cs="Times New Roman"/>
          <w:sz w:val="24"/>
          <w:szCs w:val="24"/>
        </w:rPr>
        <w:t>每列之间有缓冲镶嵌式密封条，基座采用厚度不低于3mm厚铝合金材质，使得密封条更加平直,密封与防撞性能更好，采用不低于20mm厚抗老化橡胶密封条。</w:t>
      </w:r>
    </w:p>
    <w:p w14:paraId="4E237663">
      <w:pPr>
        <w:spacing w:line="360" w:lineRule="auto"/>
        <w:ind w:firstLine="482" w:firstLineChars="200"/>
        <w:jc w:val="left"/>
        <w:rPr>
          <w:rFonts w:ascii="Times New Roman" w:hAnsi="Times New Roman" w:eastAsia="宋体" w:cs="Times New Roman"/>
          <w:sz w:val="24"/>
          <w:szCs w:val="24"/>
        </w:rPr>
      </w:pPr>
      <w:r>
        <w:rPr>
          <w:rFonts w:ascii="Times New Roman" w:hAnsi="Times New Roman" w:eastAsia="宋体" w:cs="Times New Roman"/>
          <w:b/>
          <w:bCs/>
          <w:kern w:val="0"/>
          <w:sz w:val="24"/>
          <w:szCs w:val="24"/>
        </w:rPr>
        <w:t>（12）</w:t>
      </w:r>
      <w:r>
        <w:rPr>
          <w:rFonts w:ascii="Times New Roman" w:hAnsi="Times New Roman" w:eastAsia="宋体" w:cs="Times New Roman"/>
          <w:b/>
          <w:bCs/>
          <w:sz w:val="24"/>
          <w:szCs w:val="24"/>
        </w:rPr>
        <w:t>防倾倒装置：</w:t>
      </w:r>
      <w:r>
        <w:rPr>
          <w:rFonts w:ascii="Times New Roman" w:hAnsi="Times New Roman" w:eastAsia="宋体" w:cs="Times New Roman"/>
          <w:sz w:val="24"/>
          <w:szCs w:val="24"/>
        </w:rPr>
        <w:t>安装在底盘外侧底部，通过四点固定使路轨与底盘连接整体，防倒性能好，结构设计合理。</w:t>
      </w:r>
    </w:p>
    <w:p w14:paraId="1E0252DB">
      <w:pPr>
        <w:spacing w:line="360" w:lineRule="auto"/>
        <w:ind w:firstLine="482" w:firstLineChars="200"/>
        <w:jc w:val="left"/>
        <w:rPr>
          <w:rFonts w:ascii="Times New Roman" w:hAnsi="Times New Roman" w:eastAsia="宋体" w:cs="Times New Roman"/>
          <w:sz w:val="24"/>
          <w:szCs w:val="24"/>
        </w:rPr>
      </w:pPr>
      <w:r>
        <w:rPr>
          <w:rFonts w:ascii="Times New Roman" w:hAnsi="Times New Roman" w:eastAsia="宋体" w:cs="Times New Roman"/>
          <w:b/>
          <w:bCs/>
          <w:kern w:val="0"/>
          <w:sz w:val="24"/>
          <w:szCs w:val="24"/>
        </w:rPr>
        <w:t>（13）</w:t>
      </w:r>
      <w:r>
        <w:rPr>
          <w:rFonts w:ascii="Times New Roman" w:hAnsi="Times New Roman" w:eastAsia="宋体" w:cs="Times New Roman"/>
          <w:b/>
          <w:bCs/>
          <w:sz w:val="24"/>
          <w:szCs w:val="24"/>
        </w:rPr>
        <w:t>制动装置：</w:t>
      </w:r>
      <w:r>
        <w:rPr>
          <w:rFonts w:ascii="Times New Roman" w:hAnsi="Times New Roman" w:eastAsia="宋体" w:cs="Times New Roman"/>
          <w:sz w:val="24"/>
          <w:szCs w:val="24"/>
        </w:rPr>
        <w:t>制动手柄采用锌合金材质，具有抗压、耐磨、耐高温等功能。</w:t>
      </w:r>
    </w:p>
    <w:p w14:paraId="298E4DB4">
      <w:pPr>
        <w:wordWrap w:val="0"/>
        <w:spacing w:line="360" w:lineRule="auto"/>
        <w:ind w:firstLine="482" w:firstLineChars="200"/>
        <w:jc w:val="left"/>
        <w:rPr>
          <w:rFonts w:ascii="Times New Roman" w:hAnsi="Times New Roman" w:eastAsia="宋体" w:cs="Times New Roman"/>
          <w:sz w:val="24"/>
          <w:szCs w:val="24"/>
        </w:rPr>
      </w:pPr>
      <w:r>
        <w:rPr>
          <w:rFonts w:ascii="Times New Roman" w:hAnsi="Times New Roman" w:eastAsia="宋体" w:cs="Times New Roman"/>
          <w:b/>
          <w:bCs/>
          <w:kern w:val="0"/>
          <w:sz w:val="24"/>
          <w:szCs w:val="24"/>
        </w:rPr>
        <w:t>（14）</w:t>
      </w:r>
      <w:r>
        <w:rPr>
          <w:rFonts w:ascii="Times New Roman" w:hAnsi="Times New Roman" w:eastAsia="宋体" w:cs="Times New Roman"/>
          <w:b/>
          <w:bCs/>
          <w:sz w:val="24"/>
          <w:szCs w:val="24"/>
        </w:rPr>
        <w:t>圆盘摇手柄：</w:t>
      </w:r>
      <w:r>
        <w:rPr>
          <w:rFonts w:hint="eastAsia" w:ascii="宋体" w:hAnsi="宋体" w:eastAsia="宋体" w:cs="宋体"/>
          <w:sz w:val="24"/>
          <w:szCs w:val="24"/>
        </w:rPr>
        <w:t>①</w:t>
      </w:r>
      <w:r>
        <w:rPr>
          <w:rFonts w:ascii="Times New Roman" w:hAnsi="Times New Roman" w:eastAsia="宋体" w:cs="Times New Roman"/>
          <w:sz w:val="24"/>
          <w:szCs w:val="24"/>
        </w:rPr>
        <w:t>圆盘摇手柄整体外径≥320mm，圆盘龙骨采用直径≥20mm实心冷拉圆钢制作成型，外裹碳纤维胶皮；</w:t>
      </w:r>
      <w:r>
        <w:rPr>
          <w:rFonts w:hint="eastAsia" w:ascii="宋体" w:hAnsi="宋体" w:eastAsia="宋体" w:cs="宋体"/>
          <w:sz w:val="24"/>
          <w:szCs w:val="24"/>
        </w:rPr>
        <w:t>②</w:t>
      </w:r>
      <w:r>
        <w:rPr>
          <w:rFonts w:ascii="Times New Roman" w:hAnsi="Times New Roman" w:eastAsia="宋体" w:cs="Times New Roman"/>
          <w:sz w:val="24"/>
          <w:szCs w:val="24"/>
        </w:rPr>
        <w:t>圆盘内圆直径≥130mm，内置双轴承，通过三组缕空锌合金加强板与外圆龙骨连接固定，缕空锌合金加强板表面镀铬；</w:t>
      </w:r>
      <w:r>
        <w:rPr>
          <w:rFonts w:hint="eastAsia" w:ascii="宋体" w:hAnsi="宋体" w:eastAsia="宋体" w:cs="宋体"/>
          <w:sz w:val="24"/>
          <w:szCs w:val="24"/>
        </w:rPr>
        <w:t>③</w:t>
      </w:r>
      <w:r>
        <w:rPr>
          <w:rFonts w:ascii="Times New Roman" w:hAnsi="Times New Roman" w:eastAsia="宋体" w:cs="Times New Roman"/>
          <w:sz w:val="24"/>
          <w:szCs w:val="24"/>
        </w:rPr>
        <w:t>内圆外盖采用PVC工程塑料，外盖中间镶嵌CD纹装饰铝片；</w:t>
      </w:r>
      <w:r>
        <w:rPr>
          <w:rFonts w:hint="eastAsia" w:ascii="宋体" w:hAnsi="宋体" w:eastAsia="宋体" w:cs="宋体"/>
          <w:sz w:val="24"/>
          <w:szCs w:val="24"/>
        </w:rPr>
        <w:t>④</w:t>
      </w:r>
      <w:r>
        <w:rPr>
          <w:rFonts w:ascii="Times New Roman" w:hAnsi="Times New Roman" w:eastAsia="宋体" w:cs="Times New Roman"/>
          <w:sz w:val="24"/>
          <w:szCs w:val="24"/>
        </w:rPr>
        <w:t>双向超越离合器结构：具备双向超越离合器结构，实现自动复位功能，使用更加安全可靠；圆盘上的的摇手柄，不使用时可向上折叠起来，以避免碰撞。</w:t>
      </w:r>
    </w:p>
    <w:p w14:paraId="207AEE88">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kern w:val="0"/>
          <w:sz w:val="24"/>
          <w:szCs w:val="24"/>
        </w:rPr>
        <w:t>（15）</w:t>
      </w:r>
      <w:r>
        <w:rPr>
          <w:rFonts w:ascii="Times New Roman" w:hAnsi="Times New Roman" w:eastAsia="宋体" w:cs="Times New Roman"/>
          <w:b/>
          <w:bCs/>
          <w:sz w:val="24"/>
          <w:szCs w:val="24"/>
        </w:rPr>
        <w:t>防鼠、防尘板装置：</w:t>
      </w:r>
      <w:r>
        <w:rPr>
          <w:rFonts w:ascii="Times New Roman" w:hAnsi="Times New Roman" w:eastAsia="宋体" w:cs="Times New Roman"/>
          <w:sz w:val="24"/>
          <w:szCs w:val="24"/>
        </w:rPr>
        <w:t>采用≥1.0mm优质冷轧钢板制作而成，板体光滑表面经过防腐处理，底盘安装防鼠板，架体合拢后底盘之间缝隙小于2mm整个团体聚拢后，具有良好的防鼠、防尘、防静电、防潮功能。</w:t>
      </w:r>
    </w:p>
    <w:p w14:paraId="0C846684">
      <w:pPr>
        <w:spacing w:line="360" w:lineRule="auto"/>
        <w:ind w:firstLine="482" w:firstLineChars="200"/>
        <w:jc w:val="left"/>
        <w:rPr>
          <w:rFonts w:ascii="Times New Roman" w:hAnsi="Times New Roman" w:eastAsia="宋体" w:cs="Times New Roman"/>
          <w:sz w:val="24"/>
          <w:szCs w:val="24"/>
        </w:rPr>
      </w:pPr>
      <w:r>
        <w:rPr>
          <w:rFonts w:ascii="Times New Roman" w:hAnsi="Times New Roman" w:eastAsia="宋体" w:cs="Times New Roman"/>
          <w:b/>
          <w:bCs/>
          <w:kern w:val="0"/>
          <w:sz w:val="24"/>
          <w:szCs w:val="24"/>
        </w:rPr>
        <w:t>（16）</w:t>
      </w:r>
      <w:r>
        <w:rPr>
          <w:rFonts w:ascii="Times New Roman" w:hAnsi="Times New Roman" w:eastAsia="宋体" w:cs="Times New Roman"/>
          <w:b/>
          <w:bCs/>
          <w:sz w:val="24"/>
          <w:szCs w:val="24"/>
        </w:rPr>
        <w:t>集中锁定功能：</w:t>
      </w:r>
      <w:r>
        <w:rPr>
          <w:rFonts w:ascii="Times New Roman" w:hAnsi="Times New Roman" w:eastAsia="宋体" w:cs="Times New Roman"/>
          <w:sz w:val="24"/>
          <w:szCs w:val="24"/>
        </w:rPr>
        <w:t>每个团体存储设备边列装有锁紧装置和锁具，其闭合锁住后，形成一个封闭的整体。</w:t>
      </w:r>
    </w:p>
    <w:p w14:paraId="382619FF">
      <w:pPr>
        <w:spacing w:line="360" w:lineRule="auto"/>
        <w:outlineLvl w:val="3"/>
        <w:rPr>
          <w:rFonts w:ascii="Times New Roman" w:hAnsi="Times New Roman" w:eastAsia="宋体" w:cs="Times New Roman"/>
          <w:b/>
          <w:bCs/>
          <w:sz w:val="24"/>
          <w:szCs w:val="24"/>
        </w:rPr>
      </w:pPr>
      <w:bookmarkStart w:id="40" w:name="_Toc6918"/>
      <w:bookmarkStart w:id="41" w:name="_Toc27743"/>
      <w:r>
        <w:rPr>
          <w:rFonts w:ascii="Times New Roman" w:hAnsi="Times New Roman" w:eastAsia="宋体" w:cs="Times New Roman"/>
          <w:b/>
          <w:bCs/>
          <w:sz w:val="24"/>
          <w:szCs w:val="24"/>
        </w:rPr>
        <w:t>2.1.2.4.产品性能要求</w:t>
      </w:r>
      <w:bookmarkEnd w:id="28"/>
      <w:bookmarkEnd w:id="29"/>
      <w:bookmarkEnd w:id="30"/>
      <w:bookmarkEnd w:id="31"/>
      <w:bookmarkEnd w:id="32"/>
      <w:bookmarkEnd w:id="33"/>
      <w:bookmarkEnd w:id="34"/>
      <w:bookmarkEnd w:id="35"/>
      <w:bookmarkEnd w:id="40"/>
      <w:bookmarkEnd w:id="41"/>
    </w:p>
    <w:p w14:paraId="36A779AA">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kern w:val="0"/>
          <w:sz w:val="24"/>
          <w:szCs w:val="24"/>
        </w:rPr>
        <w:t>（1）</w:t>
      </w:r>
      <w:r>
        <w:rPr>
          <w:rFonts w:ascii="Times New Roman" w:hAnsi="Times New Roman" w:eastAsia="宋体" w:cs="Times New Roman"/>
          <w:sz w:val="24"/>
          <w:szCs w:val="24"/>
        </w:rPr>
        <w:t>产品外观</w:t>
      </w:r>
    </w:p>
    <w:p w14:paraId="63A6955E">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①</w:t>
      </w:r>
      <w:r>
        <w:rPr>
          <w:rFonts w:ascii="Times New Roman" w:hAnsi="Times New Roman" w:eastAsia="宋体" w:cs="Times New Roman"/>
          <w:sz w:val="24"/>
          <w:szCs w:val="24"/>
        </w:rPr>
        <w:t>各零部件表面光滑、平整、无尖角和突起；</w:t>
      </w:r>
    </w:p>
    <w:p w14:paraId="7A37820E">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②</w:t>
      </w:r>
      <w:r>
        <w:rPr>
          <w:rFonts w:ascii="Times New Roman" w:hAnsi="Times New Roman" w:eastAsia="宋体" w:cs="Times New Roman"/>
          <w:sz w:val="24"/>
          <w:szCs w:val="24"/>
        </w:rPr>
        <w:t>焊接件焊接牢固，焊痕光滑平整；</w:t>
      </w:r>
    </w:p>
    <w:p w14:paraId="23489FCB">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③</w:t>
      </w:r>
      <w:r>
        <w:rPr>
          <w:rFonts w:ascii="Times New Roman" w:hAnsi="Times New Roman" w:eastAsia="宋体" w:cs="Times New Roman"/>
          <w:sz w:val="24"/>
          <w:szCs w:val="24"/>
        </w:rPr>
        <w:t>涂层表面平整光滑，色泽均匀一致，无流挂、起粒、皱皮、露底、剥落、伤痕等缺陷；</w:t>
      </w:r>
    </w:p>
    <w:p w14:paraId="6DE94435">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④</w:t>
      </w:r>
      <w:r>
        <w:rPr>
          <w:rFonts w:ascii="Times New Roman" w:hAnsi="Times New Roman" w:eastAsia="宋体" w:cs="Times New Roman"/>
          <w:sz w:val="24"/>
          <w:szCs w:val="24"/>
        </w:rPr>
        <w:t>电镀件镀层明亮，外露部位无烧焦、起泡、针孔、裂纹、花斑、明显划痕和毛刺等缺陷。</w:t>
      </w:r>
    </w:p>
    <w:p w14:paraId="1F007B7B">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kern w:val="0"/>
          <w:sz w:val="24"/>
          <w:szCs w:val="24"/>
        </w:rPr>
        <w:t>（2）</w:t>
      </w:r>
      <w:r>
        <w:rPr>
          <w:rFonts w:ascii="Times New Roman" w:hAnsi="Times New Roman" w:eastAsia="宋体" w:cs="Times New Roman"/>
          <w:sz w:val="24"/>
          <w:szCs w:val="24"/>
        </w:rPr>
        <w:t>装配要求</w:t>
      </w:r>
    </w:p>
    <w:p w14:paraId="6EE8A520">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①</w:t>
      </w:r>
      <w:r>
        <w:rPr>
          <w:rFonts w:ascii="Times New Roman" w:hAnsi="Times New Roman" w:eastAsia="宋体" w:cs="Times New Roman"/>
          <w:sz w:val="24"/>
          <w:szCs w:val="24"/>
        </w:rPr>
        <w:t>外形尺寸偏差：单元架外形尺寸的极限偏差为±2mm；</w:t>
      </w:r>
    </w:p>
    <w:p w14:paraId="6E490432">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②</w:t>
      </w:r>
      <w:r>
        <w:rPr>
          <w:rFonts w:ascii="Times New Roman" w:hAnsi="Times New Roman" w:eastAsia="宋体" w:cs="Times New Roman"/>
          <w:sz w:val="24"/>
          <w:szCs w:val="24"/>
        </w:rPr>
        <w:t>垂直度：立柱与底梁的垂直度应不大于1mm；</w:t>
      </w:r>
    </w:p>
    <w:p w14:paraId="16C5ACF6">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③</w:t>
      </w:r>
      <w:r>
        <w:rPr>
          <w:rFonts w:ascii="Times New Roman" w:hAnsi="Times New Roman" w:eastAsia="宋体" w:cs="Times New Roman"/>
          <w:sz w:val="24"/>
          <w:szCs w:val="24"/>
        </w:rPr>
        <w:t>间隙：侧面板和中腰板对缝处的间隙应不大于1.0mm、防尘门缝间隙应不大于1.0mm；</w:t>
      </w:r>
    </w:p>
    <w:p w14:paraId="2CE1DFE0">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④</w:t>
      </w:r>
      <w:r>
        <w:rPr>
          <w:rFonts w:ascii="Times New Roman" w:hAnsi="Times New Roman" w:eastAsia="宋体" w:cs="Times New Roman"/>
          <w:sz w:val="24"/>
          <w:szCs w:val="24"/>
        </w:rPr>
        <w:t>可调性：搁板、挂板能沿立柱的垂直方向调整高度；</w:t>
      </w:r>
    </w:p>
    <w:p w14:paraId="6812DD81">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⑤</w:t>
      </w:r>
      <w:r>
        <w:rPr>
          <w:rFonts w:ascii="Times New Roman" w:hAnsi="Times New Roman" w:eastAsia="宋体" w:cs="Times New Roman"/>
          <w:sz w:val="24"/>
          <w:szCs w:val="24"/>
        </w:rPr>
        <w:t>互换性：同一型号规格的搁板之间能互换、同一型号规格的挂板之间能互换；</w:t>
      </w:r>
    </w:p>
    <w:p w14:paraId="435E7A93">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⑥</w:t>
      </w:r>
      <w:r>
        <w:rPr>
          <w:rFonts w:ascii="Times New Roman" w:hAnsi="Times New Roman" w:eastAsia="宋体" w:cs="Times New Roman"/>
          <w:sz w:val="24"/>
          <w:szCs w:val="24"/>
        </w:rPr>
        <w:t>传动装置转动灵活、平稳，无失灵现象；</w:t>
      </w:r>
    </w:p>
    <w:p w14:paraId="1F41563A">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⑦</w:t>
      </w:r>
      <w:r>
        <w:rPr>
          <w:rFonts w:ascii="Times New Roman" w:hAnsi="Times New Roman" w:eastAsia="宋体" w:cs="Times New Roman"/>
          <w:sz w:val="24"/>
          <w:szCs w:val="24"/>
        </w:rPr>
        <w:t>活动架列安装防倾倒装置、导轨安装限位装置；</w:t>
      </w:r>
    </w:p>
    <w:p w14:paraId="2B97F38D">
      <w:pPr>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⑧</w:t>
      </w:r>
      <w:r>
        <w:rPr>
          <w:rFonts w:ascii="Times New Roman" w:hAnsi="Times New Roman" w:eastAsia="宋体" w:cs="Times New Roman"/>
          <w:sz w:val="24"/>
          <w:szCs w:val="24"/>
        </w:rPr>
        <w:t>导轨与地面装有固定装置、固定架列有固定装置。</w:t>
      </w:r>
    </w:p>
    <w:p w14:paraId="4450366A">
      <w:pPr>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kern w:val="0"/>
          <w:sz w:val="24"/>
          <w:szCs w:val="24"/>
        </w:rPr>
        <w:t>（3）</w:t>
      </w:r>
      <w:r>
        <w:rPr>
          <w:rFonts w:ascii="Times New Roman" w:hAnsi="Times New Roman" w:eastAsia="宋体" w:cs="Times New Roman"/>
          <w:sz w:val="24"/>
          <w:szCs w:val="24"/>
        </w:rPr>
        <w:t>载重性能</w:t>
      </w:r>
    </w:p>
    <w:p w14:paraId="270834A9">
      <w:pPr>
        <w:snapToGrid w:val="0"/>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①</w:t>
      </w:r>
      <w:r>
        <w:rPr>
          <w:rFonts w:ascii="Times New Roman" w:hAnsi="Times New Roman" w:eastAsia="宋体" w:cs="Times New Roman"/>
          <w:sz w:val="24"/>
          <w:szCs w:val="24"/>
        </w:rPr>
        <w:t>搁板静载荷：负载不低于800N，无裂缝，最大挠度不大于2.0mm，残余变形量不大于0.15mm；</w:t>
      </w:r>
    </w:p>
    <w:p w14:paraId="0019076E">
      <w:pPr>
        <w:snapToGrid w:val="0"/>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②</w:t>
      </w:r>
      <w:r>
        <w:rPr>
          <w:rFonts w:ascii="Times New Roman" w:hAnsi="Times New Roman" w:eastAsia="宋体" w:cs="Times New Roman"/>
          <w:sz w:val="24"/>
          <w:szCs w:val="24"/>
        </w:rPr>
        <w:t>载重运行：在全静载荷的情况下进行运行试验，架体应运动自如，不得有阻滞现象，手柄摇力应不大于7.0N。</w:t>
      </w:r>
    </w:p>
    <w:p w14:paraId="5F800495">
      <w:pPr>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kern w:val="0"/>
          <w:sz w:val="24"/>
          <w:szCs w:val="24"/>
        </w:rPr>
        <w:t>（4）</w:t>
      </w:r>
      <w:r>
        <w:rPr>
          <w:rFonts w:ascii="Times New Roman" w:hAnsi="Times New Roman" w:eastAsia="宋体" w:cs="Times New Roman"/>
          <w:sz w:val="24"/>
          <w:szCs w:val="24"/>
        </w:rPr>
        <w:t>稳定性</w:t>
      </w:r>
    </w:p>
    <w:p w14:paraId="3BA9E36D">
      <w:pPr>
        <w:snapToGrid w:val="0"/>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①</w:t>
      </w:r>
      <w:r>
        <w:rPr>
          <w:rFonts w:ascii="Times New Roman" w:hAnsi="Times New Roman" w:eastAsia="宋体" w:cs="Times New Roman"/>
          <w:sz w:val="24"/>
          <w:szCs w:val="24"/>
        </w:rPr>
        <w:t>防尘门打开时的空载稳定性：按规定进行试验，架体无倾倒；</w:t>
      </w:r>
    </w:p>
    <w:p w14:paraId="3EC151E1">
      <w:pPr>
        <w:snapToGrid w:val="0"/>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②</w:t>
      </w:r>
      <w:r>
        <w:rPr>
          <w:rFonts w:ascii="Times New Roman" w:hAnsi="Times New Roman" w:eastAsia="宋体" w:cs="Times New Roman"/>
          <w:sz w:val="24"/>
          <w:szCs w:val="24"/>
        </w:rPr>
        <w:t>防尘门打开时的加载稳定性：按规定进行试验，防尘门加载800N，架体无倾倒；</w:t>
      </w:r>
    </w:p>
    <w:p w14:paraId="6C774009">
      <w:pPr>
        <w:snapToGrid w:val="0"/>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③</w:t>
      </w:r>
      <w:r>
        <w:rPr>
          <w:rFonts w:ascii="Times New Roman" w:hAnsi="Times New Roman" w:eastAsia="宋体" w:cs="Times New Roman"/>
          <w:sz w:val="24"/>
          <w:szCs w:val="24"/>
        </w:rPr>
        <w:t>搁板水平加载稳定性：按规定进行试验，在中间单元架的最高搁板上施加水平拉力90N，保持1min，架体无倾倒。</w:t>
      </w:r>
      <w:r>
        <w:rPr>
          <w:rFonts w:ascii="Times New Roman" w:hAnsi="Times New Roman" w:eastAsia="宋体" w:cs="Times New Roman"/>
          <w:sz w:val="24"/>
          <w:szCs w:val="24"/>
        </w:rPr>
        <w:br w:type="textWrapping"/>
      </w:r>
      <w:r>
        <w:rPr>
          <w:rFonts w:ascii="Times New Roman" w:hAnsi="Times New Roman" w:eastAsia="宋体" w:cs="Times New Roman"/>
          <w:sz w:val="24"/>
          <w:szCs w:val="24"/>
        </w:rPr>
        <w:t>（5）全静载荷：不低于160kg，经24h连续试验卸载后，架体的挂板、搁板、立柱及其结合部位无塑性变形。</w:t>
      </w:r>
    </w:p>
    <w:p w14:paraId="68637BD6">
      <w:pPr>
        <w:spacing w:line="360" w:lineRule="auto"/>
        <w:outlineLvl w:val="3"/>
        <w:rPr>
          <w:rFonts w:ascii="Times New Roman" w:hAnsi="Times New Roman" w:eastAsia="宋体" w:cs="Times New Roman"/>
          <w:b/>
          <w:bCs/>
          <w:sz w:val="24"/>
          <w:szCs w:val="24"/>
        </w:rPr>
      </w:pPr>
      <w:bookmarkStart w:id="42" w:name="_Toc17772"/>
      <w:bookmarkStart w:id="43" w:name="_Toc20481"/>
      <w:r>
        <w:rPr>
          <w:rFonts w:ascii="Times New Roman" w:hAnsi="Times New Roman" w:eastAsia="宋体" w:cs="Times New Roman"/>
          <w:b/>
          <w:bCs/>
          <w:sz w:val="24"/>
          <w:szCs w:val="24"/>
        </w:rPr>
        <w:t>2.1.2.5.工艺要求</w:t>
      </w:r>
      <w:bookmarkEnd w:id="36"/>
      <w:bookmarkEnd w:id="37"/>
      <w:bookmarkEnd w:id="38"/>
      <w:bookmarkEnd w:id="39"/>
      <w:bookmarkEnd w:id="42"/>
      <w:bookmarkEnd w:id="43"/>
    </w:p>
    <w:p w14:paraId="693F150D">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（1）制定完整的产品出厂标准，建立完善的质量检验制度和管理体系。配备高精度剪板机、折弯机、全自动高压静电喷塑及其它多种金属加工机械设备，制造设备齐全。</w:t>
      </w:r>
    </w:p>
    <w:p w14:paraId="30A4DFD0">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（2）所有钣金件、机制加工件加工后均打磨毛刺，无裂痕及伤痕；所有焊接件均焊接牢固，外表光滑平整；每标准节组装后，质量完全符合国家标准和相关技术规范要求。</w:t>
      </w:r>
    </w:p>
    <w:p w14:paraId="2BF4DEAF">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（3）使用先进的（除油、表面处理、喷涂）三位一体化全自动生产线对产品的全部钣金件进行表面处理。</w:t>
      </w:r>
    </w:p>
    <w:p w14:paraId="4B1A002C">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（4）表面前处理采用硅烷处理技术，具有无有害重金属离子、不含磷等特点，有效提高塑粉对基材表面的附着力。</w:t>
      </w:r>
    </w:p>
    <w:p w14:paraId="60E17C8E">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（5）塑粉采用优质环保型高附着力的金属表面纳米抗菌热固性粉末，表面涂层高温固化而成，提高其防锈蚀和抗菌性能。</w:t>
      </w:r>
    </w:p>
    <w:p w14:paraId="4490AD7F">
      <w:pPr>
        <w:spacing w:line="360" w:lineRule="auto"/>
        <w:ind w:firstLine="482" w:firstLineChars="200"/>
        <w:jc w:val="left"/>
        <w:rPr>
          <w:rFonts w:ascii="Times New Roman" w:hAnsi="Times New Roman" w:eastAsia="宋体" w:cs="Times New Roman"/>
          <w:sz w:val="24"/>
          <w:szCs w:val="24"/>
        </w:rPr>
      </w:pPr>
      <w:bookmarkStart w:id="44" w:name="_Toc18149"/>
      <w:bookmarkStart w:id="45" w:name="_Toc23901"/>
      <w:bookmarkStart w:id="46" w:name="_Toc174"/>
      <w:bookmarkStart w:id="47" w:name="_Toc31023"/>
      <w:bookmarkStart w:id="48" w:name="_Toc24766"/>
      <w:r>
        <w:rPr>
          <w:rFonts w:ascii="Times New Roman" w:hAnsi="Times New Roman" w:eastAsia="宋体" w:cs="Times New Roman"/>
          <w:b/>
          <w:bCs/>
          <w:color w:val="FF0000"/>
          <w:sz w:val="24"/>
          <w:szCs w:val="24"/>
        </w:rPr>
        <w:t>注：技术参数中要求提供的检验报告复印件的，各供应商在响应文件中须提供承诺函，承诺完全满足采购文件要求，同时成交后</w:t>
      </w:r>
      <w:bookmarkStart w:id="49" w:name="OLE_LINK1"/>
      <w:bookmarkStart w:id="50" w:name="OLE_LINK2"/>
      <w:r>
        <w:rPr>
          <w:rFonts w:ascii="Times New Roman" w:hAnsi="Times New Roman" w:eastAsia="宋体" w:cs="Times New Roman"/>
          <w:b/>
          <w:bCs/>
          <w:color w:val="FF0000"/>
          <w:sz w:val="24"/>
          <w:szCs w:val="24"/>
        </w:rPr>
        <w:t>在5个工作日</w:t>
      </w:r>
      <w:bookmarkEnd w:id="49"/>
      <w:bookmarkEnd w:id="50"/>
      <w:r>
        <w:rPr>
          <w:rFonts w:ascii="Times New Roman" w:hAnsi="Times New Roman" w:eastAsia="宋体" w:cs="Times New Roman"/>
          <w:b/>
          <w:bCs/>
          <w:color w:val="FF0000"/>
          <w:sz w:val="24"/>
          <w:szCs w:val="24"/>
        </w:rPr>
        <w:t>内，提交采购文件中要求提供的检测报告原件，并经相关单位核验合格，未达标或提供虚假材料的，采购人将按虚假响应上报预算主管部门，申请取消其成交资格。成交供应商须严格按照采购文件规定技术参数供货，所供货物须完全符合采购标准，若不符合要求，采购人有权要求退货，并追索相关损失赔偿。（响应文件中须提供承诺函，格式自拟，未提供视为不响应，将导致响应无效）</w:t>
      </w:r>
      <w:r>
        <w:rPr>
          <w:rFonts w:ascii="Times New Roman" w:hAnsi="Times New Roman" w:eastAsia="宋体" w:cs="Times New Roman"/>
          <w:b/>
          <w:bCs/>
          <w:sz w:val="24"/>
          <w:szCs w:val="24"/>
        </w:rPr>
        <w:br w:type="page"/>
      </w:r>
    </w:p>
    <w:p w14:paraId="51E99267">
      <w:pPr>
        <w:spacing w:line="360" w:lineRule="auto"/>
        <w:jc w:val="left"/>
        <w:outlineLvl w:val="3"/>
        <w:rPr>
          <w:rFonts w:ascii="Times New Roman" w:hAnsi="Times New Roman" w:eastAsia="宋体" w:cs="Times New Roman"/>
          <w:b/>
          <w:bCs/>
          <w:sz w:val="24"/>
          <w:szCs w:val="24"/>
        </w:rPr>
      </w:pPr>
      <w:bookmarkStart w:id="51" w:name="_Toc8378"/>
      <w:r>
        <w:rPr>
          <w:rFonts w:ascii="Times New Roman" w:hAnsi="Times New Roman" w:eastAsia="宋体" w:cs="Times New Roman"/>
          <w:b/>
          <w:bCs/>
          <w:sz w:val="24"/>
          <w:szCs w:val="24"/>
        </w:rPr>
        <w:t>2.1.2.6.手动密集架架体部分配置说明一览表</w:t>
      </w:r>
      <w:bookmarkEnd w:id="44"/>
      <w:bookmarkEnd w:id="45"/>
      <w:bookmarkEnd w:id="46"/>
      <w:bookmarkEnd w:id="47"/>
      <w:bookmarkEnd w:id="48"/>
      <w:bookmarkEnd w:id="51"/>
    </w:p>
    <w:tbl>
      <w:tblPr>
        <w:tblStyle w:val="8"/>
        <w:tblW w:w="491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2"/>
        <w:gridCol w:w="836"/>
        <w:gridCol w:w="1073"/>
        <w:gridCol w:w="1120"/>
        <w:gridCol w:w="1618"/>
        <w:gridCol w:w="3010"/>
      </w:tblGrid>
      <w:tr w14:paraId="2C6E5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noWrap w:val="0"/>
            <w:vAlign w:val="center"/>
          </w:tcPr>
          <w:p w14:paraId="1FBAE3B1">
            <w:pPr>
              <w:spacing w:line="32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部件</w:t>
            </w:r>
          </w:p>
          <w:p w14:paraId="02BF2297">
            <w:pPr>
              <w:spacing w:line="32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名称</w:t>
            </w:r>
          </w:p>
        </w:tc>
        <w:tc>
          <w:tcPr>
            <w:tcW w:w="1139" w:type="pct"/>
            <w:gridSpan w:val="2"/>
            <w:noWrap w:val="0"/>
            <w:vAlign w:val="center"/>
          </w:tcPr>
          <w:p w14:paraId="52EC240D">
            <w:pPr>
              <w:spacing w:line="32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部件构成</w:t>
            </w:r>
          </w:p>
        </w:tc>
        <w:tc>
          <w:tcPr>
            <w:tcW w:w="668" w:type="pct"/>
            <w:noWrap w:val="0"/>
            <w:vAlign w:val="center"/>
          </w:tcPr>
          <w:p w14:paraId="170E7B17">
            <w:pPr>
              <w:spacing w:line="32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材料规格</w:t>
            </w:r>
          </w:p>
        </w:tc>
        <w:tc>
          <w:tcPr>
            <w:tcW w:w="965" w:type="pct"/>
            <w:noWrap w:val="0"/>
            <w:vAlign w:val="center"/>
          </w:tcPr>
          <w:p w14:paraId="48DDCF3D">
            <w:pPr>
              <w:spacing w:line="32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技术参数</w:t>
            </w:r>
          </w:p>
        </w:tc>
        <w:tc>
          <w:tcPr>
            <w:tcW w:w="1796" w:type="pct"/>
            <w:noWrap w:val="0"/>
            <w:vAlign w:val="center"/>
          </w:tcPr>
          <w:p w14:paraId="4AE22079">
            <w:pPr>
              <w:spacing w:line="32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性能说明</w:t>
            </w:r>
          </w:p>
        </w:tc>
      </w:tr>
      <w:tr w14:paraId="4C396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431" w:type="pct"/>
            <w:noWrap w:val="0"/>
            <w:vAlign w:val="center"/>
          </w:tcPr>
          <w:p w14:paraId="16592578">
            <w:pPr>
              <w:spacing w:line="320" w:lineRule="exact"/>
              <w:rPr>
                <w:rFonts w:ascii="Times New Roman" w:hAnsi="Times New Roman" w:eastAsia="宋体" w:cs="Times New Roman"/>
                <w:sz w:val="24"/>
                <w:szCs w:val="24"/>
              </w:rPr>
            </w:pPr>
            <w:r>
              <w:rPr>
                <w:rFonts w:ascii="Times New Roman" w:hAnsi="Times New Roman" w:eastAsia="宋体" w:cs="Times New Roman"/>
                <w:sz w:val="24"/>
                <w:szCs w:val="24"/>
              </w:rPr>
              <w:t>底盘</w:t>
            </w:r>
          </w:p>
        </w:tc>
        <w:tc>
          <w:tcPr>
            <w:tcW w:w="1139" w:type="pct"/>
            <w:gridSpan w:val="2"/>
            <w:noWrap w:val="0"/>
            <w:vAlign w:val="center"/>
          </w:tcPr>
          <w:p w14:paraId="79B01E3B">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底盘（底架）</w:t>
            </w:r>
          </w:p>
        </w:tc>
        <w:tc>
          <w:tcPr>
            <w:tcW w:w="668" w:type="pct"/>
            <w:noWrap w:val="0"/>
            <w:vAlign w:val="center"/>
          </w:tcPr>
          <w:p w14:paraId="07B37FE0">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≥3.0mm</w:t>
            </w:r>
          </w:p>
        </w:tc>
        <w:tc>
          <w:tcPr>
            <w:tcW w:w="965" w:type="pct"/>
            <w:noWrap w:val="0"/>
            <w:vAlign w:val="center"/>
          </w:tcPr>
          <w:p w14:paraId="616B7C2B">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热轧钢板</w:t>
            </w:r>
          </w:p>
        </w:tc>
        <w:tc>
          <w:tcPr>
            <w:tcW w:w="1796" w:type="pct"/>
            <w:noWrap w:val="0"/>
            <w:vAlign w:val="center"/>
          </w:tcPr>
          <w:p w14:paraId="26BD65CD">
            <w:pPr>
              <w:spacing w:line="320" w:lineRule="exact"/>
              <w:rPr>
                <w:rFonts w:ascii="Times New Roman" w:hAnsi="Times New Roman" w:eastAsia="宋体" w:cs="Times New Roman"/>
                <w:sz w:val="24"/>
                <w:szCs w:val="24"/>
              </w:rPr>
            </w:pPr>
            <w:r>
              <w:rPr>
                <w:rFonts w:ascii="Times New Roman" w:hAnsi="Times New Roman" w:eastAsia="宋体" w:cs="Times New Roman"/>
                <w:sz w:val="24"/>
                <w:szCs w:val="24"/>
              </w:rPr>
              <w:t>底盘采用分段焊接后整体组装式，连接牢固、运输、安装方便，底盘高度≥120mm，上下双翻边加强，各段连接采用M8螺栓紧固，滚轮横梁采用四折成型，确保在外力作用下无任何变形情况发生。底梁下部装有防倒支架以防架体倾倒。底盘两端封头横梁与纵梁牢固焊接，在直角处上、下两平面均焊上三角形加强板，有效保证底盘架体不扭曲、错位、变形，密集架在轨移动轻便、平滑、平整。</w:t>
            </w:r>
          </w:p>
        </w:tc>
      </w:tr>
      <w:tr w14:paraId="76D4A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jc w:val="center"/>
        </w:trPr>
        <w:tc>
          <w:tcPr>
            <w:tcW w:w="431" w:type="pct"/>
            <w:vMerge w:val="restart"/>
            <w:noWrap w:val="0"/>
            <w:vAlign w:val="center"/>
          </w:tcPr>
          <w:p w14:paraId="7545B402">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架体</w:t>
            </w:r>
          </w:p>
        </w:tc>
        <w:tc>
          <w:tcPr>
            <w:tcW w:w="1139" w:type="pct"/>
            <w:gridSpan w:val="2"/>
            <w:noWrap w:val="0"/>
            <w:vAlign w:val="center"/>
          </w:tcPr>
          <w:p w14:paraId="1A216FEE">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压筋立柱</w:t>
            </w:r>
          </w:p>
        </w:tc>
        <w:tc>
          <w:tcPr>
            <w:tcW w:w="668" w:type="pct"/>
            <w:noWrap w:val="0"/>
            <w:vAlign w:val="center"/>
          </w:tcPr>
          <w:p w14:paraId="27EBA680">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≥1.5mm</w:t>
            </w:r>
          </w:p>
        </w:tc>
        <w:tc>
          <w:tcPr>
            <w:tcW w:w="965" w:type="pct"/>
            <w:noWrap w:val="0"/>
            <w:vAlign w:val="center"/>
          </w:tcPr>
          <w:p w14:paraId="18DF691C">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restart"/>
            <w:noWrap w:val="0"/>
            <w:vAlign w:val="center"/>
          </w:tcPr>
          <w:p w14:paraId="07FD8EDB">
            <w:pPr>
              <w:spacing w:line="320" w:lineRule="exact"/>
              <w:rPr>
                <w:rFonts w:ascii="Times New Roman" w:hAnsi="Times New Roman" w:eastAsia="宋体" w:cs="Times New Roman"/>
                <w:sz w:val="24"/>
                <w:szCs w:val="24"/>
              </w:rPr>
            </w:pPr>
            <w:r>
              <w:rPr>
                <w:rFonts w:ascii="Times New Roman" w:hAnsi="Times New Roman" w:eastAsia="宋体" w:cs="Times New Roman"/>
                <w:sz w:val="24"/>
                <w:szCs w:val="24"/>
              </w:rPr>
              <w:t>架体结实、坚固、设备新颖，安装规范，每节单面层数和间距可自由调整。</w:t>
            </w:r>
          </w:p>
        </w:tc>
      </w:tr>
      <w:tr w14:paraId="7EA48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431" w:type="pct"/>
            <w:vMerge w:val="continue"/>
            <w:noWrap w:val="0"/>
            <w:vAlign w:val="center"/>
          </w:tcPr>
          <w:p w14:paraId="12D546A6">
            <w:pPr>
              <w:spacing w:line="320" w:lineRule="exact"/>
              <w:jc w:val="center"/>
              <w:rPr>
                <w:rFonts w:ascii="Times New Roman" w:hAnsi="Times New Roman" w:eastAsia="宋体" w:cs="Times New Roman"/>
                <w:sz w:val="24"/>
                <w:szCs w:val="24"/>
              </w:rPr>
            </w:pPr>
          </w:p>
        </w:tc>
        <w:tc>
          <w:tcPr>
            <w:tcW w:w="1139" w:type="pct"/>
            <w:gridSpan w:val="2"/>
            <w:noWrap w:val="0"/>
            <w:vAlign w:val="center"/>
          </w:tcPr>
          <w:p w14:paraId="396BE2BD">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压筋层(搁）板</w:t>
            </w:r>
          </w:p>
        </w:tc>
        <w:tc>
          <w:tcPr>
            <w:tcW w:w="668" w:type="pct"/>
            <w:noWrap w:val="0"/>
            <w:vAlign w:val="center"/>
          </w:tcPr>
          <w:p w14:paraId="2CACDF91">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≥1.2mm</w:t>
            </w:r>
          </w:p>
        </w:tc>
        <w:tc>
          <w:tcPr>
            <w:tcW w:w="965" w:type="pct"/>
            <w:noWrap w:val="0"/>
            <w:vAlign w:val="center"/>
          </w:tcPr>
          <w:p w14:paraId="39DE3B3E">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continue"/>
            <w:noWrap w:val="0"/>
            <w:vAlign w:val="center"/>
          </w:tcPr>
          <w:p w14:paraId="46EA08E3">
            <w:pPr>
              <w:spacing w:line="320" w:lineRule="exact"/>
              <w:rPr>
                <w:rFonts w:ascii="Times New Roman" w:hAnsi="Times New Roman" w:eastAsia="宋体" w:cs="Times New Roman"/>
                <w:sz w:val="24"/>
                <w:szCs w:val="24"/>
              </w:rPr>
            </w:pPr>
          </w:p>
        </w:tc>
      </w:tr>
      <w:tr w14:paraId="18146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jc w:val="center"/>
        </w:trPr>
        <w:tc>
          <w:tcPr>
            <w:tcW w:w="431" w:type="pct"/>
            <w:vMerge w:val="continue"/>
            <w:noWrap w:val="0"/>
            <w:vAlign w:val="center"/>
          </w:tcPr>
          <w:p w14:paraId="3E2A4402">
            <w:pPr>
              <w:spacing w:line="320" w:lineRule="exact"/>
              <w:rPr>
                <w:rFonts w:ascii="Times New Roman" w:hAnsi="Times New Roman" w:eastAsia="宋体" w:cs="Times New Roman"/>
                <w:sz w:val="24"/>
                <w:szCs w:val="24"/>
              </w:rPr>
            </w:pPr>
          </w:p>
        </w:tc>
        <w:tc>
          <w:tcPr>
            <w:tcW w:w="1139" w:type="pct"/>
            <w:gridSpan w:val="2"/>
            <w:noWrap w:val="0"/>
            <w:vAlign w:val="center"/>
          </w:tcPr>
          <w:p w14:paraId="137792EA">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压筋挂板</w:t>
            </w:r>
          </w:p>
        </w:tc>
        <w:tc>
          <w:tcPr>
            <w:tcW w:w="668" w:type="pct"/>
            <w:noWrap w:val="0"/>
            <w:vAlign w:val="center"/>
          </w:tcPr>
          <w:p w14:paraId="560DDF41">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≥1.2mm</w:t>
            </w:r>
          </w:p>
        </w:tc>
        <w:tc>
          <w:tcPr>
            <w:tcW w:w="965" w:type="pct"/>
            <w:noWrap w:val="0"/>
            <w:vAlign w:val="center"/>
          </w:tcPr>
          <w:p w14:paraId="133B5182">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continue"/>
            <w:noWrap w:val="0"/>
            <w:vAlign w:val="center"/>
          </w:tcPr>
          <w:p w14:paraId="7BB8A1F5">
            <w:pPr>
              <w:spacing w:line="320" w:lineRule="exact"/>
              <w:rPr>
                <w:rFonts w:ascii="Times New Roman" w:hAnsi="Times New Roman" w:eastAsia="宋体" w:cs="Times New Roman"/>
                <w:sz w:val="24"/>
                <w:szCs w:val="24"/>
              </w:rPr>
            </w:pPr>
          </w:p>
        </w:tc>
      </w:tr>
      <w:tr w14:paraId="5AE01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jc w:val="center"/>
        </w:trPr>
        <w:tc>
          <w:tcPr>
            <w:tcW w:w="431" w:type="pct"/>
            <w:vMerge w:val="continue"/>
            <w:noWrap w:val="0"/>
            <w:vAlign w:val="center"/>
          </w:tcPr>
          <w:p w14:paraId="0F04E345">
            <w:pPr>
              <w:spacing w:line="320" w:lineRule="exact"/>
              <w:rPr>
                <w:rFonts w:ascii="Times New Roman" w:hAnsi="Times New Roman" w:eastAsia="宋体" w:cs="Times New Roman"/>
                <w:sz w:val="24"/>
                <w:szCs w:val="24"/>
              </w:rPr>
            </w:pPr>
          </w:p>
        </w:tc>
        <w:tc>
          <w:tcPr>
            <w:tcW w:w="1139" w:type="pct"/>
            <w:gridSpan w:val="2"/>
            <w:noWrap w:val="0"/>
            <w:vAlign w:val="center"/>
          </w:tcPr>
          <w:p w14:paraId="66607DCD">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压筋挡棒</w:t>
            </w:r>
          </w:p>
        </w:tc>
        <w:tc>
          <w:tcPr>
            <w:tcW w:w="668" w:type="pct"/>
            <w:noWrap w:val="0"/>
            <w:vAlign w:val="center"/>
          </w:tcPr>
          <w:p w14:paraId="06E876AD">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≥1.0mm</w:t>
            </w:r>
          </w:p>
        </w:tc>
        <w:tc>
          <w:tcPr>
            <w:tcW w:w="965" w:type="pct"/>
            <w:noWrap w:val="0"/>
            <w:vAlign w:val="center"/>
          </w:tcPr>
          <w:p w14:paraId="065A2349">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continue"/>
            <w:noWrap w:val="0"/>
            <w:vAlign w:val="center"/>
          </w:tcPr>
          <w:p w14:paraId="0FF735A7">
            <w:pPr>
              <w:spacing w:line="320" w:lineRule="exact"/>
              <w:rPr>
                <w:rFonts w:ascii="Times New Roman" w:hAnsi="Times New Roman" w:eastAsia="宋体" w:cs="Times New Roman"/>
                <w:sz w:val="24"/>
                <w:szCs w:val="24"/>
              </w:rPr>
            </w:pPr>
          </w:p>
        </w:tc>
      </w:tr>
      <w:tr w14:paraId="32D1E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jc w:val="center"/>
        </w:trPr>
        <w:tc>
          <w:tcPr>
            <w:tcW w:w="431" w:type="pct"/>
            <w:vMerge w:val="restart"/>
            <w:noWrap w:val="0"/>
            <w:vAlign w:val="center"/>
          </w:tcPr>
          <w:p w14:paraId="3387070C">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门面</w:t>
            </w:r>
          </w:p>
        </w:tc>
        <w:tc>
          <w:tcPr>
            <w:tcW w:w="1139" w:type="pct"/>
            <w:gridSpan w:val="2"/>
            <w:noWrap w:val="0"/>
            <w:vAlign w:val="center"/>
          </w:tcPr>
          <w:p w14:paraId="4F5AD6E9">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门框</w:t>
            </w:r>
          </w:p>
        </w:tc>
        <w:tc>
          <w:tcPr>
            <w:tcW w:w="668" w:type="pct"/>
            <w:noWrap w:val="0"/>
            <w:vAlign w:val="center"/>
          </w:tcPr>
          <w:p w14:paraId="0E08B46B">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≥1.0mm</w:t>
            </w:r>
          </w:p>
        </w:tc>
        <w:tc>
          <w:tcPr>
            <w:tcW w:w="965" w:type="pct"/>
            <w:noWrap w:val="0"/>
            <w:vAlign w:val="center"/>
          </w:tcPr>
          <w:p w14:paraId="1B8A0612">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restart"/>
            <w:noWrap w:val="0"/>
            <w:vAlign w:val="center"/>
          </w:tcPr>
          <w:p w14:paraId="5E61F693">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U 型隐藏式通体拉手，拉手与门板为一整体。使不同身高的人可以在门板U型隐藏式通体拉手任意高度将门拉开。拉手处通过R2.5圆弧过渡，不伤手、不割手；门板表面压门印造型，门印由外圆弧筋和内梯形槽组成。外圆弧筋成型宽170mm*高873mm，允许尺寸公差±2.0mm，内梯型槽成型宽127mm*高830mm，允许尺寸公差±2.0mm。</w:t>
            </w:r>
          </w:p>
        </w:tc>
      </w:tr>
      <w:tr w14:paraId="2A991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jc w:val="center"/>
        </w:trPr>
        <w:tc>
          <w:tcPr>
            <w:tcW w:w="431" w:type="pct"/>
            <w:vMerge w:val="continue"/>
            <w:noWrap w:val="0"/>
            <w:vAlign w:val="center"/>
          </w:tcPr>
          <w:p w14:paraId="601424CD">
            <w:pPr>
              <w:spacing w:line="320" w:lineRule="exact"/>
              <w:rPr>
                <w:rFonts w:ascii="Times New Roman" w:hAnsi="Times New Roman" w:eastAsia="宋体" w:cs="Times New Roman"/>
                <w:sz w:val="24"/>
                <w:szCs w:val="24"/>
              </w:rPr>
            </w:pPr>
          </w:p>
        </w:tc>
        <w:tc>
          <w:tcPr>
            <w:tcW w:w="1139" w:type="pct"/>
            <w:gridSpan w:val="2"/>
            <w:tcBorders>
              <w:bottom w:val="single" w:color="auto" w:sz="4" w:space="0"/>
            </w:tcBorders>
            <w:noWrap w:val="0"/>
            <w:vAlign w:val="center"/>
          </w:tcPr>
          <w:p w14:paraId="17948DD8">
            <w:pPr>
              <w:spacing w:line="320" w:lineRule="exact"/>
              <w:rPr>
                <w:rFonts w:ascii="Times New Roman" w:hAnsi="Times New Roman" w:eastAsia="宋体" w:cs="Times New Roman"/>
                <w:sz w:val="24"/>
                <w:szCs w:val="24"/>
              </w:rPr>
            </w:pPr>
            <w:r>
              <w:rPr>
                <w:rFonts w:ascii="Times New Roman" w:hAnsi="Times New Roman" w:eastAsia="宋体" w:cs="Times New Roman"/>
                <w:sz w:val="24"/>
                <w:szCs w:val="24"/>
              </w:rPr>
              <w:t>门板</w:t>
            </w:r>
          </w:p>
        </w:tc>
        <w:tc>
          <w:tcPr>
            <w:tcW w:w="668" w:type="pct"/>
            <w:tcBorders>
              <w:bottom w:val="single" w:color="auto" w:sz="4" w:space="0"/>
            </w:tcBorders>
            <w:noWrap w:val="0"/>
            <w:vAlign w:val="center"/>
          </w:tcPr>
          <w:p w14:paraId="46687922">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≥1.0mm</w:t>
            </w:r>
          </w:p>
        </w:tc>
        <w:tc>
          <w:tcPr>
            <w:tcW w:w="965" w:type="pct"/>
            <w:tcBorders>
              <w:bottom w:val="single" w:color="auto" w:sz="4" w:space="0"/>
            </w:tcBorders>
            <w:noWrap w:val="0"/>
            <w:vAlign w:val="center"/>
          </w:tcPr>
          <w:p w14:paraId="287EF886">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continue"/>
            <w:noWrap w:val="0"/>
            <w:vAlign w:val="center"/>
          </w:tcPr>
          <w:p w14:paraId="6CA1474A">
            <w:pPr>
              <w:spacing w:line="320" w:lineRule="exact"/>
              <w:rPr>
                <w:rFonts w:ascii="Times New Roman" w:hAnsi="Times New Roman" w:eastAsia="宋体" w:cs="Times New Roman"/>
                <w:sz w:val="24"/>
                <w:szCs w:val="24"/>
              </w:rPr>
            </w:pPr>
          </w:p>
        </w:tc>
      </w:tr>
      <w:tr w14:paraId="29801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431" w:type="pct"/>
            <w:vMerge w:val="continue"/>
            <w:noWrap w:val="0"/>
            <w:vAlign w:val="center"/>
          </w:tcPr>
          <w:p w14:paraId="0DAAEBF3">
            <w:pPr>
              <w:spacing w:line="320" w:lineRule="exact"/>
              <w:rPr>
                <w:rFonts w:ascii="Times New Roman" w:hAnsi="Times New Roman" w:eastAsia="宋体" w:cs="Times New Roman"/>
                <w:sz w:val="24"/>
                <w:szCs w:val="24"/>
              </w:rPr>
            </w:pPr>
          </w:p>
        </w:tc>
        <w:tc>
          <w:tcPr>
            <w:tcW w:w="1139" w:type="pct"/>
            <w:gridSpan w:val="2"/>
            <w:tcBorders>
              <w:top w:val="single" w:color="auto" w:sz="4" w:space="0"/>
            </w:tcBorders>
            <w:noWrap w:val="0"/>
            <w:vAlign w:val="center"/>
          </w:tcPr>
          <w:p w14:paraId="58D37120">
            <w:pPr>
              <w:spacing w:line="320" w:lineRule="exact"/>
              <w:rPr>
                <w:rFonts w:ascii="Times New Roman" w:hAnsi="Times New Roman" w:eastAsia="宋体" w:cs="Times New Roman"/>
                <w:sz w:val="24"/>
                <w:szCs w:val="24"/>
              </w:rPr>
            </w:pPr>
            <w:r>
              <w:rPr>
                <w:rFonts w:ascii="Times New Roman" w:hAnsi="Times New Roman" w:eastAsia="宋体" w:cs="Times New Roman"/>
                <w:sz w:val="24"/>
                <w:szCs w:val="24"/>
              </w:rPr>
              <w:t>锁具</w:t>
            </w:r>
          </w:p>
        </w:tc>
        <w:tc>
          <w:tcPr>
            <w:tcW w:w="668" w:type="pct"/>
            <w:tcBorders>
              <w:top w:val="single" w:color="auto" w:sz="4" w:space="0"/>
            </w:tcBorders>
            <w:noWrap w:val="0"/>
            <w:vAlign w:val="center"/>
          </w:tcPr>
          <w:p w14:paraId="4F20F141">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密集架专用豪华锁</w:t>
            </w:r>
          </w:p>
        </w:tc>
        <w:tc>
          <w:tcPr>
            <w:tcW w:w="965" w:type="pct"/>
            <w:tcBorders>
              <w:top w:val="single" w:color="auto" w:sz="4" w:space="0"/>
            </w:tcBorders>
            <w:noWrap w:val="0"/>
            <w:vAlign w:val="center"/>
          </w:tcPr>
          <w:p w14:paraId="04FF4E02">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锌合金压铸</w:t>
            </w:r>
          </w:p>
        </w:tc>
        <w:tc>
          <w:tcPr>
            <w:tcW w:w="1796" w:type="pct"/>
            <w:vMerge w:val="continue"/>
            <w:noWrap w:val="0"/>
            <w:vAlign w:val="center"/>
          </w:tcPr>
          <w:p w14:paraId="6DD64A51">
            <w:pPr>
              <w:spacing w:line="320" w:lineRule="exact"/>
              <w:rPr>
                <w:rFonts w:ascii="Times New Roman" w:hAnsi="Times New Roman" w:eastAsia="宋体" w:cs="Times New Roman"/>
                <w:sz w:val="24"/>
                <w:szCs w:val="24"/>
              </w:rPr>
            </w:pPr>
          </w:p>
        </w:tc>
      </w:tr>
      <w:tr w14:paraId="43AA4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noWrap w:val="0"/>
            <w:vAlign w:val="center"/>
          </w:tcPr>
          <w:p w14:paraId="169C0642">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侧护板</w:t>
            </w:r>
          </w:p>
        </w:tc>
        <w:tc>
          <w:tcPr>
            <w:tcW w:w="1139" w:type="pct"/>
            <w:gridSpan w:val="2"/>
            <w:noWrap w:val="0"/>
            <w:vAlign w:val="center"/>
          </w:tcPr>
          <w:p w14:paraId="28A48ADC">
            <w:pPr>
              <w:spacing w:line="320" w:lineRule="exact"/>
              <w:rPr>
                <w:rFonts w:ascii="Times New Roman" w:hAnsi="Times New Roman" w:eastAsia="宋体" w:cs="Times New Roman"/>
                <w:sz w:val="24"/>
                <w:szCs w:val="24"/>
              </w:rPr>
            </w:pPr>
            <w:r>
              <w:rPr>
                <w:rFonts w:ascii="Times New Roman" w:hAnsi="Times New Roman" w:eastAsia="宋体" w:cs="Times New Roman"/>
                <w:sz w:val="24"/>
                <w:szCs w:val="24"/>
              </w:rPr>
              <w:t>侧板</w:t>
            </w:r>
          </w:p>
        </w:tc>
        <w:tc>
          <w:tcPr>
            <w:tcW w:w="668" w:type="pct"/>
            <w:noWrap w:val="0"/>
            <w:vAlign w:val="center"/>
          </w:tcPr>
          <w:p w14:paraId="2DA0B992">
            <w:pPr>
              <w:spacing w:line="32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≥1.0mm</w:t>
            </w:r>
          </w:p>
        </w:tc>
        <w:tc>
          <w:tcPr>
            <w:tcW w:w="965" w:type="pct"/>
            <w:noWrap w:val="0"/>
            <w:vAlign w:val="center"/>
          </w:tcPr>
          <w:p w14:paraId="1C449977">
            <w:pPr>
              <w:spacing w:line="32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noWrap w:val="0"/>
            <w:vAlign w:val="center"/>
          </w:tcPr>
          <w:p w14:paraId="54ED4995">
            <w:pPr>
              <w:spacing w:line="320" w:lineRule="exact"/>
              <w:rPr>
                <w:rFonts w:ascii="Times New Roman" w:hAnsi="Times New Roman" w:eastAsia="宋体" w:cs="Times New Roman"/>
                <w:sz w:val="24"/>
                <w:szCs w:val="24"/>
              </w:rPr>
            </w:pPr>
            <w:r>
              <w:rPr>
                <w:rFonts w:ascii="Times New Roman" w:hAnsi="Times New Roman" w:eastAsia="宋体" w:cs="Times New Roman"/>
                <w:sz w:val="24"/>
                <w:szCs w:val="24"/>
              </w:rPr>
              <w:t>侧板分上、中、下三节套色，中节侧板正面冲金字塔包，上、下节侧板压门型印，门印由封闭式外圆弧筋和内梯形槽组成，外圆弧筋和内梯型槽外凸；上节门印外圆弧筋成型宽≥165mm，高≥865mm，内梯型槽成型宽≥120mm，高≥825mm；下节门印外圆弧筋成型宽≥350mm，高≥440mm,内梯型槽成型宽≥395mm，高≥495mm；侧板款式新颖、结构独特、造型美观，强度高，正面按压不变形。</w:t>
            </w:r>
          </w:p>
        </w:tc>
      </w:tr>
      <w:tr w14:paraId="7C38D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 w:hRule="atLeast"/>
          <w:jc w:val="center"/>
        </w:trPr>
        <w:tc>
          <w:tcPr>
            <w:tcW w:w="431" w:type="pct"/>
            <w:vMerge w:val="restart"/>
            <w:noWrap w:val="0"/>
            <w:vAlign w:val="center"/>
          </w:tcPr>
          <w:p w14:paraId="35EAEB1C">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传动机构</w:t>
            </w:r>
          </w:p>
        </w:tc>
        <w:tc>
          <w:tcPr>
            <w:tcW w:w="1139" w:type="pct"/>
            <w:gridSpan w:val="2"/>
            <w:noWrap w:val="0"/>
            <w:vAlign w:val="center"/>
          </w:tcPr>
          <w:p w14:paraId="155755A7">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轴承座</w:t>
            </w:r>
          </w:p>
        </w:tc>
        <w:tc>
          <w:tcPr>
            <w:tcW w:w="668" w:type="pct"/>
            <w:noWrap w:val="0"/>
            <w:vAlign w:val="center"/>
          </w:tcPr>
          <w:p w14:paraId="6656B554">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P204</w:t>
            </w:r>
          </w:p>
        </w:tc>
        <w:tc>
          <w:tcPr>
            <w:tcW w:w="965" w:type="pct"/>
            <w:noWrap w:val="0"/>
            <w:vAlign w:val="center"/>
          </w:tcPr>
          <w:p w14:paraId="69B61847">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调心轴承</w:t>
            </w:r>
          </w:p>
        </w:tc>
        <w:tc>
          <w:tcPr>
            <w:tcW w:w="1796" w:type="pct"/>
            <w:noWrap w:val="0"/>
            <w:vAlign w:val="center"/>
          </w:tcPr>
          <w:p w14:paraId="4081F957">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精密度高，万向灵活，材料质量好，耐压与耐磨性能好。</w:t>
            </w:r>
          </w:p>
        </w:tc>
      </w:tr>
      <w:tr w14:paraId="25CFB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33275FC4">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76581CBC">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传动轴</w:t>
            </w:r>
          </w:p>
        </w:tc>
        <w:tc>
          <w:tcPr>
            <w:tcW w:w="668" w:type="pct"/>
            <w:noWrap w:val="0"/>
            <w:vAlign w:val="center"/>
          </w:tcPr>
          <w:p w14:paraId="7197ED69">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φ20</w:t>
            </w:r>
          </w:p>
        </w:tc>
        <w:tc>
          <w:tcPr>
            <w:tcW w:w="965" w:type="pct"/>
            <w:noWrap w:val="0"/>
            <w:vAlign w:val="center"/>
          </w:tcPr>
          <w:p w14:paraId="20036B18">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45#圆钢</w:t>
            </w:r>
          </w:p>
        </w:tc>
        <w:tc>
          <w:tcPr>
            <w:tcW w:w="1796" w:type="pct"/>
            <w:vMerge w:val="restart"/>
            <w:noWrap w:val="0"/>
            <w:vAlign w:val="center"/>
          </w:tcPr>
          <w:p w14:paraId="690826B4">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传动机构配合精密度高，定位可靠，传动轻便灵活，摇手轻，运行平稳性能达到超过国家标准，表面镀锌处理。</w:t>
            </w:r>
          </w:p>
        </w:tc>
      </w:tr>
      <w:tr w14:paraId="2B58B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312B51B2">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7E2B9D41">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连接钢管</w:t>
            </w:r>
          </w:p>
        </w:tc>
        <w:tc>
          <w:tcPr>
            <w:tcW w:w="668" w:type="pct"/>
            <w:noWrap w:val="0"/>
            <w:vAlign w:val="center"/>
          </w:tcPr>
          <w:p w14:paraId="62943789">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φ25*1.8</w:t>
            </w:r>
          </w:p>
        </w:tc>
        <w:tc>
          <w:tcPr>
            <w:tcW w:w="965" w:type="pct"/>
            <w:noWrap w:val="0"/>
            <w:vAlign w:val="center"/>
          </w:tcPr>
          <w:p w14:paraId="3C80DA02">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镀锌钢管</w:t>
            </w:r>
          </w:p>
        </w:tc>
        <w:tc>
          <w:tcPr>
            <w:tcW w:w="1796" w:type="pct"/>
            <w:vMerge w:val="continue"/>
            <w:noWrap w:val="0"/>
            <w:vAlign w:val="center"/>
          </w:tcPr>
          <w:p w14:paraId="0D245C12">
            <w:pPr>
              <w:spacing w:line="340" w:lineRule="exact"/>
              <w:rPr>
                <w:rFonts w:ascii="Times New Roman" w:hAnsi="Times New Roman" w:eastAsia="宋体" w:cs="Times New Roman"/>
                <w:sz w:val="24"/>
                <w:szCs w:val="24"/>
              </w:rPr>
            </w:pPr>
          </w:p>
        </w:tc>
      </w:tr>
      <w:tr w14:paraId="19FAF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24F335FA">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47CC419A">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铁滚轮</w:t>
            </w:r>
          </w:p>
        </w:tc>
        <w:tc>
          <w:tcPr>
            <w:tcW w:w="668" w:type="pct"/>
            <w:noWrap w:val="0"/>
            <w:vAlign w:val="center"/>
          </w:tcPr>
          <w:p w14:paraId="7227F17B">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HT200铸铁</w:t>
            </w:r>
          </w:p>
        </w:tc>
        <w:tc>
          <w:tcPr>
            <w:tcW w:w="965" w:type="pct"/>
            <w:noWrap w:val="0"/>
            <w:vAlign w:val="center"/>
          </w:tcPr>
          <w:p w14:paraId="4993A9AC">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铸铁经加工成型</w:t>
            </w:r>
          </w:p>
        </w:tc>
        <w:tc>
          <w:tcPr>
            <w:tcW w:w="1796" w:type="pct"/>
            <w:vMerge w:val="continue"/>
            <w:noWrap w:val="0"/>
            <w:vAlign w:val="center"/>
          </w:tcPr>
          <w:p w14:paraId="6FA3C3EA">
            <w:pPr>
              <w:spacing w:line="340" w:lineRule="exact"/>
              <w:rPr>
                <w:rFonts w:ascii="Times New Roman" w:hAnsi="Times New Roman" w:eastAsia="宋体" w:cs="Times New Roman"/>
                <w:sz w:val="24"/>
                <w:szCs w:val="24"/>
              </w:rPr>
            </w:pPr>
          </w:p>
        </w:tc>
      </w:tr>
      <w:tr w14:paraId="6F53F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431" w:type="pct"/>
            <w:vMerge w:val="continue"/>
            <w:noWrap w:val="0"/>
            <w:vAlign w:val="center"/>
          </w:tcPr>
          <w:p w14:paraId="51D632F8">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7DDA0E45">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链轮</w:t>
            </w:r>
          </w:p>
        </w:tc>
        <w:tc>
          <w:tcPr>
            <w:tcW w:w="668" w:type="pct"/>
            <w:noWrap w:val="0"/>
            <w:vAlign w:val="center"/>
          </w:tcPr>
          <w:p w14:paraId="7048CDBF">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45#钢</w:t>
            </w:r>
          </w:p>
        </w:tc>
        <w:tc>
          <w:tcPr>
            <w:tcW w:w="965" w:type="pct"/>
            <w:noWrap w:val="0"/>
            <w:vAlign w:val="center"/>
          </w:tcPr>
          <w:p w14:paraId="35CEA2FD">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滚齿精制</w:t>
            </w:r>
          </w:p>
        </w:tc>
        <w:tc>
          <w:tcPr>
            <w:tcW w:w="1796" w:type="pct"/>
            <w:vMerge w:val="continue"/>
            <w:noWrap w:val="0"/>
            <w:vAlign w:val="center"/>
          </w:tcPr>
          <w:p w14:paraId="1B4EDE90">
            <w:pPr>
              <w:spacing w:line="340" w:lineRule="exact"/>
              <w:rPr>
                <w:rFonts w:ascii="Times New Roman" w:hAnsi="Times New Roman" w:eastAsia="宋体" w:cs="Times New Roman"/>
                <w:sz w:val="24"/>
                <w:szCs w:val="24"/>
              </w:rPr>
            </w:pPr>
          </w:p>
        </w:tc>
      </w:tr>
      <w:tr w14:paraId="3BC62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4FBDD3F5">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20329BC8">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摩托车链条</w:t>
            </w:r>
          </w:p>
        </w:tc>
        <w:tc>
          <w:tcPr>
            <w:tcW w:w="668" w:type="pct"/>
            <w:noWrap w:val="0"/>
            <w:vAlign w:val="center"/>
          </w:tcPr>
          <w:p w14:paraId="163A08EE">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FR420</w:t>
            </w:r>
          </w:p>
        </w:tc>
        <w:tc>
          <w:tcPr>
            <w:tcW w:w="965" w:type="pct"/>
            <w:noWrap w:val="0"/>
            <w:vAlign w:val="center"/>
          </w:tcPr>
          <w:p w14:paraId="009C3CCF">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φ8.5节距12.7</w:t>
            </w:r>
          </w:p>
        </w:tc>
        <w:tc>
          <w:tcPr>
            <w:tcW w:w="1796" w:type="pct"/>
            <w:vMerge w:val="continue"/>
            <w:noWrap w:val="0"/>
            <w:vAlign w:val="center"/>
          </w:tcPr>
          <w:p w14:paraId="58395E91">
            <w:pPr>
              <w:spacing w:line="340" w:lineRule="exact"/>
              <w:rPr>
                <w:rFonts w:ascii="Times New Roman" w:hAnsi="Times New Roman" w:eastAsia="宋体" w:cs="Times New Roman"/>
                <w:sz w:val="24"/>
                <w:szCs w:val="24"/>
              </w:rPr>
            </w:pPr>
          </w:p>
        </w:tc>
      </w:tr>
      <w:tr w14:paraId="2663F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4EB33B39">
            <w:pPr>
              <w:spacing w:line="340" w:lineRule="exact"/>
              <w:jc w:val="center"/>
              <w:rPr>
                <w:rFonts w:ascii="Times New Roman" w:hAnsi="Times New Roman" w:eastAsia="宋体" w:cs="Times New Roman"/>
                <w:sz w:val="24"/>
                <w:szCs w:val="24"/>
              </w:rPr>
            </w:pPr>
          </w:p>
        </w:tc>
        <w:tc>
          <w:tcPr>
            <w:tcW w:w="499" w:type="pct"/>
            <w:vMerge w:val="restart"/>
            <w:noWrap w:val="0"/>
            <w:vAlign w:val="center"/>
          </w:tcPr>
          <w:p w14:paraId="5F9802FD">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摇手体总成</w:t>
            </w:r>
          </w:p>
        </w:tc>
        <w:tc>
          <w:tcPr>
            <w:tcW w:w="640" w:type="pct"/>
            <w:noWrap w:val="0"/>
            <w:vAlign w:val="center"/>
          </w:tcPr>
          <w:p w14:paraId="58A2C716">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手体</w:t>
            </w:r>
          </w:p>
        </w:tc>
        <w:tc>
          <w:tcPr>
            <w:tcW w:w="668" w:type="pct"/>
            <w:tcBorders>
              <w:bottom w:val="single" w:color="auto" w:sz="4" w:space="0"/>
            </w:tcBorders>
            <w:noWrap w:val="0"/>
            <w:vAlign w:val="center"/>
          </w:tcPr>
          <w:p w14:paraId="5B80C439">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圆盘折叠</w:t>
            </w:r>
          </w:p>
          <w:p w14:paraId="5F905C83">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摇手柄</w:t>
            </w:r>
          </w:p>
        </w:tc>
        <w:tc>
          <w:tcPr>
            <w:tcW w:w="965" w:type="pct"/>
            <w:tcBorders>
              <w:bottom w:val="single" w:color="auto" w:sz="4" w:space="0"/>
            </w:tcBorders>
            <w:noWrap w:val="0"/>
            <w:vAlign w:val="center"/>
          </w:tcPr>
          <w:p w14:paraId="04856AD2">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实心冷拉圆，外裹碳纤维胶皮。</w:t>
            </w:r>
          </w:p>
        </w:tc>
        <w:tc>
          <w:tcPr>
            <w:tcW w:w="1796" w:type="pct"/>
            <w:vMerge w:val="restart"/>
            <w:noWrap w:val="0"/>
            <w:vAlign w:val="center"/>
          </w:tcPr>
          <w:p w14:paraId="3C05AC6C">
            <w:pPr>
              <w:spacing w:line="340" w:lineRule="exact"/>
              <w:jc w:val="left"/>
              <w:rPr>
                <w:rFonts w:ascii="Times New Roman" w:hAnsi="Times New Roman" w:eastAsia="宋体" w:cs="Times New Roman"/>
                <w:sz w:val="24"/>
                <w:szCs w:val="24"/>
              </w:rPr>
            </w:pPr>
            <w:r>
              <w:rPr>
                <w:rFonts w:hint="eastAsia" w:ascii="宋体" w:hAnsi="宋体" w:eastAsia="宋体" w:cs="宋体"/>
                <w:sz w:val="24"/>
                <w:szCs w:val="24"/>
              </w:rPr>
              <w:t>①</w:t>
            </w:r>
            <w:r>
              <w:rPr>
                <w:rFonts w:ascii="Times New Roman" w:hAnsi="Times New Roman" w:eastAsia="宋体" w:cs="Times New Roman"/>
                <w:sz w:val="24"/>
                <w:szCs w:val="24"/>
              </w:rPr>
              <w:t>圆盘摇手柄整体外径≥320mm，圆盘龙骨采用直径≥20mm实心冷拉圆钢制作成型，外裹碳纤维胶皮；</w:t>
            </w:r>
            <w:r>
              <w:rPr>
                <w:rFonts w:hint="eastAsia" w:ascii="宋体" w:hAnsi="宋体" w:eastAsia="宋体" w:cs="宋体"/>
                <w:sz w:val="24"/>
                <w:szCs w:val="24"/>
              </w:rPr>
              <w:t>②</w:t>
            </w:r>
            <w:r>
              <w:rPr>
                <w:rFonts w:ascii="Times New Roman" w:hAnsi="Times New Roman" w:eastAsia="宋体" w:cs="Times New Roman"/>
                <w:sz w:val="24"/>
                <w:szCs w:val="24"/>
              </w:rPr>
              <w:t>圆盘内圆直径≥130mm，内置双轴承，通过三组缕空锌合金加强板与外圆龙骨连接固定，缕空锌合金加强板表面镀铬；</w:t>
            </w:r>
            <w:r>
              <w:rPr>
                <w:rFonts w:hint="eastAsia" w:ascii="宋体" w:hAnsi="宋体" w:eastAsia="宋体" w:cs="宋体"/>
                <w:sz w:val="24"/>
                <w:szCs w:val="24"/>
              </w:rPr>
              <w:t>③</w:t>
            </w:r>
            <w:r>
              <w:rPr>
                <w:rFonts w:ascii="Times New Roman" w:hAnsi="Times New Roman" w:eastAsia="宋体" w:cs="Times New Roman"/>
                <w:sz w:val="24"/>
                <w:szCs w:val="24"/>
              </w:rPr>
              <w:t>内圆外盖采用PVC工程塑料，外盖中间镶嵌CD纹装饰铝片；</w:t>
            </w:r>
            <w:r>
              <w:rPr>
                <w:rFonts w:hint="eastAsia" w:ascii="宋体" w:hAnsi="宋体" w:eastAsia="宋体" w:cs="宋体"/>
                <w:sz w:val="24"/>
                <w:szCs w:val="24"/>
              </w:rPr>
              <w:t>④</w:t>
            </w:r>
            <w:r>
              <w:rPr>
                <w:rFonts w:ascii="Times New Roman" w:hAnsi="Times New Roman" w:eastAsia="宋体" w:cs="Times New Roman"/>
                <w:sz w:val="24"/>
                <w:szCs w:val="24"/>
              </w:rPr>
              <w:t>双向超越离合器结构：具备双向超越离合器结构，实现自动复位功能，使用更加安全可靠；圆盘上的的摇手柄，不使用时可向上折叠起来，以避免碰撞。</w:t>
            </w:r>
          </w:p>
        </w:tc>
      </w:tr>
      <w:tr w14:paraId="113B4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1ECA3A08">
            <w:pPr>
              <w:spacing w:line="340" w:lineRule="exact"/>
              <w:jc w:val="center"/>
              <w:rPr>
                <w:rFonts w:ascii="Times New Roman" w:hAnsi="Times New Roman" w:eastAsia="宋体" w:cs="Times New Roman"/>
                <w:sz w:val="24"/>
                <w:szCs w:val="24"/>
              </w:rPr>
            </w:pPr>
          </w:p>
        </w:tc>
        <w:tc>
          <w:tcPr>
            <w:tcW w:w="499" w:type="pct"/>
            <w:vMerge w:val="continue"/>
            <w:noWrap w:val="0"/>
            <w:vAlign w:val="center"/>
          </w:tcPr>
          <w:p w14:paraId="238C2D10">
            <w:pPr>
              <w:spacing w:line="340" w:lineRule="exact"/>
              <w:rPr>
                <w:rFonts w:ascii="Times New Roman" w:hAnsi="Times New Roman" w:eastAsia="宋体" w:cs="Times New Roman"/>
                <w:sz w:val="24"/>
                <w:szCs w:val="24"/>
              </w:rPr>
            </w:pPr>
          </w:p>
        </w:tc>
        <w:tc>
          <w:tcPr>
            <w:tcW w:w="640" w:type="pct"/>
            <w:noWrap w:val="0"/>
            <w:vAlign w:val="center"/>
          </w:tcPr>
          <w:p w14:paraId="203C7E38">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滚轮轴承</w:t>
            </w:r>
          </w:p>
        </w:tc>
        <w:tc>
          <w:tcPr>
            <w:tcW w:w="668" w:type="pct"/>
            <w:tcBorders>
              <w:top w:val="single" w:color="auto" w:sz="4" w:space="0"/>
            </w:tcBorders>
            <w:noWrap w:val="0"/>
            <w:vAlign w:val="center"/>
          </w:tcPr>
          <w:p w14:paraId="3AE8F134">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P204</w:t>
            </w:r>
          </w:p>
        </w:tc>
        <w:tc>
          <w:tcPr>
            <w:tcW w:w="965" w:type="pct"/>
            <w:tcBorders>
              <w:top w:val="single" w:color="auto" w:sz="4" w:space="0"/>
            </w:tcBorders>
            <w:noWrap w:val="0"/>
            <w:vAlign w:val="center"/>
          </w:tcPr>
          <w:p w14:paraId="5B99281C">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调心轴承</w:t>
            </w:r>
          </w:p>
        </w:tc>
        <w:tc>
          <w:tcPr>
            <w:tcW w:w="1796" w:type="pct"/>
            <w:vMerge w:val="continue"/>
            <w:noWrap w:val="0"/>
            <w:vAlign w:val="center"/>
          </w:tcPr>
          <w:p w14:paraId="2A1555F8">
            <w:pPr>
              <w:spacing w:line="340" w:lineRule="exact"/>
              <w:rPr>
                <w:rFonts w:ascii="Times New Roman" w:hAnsi="Times New Roman" w:eastAsia="宋体" w:cs="Times New Roman"/>
                <w:sz w:val="24"/>
                <w:szCs w:val="24"/>
              </w:rPr>
            </w:pPr>
          </w:p>
        </w:tc>
      </w:tr>
      <w:tr w14:paraId="20D28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jc w:val="center"/>
        </w:trPr>
        <w:tc>
          <w:tcPr>
            <w:tcW w:w="431" w:type="pct"/>
            <w:vMerge w:val="restart"/>
            <w:noWrap w:val="0"/>
            <w:vAlign w:val="center"/>
          </w:tcPr>
          <w:p w14:paraId="3032C152">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制动装置</w:t>
            </w:r>
          </w:p>
        </w:tc>
        <w:tc>
          <w:tcPr>
            <w:tcW w:w="1139" w:type="pct"/>
            <w:gridSpan w:val="2"/>
            <w:noWrap w:val="0"/>
            <w:vAlign w:val="center"/>
          </w:tcPr>
          <w:p w14:paraId="7191C956">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侧列锁定装置</w:t>
            </w:r>
          </w:p>
        </w:tc>
        <w:tc>
          <w:tcPr>
            <w:tcW w:w="668" w:type="pct"/>
            <w:noWrap w:val="0"/>
            <w:vAlign w:val="center"/>
          </w:tcPr>
          <w:p w14:paraId="138C1F20">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808锁</w:t>
            </w:r>
          </w:p>
        </w:tc>
        <w:tc>
          <w:tcPr>
            <w:tcW w:w="965" w:type="pct"/>
            <w:noWrap w:val="0"/>
            <w:vAlign w:val="center"/>
          </w:tcPr>
          <w:p w14:paraId="522D69E7">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每一列均可锁紧，并装锁</w:t>
            </w:r>
          </w:p>
        </w:tc>
        <w:tc>
          <w:tcPr>
            <w:tcW w:w="1796" w:type="pct"/>
            <w:vMerge w:val="restart"/>
            <w:noWrap w:val="0"/>
            <w:vAlign w:val="center"/>
          </w:tcPr>
          <w:p w14:paraId="7CD2BD5A">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每列均装有制动装置，制动手柄外观新颖，线条润滑，旋转时省力,操作方便，制动可靠，使用存取安全。</w:t>
            </w:r>
          </w:p>
        </w:tc>
      </w:tr>
      <w:tr w14:paraId="48EE0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431" w:type="pct"/>
            <w:vMerge w:val="continue"/>
            <w:noWrap w:val="0"/>
            <w:vAlign w:val="center"/>
          </w:tcPr>
          <w:p w14:paraId="709123D8">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023C69ED">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中列制动装置</w:t>
            </w:r>
          </w:p>
        </w:tc>
        <w:tc>
          <w:tcPr>
            <w:tcW w:w="668" w:type="pct"/>
            <w:noWrap w:val="0"/>
            <w:vAlign w:val="center"/>
          </w:tcPr>
          <w:p w14:paraId="68AC880B">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制动手柄</w:t>
            </w:r>
          </w:p>
        </w:tc>
        <w:tc>
          <w:tcPr>
            <w:tcW w:w="965" w:type="pct"/>
            <w:noWrap w:val="0"/>
            <w:vAlign w:val="center"/>
          </w:tcPr>
          <w:p w14:paraId="718482DC">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锌合金</w:t>
            </w:r>
          </w:p>
        </w:tc>
        <w:tc>
          <w:tcPr>
            <w:tcW w:w="1796" w:type="pct"/>
            <w:vMerge w:val="continue"/>
            <w:noWrap w:val="0"/>
            <w:vAlign w:val="center"/>
          </w:tcPr>
          <w:p w14:paraId="2E911A14">
            <w:pPr>
              <w:spacing w:line="340" w:lineRule="exact"/>
              <w:rPr>
                <w:rFonts w:ascii="Times New Roman" w:hAnsi="Times New Roman" w:eastAsia="宋体" w:cs="Times New Roman"/>
                <w:sz w:val="24"/>
                <w:szCs w:val="24"/>
              </w:rPr>
            </w:pPr>
          </w:p>
        </w:tc>
      </w:tr>
      <w:tr w14:paraId="55FA4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431" w:type="pct"/>
            <w:vMerge w:val="restart"/>
            <w:noWrap w:val="0"/>
            <w:vAlign w:val="center"/>
          </w:tcPr>
          <w:p w14:paraId="460F77E8">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防护装置</w:t>
            </w:r>
          </w:p>
        </w:tc>
        <w:tc>
          <w:tcPr>
            <w:tcW w:w="1139" w:type="pct"/>
            <w:gridSpan w:val="2"/>
            <w:noWrap w:val="0"/>
            <w:vAlign w:val="center"/>
          </w:tcPr>
          <w:p w14:paraId="6CE542CD">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防震、防尘装置</w:t>
            </w:r>
          </w:p>
        </w:tc>
        <w:tc>
          <w:tcPr>
            <w:tcW w:w="668" w:type="pct"/>
            <w:noWrap w:val="0"/>
            <w:vAlign w:val="center"/>
          </w:tcPr>
          <w:p w14:paraId="38A91AF0">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20mm</w:t>
            </w:r>
          </w:p>
        </w:tc>
        <w:tc>
          <w:tcPr>
            <w:tcW w:w="965" w:type="pct"/>
            <w:noWrap w:val="0"/>
            <w:vAlign w:val="center"/>
          </w:tcPr>
          <w:p w14:paraId="35B6F2EB">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PVC磁封条</w:t>
            </w:r>
          </w:p>
        </w:tc>
        <w:tc>
          <w:tcPr>
            <w:tcW w:w="1796" w:type="pct"/>
            <w:noWrap w:val="0"/>
            <w:vAlign w:val="center"/>
          </w:tcPr>
          <w:p w14:paraId="3683CB35">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符合QB/T4463-2013</w:t>
            </w:r>
          </w:p>
        </w:tc>
      </w:tr>
      <w:tr w14:paraId="6B194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42FD21EC">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547C6EC7">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顶板</w:t>
            </w:r>
          </w:p>
        </w:tc>
        <w:tc>
          <w:tcPr>
            <w:tcW w:w="668" w:type="pct"/>
            <w:noWrap w:val="0"/>
            <w:vAlign w:val="center"/>
          </w:tcPr>
          <w:p w14:paraId="374E6484">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≥1.0mm</w:t>
            </w:r>
          </w:p>
        </w:tc>
        <w:tc>
          <w:tcPr>
            <w:tcW w:w="965" w:type="pct"/>
            <w:noWrap w:val="0"/>
            <w:vAlign w:val="center"/>
          </w:tcPr>
          <w:p w14:paraId="69BF4C48">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restart"/>
            <w:noWrap w:val="0"/>
            <w:vAlign w:val="center"/>
          </w:tcPr>
          <w:p w14:paraId="1BCD6486">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每列的接触面均有缓冲及密封装置。具有良好的防震、防尘、防鼠、防虫、防光、防潮、防火功能.</w:t>
            </w:r>
          </w:p>
        </w:tc>
      </w:tr>
      <w:tr w14:paraId="3D9A6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7D173CEB">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7F96587B">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防尘板、防鼠板</w:t>
            </w:r>
          </w:p>
        </w:tc>
        <w:tc>
          <w:tcPr>
            <w:tcW w:w="668" w:type="pct"/>
            <w:noWrap w:val="0"/>
            <w:vAlign w:val="center"/>
          </w:tcPr>
          <w:p w14:paraId="17085143">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≥1.0mm</w:t>
            </w:r>
          </w:p>
        </w:tc>
        <w:tc>
          <w:tcPr>
            <w:tcW w:w="965" w:type="pct"/>
            <w:noWrap w:val="0"/>
            <w:vAlign w:val="center"/>
          </w:tcPr>
          <w:p w14:paraId="7A5EE899">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冷轧钢板</w:t>
            </w:r>
          </w:p>
        </w:tc>
        <w:tc>
          <w:tcPr>
            <w:tcW w:w="1796" w:type="pct"/>
            <w:vMerge w:val="continue"/>
            <w:noWrap w:val="0"/>
            <w:vAlign w:val="center"/>
          </w:tcPr>
          <w:p w14:paraId="0360C400">
            <w:pPr>
              <w:spacing w:line="340" w:lineRule="exact"/>
              <w:rPr>
                <w:rFonts w:ascii="Times New Roman" w:hAnsi="Times New Roman" w:eastAsia="宋体" w:cs="Times New Roman"/>
                <w:sz w:val="24"/>
                <w:szCs w:val="24"/>
              </w:rPr>
            </w:pPr>
          </w:p>
        </w:tc>
      </w:tr>
      <w:tr w14:paraId="56AB0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pct"/>
            <w:vMerge w:val="continue"/>
            <w:noWrap w:val="0"/>
            <w:vAlign w:val="center"/>
          </w:tcPr>
          <w:p w14:paraId="79A2EACD">
            <w:pPr>
              <w:spacing w:line="340" w:lineRule="exact"/>
              <w:jc w:val="center"/>
              <w:rPr>
                <w:rFonts w:ascii="Times New Roman" w:hAnsi="Times New Roman" w:eastAsia="宋体" w:cs="Times New Roman"/>
                <w:sz w:val="24"/>
                <w:szCs w:val="24"/>
              </w:rPr>
            </w:pPr>
          </w:p>
        </w:tc>
        <w:tc>
          <w:tcPr>
            <w:tcW w:w="1139" w:type="pct"/>
            <w:gridSpan w:val="2"/>
            <w:noWrap w:val="0"/>
            <w:vAlign w:val="center"/>
          </w:tcPr>
          <w:p w14:paraId="634AEF82">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防倾倒装置</w:t>
            </w:r>
          </w:p>
        </w:tc>
        <w:tc>
          <w:tcPr>
            <w:tcW w:w="668" w:type="pct"/>
            <w:noWrap w:val="0"/>
            <w:vAlign w:val="center"/>
          </w:tcPr>
          <w:p w14:paraId="1DBB021F">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≥3.0mm</w:t>
            </w:r>
          </w:p>
        </w:tc>
        <w:tc>
          <w:tcPr>
            <w:tcW w:w="965" w:type="pct"/>
            <w:noWrap w:val="0"/>
            <w:vAlign w:val="center"/>
          </w:tcPr>
          <w:p w14:paraId="665BAE09">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热轧钢板</w:t>
            </w:r>
          </w:p>
        </w:tc>
        <w:tc>
          <w:tcPr>
            <w:tcW w:w="1796" w:type="pct"/>
            <w:vMerge w:val="continue"/>
            <w:noWrap w:val="0"/>
            <w:vAlign w:val="center"/>
          </w:tcPr>
          <w:p w14:paraId="53159256">
            <w:pPr>
              <w:spacing w:line="340" w:lineRule="exact"/>
              <w:rPr>
                <w:rFonts w:ascii="Times New Roman" w:hAnsi="Times New Roman" w:eastAsia="宋体" w:cs="Times New Roman"/>
                <w:sz w:val="24"/>
                <w:szCs w:val="24"/>
              </w:rPr>
            </w:pPr>
          </w:p>
        </w:tc>
      </w:tr>
      <w:tr w14:paraId="2B4C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jc w:val="center"/>
        </w:trPr>
        <w:tc>
          <w:tcPr>
            <w:tcW w:w="431" w:type="pct"/>
            <w:vMerge w:val="restart"/>
            <w:noWrap w:val="0"/>
            <w:vAlign w:val="center"/>
          </w:tcPr>
          <w:p w14:paraId="29FCFD16">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表面处理</w:t>
            </w:r>
          </w:p>
        </w:tc>
        <w:tc>
          <w:tcPr>
            <w:tcW w:w="1139" w:type="pct"/>
            <w:gridSpan w:val="2"/>
            <w:noWrap w:val="0"/>
            <w:vAlign w:val="center"/>
          </w:tcPr>
          <w:p w14:paraId="1AA98819">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前处理药剂</w:t>
            </w:r>
          </w:p>
        </w:tc>
        <w:tc>
          <w:tcPr>
            <w:tcW w:w="1633" w:type="pct"/>
            <w:gridSpan w:val="2"/>
            <w:noWrap w:val="0"/>
            <w:vAlign w:val="center"/>
          </w:tcPr>
          <w:p w14:paraId="4DBB6EC5">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硅烷处理技术</w:t>
            </w:r>
          </w:p>
        </w:tc>
        <w:tc>
          <w:tcPr>
            <w:tcW w:w="1796" w:type="pct"/>
            <w:noWrap w:val="0"/>
            <w:vAlign w:val="center"/>
          </w:tcPr>
          <w:p w14:paraId="7C83E562">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具有无有害重金属离子、不含磷等特点，有效提高塑粉对基材表面的附着力。</w:t>
            </w:r>
          </w:p>
        </w:tc>
      </w:tr>
      <w:tr w14:paraId="209D1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7" w:hRule="atLeast"/>
          <w:jc w:val="center"/>
        </w:trPr>
        <w:tc>
          <w:tcPr>
            <w:tcW w:w="431" w:type="pct"/>
            <w:vMerge w:val="continue"/>
            <w:noWrap w:val="0"/>
            <w:vAlign w:val="center"/>
          </w:tcPr>
          <w:p w14:paraId="5ACE28F8">
            <w:pPr>
              <w:spacing w:line="340" w:lineRule="exact"/>
              <w:rPr>
                <w:rFonts w:ascii="Times New Roman" w:hAnsi="Times New Roman" w:eastAsia="宋体" w:cs="Times New Roman"/>
                <w:sz w:val="24"/>
                <w:szCs w:val="24"/>
              </w:rPr>
            </w:pPr>
          </w:p>
        </w:tc>
        <w:tc>
          <w:tcPr>
            <w:tcW w:w="1139" w:type="pct"/>
            <w:gridSpan w:val="2"/>
            <w:noWrap w:val="0"/>
            <w:vAlign w:val="center"/>
          </w:tcPr>
          <w:p w14:paraId="2437F0B7">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高压静电</w:t>
            </w:r>
          </w:p>
          <w:p w14:paraId="2D9CB81C">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喷塑（涂）</w:t>
            </w:r>
          </w:p>
        </w:tc>
        <w:tc>
          <w:tcPr>
            <w:tcW w:w="668" w:type="pct"/>
            <w:noWrap w:val="0"/>
            <w:vAlign w:val="center"/>
          </w:tcPr>
          <w:p w14:paraId="5BA53C1A">
            <w:pPr>
              <w:spacing w:line="34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热固性粉末涂料</w:t>
            </w:r>
          </w:p>
        </w:tc>
        <w:tc>
          <w:tcPr>
            <w:tcW w:w="965" w:type="pct"/>
            <w:noWrap w:val="0"/>
            <w:vAlign w:val="center"/>
          </w:tcPr>
          <w:p w14:paraId="5F20B8E3">
            <w:pPr>
              <w:spacing w:line="340" w:lineRule="exact"/>
              <w:jc w:val="left"/>
              <w:rPr>
                <w:rFonts w:ascii="Times New Roman" w:hAnsi="Times New Roman" w:eastAsia="宋体" w:cs="Times New Roman"/>
                <w:sz w:val="24"/>
                <w:szCs w:val="24"/>
              </w:rPr>
            </w:pPr>
            <w:r>
              <w:rPr>
                <w:rFonts w:ascii="Times New Roman" w:hAnsi="Times New Roman" w:eastAsia="宋体" w:cs="Times New Roman"/>
                <w:sz w:val="24"/>
                <w:szCs w:val="24"/>
              </w:rPr>
              <w:t>优质环保型高附着力。</w:t>
            </w:r>
          </w:p>
        </w:tc>
        <w:tc>
          <w:tcPr>
            <w:tcW w:w="1796" w:type="pct"/>
            <w:noWrap w:val="0"/>
            <w:vAlign w:val="center"/>
          </w:tcPr>
          <w:p w14:paraId="7CD9C4D9">
            <w:pPr>
              <w:spacing w:line="340" w:lineRule="exact"/>
              <w:rPr>
                <w:rFonts w:ascii="Times New Roman" w:hAnsi="Times New Roman" w:eastAsia="宋体" w:cs="Times New Roman"/>
                <w:sz w:val="24"/>
                <w:szCs w:val="24"/>
              </w:rPr>
            </w:pPr>
            <w:r>
              <w:rPr>
                <w:rFonts w:ascii="Times New Roman" w:hAnsi="Times New Roman" w:eastAsia="宋体" w:cs="Times New Roman"/>
                <w:sz w:val="24"/>
                <w:szCs w:val="24"/>
              </w:rPr>
              <w:t>选用大型流水线自动前处理喷涂设备，表面涂层高温固化而成，有效提高产品的耐锈蚀、防霉及抗菌性能，表面喷涂完全符合相关技术标准要求，喷涂无死角。表面喷涂粉末材料采用具有环保性质的热固性粉末涂料，经表面处理的零件耐环境腐蚀性强、涂层牢固。</w:t>
            </w:r>
          </w:p>
        </w:tc>
      </w:tr>
    </w:tbl>
    <w:p w14:paraId="1F349190">
      <w:pPr>
        <w:spacing w:line="360" w:lineRule="auto"/>
        <w:jc w:val="left"/>
        <w:outlineLvl w:val="3"/>
        <w:rPr>
          <w:rFonts w:ascii="Times New Roman" w:hAnsi="Times New Roman" w:eastAsia="宋体" w:cs="Times New Roman"/>
          <w:b/>
          <w:bCs/>
          <w:sz w:val="24"/>
          <w:szCs w:val="24"/>
        </w:rPr>
      </w:pPr>
      <w:bookmarkStart w:id="52" w:name="_Toc8605"/>
      <w:r>
        <w:rPr>
          <w:rFonts w:ascii="Times New Roman" w:hAnsi="Times New Roman" w:eastAsia="宋体" w:cs="Times New Roman"/>
          <w:b/>
          <w:bCs/>
          <w:sz w:val="24"/>
          <w:szCs w:val="24"/>
        </w:rPr>
        <w:t>2.1.2.7.手动密集架整体质量要求</w:t>
      </w:r>
      <w:bookmarkEnd w:id="52"/>
    </w:p>
    <w:p w14:paraId="72810F16">
      <w:pPr>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成交后需提供一份完整具有CMA资质的第三方检测机构出具的符合国家标准或行业标准要求的手动密集架检验报告复印件，检验报告须有防伪二维码或查询网址。检验内容包含不限于：</w:t>
      </w:r>
      <w:r>
        <w:rPr>
          <w:rFonts w:hint="eastAsia" w:ascii="宋体" w:hAnsi="宋体" w:eastAsia="宋体" w:cs="宋体"/>
          <w:sz w:val="24"/>
          <w:szCs w:val="24"/>
        </w:rPr>
        <w:t>①</w:t>
      </w:r>
      <w:r>
        <w:rPr>
          <w:rFonts w:ascii="Times New Roman" w:hAnsi="Times New Roman" w:eastAsia="宋体" w:cs="Times New Roman"/>
          <w:sz w:val="24"/>
          <w:szCs w:val="24"/>
        </w:rPr>
        <w:t>外观：涂层表面应平整光滑，色泽均匀一致，不应有流挂、起粒、皱皮、露底、剥落、伤痕等缺陷；</w:t>
      </w:r>
      <w:r>
        <w:rPr>
          <w:rFonts w:hint="eastAsia" w:ascii="宋体" w:hAnsi="宋体" w:eastAsia="宋体" w:cs="宋体"/>
          <w:sz w:val="24"/>
          <w:szCs w:val="24"/>
        </w:rPr>
        <w:t>②</w:t>
      </w:r>
      <w:r>
        <w:rPr>
          <w:rFonts w:ascii="Times New Roman" w:hAnsi="Times New Roman" w:eastAsia="宋体" w:cs="Times New Roman"/>
          <w:sz w:val="24"/>
          <w:szCs w:val="24"/>
        </w:rPr>
        <w:t>表面涂层理化性能：硬度≥0.7；冲击高度40cm，应无剥落、裂纹、皱纹；附着力≥1级；</w:t>
      </w:r>
      <w:r>
        <w:rPr>
          <w:rFonts w:hint="eastAsia" w:ascii="宋体" w:hAnsi="宋体" w:eastAsia="宋体" w:cs="宋体"/>
          <w:sz w:val="24"/>
          <w:szCs w:val="24"/>
        </w:rPr>
        <w:t>③</w:t>
      </w:r>
      <w:r>
        <w:rPr>
          <w:rFonts w:ascii="Times New Roman" w:hAnsi="Times New Roman" w:eastAsia="宋体" w:cs="Times New Roman"/>
          <w:sz w:val="24"/>
          <w:szCs w:val="24"/>
        </w:rPr>
        <w:t>载重性能：搁板经静载荷试验后，无裂缝，最大挠度≤1mm，残余变形量≤0.1mm；</w:t>
      </w:r>
      <w:r>
        <w:rPr>
          <w:rFonts w:hint="eastAsia" w:ascii="宋体" w:hAnsi="宋体" w:eastAsia="宋体" w:cs="宋体"/>
          <w:sz w:val="24"/>
          <w:szCs w:val="24"/>
        </w:rPr>
        <w:t>④</w:t>
      </w:r>
      <w:r>
        <w:rPr>
          <w:rFonts w:ascii="Times New Roman" w:hAnsi="Times New Roman" w:eastAsia="宋体" w:cs="Times New Roman"/>
          <w:sz w:val="24"/>
          <w:szCs w:val="24"/>
        </w:rPr>
        <w:t>结构强度：标准架列在全静载荷的情况下，沿X、Y轴两个方向进行水平拉力试验，水平拉力为自重与全静载荷之和的1/15，经连续试验50次，试验中架体不得发生倾倒现象，试验后架体倾斜量不得大于架体总高的1%，各结构部件应无塑性变形或其他异常现象；</w:t>
      </w:r>
      <w:r>
        <w:rPr>
          <w:rFonts w:hint="eastAsia" w:ascii="宋体" w:hAnsi="宋体" w:eastAsia="宋体" w:cs="宋体"/>
          <w:sz w:val="24"/>
          <w:szCs w:val="24"/>
        </w:rPr>
        <w:t>⑤</w:t>
      </w:r>
      <w:r>
        <w:rPr>
          <w:rFonts w:ascii="Times New Roman" w:hAnsi="Times New Roman" w:eastAsia="宋体" w:cs="Times New Roman"/>
          <w:sz w:val="24"/>
          <w:szCs w:val="24"/>
        </w:rPr>
        <w:t>产品有害物质：甲醛释放量、苯、甲苯、二甲苯、总挥发性有机化合物均未检出；</w:t>
      </w:r>
      <w:r>
        <w:rPr>
          <w:rFonts w:hint="eastAsia" w:ascii="宋体" w:hAnsi="宋体" w:eastAsia="宋体" w:cs="宋体"/>
          <w:sz w:val="24"/>
          <w:szCs w:val="24"/>
        </w:rPr>
        <w:t>⑥</w:t>
      </w:r>
      <w:r>
        <w:rPr>
          <w:rFonts w:ascii="Times New Roman" w:hAnsi="Times New Roman" w:eastAsia="宋体" w:cs="Times New Roman"/>
          <w:sz w:val="24"/>
          <w:szCs w:val="24"/>
        </w:rPr>
        <w:t>拉门耐久性：经8万次耐久试验后，a)没有任何构件、接头或部件断裂；b)不存在拟刚性接头松动；c)不得有损害功能的损害；d)活动部件的活动应灵活。检验依据符合GB/T 13667.3-2013、GB/T 1730-2007、GB/T 1732-2020、GB/T 1720-2020、GB/T 35607-2024、GB/T 10357.5-2023标准。</w:t>
      </w:r>
    </w:p>
    <w:p w14:paraId="59858EDC">
      <w:pPr>
        <w:spacing w:line="360" w:lineRule="auto"/>
        <w:jc w:val="left"/>
        <w:outlineLvl w:val="3"/>
        <w:rPr>
          <w:rFonts w:ascii="Times New Roman" w:hAnsi="Times New Roman" w:eastAsia="宋体" w:cs="Times New Roman"/>
          <w:b/>
          <w:bCs/>
          <w:sz w:val="24"/>
          <w:szCs w:val="24"/>
        </w:rPr>
      </w:pPr>
      <w:bookmarkStart w:id="53" w:name="_Toc9685"/>
      <w:r>
        <w:rPr>
          <w:rFonts w:ascii="Times New Roman" w:hAnsi="Times New Roman" w:eastAsia="宋体" w:cs="Times New Roman"/>
          <w:b/>
          <w:bCs/>
          <w:sz w:val="24"/>
          <w:szCs w:val="24"/>
        </w:rPr>
        <w:t>2.1.2.8.手动密集架样品技术要求</w:t>
      </w:r>
      <w:bookmarkEnd w:id="53"/>
    </w:p>
    <w:p w14:paraId="5B4AAB78">
      <w:pPr>
        <w:snapToGrid w:val="0"/>
        <w:spacing w:line="360" w:lineRule="auto"/>
        <w:ind w:firstLine="482" w:firstLineChars="200"/>
        <w:jc w:val="left"/>
        <w:rPr>
          <w:rFonts w:ascii="Times New Roman" w:hAnsi="Times New Roman" w:eastAsia="宋体" w:cs="Times New Roman"/>
          <w:b/>
          <w:bCs/>
          <w:color w:val="FF0000"/>
          <w:sz w:val="24"/>
          <w:szCs w:val="24"/>
        </w:rPr>
      </w:pPr>
      <w:r>
        <w:rPr>
          <w:rFonts w:ascii="Times New Roman" w:hAnsi="Times New Roman" w:eastAsia="宋体" w:cs="Times New Roman"/>
          <w:b/>
          <w:bCs/>
          <w:color w:val="FF0000"/>
          <w:sz w:val="24"/>
          <w:szCs w:val="24"/>
        </w:rPr>
        <w:t>注：为确保货物质量，</w:t>
      </w:r>
      <w:r>
        <w:rPr>
          <w:rFonts w:hint="eastAsia" w:ascii="宋体" w:hAnsi="宋体" w:eastAsia="宋体" w:cs="宋体"/>
          <w:b/>
          <w:bCs/>
          <w:color w:val="FF0000"/>
          <w:sz w:val="24"/>
          <w:szCs w:val="24"/>
        </w:rPr>
        <w:t>响应</w:t>
      </w:r>
      <w:r>
        <w:rPr>
          <w:rFonts w:hint="eastAsia" w:ascii="宋体" w:hAnsi="宋体" w:eastAsia="宋体" w:cs="宋体"/>
          <w:b/>
          <w:bCs/>
          <w:color w:val="FF0000"/>
          <w:sz w:val="24"/>
          <w:szCs w:val="24"/>
          <w:lang w:val="en-US" w:eastAsia="zh-CN"/>
        </w:rPr>
        <w:t>时须</w:t>
      </w:r>
      <w:r>
        <w:rPr>
          <w:rFonts w:ascii="Times New Roman" w:hAnsi="Times New Roman" w:eastAsia="宋体" w:cs="Times New Roman"/>
          <w:b/>
          <w:bCs/>
          <w:color w:val="FF0000"/>
          <w:sz w:val="24"/>
          <w:szCs w:val="24"/>
        </w:rPr>
        <w:t>递交符合采购文件内手动密集架架体技术参数的焊接成型压筋立柱、压筋层（搁）板、压筋挂板、圆盘摇手柄样品进行佐证，未提供或提供的样品不符合本项目技术参数要求的为无效标。</w:t>
      </w:r>
    </w:p>
    <w:tbl>
      <w:tblPr>
        <w:tblStyle w:val="8"/>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077"/>
        <w:gridCol w:w="652"/>
        <w:gridCol w:w="7146"/>
      </w:tblGrid>
      <w:tr w14:paraId="36B7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507" w:type="dxa"/>
            <w:noWrap w:val="0"/>
            <w:vAlign w:val="center"/>
          </w:tcPr>
          <w:p w14:paraId="7198ED2F">
            <w:pPr>
              <w:rPr>
                <w:rFonts w:ascii="Times New Roman" w:hAnsi="Times New Roman" w:eastAsia="宋体" w:cs="Times New Roman"/>
                <w:b/>
                <w:bCs/>
                <w:sz w:val="24"/>
                <w:szCs w:val="24"/>
              </w:rPr>
            </w:pPr>
            <w:r>
              <w:rPr>
                <w:rFonts w:ascii="Times New Roman" w:hAnsi="Times New Roman" w:eastAsia="宋体" w:cs="Times New Roman"/>
                <w:b/>
                <w:bCs/>
                <w:sz w:val="24"/>
                <w:szCs w:val="24"/>
              </w:rPr>
              <w:br w:type="page"/>
            </w:r>
            <w:r>
              <w:rPr>
                <w:rFonts w:ascii="Times New Roman" w:hAnsi="Times New Roman" w:eastAsia="宋体" w:cs="Times New Roman"/>
                <w:b/>
                <w:bCs/>
                <w:sz w:val="24"/>
                <w:szCs w:val="24"/>
              </w:rPr>
              <w:t>序号</w:t>
            </w:r>
          </w:p>
        </w:tc>
        <w:tc>
          <w:tcPr>
            <w:tcW w:w="1077" w:type="dxa"/>
            <w:noWrap w:val="0"/>
            <w:vAlign w:val="center"/>
          </w:tcPr>
          <w:p w14:paraId="245A8BAD">
            <w:pPr>
              <w:spacing w:line="3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样品</w:t>
            </w:r>
          </w:p>
          <w:p w14:paraId="378EE0EC">
            <w:pPr>
              <w:spacing w:line="3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名称</w:t>
            </w:r>
          </w:p>
        </w:tc>
        <w:tc>
          <w:tcPr>
            <w:tcW w:w="652" w:type="dxa"/>
            <w:noWrap w:val="0"/>
            <w:vAlign w:val="center"/>
          </w:tcPr>
          <w:p w14:paraId="35978FF2">
            <w:pPr>
              <w:spacing w:line="3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数量</w:t>
            </w:r>
          </w:p>
        </w:tc>
        <w:tc>
          <w:tcPr>
            <w:tcW w:w="7146" w:type="dxa"/>
            <w:noWrap w:val="0"/>
            <w:vAlign w:val="center"/>
          </w:tcPr>
          <w:p w14:paraId="3D869603">
            <w:pPr>
              <w:spacing w:line="30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技术参数</w:t>
            </w:r>
          </w:p>
        </w:tc>
      </w:tr>
      <w:tr w14:paraId="5AC5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7" w:type="dxa"/>
            <w:noWrap w:val="0"/>
            <w:vAlign w:val="center"/>
          </w:tcPr>
          <w:p w14:paraId="24A014A8">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w:t>
            </w:r>
          </w:p>
        </w:tc>
        <w:tc>
          <w:tcPr>
            <w:tcW w:w="1077" w:type="dxa"/>
            <w:noWrap w:val="0"/>
            <w:vAlign w:val="center"/>
          </w:tcPr>
          <w:p w14:paraId="730006E7">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焊接成型压筋立柱</w:t>
            </w:r>
          </w:p>
        </w:tc>
        <w:tc>
          <w:tcPr>
            <w:tcW w:w="652" w:type="dxa"/>
            <w:noWrap w:val="0"/>
            <w:vAlign w:val="center"/>
          </w:tcPr>
          <w:p w14:paraId="41AAEFB6">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一套</w:t>
            </w:r>
          </w:p>
        </w:tc>
        <w:tc>
          <w:tcPr>
            <w:tcW w:w="7146" w:type="dxa"/>
            <w:noWrap w:val="0"/>
            <w:vAlign w:val="center"/>
          </w:tcPr>
          <w:p w14:paraId="4AB24B83">
            <w:pPr>
              <w:snapToGrid w:val="0"/>
              <w:spacing w:line="300" w:lineRule="exact"/>
              <w:rPr>
                <w:rFonts w:ascii="Times New Roman" w:hAnsi="Times New Roman" w:eastAsia="宋体" w:cs="Times New Roman"/>
                <w:sz w:val="24"/>
                <w:szCs w:val="24"/>
              </w:rPr>
            </w:pPr>
            <w:r>
              <w:rPr>
                <w:rFonts w:ascii="Times New Roman" w:hAnsi="Times New Roman" w:eastAsia="宋体" w:cs="Times New Roman"/>
                <w:sz w:val="24"/>
                <w:szCs w:val="24"/>
              </w:rPr>
              <w:t>样品尺寸：宽480mm*长950mm，允许±2mm，表面需喷涂，压筋立柱具体参数详见手动密集架架体技术参数。</w:t>
            </w:r>
          </w:p>
          <w:p w14:paraId="570026EE">
            <w:pPr>
              <w:pStyle w:val="14"/>
              <w:jc w:val="center"/>
              <w:rPr>
                <w:rFonts w:ascii="Times New Roman" w:hAnsi="Times New Roman" w:eastAsia="宋体" w:cs="Times New Roman"/>
                <w:szCs w:val="24"/>
              </w:rPr>
            </w:pPr>
            <w:r>
              <w:rPr>
                <w:rFonts w:ascii="Times New Roman" w:hAnsi="Times New Roman" w:eastAsia="宋体" w:cs="Times New Roman"/>
                <w:szCs w:val="24"/>
              </w:rPr>
              <w:drawing>
                <wp:inline distT="0" distB="0" distL="114300" distR="114300">
                  <wp:extent cx="1323340" cy="2719070"/>
                  <wp:effectExtent l="0" t="0" r="10160" b="508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0"/>
                          <a:stretch>
                            <a:fillRect/>
                          </a:stretch>
                        </pic:blipFill>
                        <pic:spPr>
                          <a:xfrm>
                            <a:off x="0" y="0"/>
                            <a:ext cx="1323340" cy="2719070"/>
                          </a:xfrm>
                          <a:prstGeom prst="rect">
                            <a:avLst/>
                          </a:prstGeom>
                          <a:noFill/>
                          <a:ln>
                            <a:noFill/>
                          </a:ln>
                        </pic:spPr>
                      </pic:pic>
                    </a:graphicData>
                  </a:graphic>
                </wp:inline>
              </w:drawing>
            </w:r>
            <w:r>
              <w:rPr>
                <w:rFonts w:ascii="Times New Roman" w:hAnsi="Times New Roman" w:eastAsia="宋体" w:cs="Times New Roman"/>
                <w:szCs w:val="24"/>
              </w:rPr>
              <w:drawing>
                <wp:inline distT="0" distB="0" distL="114300" distR="114300">
                  <wp:extent cx="697230" cy="2679065"/>
                  <wp:effectExtent l="0" t="0" r="7620" b="6985"/>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1"/>
                          <a:stretch>
                            <a:fillRect/>
                          </a:stretch>
                        </pic:blipFill>
                        <pic:spPr>
                          <a:xfrm>
                            <a:off x="0" y="0"/>
                            <a:ext cx="697230" cy="2679065"/>
                          </a:xfrm>
                          <a:prstGeom prst="rect">
                            <a:avLst/>
                          </a:prstGeom>
                          <a:noFill/>
                          <a:ln>
                            <a:noFill/>
                          </a:ln>
                        </pic:spPr>
                      </pic:pic>
                    </a:graphicData>
                  </a:graphic>
                </wp:inline>
              </w:drawing>
            </w:r>
          </w:p>
        </w:tc>
      </w:tr>
      <w:tr w14:paraId="626B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7" w:type="dxa"/>
            <w:noWrap w:val="0"/>
            <w:vAlign w:val="center"/>
          </w:tcPr>
          <w:p w14:paraId="47724912">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w:t>
            </w:r>
          </w:p>
        </w:tc>
        <w:tc>
          <w:tcPr>
            <w:tcW w:w="1077" w:type="dxa"/>
            <w:noWrap w:val="0"/>
            <w:vAlign w:val="center"/>
          </w:tcPr>
          <w:p w14:paraId="4C24FEF6">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sz w:val="24"/>
                <w:szCs w:val="24"/>
              </w:rPr>
              <w:t>压筋层（搁）板</w:t>
            </w:r>
          </w:p>
        </w:tc>
        <w:tc>
          <w:tcPr>
            <w:tcW w:w="652" w:type="dxa"/>
            <w:noWrap w:val="0"/>
            <w:vAlign w:val="center"/>
          </w:tcPr>
          <w:p w14:paraId="49D5D67E">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一块</w:t>
            </w:r>
          </w:p>
        </w:tc>
        <w:tc>
          <w:tcPr>
            <w:tcW w:w="7146" w:type="dxa"/>
            <w:noWrap w:val="0"/>
            <w:vAlign w:val="center"/>
          </w:tcPr>
          <w:p w14:paraId="3989E7C5">
            <w:pPr>
              <w:snapToGrid w:val="0"/>
              <w:spacing w:line="300" w:lineRule="exact"/>
              <w:rPr>
                <w:rFonts w:ascii="Times New Roman" w:hAnsi="Times New Roman" w:eastAsia="宋体" w:cs="Times New Roman"/>
                <w:sz w:val="24"/>
                <w:szCs w:val="24"/>
              </w:rPr>
            </w:pPr>
            <w:r>
              <w:rPr>
                <w:rFonts w:ascii="Times New Roman" w:hAnsi="Times New Roman" w:eastAsia="宋体" w:cs="Times New Roman"/>
                <w:sz w:val="24"/>
                <w:szCs w:val="24"/>
              </w:rPr>
              <w:t>样品尺寸：宽210mm*长400mm，允许±2mm，表面需喷涂，压筋层（搁）板具体参数详见手动密集架架体技术参数。</w:t>
            </w:r>
          </w:p>
          <w:p w14:paraId="21D04892">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2649220" cy="709295"/>
                  <wp:effectExtent l="0" t="0" r="17780" b="14605"/>
                  <wp:docPr id="12" name="图片 9" descr="5894ee788327dbc9b137811d02654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5894ee788327dbc9b137811d02654dc"/>
                          <pic:cNvPicPr>
                            <a:picLocks noChangeAspect="1"/>
                          </pic:cNvPicPr>
                        </pic:nvPicPr>
                        <pic:blipFill>
                          <a:blip r:embed="rId12"/>
                          <a:srcRect r="-1758" b="23209"/>
                          <a:stretch>
                            <a:fillRect/>
                          </a:stretch>
                        </pic:blipFill>
                        <pic:spPr>
                          <a:xfrm>
                            <a:off x="0" y="0"/>
                            <a:ext cx="2649220" cy="709295"/>
                          </a:xfrm>
                          <a:prstGeom prst="rect">
                            <a:avLst/>
                          </a:prstGeom>
                          <a:noFill/>
                          <a:ln>
                            <a:noFill/>
                          </a:ln>
                        </pic:spPr>
                      </pic:pic>
                    </a:graphicData>
                  </a:graphic>
                </wp:inline>
              </w:drawing>
            </w:r>
          </w:p>
        </w:tc>
      </w:tr>
      <w:tr w14:paraId="6BD7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507" w:type="dxa"/>
            <w:noWrap w:val="0"/>
            <w:vAlign w:val="center"/>
          </w:tcPr>
          <w:p w14:paraId="3558B79F">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w:t>
            </w:r>
          </w:p>
        </w:tc>
        <w:tc>
          <w:tcPr>
            <w:tcW w:w="1077" w:type="dxa"/>
            <w:noWrap w:val="0"/>
            <w:vAlign w:val="center"/>
          </w:tcPr>
          <w:p w14:paraId="0CC783E0">
            <w:pPr>
              <w:snapToGrid w:val="0"/>
              <w:spacing w:line="3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压筋挂板</w:t>
            </w:r>
          </w:p>
        </w:tc>
        <w:tc>
          <w:tcPr>
            <w:tcW w:w="652" w:type="dxa"/>
            <w:noWrap w:val="0"/>
            <w:vAlign w:val="center"/>
          </w:tcPr>
          <w:p w14:paraId="7369DE5A">
            <w:pPr>
              <w:snapToGrid w:val="0"/>
              <w:spacing w:line="3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一块</w:t>
            </w:r>
          </w:p>
        </w:tc>
        <w:tc>
          <w:tcPr>
            <w:tcW w:w="7146" w:type="dxa"/>
            <w:noWrap w:val="0"/>
            <w:vAlign w:val="center"/>
          </w:tcPr>
          <w:p w14:paraId="20E00F74">
            <w:pPr>
              <w:pStyle w:val="3"/>
              <w:snapToGrid w:val="0"/>
              <w:spacing w:line="300" w:lineRule="exact"/>
              <w:ind w:left="0" w:leftChars="0"/>
              <w:jc w:val="left"/>
              <w:rPr>
                <w:rFonts w:ascii="Times New Roman" w:hAnsi="Times New Roman" w:eastAsia="宋体" w:cs="Times New Roman"/>
                <w:sz w:val="24"/>
                <w:szCs w:val="24"/>
              </w:rPr>
            </w:pPr>
            <w:r>
              <w:rPr>
                <w:rFonts w:ascii="Times New Roman" w:hAnsi="Times New Roman" w:eastAsia="宋体" w:cs="Times New Roman"/>
                <w:sz w:val="24"/>
                <w:szCs w:val="24"/>
              </w:rPr>
              <w:t>样品尺寸：长463*宽133mm，允许±2mm，挂板与焊成型压筋立柱配套组装展示，挂板与焊成型压筋立柱组装后挂板表面不超出立柱侧表面的效果，表面需喷涂，压筋挂板具体参数详见手动密集架架体技术参数。</w:t>
            </w:r>
          </w:p>
          <w:p w14:paraId="552A82B2">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2689860" cy="838835"/>
                  <wp:effectExtent l="0" t="0" r="15240" b="1841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3"/>
                          <a:stretch>
                            <a:fillRect/>
                          </a:stretch>
                        </pic:blipFill>
                        <pic:spPr>
                          <a:xfrm>
                            <a:off x="0" y="0"/>
                            <a:ext cx="2689860" cy="838835"/>
                          </a:xfrm>
                          <a:prstGeom prst="rect">
                            <a:avLst/>
                          </a:prstGeom>
                          <a:noFill/>
                          <a:ln>
                            <a:noFill/>
                          </a:ln>
                        </pic:spPr>
                      </pic:pic>
                    </a:graphicData>
                  </a:graphic>
                </wp:inline>
              </w:drawing>
            </w:r>
          </w:p>
        </w:tc>
      </w:tr>
      <w:tr w14:paraId="7EBB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507" w:type="dxa"/>
            <w:noWrap w:val="0"/>
            <w:vAlign w:val="center"/>
          </w:tcPr>
          <w:p w14:paraId="483AE30C">
            <w:pPr>
              <w:snapToGrid w:val="0"/>
              <w:spacing w:line="300"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4</w:t>
            </w:r>
          </w:p>
        </w:tc>
        <w:tc>
          <w:tcPr>
            <w:tcW w:w="1077" w:type="dxa"/>
            <w:noWrap w:val="0"/>
            <w:vAlign w:val="center"/>
          </w:tcPr>
          <w:p w14:paraId="2AE6BE31">
            <w:pPr>
              <w:snapToGrid w:val="0"/>
              <w:spacing w:line="3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圆盘</w:t>
            </w:r>
          </w:p>
          <w:p w14:paraId="78C857FB">
            <w:pPr>
              <w:snapToGrid w:val="0"/>
              <w:spacing w:line="3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摇手柄</w:t>
            </w:r>
          </w:p>
        </w:tc>
        <w:tc>
          <w:tcPr>
            <w:tcW w:w="652" w:type="dxa"/>
            <w:noWrap w:val="0"/>
            <w:vAlign w:val="center"/>
          </w:tcPr>
          <w:p w14:paraId="0D5384B4">
            <w:pPr>
              <w:snapToGrid w:val="0"/>
              <w:spacing w:line="30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一套</w:t>
            </w:r>
          </w:p>
        </w:tc>
        <w:tc>
          <w:tcPr>
            <w:tcW w:w="7146" w:type="dxa"/>
            <w:noWrap w:val="0"/>
            <w:vAlign w:val="center"/>
          </w:tcPr>
          <w:p w14:paraId="77088BAB">
            <w:pPr>
              <w:pStyle w:val="3"/>
              <w:snapToGrid w:val="0"/>
              <w:spacing w:line="300" w:lineRule="exact"/>
              <w:ind w:left="0" w:leftChars="0"/>
              <w:jc w:val="left"/>
              <w:rPr>
                <w:rFonts w:ascii="Times New Roman" w:hAnsi="Times New Roman" w:eastAsia="宋体" w:cs="Times New Roman"/>
                <w:sz w:val="24"/>
                <w:szCs w:val="24"/>
              </w:rPr>
            </w:pPr>
            <w:r>
              <w:rPr>
                <w:rFonts w:ascii="Times New Roman" w:hAnsi="Times New Roman" w:eastAsia="宋体" w:cs="Times New Roman"/>
                <w:sz w:val="24"/>
                <w:szCs w:val="24"/>
              </w:rPr>
              <w:t>样品尺寸：φ320mm，允许±2mm，圆盘摇手柄具体参数详见手动密集架架体技术参数。</w:t>
            </w:r>
          </w:p>
          <w:p w14:paraId="3217903C">
            <w:pPr>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114300" distR="114300">
                  <wp:extent cx="1491615" cy="1342390"/>
                  <wp:effectExtent l="0" t="0" r="13335" b="1016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14"/>
                          <a:stretch>
                            <a:fillRect/>
                          </a:stretch>
                        </pic:blipFill>
                        <pic:spPr>
                          <a:xfrm>
                            <a:off x="0" y="0"/>
                            <a:ext cx="1491615" cy="1342390"/>
                          </a:xfrm>
                          <a:prstGeom prst="rect">
                            <a:avLst/>
                          </a:prstGeom>
                          <a:noFill/>
                          <a:ln>
                            <a:noFill/>
                          </a:ln>
                        </pic:spPr>
                      </pic:pic>
                    </a:graphicData>
                  </a:graphic>
                </wp:inline>
              </w:drawing>
            </w:r>
          </w:p>
        </w:tc>
      </w:tr>
    </w:tbl>
    <w:p w14:paraId="020441AE">
      <w:pPr>
        <w:pStyle w:val="2"/>
        <w:numPr>
          <w:ilvl w:val="1"/>
          <w:numId w:val="0"/>
        </w:numPr>
        <w:tabs>
          <w:tab w:val="left" w:pos="0"/>
        </w:tabs>
        <w:rPr>
          <w:rStyle w:val="10"/>
          <w:rFonts w:ascii="Times New Roman" w:hAnsi="Times New Roman" w:eastAsia="宋体" w:cs="Times New Roman"/>
          <w:b/>
          <w:bCs w:val="0"/>
          <w:sz w:val="24"/>
          <w:szCs w:val="24"/>
        </w:rPr>
      </w:pPr>
      <w:bookmarkStart w:id="54" w:name="_Toc8034"/>
      <w:bookmarkStart w:id="55" w:name="_Toc21499"/>
      <w:bookmarkStart w:id="56" w:name="_Toc10135"/>
      <w:r>
        <w:rPr>
          <w:rStyle w:val="10"/>
          <w:rFonts w:ascii="Times New Roman" w:hAnsi="Times New Roman" w:eastAsia="宋体" w:cs="Times New Roman"/>
          <w:b/>
          <w:bCs w:val="0"/>
          <w:sz w:val="24"/>
          <w:szCs w:val="24"/>
        </w:rPr>
        <w:t>2.2.三步书梯技术参数</w:t>
      </w:r>
      <w:bookmarkEnd w:id="54"/>
      <w:bookmarkEnd w:id="55"/>
      <w:bookmarkEnd w:id="56"/>
    </w:p>
    <w:p w14:paraId="43BD1682">
      <w:pPr>
        <w:pStyle w:val="6"/>
        <w:snapToGrid w:val="0"/>
        <w:spacing w:before="0" w:beforeAutospacing="0" w:after="0" w:afterAutospacing="0" w:line="360" w:lineRule="auto"/>
        <w:rPr>
          <w:rFonts w:ascii="Times New Roman" w:hAnsi="Times New Roman" w:eastAsia="宋体"/>
          <w:szCs w:val="24"/>
        </w:rPr>
      </w:pPr>
      <w:r>
        <w:rPr>
          <w:rFonts w:ascii="Times New Roman" w:hAnsi="Times New Roman" w:eastAsia="宋体"/>
          <w:szCs w:val="24"/>
        </w:rPr>
        <w:t>2.2.1、规格：长450*宽650*高1300(mm)</w:t>
      </w:r>
    </w:p>
    <w:p w14:paraId="50B594D9">
      <w:pPr>
        <w:pStyle w:val="6"/>
        <w:snapToGrid w:val="0"/>
        <w:spacing w:before="0" w:beforeAutospacing="0" w:after="0" w:afterAutospacing="0" w:line="360" w:lineRule="auto"/>
        <w:rPr>
          <w:rFonts w:ascii="Times New Roman" w:hAnsi="Times New Roman" w:eastAsia="宋体"/>
          <w:szCs w:val="24"/>
        </w:rPr>
      </w:pPr>
      <w:r>
        <w:rPr>
          <w:rFonts w:ascii="Times New Roman" w:hAnsi="Times New Roman" w:eastAsia="宋体"/>
          <w:szCs w:val="24"/>
        </w:rPr>
        <w:t>2.2.2、材质说明：选用φ25mm，壁厚≥1.2mm优质镀锌圆管，共三步踏板，踏板防滑处理，后部脚轮支架采用≥3.0mm优质热轧钢板，至少安装2个3寸万向静音轮。</w:t>
      </w:r>
    </w:p>
    <w:p w14:paraId="4D962108">
      <w:pPr>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2.2.3、工艺结构要求：磷化处理、静电喷塑，要求表面喷涂均匀、光滑、无裂痕、不摇晃。</w:t>
      </w:r>
    </w:p>
    <w:p w14:paraId="566E50BA">
      <w:pPr>
        <w:outlineLvl w:val="2"/>
        <w:rPr>
          <w:rFonts w:ascii="Times New Roman" w:hAnsi="Times New Roman" w:eastAsia="宋体" w:cs="Times New Roman"/>
          <w:b/>
          <w:bCs/>
          <w:sz w:val="24"/>
          <w:szCs w:val="24"/>
        </w:rPr>
      </w:pPr>
      <w:bookmarkStart w:id="57" w:name="_Toc22990_WPSOffice_Level1"/>
      <w:bookmarkStart w:id="58" w:name="_Toc13118"/>
      <w:bookmarkStart w:id="59" w:name="_Toc25822"/>
      <w:bookmarkStart w:id="60" w:name="_Toc29334"/>
      <w:bookmarkStart w:id="61" w:name="_Toc3641"/>
      <w:r>
        <w:rPr>
          <w:rFonts w:ascii="Times New Roman" w:hAnsi="Times New Roman" w:eastAsia="宋体" w:cs="Times New Roman"/>
          <w:b/>
          <w:bCs/>
          <w:sz w:val="24"/>
          <w:szCs w:val="24"/>
        </w:rPr>
        <w:t>2.3.三层书车</w:t>
      </w:r>
      <w:bookmarkEnd w:id="57"/>
      <w:r>
        <w:rPr>
          <w:rFonts w:ascii="Times New Roman" w:hAnsi="Times New Roman" w:eastAsia="宋体" w:cs="Times New Roman"/>
          <w:b/>
          <w:bCs/>
          <w:sz w:val="24"/>
          <w:szCs w:val="24"/>
        </w:rPr>
        <w:t>技术参数</w:t>
      </w:r>
      <w:bookmarkEnd w:id="58"/>
      <w:bookmarkEnd w:id="59"/>
      <w:bookmarkEnd w:id="60"/>
      <w:bookmarkEnd w:id="61"/>
    </w:p>
    <w:p w14:paraId="14E72169">
      <w:pPr>
        <w:pStyle w:val="16"/>
        <w:adjustRightInd w:val="0"/>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2.3.1、规格：长800*宽400*高900mm。</w:t>
      </w:r>
    </w:p>
    <w:p w14:paraId="1AEA735A">
      <w:pPr>
        <w:pStyle w:val="16"/>
        <w:adjustRightInd w:val="0"/>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2.3.2、结构及材质要求：三层静音手书车：层板采用≥1.2mm优质冷轧钢板，底部设有一根加强筋，每层承重80kg以上；侧板边框采用25*25优质钢管，壁厚≥1.0mmm，侧封板采用≥1.0mm的优质冷轧钢板经数控设备剪冲折成型。书车底部设有脚轮固定板，固定板采用≥3.0mm优质热轧钢板制作成型，用于固定脚轮，脚轮采用3寸静音轮，其中2个为定向轮，2个为万向轮。</w:t>
      </w:r>
    </w:p>
    <w:p w14:paraId="7EA4DD92">
      <w:pPr>
        <w:pStyle w:val="7"/>
        <w:ind w:left="0" w:firstLine="0" w:firstLineChars="0"/>
        <w:jc w:val="left"/>
        <w:rPr>
          <w:rFonts w:hAnsi="Times New Roman" w:eastAsia="宋体"/>
          <w:sz w:val="24"/>
          <w:szCs w:val="24"/>
        </w:rPr>
      </w:pPr>
      <w:r>
        <w:rPr>
          <w:rFonts w:hAnsi="Times New Roman" w:eastAsia="宋体"/>
          <w:sz w:val="24"/>
          <w:szCs w:val="24"/>
        </w:rPr>
        <w:t>2.3.3、工艺要求：做工精湛安全，内外经除锈、磷化、防腐、防潮等多工位处理，高温喷塑工艺，环保无毒害无气味，推拉灵活方便。</w:t>
      </w:r>
    </w:p>
    <w:p w14:paraId="6EB608BA">
      <w:pPr>
        <w:rPr>
          <w:rFonts w:ascii="Times New Roman" w:hAnsi="Times New Roman" w:eastAsia="宋体" w:cs="Times New Roman"/>
          <w:sz w:val="24"/>
          <w:szCs w:val="24"/>
        </w:rPr>
      </w:pPr>
    </w:p>
    <w:p w14:paraId="141745BE">
      <w:pPr>
        <w:pStyle w:val="7"/>
        <w:ind w:left="0" w:leftChars="0" w:firstLine="0" w:firstLineChars="0"/>
        <w:jc w:val="both"/>
        <w:rPr>
          <w:rFonts w:hAnsi="Times New Roman" w:eastAsia="宋体"/>
          <w:sz w:val="24"/>
          <w:szCs w:val="24"/>
        </w:rPr>
      </w:pPr>
      <w:r>
        <w:rPr>
          <w:rFonts w:hAnsi="Times New Roman" w:eastAsia="宋体"/>
          <w:sz w:val="24"/>
          <w:szCs w:val="24"/>
        </w:rPr>
        <w:drawing>
          <wp:inline distT="0" distB="0" distL="114300" distR="114300">
            <wp:extent cx="5957570" cy="7381875"/>
            <wp:effectExtent l="0" t="0" r="5080" b="9525"/>
            <wp:docPr id="8" name="图片 12" descr="D:\Backup\xwechat_files\wxid_kll6gann1tgc22_93c9\temp\RWTemp\2026-06\34d17295e44b267ea869d60fae05cb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D:\Backup\xwechat_files\wxid_kll6gann1tgc22_93c9\temp\RWTemp\2026-06\34d17295e44b267ea869d60fae05cb35.jpg"/>
                    <pic:cNvPicPr>
                      <a:picLocks noChangeAspect="1"/>
                    </pic:cNvPicPr>
                  </pic:nvPicPr>
                  <pic:blipFill>
                    <a:blip r:embed="rId15"/>
                    <a:stretch>
                      <a:fillRect/>
                    </a:stretch>
                  </pic:blipFill>
                  <pic:spPr>
                    <a:xfrm>
                      <a:off x="0" y="0"/>
                      <a:ext cx="5957570" cy="7381875"/>
                    </a:xfrm>
                    <a:prstGeom prst="rect">
                      <a:avLst/>
                    </a:prstGeom>
                    <a:noFill/>
                    <a:ln>
                      <a:noFill/>
                    </a:ln>
                  </pic:spPr>
                </pic:pic>
              </a:graphicData>
            </a:graphic>
          </wp:inline>
        </w:drawing>
      </w:r>
    </w:p>
    <w:p w14:paraId="4A230C01">
      <w:pPr>
        <w:outlineLvl w:val="2"/>
        <w:rPr>
          <w:rFonts w:ascii="Times New Roman" w:hAnsi="Times New Roman" w:eastAsia="宋体" w:cs="Times New Roman"/>
          <w:b/>
          <w:bCs/>
          <w:sz w:val="24"/>
          <w:szCs w:val="24"/>
        </w:rPr>
      </w:pPr>
      <w:bookmarkStart w:id="62" w:name="_Toc12816"/>
      <w:r>
        <w:rPr>
          <w:rFonts w:ascii="Times New Roman" w:hAnsi="Times New Roman" w:eastAsia="宋体" w:cs="Times New Roman"/>
          <w:b/>
          <w:bCs/>
          <w:sz w:val="24"/>
          <w:szCs w:val="24"/>
        </w:rPr>
        <w:t>2.4.组合家具技术参数（2张桌子+1个书架+2个椅子）</w:t>
      </w:r>
      <w:bookmarkEnd w:id="62"/>
    </w:p>
    <w:p w14:paraId="01C55297">
      <w:pPr>
        <w:ind w:left="720"/>
        <w:jc w:val="left"/>
        <w:rPr>
          <w:rFonts w:ascii="Times New Roman" w:hAnsi="Times New Roman" w:eastAsia="宋体" w:cs="Times New Roman"/>
          <w:sz w:val="24"/>
          <w:szCs w:val="24"/>
        </w:rPr>
      </w:pPr>
    </w:p>
    <w:p w14:paraId="0FE106AC">
      <w:pPr>
        <w:ind w:left="720"/>
        <w:jc w:val="left"/>
        <w:rPr>
          <w:rFonts w:ascii="Times New Roman" w:hAnsi="Times New Roman" w:eastAsia="宋体" w:cs="Times New Roman"/>
          <w:sz w:val="24"/>
          <w:szCs w:val="24"/>
        </w:rPr>
      </w:pPr>
      <w:r>
        <w:rPr>
          <w:rFonts w:ascii="Times New Roman" w:hAnsi="Times New Roman" w:eastAsia="宋体" w:cs="Times New Roman"/>
          <w:b/>
          <w:bCs/>
          <w:sz w:val="24"/>
          <w:szCs w:val="24"/>
        </w:rPr>
        <w:t>1、项目技术要求：</w:t>
      </w:r>
    </w:p>
    <w:p w14:paraId="5C88ABCD">
      <w:pPr>
        <w:pStyle w:val="7"/>
        <w:ind w:left="560" w:firstLine="482"/>
        <w:rPr>
          <w:rFonts w:hAnsi="Times New Roman" w:eastAsia="宋体"/>
          <w:b/>
          <w:bCs/>
          <w:sz w:val="24"/>
          <w:szCs w:val="24"/>
        </w:rPr>
      </w:pPr>
    </w:p>
    <w:p w14:paraId="082A53B4">
      <w:pPr>
        <w:pStyle w:val="7"/>
        <w:ind w:left="560" w:firstLine="482"/>
        <w:rPr>
          <w:rFonts w:hAnsi="Times New Roman" w:eastAsia="宋体"/>
          <w:b/>
          <w:bCs/>
          <w:sz w:val="24"/>
          <w:szCs w:val="24"/>
        </w:rPr>
      </w:pPr>
      <w:r>
        <w:rPr>
          <w:rFonts w:hAnsi="Times New Roman" w:eastAsia="宋体"/>
          <w:b/>
          <w:bCs/>
          <w:sz w:val="24"/>
          <w:szCs w:val="24"/>
        </w:rPr>
        <w:t>一、办公桌</w:t>
      </w:r>
    </w:p>
    <w:p w14:paraId="4714E7F8">
      <w:pPr>
        <w:pStyle w:val="7"/>
        <w:ind w:left="560" w:firstLine="480"/>
        <w:rPr>
          <w:rFonts w:hAnsi="Times New Roman" w:eastAsia="宋体"/>
          <w:sz w:val="24"/>
          <w:szCs w:val="24"/>
        </w:rPr>
      </w:pPr>
      <w:r>
        <w:rPr>
          <w:rFonts w:hAnsi="Times New Roman" w:eastAsia="宋体"/>
          <w:sz w:val="24"/>
          <w:szCs w:val="24"/>
        </w:rPr>
        <w:t>1. 基础尺寸</w:t>
      </w:r>
    </w:p>
    <w:p w14:paraId="3092757A">
      <w:pPr>
        <w:pStyle w:val="7"/>
        <w:ind w:left="560" w:firstLine="480"/>
        <w:rPr>
          <w:rFonts w:hAnsi="Times New Roman" w:eastAsia="宋体"/>
          <w:sz w:val="24"/>
          <w:szCs w:val="24"/>
        </w:rPr>
      </w:pPr>
      <w:r>
        <w:rPr>
          <w:rFonts w:hAnsi="Times New Roman" w:eastAsia="宋体"/>
          <w:sz w:val="24"/>
          <w:szCs w:val="24"/>
        </w:rPr>
        <w:t>- 桌面尺寸：长1000mm ×宽550mm ×高780mm</w:t>
      </w:r>
    </w:p>
    <w:p w14:paraId="045BF919">
      <w:pPr>
        <w:pStyle w:val="7"/>
        <w:ind w:left="560" w:firstLine="480"/>
        <w:rPr>
          <w:rFonts w:hAnsi="Times New Roman" w:eastAsia="宋体"/>
          <w:sz w:val="24"/>
          <w:szCs w:val="24"/>
        </w:rPr>
      </w:pPr>
      <w:r>
        <w:rPr>
          <w:rFonts w:hAnsi="Times New Roman" w:eastAsia="宋体"/>
          <w:sz w:val="24"/>
          <w:szCs w:val="24"/>
        </w:rPr>
        <w:t>- 板材厚度：桌面/侧板/抽屉板统一采用不低于17mm 厚 E0级生态板- 抽屉面板：不低于17mm厚生态板，背板为不低于5mm厚生态板（防潮不变形）</w:t>
      </w:r>
    </w:p>
    <w:p w14:paraId="21C63459">
      <w:pPr>
        <w:pStyle w:val="7"/>
        <w:ind w:left="560" w:firstLine="480"/>
        <w:rPr>
          <w:rFonts w:hAnsi="Times New Roman" w:eastAsia="宋体"/>
          <w:sz w:val="24"/>
          <w:szCs w:val="24"/>
        </w:rPr>
      </w:pPr>
      <w:r>
        <w:rPr>
          <w:rFonts w:hAnsi="Times New Roman" w:eastAsia="宋体"/>
          <w:sz w:val="24"/>
          <w:szCs w:val="24"/>
        </w:rPr>
        <w:t>2. 材质与环保</w:t>
      </w:r>
    </w:p>
    <w:p w14:paraId="3E1061B1">
      <w:pPr>
        <w:pStyle w:val="7"/>
        <w:ind w:left="560" w:firstLine="480"/>
        <w:rPr>
          <w:rFonts w:hAnsi="Times New Roman" w:eastAsia="宋体"/>
          <w:sz w:val="24"/>
          <w:szCs w:val="24"/>
        </w:rPr>
      </w:pPr>
      <w:r>
        <w:rPr>
          <w:rFonts w:hAnsi="Times New Roman" w:eastAsia="宋体"/>
          <w:sz w:val="24"/>
          <w:szCs w:val="24"/>
        </w:rPr>
        <w:t>- 基材：实木颗粒板/多层实木板（可选，多层板防潮性更好）</w:t>
      </w:r>
    </w:p>
    <w:p w14:paraId="464E0FF6">
      <w:pPr>
        <w:pStyle w:val="7"/>
        <w:ind w:left="560" w:firstLine="480"/>
        <w:rPr>
          <w:rFonts w:hAnsi="Times New Roman" w:eastAsia="宋体"/>
          <w:sz w:val="24"/>
          <w:szCs w:val="24"/>
        </w:rPr>
      </w:pPr>
      <w:r>
        <w:rPr>
          <w:rFonts w:hAnsi="Times New Roman" w:eastAsia="宋体"/>
          <w:sz w:val="24"/>
          <w:szCs w:val="24"/>
        </w:rPr>
        <w:t>- 饰面：三聚氰胺耐磨饰面，防刮、防水、防油污，易清洁</w:t>
      </w:r>
    </w:p>
    <w:p w14:paraId="5D197134">
      <w:pPr>
        <w:pStyle w:val="7"/>
        <w:ind w:left="560" w:firstLine="480"/>
        <w:rPr>
          <w:rFonts w:hAnsi="Times New Roman" w:eastAsia="宋体"/>
          <w:sz w:val="24"/>
          <w:szCs w:val="24"/>
        </w:rPr>
      </w:pPr>
      <w:r>
        <w:rPr>
          <w:rFonts w:hAnsi="Times New Roman" w:eastAsia="宋体"/>
          <w:sz w:val="24"/>
          <w:szCs w:val="24"/>
        </w:rPr>
        <w:t>- 环保等级：E0级（甲醛释放量≤0.050mg/m³，符合国标GB/T 39600-2021，室内可直接使用）</w:t>
      </w:r>
    </w:p>
    <w:p w14:paraId="7AAFF2F1">
      <w:pPr>
        <w:pStyle w:val="7"/>
        <w:ind w:left="560" w:firstLine="480"/>
        <w:rPr>
          <w:rFonts w:hAnsi="Times New Roman" w:eastAsia="宋体"/>
          <w:sz w:val="24"/>
          <w:szCs w:val="24"/>
        </w:rPr>
      </w:pPr>
      <w:r>
        <w:rPr>
          <w:rFonts w:hAnsi="Times New Roman" w:eastAsia="宋体"/>
          <w:sz w:val="24"/>
          <w:szCs w:val="24"/>
        </w:rPr>
        <w:t>- 封边：PVC环保封边条，高温热熔封边工艺，无毛刺、无脱胶</w:t>
      </w:r>
    </w:p>
    <w:p w14:paraId="302ECBA6">
      <w:pPr>
        <w:pStyle w:val="7"/>
        <w:ind w:left="560" w:firstLine="480"/>
        <w:rPr>
          <w:rFonts w:hAnsi="Times New Roman" w:eastAsia="宋体"/>
          <w:sz w:val="24"/>
          <w:szCs w:val="24"/>
        </w:rPr>
      </w:pPr>
      <w:r>
        <w:rPr>
          <w:rFonts w:hAnsi="Times New Roman" w:eastAsia="宋体"/>
          <w:sz w:val="24"/>
          <w:szCs w:val="24"/>
        </w:rPr>
        <w:t>3. 结构配置</w:t>
      </w:r>
    </w:p>
    <w:p w14:paraId="3A3ED64E">
      <w:pPr>
        <w:pStyle w:val="7"/>
        <w:ind w:left="560" w:firstLine="480"/>
        <w:rPr>
          <w:rFonts w:hAnsi="Times New Roman" w:eastAsia="宋体"/>
          <w:sz w:val="24"/>
          <w:szCs w:val="24"/>
        </w:rPr>
      </w:pPr>
      <w:r>
        <w:rPr>
          <w:rFonts w:hAnsi="Times New Roman" w:eastAsia="宋体"/>
          <w:sz w:val="24"/>
          <w:szCs w:val="24"/>
        </w:rPr>
        <w:t>- 桌面：一体成型整板，无拼接，边角圆弧钝化处理（R3mm，防磕碰）</w:t>
      </w:r>
    </w:p>
    <w:p w14:paraId="5AEA5710">
      <w:pPr>
        <w:pStyle w:val="7"/>
        <w:ind w:left="560" w:firstLine="480"/>
        <w:rPr>
          <w:rFonts w:hAnsi="Times New Roman" w:eastAsia="宋体"/>
          <w:sz w:val="24"/>
          <w:szCs w:val="24"/>
        </w:rPr>
      </w:pPr>
      <w:r>
        <w:rPr>
          <w:rFonts w:hAnsi="Times New Roman" w:eastAsia="宋体"/>
          <w:sz w:val="24"/>
          <w:szCs w:val="24"/>
        </w:rPr>
        <w:t>- 抽屉：1个键盘抽屉+1个文件抽屉，采用静音三节滑轨，承重≥20kg</w:t>
      </w:r>
    </w:p>
    <w:p w14:paraId="4437FE1C">
      <w:pPr>
        <w:pStyle w:val="7"/>
        <w:ind w:left="560" w:firstLine="480"/>
        <w:rPr>
          <w:rFonts w:hAnsi="Times New Roman" w:eastAsia="宋体"/>
          <w:sz w:val="24"/>
          <w:szCs w:val="24"/>
        </w:rPr>
      </w:pPr>
      <w:r>
        <w:rPr>
          <w:rFonts w:hAnsi="Times New Roman" w:eastAsia="宋体"/>
          <w:sz w:val="24"/>
          <w:szCs w:val="24"/>
        </w:rPr>
        <w:t>- 支撑：前后双横撑加固，桌下无晃动；底部预留走线孔（直径50mm），带塑料线孔盖</w:t>
      </w:r>
    </w:p>
    <w:p w14:paraId="215E59B1">
      <w:pPr>
        <w:pStyle w:val="7"/>
        <w:ind w:left="560" w:firstLine="480"/>
        <w:rPr>
          <w:rFonts w:hAnsi="Times New Roman" w:eastAsia="宋体"/>
          <w:sz w:val="24"/>
          <w:szCs w:val="24"/>
        </w:rPr>
      </w:pPr>
      <w:r>
        <w:rPr>
          <w:rFonts w:hAnsi="Times New Roman" w:eastAsia="宋体"/>
          <w:sz w:val="24"/>
          <w:szCs w:val="24"/>
        </w:rPr>
        <w:t>- 安装：三合一连接件组装，牢固耐用，可拆卸</w:t>
      </w:r>
    </w:p>
    <w:p w14:paraId="17A85890">
      <w:pPr>
        <w:pStyle w:val="7"/>
        <w:ind w:left="560" w:firstLine="482"/>
        <w:rPr>
          <w:rFonts w:hAnsi="Times New Roman" w:eastAsia="宋体"/>
          <w:b/>
          <w:bCs/>
          <w:sz w:val="24"/>
          <w:szCs w:val="24"/>
        </w:rPr>
      </w:pPr>
      <w:r>
        <w:rPr>
          <w:rFonts w:hAnsi="Times New Roman" w:eastAsia="宋体"/>
          <w:b/>
          <w:bCs/>
          <w:sz w:val="24"/>
          <w:szCs w:val="24"/>
        </w:rPr>
        <w:t>二、书架（220×350mm）</w:t>
      </w:r>
    </w:p>
    <w:p w14:paraId="191635DE">
      <w:pPr>
        <w:pStyle w:val="7"/>
        <w:ind w:left="560" w:firstLine="480"/>
        <w:rPr>
          <w:rFonts w:hAnsi="Times New Roman" w:eastAsia="宋体"/>
          <w:sz w:val="24"/>
          <w:szCs w:val="24"/>
        </w:rPr>
      </w:pPr>
      <w:r>
        <w:rPr>
          <w:rFonts w:hAnsi="Times New Roman" w:eastAsia="宋体"/>
          <w:sz w:val="24"/>
          <w:szCs w:val="24"/>
        </w:rPr>
        <w:t>1. 基础尺寸</w:t>
      </w:r>
    </w:p>
    <w:p w14:paraId="6DA1BFA6">
      <w:pPr>
        <w:pStyle w:val="7"/>
        <w:ind w:left="560" w:firstLine="480"/>
        <w:rPr>
          <w:rFonts w:hAnsi="Times New Roman" w:eastAsia="宋体"/>
          <w:sz w:val="24"/>
          <w:szCs w:val="24"/>
        </w:rPr>
      </w:pPr>
      <w:r>
        <w:rPr>
          <w:rFonts w:hAnsi="Times New Roman" w:eastAsia="宋体"/>
          <w:sz w:val="24"/>
          <w:szCs w:val="24"/>
        </w:rPr>
        <w:t xml:space="preserve">- 尺寸：长1000mm*宽220mm *高350mm </w:t>
      </w:r>
    </w:p>
    <w:p w14:paraId="0A43708D">
      <w:pPr>
        <w:pStyle w:val="7"/>
        <w:ind w:left="560" w:firstLine="480"/>
        <w:rPr>
          <w:rFonts w:hAnsi="Times New Roman" w:eastAsia="宋体"/>
          <w:sz w:val="24"/>
          <w:szCs w:val="24"/>
        </w:rPr>
      </w:pPr>
      <w:r>
        <w:rPr>
          <w:rFonts w:hAnsi="Times New Roman" w:eastAsia="宋体"/>
          <w:sz w:val="24"/>
          <w:szCs w:val="24"/>
        </w:rPr>
        <w:t>- 板材厚度：侧板/层板/背板统一采用不低于17mm厚E0级生态板</w:t>
      </w:r>
    </w:p>
    <w:p w14:paraId="20FC144F">
      <w:pPr>
        <w:pStyle w:val="7"/>
        <w:ind w:left="560" w:firstLine="480"/>
        <w:rPr>
          <w:rFonts w:hAnsi="Times New Roman" w:eastAsia="宋体"/>
          <w:sz w:val="24"/>
          <w:szCs w:val="24"/>
        </w:rPr>
      </w:pPr>
      <w:r>
        <w:rPr>
          <w:rFonts w:hAnsi="Times New Roman" w:eastAsia="宋体"/>
          <w:sz w:val="24"/>
          <w:szCs w:val="24"/>
        </w:rPr>
        <w:t>2. 材质与工艺</w:t>
      </w:r>
    </w:p>
    <w:p w14:paraId="45A95612">
      <w:pPr>
        <w:pStyle w:val="7"/>
        <w:ind w:left="560" w:firstLine="480"/>
        <w:rPr>
          <w:rFonts w:hAnsi="Times New Roman" w:eastAsia="宋体"/>
          <w:sz w:val="24"/>
          <w:szCs w:val="24"/>
        </w:rPr>
      </w:pPr>
      <w:r>
        <w:rPr>
          <w:rFonts w:hAnsi="Times New Roman" w:eastAsia="宋体"/>
          <w:sz w:val="24"/>
          <w:szCs w:val="24"/>
        </w:rPr>
        <w:t>- 基材：与办公桌同批次生态板，确保颜色、纹理统一</w:t>
      </w:r>
    </w:p>
    <w:p w14:paraId="4D7A62AD">
      <w:pPr>
        <w:pStyle w:val="7"/>
        <w:ind w:left="560" w:firstLine="480"/>
        <w:rPr>
          <w:rFonts w:hAnsi="Times New Roman" w:eastAsia="宋体"/>
          <w:sz w:val="24"/>
          <w:szCs w:val="24"/>
        </w:rPr>
      </w:pPr>
      <w:r>
        <w:rPr>
          <w:rFonts w:hAnsi="Times New Roman" w:eastAsia="宋体"/>
          <w:sz w:val="24"/>
          <w:szCs w:val="24"/>
        </w:rPr>
        <w:t>- 饰面：同办公桌耐磨饰面，防刮防水，与桌面风格一致</w:t>
      </w:r>
    </w:p>
    <w:p w14:paraId="13930DE2">
      <w:pPr>
        <w:pStyle w:val="7"/>
        <w:ind w:left="560" w:firstLine="480"/>
        <w:rPr>
          <w:rFonts w:hAnsi="Times New Roman" w:eastAsia="宋体"/>
          <w:sz w:val="24"/>
          <w:szCs w:val="24"/>
        </w:rPr>
      </w:pPr>
      <w:r>
        <w:rPr>
          <w:rFonts w:hAnsi="Times New Roman" w:eastAsia="宋体"/>
          <w:sz w:val="24"/>
          <w:szCs w:val="24"/>
        </w:rPr>
        <w:t>- 环保等级：E0级，与办公桌同标准</w:t>
      </w:r>
    </w:p>
    <w:p w14:paraId="46349A74">
      <w:pPr>
        <w:pStyle w:val="7"/>
        <w:ind w:left="560" w:firstLine="480"/>
        <w:rPr>
          <w:rFonts w:hAnsi="Times New Roman" w:eastAsia="宋体"/>
          <w:b/>
          <w:bCs/>
          <w:sz w:val="24"/>
          <w:szCs w:val="24"/>
        </w:rPr>
      </w:pPr>
      <w:r>
        <w:rPr>
          <w:rFonts w:hAnsi="Times New Roman" w:eastAsia="宋体"/>
          <w:sz w:val="24"/>
          <w:szCs w:val="24"/>
        </w:rPr>
        <w:t>- 封边：全封边处理，防潮防开裂</w:t>
      </w:r>
    </w:p>
    <w:p w14:paraId="2896894D">
      <w:pPr>
        <w:pStyle w:val="7"/>
        <w:ind w:left="560" w:firstLine="482"/>
        <w:rPr>
          <w:rFonts w:hAnsi="Times New Roman" w:eastAsia="宋体"/>
          <w:b/>
          <w:bCs/>
          <w:sz w:val="24"/>
          <w:szCs w:val="24"/>
        </w:rPr>
      </w:pPr>
      <w:r>
        <w:rPr>
          <w:rFonts w:hAnsi="Times New Roman" w:eastAsia="宋体"/>
          <w:b/>
          <w:bCs/>
          <w:sz w:val="24"/>
          <w:szCs w:val="24"/>
        </w:rPr>
        <w:t>三、办公椅</w:t>
      </w:r>
    </w:p>
    <w:p w14:paraId="02E46DB0">
      <w:pPr>
        <w:pStyle w:val="7"/>
        <w:ind w:left="560" w:firstLine="480"/>
        <w:rPr>
          <w:rFonts w:hAnsi="Times New Roman" w:eastAsia="宋体"/>
          <w:sz w:val="24"/>
          <w:szCs w:val="24"/>
        </w:rPr>
      </w:pPr>
      <w:r>
        <w:rPr>
          <w:rFonts w:hAnsi="Times New Roman" w:eastAsia="宋体"/>
          <w:sz w:val="24"/>
          <w:szCs w:val="24"/>
        </w:rPr>
        <w:t>（一）座包与靠背</w:t>
      </w:r>
    </w:p>
    <w:p w14:paraId="5923E435">
      <w:pPr>
        <w:pStyle w:val="7"/>
        <w:ind w:left="560" w:firstLine="480"/>
        <w:rPr>
          <w:rFonts w:hAnsi="Times New Roman" w:eastAsia="宋体"/>
          <w:sz w:val="24"/>
          <w:szCs w:val="24"/>
        </w:rPr>
      </w:pPr>
      <w:r>
        <w:rPr>
          <w:rFonts w:hAnsi="Times New Roman" w:eastAsia="宋体"/>
          <w:sz w:val="24"/>
          <w:szCs w:val="24"/>
        </w:rPr>
        <w:t>1. 材质：</w:t>
      </w:r>
    </w:p>
    <w:p w14:paraId="08B8E824">
      <w:pPr>
        <w:pStyle w:val="7"/>
        <w:ind w:left="560" w:firstLine="480"/>
        <w:rPr>
          <w:rFonts w:hAnsi="Times New Roman" w:eastAsia="宋体"/>
          <w:sz w:val="24"/>
          <w:szCs w:val="24"/>
        </w:rPr>
      </w:pPr>
      <w:r>
        <w:rPr>
          <w:rFonts w:hAnsi="Times New Roman" w:eastAsia="宋体"/>
          <w:sz w:val="24"/>
          <w:szCs w:val="24"/>
        </w:rPr>
        <w:t>- 面料：耐磨PU皮/仿皮（可选加厚耐磨款，防刮、易清洁）</w:t>
      </w:r>
    </w:p>
    <w:p w14:paraId="5CFAAAD6">
      <w:pPr>
        <w:pStyle w:val="7"/>
        <w:ind w:left="560" w:firstLine="480"/>
        <w:rPr>
          <w:rFonts w:hAnsi="Times New Roman" w:eastAsia="宋体"/>
          <w:sz w:val="24"/>
          <w:szCs w:val="24"/>
        </w:rPr>
      </w:pPr>
      <w:r>
        <w:rPr>
          <w:rFonts w:hAnsi="Times New Roman" w:eastAsia="宋体"/>
          <w:sz w:val="24"/>
          <w:szCs w:val="24"/>
        </w:rPr>
        <w:t>- 填充物：高回弹海绵，密度≥30kg/m³，久坐不塌陷</w:t>
      </w:r>
    </w:p>
    <w:p w14:paraId="407D9213">
      <w:pPr>
        <w:pStyle w:val="7"/>
        <w:ind w:left="560" w:firstLine="480"/>
        <w:rPr>
          <w:rFonts w:hAnsi="Times New Roman" w:eastAsia="宋体"/>
          <w:sz w:val="24"/>
          <w:szCs w:val="24"/>
        </w:rPr>
      </w:pPr>
      <w:r>
        <w:rPr>
          <w:rFonts w:hAnsi="Times New Roman" w:eastAsia="宋体"/>
          <w:sz w:val="24"/>
          <w:szCs w:val="24"/>
        </w:rPr>
        <w:t>2. 工艺：</w:t>
      </w:r>
    </w:p>
    <w:p w14:paraId="7E42DAE8">
      <w:pPr>
        <w:pStyle w:val="7"/>
        <w:ind w:left="560" w:firstLine="480"/>
        <w:rPr>
          <w:rFonts w:hAnsi="Times New Roman" w:eastAsia="宋体"/>
          <w:sz w:val="24"/>
          <w:szCs w:val="24"/>
        </w:rPr>
      </w:pPr>
      <w:r>
        <w:rPr>
          <w:rFonts w:hAnsi="Times New Roman" w:eastAsia="宋体"/>
          <w:sz w:val="24"/>
          <w:szCs w:val="24"/>
        </w:rPr>
        <w:t>- 座面/靠背采用拉筋/竖条缝线设计，增强立体感和耐用性，靠背弧形设计，符合人体功力学，久坐不累</w:t>
      </w:r>
    </w:p>
    <w:p w14:paraId="037EFFB0">
      <w:pPr>
        <w:pStyle w:val="7"/>
        <w:ind w:left="560" w:firstLine="480"/>
        <w:rPr>
          <w:rFonts w:hAnsi="Times New Roman" w:eastAsia="宋体"/>
          <w:sz w:val="24"/>
          <w:szCs w:val="24"/>
        </w:rPr>
      </w:pPr>
      <w:r>
        <w:rPr>
          <w:rFonts w:hAnsi="Times New Roman" w:eastAsia="宋体"/>
          <w:sz w:val="24"/>
          <w:szCs w:val="24"/>
        </w:rPr>
        <w:t>- 边缘圆角处理，无尖锐棱角</w:t>
      </w:r>
    </w:p>
    <w:p w14:paraId="47B6F378">
      <w:pPr>
        <w:pStyle w:val="7"/>
        <w:ind w:left="560" w:firstLine="480"/>
        <w:rPr>
          <w:rFonts w:hAnsi="Times New Roman" w:eastAsia="宋体"/>
          <w:sz w:val="24"/>
          <w:szCs w:val="24"/>
        </w:rPr>
      </w:pPr>
      <w:r>
        <w:rPr>
          <w:rFonts w:hAnsi="Times New Roman" w:eastAsia="宋体"/>
          <w:sz w:val="24"/>
          <w:szCs w:val="24"/>
        </w:rPr>
        <w:t>3. 性能：</w:t>
      </w:r>
    </w:p>
    <w:p w14:paraId="0D3EBD16">
      <w:pPr>
        <w:pStyle w:val="7"/>
        <w:ind w:left="560" w:firstLine="480"/>
        <w:rPr>
          <w:rFonts w:hAnsi="Times New Roman" w:eastAsia="宋体"/>
          <w:sz w:val="24"/>
          <w:szCs w:val="24"/>
        </w:rPr>
      </w:pPr>
      <w:r>
        <w:rPr>
          <w:rFonts w:hAnsi="Times New Roman" w:eastAsia="宋体"/>
          <w:sz w:val="24"/>
          <w:szCs w:val="24"/>
        </w:rPr>
        <w:t>- 耐磨、耐污、易擦拭，适合高频使用场景</w:t>
      </w:r>
    </w:p>
    <w:p w14:paraId="63CA8DDA">
      <w:pPr>
        <w:pStyle w:val="7"/>
        <w:ind w:left="560" w:firstLine="480"/>
        <w:rPr>
          <w:rFonts w:hAnsi="Times New Roman" w:eastAsia="宋体"/>
          <w:sz w:val="24"/>
          <w:szCs w:val="24"/>
        </w:rPr>
      </w:pPr>
      <w:r>
        <w:rPr>
          <w:rFonts w:hAnsi="Times New Roman" w:eastAsia="宋体"/>
          <w:sz w:val="24"/>
          <w:szCs w:val="24"/>
        </w:rPr>
        <w:t>- 无异味，符合室内环保标准</w:t>
      </w:r>
    </w:p>
    <w:p w14:paraId="33DBB396">
      <w:pPr>
        <w:pStyle w:val="7"/>
        <w:ind w:left="560" w:firstLine="480"/>
        <w:rPr>
          <w:rFonts w:hAnsi="Times New Roman" w:eastAsia="宋体"/>
          <w:sz w:val="24"/>
          <w:szCs w:val="24"/>
        </w:rPr>
      </w:pPr>
      <w:r>
        <w:rPr>
          <w:rFonts w:hAnsi="Times New Roman" w:eastAsia="宋体"/>
          <w:sz w:val="24"/>
          <w:szCs w:val="24"/>
        </w:rPr>
        <w:t>（二）椅架结构</w:t>
      </w:r>
    </w:p>
    <w:p w14:paraId="3DA5F5FC">
      <w:pPr>
        <w:pStyle w:val="7"/>
        <w:ind w:left="560" w:firstLine="480"/>
        <w:rPr>
          <w:rFonts w:hAnsi="Times New Roman" w:eastAsia="宋体"/>
          <w:sz w:val="24"/>
          <w:szCs w:val="24"/>
        </w:rPr>
      </w:pPr>
      <w:r>
        <w:rPr>
          <w:rFonts w:hAnsi="Times New Roman" w:eastAsia="宋体"/>
          <w:sz w:val="24"/>
          <w:szCs w:val="24"/>
        </w:rPr>
        <w:t xml:space="preserve"> 1. 材质：</w:t>
      </w:r>
    </w:p>
    <w:p w14:paraId="6C4D6E1F">
      <w:pPr>
        <w:pStyle w:val="7"/>
        <w:ind w:left="560" w:firstLine="480"/>
        <w:rPr>
          <w:rFonts w:hAnsi="Times New Roman" w:eastAsia="宋体"/>
          <w:sz w:val="24"/>
          <w:szCs w:val="24"/>
        </w:rPr>
      </w:pPr>
      <w:r>
        <w:rPr>
          <w:rFonts w:hAnsi="Times New Roman" w:eastAsia="宋体"/>
          <w:sz w:val="24"/>
          <w:szCs w:val="24"/>
        </w:rPr>
        <w:t>- 架子：优质钢管，管径≥22mm，壁厚≥1.2mm</w:t>
      </w:r>
    </w:p>
    <w:p w14:paraId="02CD5FF7">
      <w:pPr>
        <w:pStyle w:val="7"/>
        <w:ind w:left="560" w:firstLine="480"/>
        <w:rPr>
          <w:rFonts w:hAnsi="Times New Roman" w:eastAsia="宋体"/>
          <w:sz w:val="24"/>
          <w:szCs w:val="24"/>
        </w:rPr>
      </w:pPr>
      <w:r>
        <w:rPr>
          <w:rFonts w:hAnsi="Times New Roman" w:eastAsia="宋体"/>
          <w:sz w:val="24"/>
          <w:szCs w:val="24"/>
        </w:rPr>
        <w:t>- 表面处理：镜面镀铬，防锈、防腐蚀、光亮美观</w:t>
      </w:r>
    </w:p>
    <w:p w14:paraId="5A02724D">
      <w:pPr>
        <w:pStyle w:val="7"/>
        <w:ind w:left="560" w:firstLine="480"/>
        <w:rPr>
          <w:rFonts w:hAnsi="Times New Roman" w:eastAsia="宋体"/>
          <w:sz w:val="24"/>
          <w:szCs w:val="24"/>
        </w:rPr>
      </w:pPr>
      <w:r>
        <w:rPr>
          <w:rFonts w:hAnsi="Times New Roman" w:eastAsia="宋体"/>
          <w:sz w:val="24"/>
          <w:szCs w:val="24"/>
        </w:rPr>
        <w:t>2. 结构：</w:t>
      </w:r>
    </w:p>
    <w:p w14:paraId="32164749">
      <w:pPr>
        <w:pStyle w:val="7"/>
        <w:ind w:left="560" w:firstLine="480"/>
        <w:rPr>
          <w:rFonts w:hAnsi="Times New Roman" w:eastAsia="宋体"/>
          <w:sz w:val="24"/>
          <w:szCs w:val="24"/>
        </w:rPr>
      </w:pPr>
      <w:r>
        <w:rPr>
          <w:rFonts w:hAnsi="Times New Roman" w:eastAsia="宋体"/>
          <w:sz w:val="24"/>
          <w:szCs w:val="24"/>
        </w:rPr>
        <w:t>- 一体式折弯设计，焊接牢固，无虚焊、无毛刺</w:t>
      </w:r>
    </w:p>
    <w:p w14:paraId="3E3B9839">
      <w:pPr>
        <w:pStyle w:val="7"/>
        <w:ind w:left="560" w:firstLine="480"/>
        <w:rPr>
          <w:rFonts w:hAnsi="Times New Roman" w:eastAsia="宋体"/>
          <w:sz w:val="24"/>
          <w:szCs w:val="24"/>
        </w:rPr>
      </w:pPr>
      <w:r>
        <w:rPr>
          <w:rFonts w:hAnsi="Times New Roman" w:eastAsia="宋体"/>
          <w:sz w:val="24"/>
          <w:szCs w:val="24"/>
        </w:rPr>
        <w:t>- 承重：≥120kg，静态承重≥150kg</w:t>
      </w:r>
    </w:p>
    <w:p w14:paraId="14450A8E">
      <w:pPr>
        <w:pStyle w:val="7"/>
        <w:ind w:left="560" w:firstLine="480"/>
        <w:rPr>
          <w:rFonts w:hAnsi="Times New Roman" w:eastAsia="宋体"/>
          <w:sz w:val="24"/>
          <w:szCs w:val="24"/>
        </w:rPr>
      </w:pPr>
      <w:r>
        <w:rPr>
          <w:rFonts w:hAnsi="Times New Roman" w:eastAsia="宋体"/>
          <w:sz w:val="24"/>
          <w:szCs w:val="24"/>
        </w:rPr>
        <w:t>3. 脚垫：</w:t>
      </w:r>
    </w:p>
    <w:p w14:paraId="139FCE47">
      <w:pPr>
        <w:pStyle w:val="7"/>
        <w:ind w:left="560" w:firstLine="480"/>
        <w:rPr>
          <w:rFonts w:hAnsi="Times New Roman" w:eastAsia="宋体"/>
          <w:sz w:val="24"/>
          <w:szCs w:val="24"/>
        </w:rPr>
      </w:pPr>
      <w:r>
        <w:rPr>
          <w:rFonts w:hAnsi="Times New Roman" w:eastAsia="宋体"/>
          <w:sz w:val="24"/>
          <w:szCs w:val="24"/>
        </w:rPr>
        <w:t>- 底部安装防滑静音脚垫，防止刮花地面、减少滑动噪音</w:t>
      </w:r>
    </w:p>
    <w:p w14:paraId="2D86439C">
      <w:pPr>
        <w:pStyle w:val="7"/>
        <w:ind w:left="560" w:firstLine="480"/>
        <w:rPr>
          <w:rFonts w:hAnsi="Times New Roman" w:eastAsia="宋体"/>
          <w:sz w:val="24"/>
          <w:szCs w:val="24"/>
        </w:rPr>
      </w:pPr>
    </w:p>
    <w:p w14:paraId="0B9B9CA1">
      <w:pPr>
        <w:ind w:firstLine="840" w:firstLineChars="350"/>
        <w:jc w:val="left"/>
        <w:rPr>
          <w:rFonts w:ascii="Times New Roman" w:hAnsi="Times New Roman" w:eastAsia="宋体" w:cs="Times New Roman"/>
          <w:sz w:val="24"/>
          <w:szCs w:val="24"/>
        </w:rPr>
      </w:pPr>
      <w:r>
        <w:rPr>
          <w:rFonts w:ascii="Times New Roman" w:hAnsi="Times New Roman" w:eastAsia="宋体" w:cs="Times New Roman"/>
          <w:sz w:val="24"/>
          <w:szCs w:val="24"/>
        </w:rPr>
        <w:t>备注：（1）供应商自行勘察现场；</w:t>
      </w:r>
    </w:p>
    <w:p w14:paraId="2F7BCF0E">
      <w:pPr>
        <w:ind w:firstLine="1440" w:firstLineChars="600"/>
        <w:jc w:val="left"/>
        <w:rPr>
          <w:rFonts w:ascii="Times New Roman" w:hAnsi="Times New Roman" w:eastAsia="宋体" w:cs="Times New Roman"/>
          <w:sz w:val="24"/>
          <w:szCs w:val="24"/>
        </w:rPr>
      </w:pPr>
      <w:r>
        <w:rPr>
          <w:rFonts w:ascii="Times New Roman" w:hAnsi="Times New Roman" w:eastAsia="宋体" w:cs="Times New Roman"/>
          <w:sz w:val="24"/>
          <w:szCs w:val="24"/>
        </w:rPr>
        <w:t>（2）免费质保期2年；</w:t>
      </w:r>
    </w:p>
    <w:p w14:paraId="5C4A48AB">
      <w:pPr>
        <w:ind w:left="720" w:firstLine="720" w:firstLineChars="300"/>
        <w:jc w:val="left"/>
        <w:rPr>
          <w:rFonts w:ascii="Times New Roman" w:hAnsi="Times New Roman" w:eastAsia="宋体" w:cs="Times New Roman"/>
          <w:sz w:val="24"/>
          <w:szCs w:val="24"/>
        </w:rPr>
      </w:pPr>
      <w:r>
        <w:rPr>
          <w:rFonts w:ascii="Times New Roman" w:hAnsi="Times New Roman" w:eastAsia="宋体" w:cs="Times New Roman"/>
          <w:sz w:val="24"/>
          <w:szCs w:val="24"/>
        </w:rPr>
        <w:t>（3）本项目为钥匙项目，所报费用为总费用；</w:t>
      </w:r>
    </w:p>
    <w:p w14:paraId="53BBA3E6">
      <w:pPr>
        <w:ind w:left="720" w:firstLine="720" w:firstLineChars="300"/>
        <w:jc w:val="left"/>
        <w:rPr>
          <w:rFonts w:ascii="Times New Roman" w:hAnsi="Times New Roman" w:eastAsia="宋体" w:cs="Times New Roman"/>
          <w:sz w:val="24"/>
          <w:szCs w:val="24"/>
        </w:rPr>
      </w:pPr>
      <w:r>
        <w:rPr>
          <w:rFonts w:ascii="Times New Roman" w:hAnsi="Times New Roman" w:eastAsia="宋体" w:cs="Times New Roman"/>
          <w:sz w:val="24"/>
          <w:szCs w:val="24"/>
        </w:rPr>
        <w:t>（4）施工图需经采购人签字后实施。</w:t>
      </w:r>
    </w:p>
    <w:p w14:paraId="19784BE6">
      <w:pPr>
        <w:pStyle w:val="6"/>
        <w:spacing w:line="276" w:lineRule="auto"/>
        <w:rPr>
          <w:rFonts w:ascii="Times New Roman" w:hAnsi="Times New Roman" w:eastAsia="宋体"/>
          <w:b/>
          <w:bCs/>
          <w:szCs w:val="24"/>
        </w:rPr>
      </w:pPr>
      <w:r>
        <w:rPr>
          <w:rFonts w:ascii="Times New Roman" w:hAnsi="Times New Roman" w:eastAsia="宋体"/>
          <w:b/>
          <w:bCs/>
          <w:szCs w:val="24"/>
        </w:rPr>
        <w:t>2、项目图纸：</w:t>
      </w:r>
    </w:p>
    <w:p w14:paraId="7601DAB3">
      <w:pPr>
        <w:pStyle w:val="6"/>
        <w:spacing w:line="276" w:lineRule="auto"/>
        <w:rPr>
          <w:rFonts w:ascii="Times New Roman" w:hAnsi="Times New Roman" w:eastAsia="宋体"/>
          <w:szCs w:val="24"/>
        </w:rPr>
      </w:pPr>
      <w:r>
        <w:rPr>
          <w:rFonts w:ascii="Times New Roman" w:hAnsi="Times New Roman" w:eastAsia="宋体"/>
          <w:szCs w:val="24"/>
        </w:rPr>
        <w:t>图一、二为平面图布置，图三为书桌立面图（见附件）</w:t>
      </w:r>
    </w:p>
    <w:p w14:paraId="29BDB7DC">
      <w:pPr>
        <w:pStyle w:val="6"/>
        <w:spacing w:line="276" w:lineRule="auto"/>
        <w:ind w:left="14" w:hanging="14" w:hangingChars="6"/>
        <w:jc w:val="center"/>
        <w:rPr>
          <w:rFonts w:ascii="Times New Roman" w:hAnsi="Times New Roman" w:eastAsia="宋体"/>
          <w:szCs w:val="24"/>
        </w:rPr>
      </w:pPr>
      <w:r>
        <w:rPr>
          <w:rFonts w:ascii="Times New Roman" w:hAnsi="Times New Roman" w:eastAsia="宋体"/>
          <w:szCs w:val="24"/>
        </w:rPr>
        <w:drawing>
          <wp:inline distT="0" distB="0" distL="114300" distR="114300">
            <wp:extent cx="2608580" cy="2637790"/>
            <wp:effectExtent l="0" t="0" r="1270" b="10160"/>
            <wp:docPr id="9" name="图片 13" descr="4d4a2f3989d6e34e7d5e9a255396f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descr="4d4a2f3989d6e34e7d5e9a255396fa3"/>
                    <pic:cNvPicPr>
                      <a:picLocks noChangeAspect="1"/>
                    </pic:cNvPicPr>
                  </pic:nvPicPr>
                  <pic:blipFill>
                    <a:blip r:embed="rId16"/>
                    <a:srcRect l="10912" t="8904" r="13412" b="5246"/>
                    <a:stretch>
                      <a:fillRect/>
                    </a:stretch>
                  </pic:blipFill>
                  <pic:spPr>
                    <a:xfrm>
                      <a:off x="0" y="0"/>
                      <a:ext cx="2608580" cy="2637790"/>
                    </a:xfrm>
                    <a:prstGeom prst="rect">
                      <a:avLst/>
                    </a:prstGeom>
                    <a:noFill/>
                    <a:ln>
                      <a:noFill/>
                    </a:ln>
                  </pic:spPr>
                </pic:pic>
              </a:graphicData>
            </a:graphic>
          </wp:inline>
        </w:drawing>
      </w:r>
      <w:r>
        <w:rPr>
          <w:rFonts w:ascii="Times New Roman" w:hAnsi="Times New Roman" w:eastAsia="宋体"/>
          <w:szCs w:val="24"/>
        </w:rPr>
        <w:drawing>
          <wp:inline distT="0" distB="0" distL="114300" distR="114300">
            <wp:extent cx="2493010" cy="2521585"/>
            <wp:effectExtent l="0" t="0" r="2540" b="12065"/>
            <wp:docPr id="7" name="图片 14" descr="4419d58464660c6c87759d2408171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descr="4419d58464660c6c87759d24081719d"/>
                    <pic:cNvPicPr>
                      <a:picLocks noChangeAspect="1"/>
                    </pic:cNvPicPr>
                  </pic:nvPicPr>
                  <pic:blipFill>
                    <a:blip r:embed="rId17"/>
                    <a:srcRect l="6769" t="2127" r="7281" b="1701"/>
                    <a:stretch>
                      <a:fillRect/>
                    </a:stretch>
                  </pic:blipFill>
                  <pic:spPr>
                    <a:xfrm>
                      <a:off x="0" y="0"/>
                      <a:ext cx="2493010" cy="2521585"/>
                    </a:xfrm>
                    <a:prstGeom prst="rect">
                      <a:avLst/>
                    </a:prstGeom>
                    <a:noFill/>
                    <a:ln>
                      <a:noFill/>
                    </a:ln>
                  </pic:spPr>
                </pic:pic>
              </a:graphicData>
            </a:graphic>
          </wp:inline>
        </w:drawing>
      </w:r>
    </w:p>
    <w:p w14:paraId="0186E42D">
      <w:pPr>
        <w:pStyle w:val="6"/>
        <w:spacing w:line="276" w:lineRule="auto"/>
        <w:jc w:val="center"/>
        <w:rPr>
          <w:rFonts w:ascii="Times New Roman" w:hAnsi="Times New Roman" w:eastAsia="宋体"/>
          <w:b/>
          <w:bCs/>
          <w:szCs w:val="24"/>
        </w:rPr>
      </w:pPr>
      <w:r>
        <w:rPr>
          <w:rFonts w:ascii="Times New Roman" w:hAnsi="Times New Roman" w:eastAsia="宋体"/>
          <w:b/>
          <w:bCs/>
          <w:szCs w:val="24"/>
        </w:rPr>
        <w:t>图一图二</w:t>
      </w:r>
    </w:p>
    <w:p w14:paraId="24177642">
      <w:pPr>
        <w:pStyle w:val="6"/>
        <w:spacing w:line="276" w:lineRule="auto"/>
        <w:jc w:val="center"/>
        <w:rPr>
          <w:rFonts w:ascii="Times New Roman" w:hAnsi="Times New Roman" w:eastAsia="宋体"/>
          <w:szCs w:val="24"/>
        </w:rPr>
      </w:pPr>
      <w:r>
        <w:rPr>
          <w:rFonts w:ascii="Times New Roman" w:hAnsi="Times New Roman" w:eastAsia="宋体"/>
          <w:szCs w:val="24"/>
        </w:rPr>
        <w:drawing>
          <wp:inline distT="0" distB="0" distL="114300" distR="114300">
            <wp:extent cx="4627880" cy="2442845"/>
            <wp:effectExtent l="0" t="0" r="1270" b="14605"/>
            <wp:docPr id="6" name="图片 15" descr="微信截图_2021101214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descr="微信截图_20211012143945"/>
                    <pic:cNvPicPr>
                      <a:picLocks noChangeAspect="1"/>
                    </pic:cNvPicPr>
                  </pic:nvPicPr>
                  <pic:blipFill>
                    <a:blip r:embed="rId18"/>
                    <a:srcRect t="14574" b="9164"/>
                    <a:stretch>
                      <a:fillRect/>
                    </a:stretch>
                  </pic:blipFill>
                  <pic:spPr>
                    <a:xfrm>
                      <a:off x="0" y="0"/>
                      <a:ext cx="4627880" cy="2442845"/>
                    </a:xfrm>
                    <a:prstGeom prst="rect">
                      <a:avLst/>
                    </a:prstGeom>
                    <a:noFill/>
                    <a:ln>
                      <a:noFill/>
                    </a:ln>
                  </pic:spPr>
                </pic:pic>
              </a:graphicData>
            </a:graphic>
          </wp:inline>
        </w:drawing>
      </w:r>
    </w:p>
    <w:p w14:paraId="583489AF">
      <w:pPr>
        <w:pStyle w:val="6"/>
        <w:spacing w:line="276" w:lineRule="auto"/>
        <w:ind w:left="435"/>
        <w:jc w:val="center"/>
        <w:rPr>
          <w:rStyle w:val="10"/>
          <w:rFonts w:ascii="Times New Roman" w:hAnsi="Times New Roman" w:eastAsia="宋体"/>
          <w:szCs w:val="24"/>
        </w:rPr>
      </w:pPr>
      <w:r>
        <w:rPr>
          <w:rStyle w:val="10"/>
          <w:rFonts w:ascii="Times New Roman" w:hAnsi="Times New Roman" w:eastAsia="宋体"/>
          <w:szCs w:val="24"/>
        </w:rPr>
        <w:t>图三</w:t>
      </w:r>
    </w:p>
    <w:p w14:paraId="44D01F1F">
      <w:pPr>
        <w:pStyle w:val="6"/>
        <w:spacing w:line="276" w:lineRule="auto"/>
        <w:jc w:val="both"/>
        <w:outlineLvl w:val="2"/>
        <w:rPr>
          <w:rFonts w:ascii="Times New Roman" w:hAnsi="Times New Roman" w:eastAsia="宋体"/>
          <w:b/>
          <w:bCs/>
          <w:kern w:val="2"/>
          <w:szCs w:val="24"/>
        </w:rPr>
      </w:pPr>
      <w:bookmarkStart w:id="63" w:name="_Toc8375"/>
      <w:r>
        <w:rPr>
          <w:rFonts w:ascii="Times New Roman" w:hAnsi="Times New Roman" w:eastAsia="宋体"/>
          <w:b/>
          <w:bCs/>
          <w:kern w:val="2"/>
          <w:szCs w:val="24"/>
        </w:rPr>
        <w:t>2.5.教师工作室家具技术参数</w:t>
      </w:r>
      <w:bookmarkEnd w:id="63"/>
    </w:p>
    <w:p w14:paraId="5A6D58C7">
      <w:pPr>
        <w:pStyle w:val="6"/>
        <w:ind w:firstLine="435"/>
        <w:rPr>
          <w:rFonts w:ascii="Times New Roman" w:hAnsi="Times New Roman" w:eastAsia="宋体"/>
          <w:szCs w:val="24"/>
        </w:rPr>
      </w:pPr>
      <w:r>
        <w:rPr>
          <w:rFonts w:ascii="Times New Roman" w:hAnsi="Times New Roman" w:eastAsia="宋体"/>
          <w:b/>
          <w:bCs/>
          <w:szCs w:val="24"/>
        </w:rPr>
        <w:t>桌子：</w:t>
      </w:r>
      <w:r>
        <w:rPr>
          <w:rFonts w:ascii="Times New Roman" w:hAnsi="Times New Roman" w:eastAsia="宋体"/>
          <w:szCs w:val="24"/>
        </w:rPr>
        <w:t>L型单人屏风工位办公桌。整体尺寸：长1400mm ×宽1400mm ×高1100mm（含屏风高度）</w:t>
      </w:r>
    </w:p>
    <w:p w14:paraId="6F1A175D">
      <w:pPr>
        <w:pStyle w:val="6"/>
        <w:ind w:firstLine="435"/>
        <w:rPr>
          <w:rFonts w:ascii="Times New Roman" w:hAnsi="Times New Roman" w:eastAsia="宋体"/>
          <w:szCs w:val="24"/>
        </w:rPr>
      </w:pPr>
      <w:r>
        <w:rPr>
          <w:rFonts w:ascii="Times New Roman" w:hAnsi="Times New Roman" w:eastAsia="宋体"/>
          <w:szCs w:val="24"/>
        </w:rPr>
        <w:t>1. 桌面与柜体</w:t>
      </w:r>
    </w:p>
    <w:p w14:paraId="7E42706E">
      <w:pPr>
        <w:pStyle w:val="6"/>
        <w:snapToGrid w:val="0"/>
        <w:ind w:firstLine="437"/>
        <w:rPr>
          <w:rFonts w:ascii="Times New Roman" w:hAnsi="Times New Roman" w:eastAsia="宋体"/>
          <w:szCs w:val="24"/>
        </w:rPr>
      </w:pPr>
      <w:r>
        <w:rPr>
          <w:rFonts w:ascii="Times New Roman" w:hAnsi="Times New Roman" w:eastAsia="宋体"/>
          <w:szCs w:val="24"/>
        </w:rPr>
        <w:t>-桌面采用E0级优质环保三聚氰胺贴面板（厚度≥25mm）为基材，近色优质环保PVC封边条（厚度≥2mm）封边；具有良好的抗耐磨、抗刻画、耐高温、易清洁等优点。柜子：采用E0级环保三聚氰胺贴面板（板材厚度≥15mm）为基材，优质环保PVC封边条（厚度≥1mm）封边。配件：采用优质锁具、铝合金拉手、液压缓冲门铰、三节无声滑轨等五金配件</w:t>
      </w:r>
    </w:p>
    <w:p w14:paraId="6D469817">
      <w:pPr>
        <w:pStyle w:val="6"/>
        <w:ind w:firstLine="437"/>
        <w:rPr>
          <w:rFonts w:ascii="Times New Roman" w:hAnsi="Times New Roman" w:eastAsia="宋体"/>
          <w:szCs w:val="24"/>
        </w:rPr>
      </w:pPr>
      <w:r>
        <w:rPr>
          <w:rFonts w:ascii="Times New Roman" w:hAnsi="Times New Roman" w:eastAsia="宋体"/>
          <w:szCs w:val="24"/>
        </w:rPr>
        <w:t>- 结构：L型转角一体成型桌面，无拼接缝隙；边角圆弧钝化处理（R3mm），防磕碰</w:t>
      </w:r>
    </w:p>
    <w:p w14:paraId="69CC9757">
      <w:pPr>
        <w:pStyle w:val="6"/>
        <w:ind w:firstLine="437"/>
        <w:rPr>
          <w:rFonts w:ascii="Times New Roman" w:hAnsi="Times New Roman" w:eastAsia="宋体"/>
          <w:szCs w:val="24"/>
        </w:rPr>
      </w:pPr>
      <w:r>
        <w:rPr>
          <w:rFonts w:ascii="Times New Roman" w:hAnsi="Times New Roman" w:eastAsia="宋体"/>
          <w:szCs w:val="24"/>
        </w:rPr>
        <w:t>- 封边：2mmPVC台面PUR封边，柜体全封边、抽底双贴工艺；高温热熔封边工艺，无毛刺、无脱胶、防潮防开裂</w:t>
      </w:r>
    </w:p>
    <w:p w14:paraId="05D851B0">
      <w:pPr>
        <w:pStyle w:val="6"/>
        <w:ind w:firstLine="437"/>
        <w:rPr>
          <w:rFonts w:ascii="Times New Roman" w:hAnsi="Times New Roman" w:eastAsia="宋体"/>
          <w:szCs w:val="24"/>
        </w:rPr>
      </w:pPr>
      <w:r>
        <w:rPr>
          <w:rFonts w:ascii="Times New Roman" w:hAnsi="Times New Roman" w:eastAsia="宋体"/>
          <w:szCs w:val="24"/>
        </w:rPr>
        <w:t>- 柜体配置：左侧三抽文件柜，同材质板材，静音三节滑轨，承重≥20kg，推拉顺畅无卡顿</w:t>
      </w:r>
    </w:p>
    <w:p w14:paraId="37DFC58F">
      <w:pPr>
        <w:pStyle w:val="6"/>
        <w:ind w:firstLine="437"/>
        <w:rPr>
          <w:rFonts w:ascii="Times New Roman" w:hAnsi="Times New Roman" w:eastAsia="宋体"/>
          <w:szCs w:val="24"/>
        </w:rPr>
      </w:pPr>
      <w:r>
        <w:rPr>
          <w:rFonts w:ascii="Times New Roman" w:hAnsi="Times New Roman" w:eastAsia="宋体"/>
          <w:szCs w:val="24"/>
        </w:rPr>
        <w:t>2. 屏风隔断</w:t>
      </w:r>
    </w:p>
    <w:p w14:paraId="450BEE79">
      <w:pPr>
        <w:pStyle w:val="6"/>
        <w:ind w:firstLine="437"/>
        <w:rPr>
          <w:rFonts w:ascii="Times New Roman" w:hAnsi="Times New Roman" w:eastAsia="宋体"/>
          <w:szCs w:val="24"/>
        </w:rPr>
      </w:pPr>
      <w:r>
        <w:rPr>
          <w:rFonts w:ascii="Times New Roman" w:hAnsi="Times New Roman" w:eastAsia="宋体"/>
          <w:szCs w:val="24"/>
        </w:rPr>
        <w:t>- 尺寸：屏风高度1100mm（桌面以上高度350mm），屏风厚度35mm,6063铝锭挤压成型，内嵌25mm实心板基材2mm锌合金压铸配件，铝材表面采用氧化喷砂工艺</w:t>
      </w:r>
    </w:p>
    <w:p w14:paraId="14A28B29">
      <w:pPr>
        <w:pStyle w:val="6"/>
        <w:ind w:firstLine="437"/>
        <w:rPr>
          <w:rFonts w:ascii="Times New Roman" w:hAnsi="Times New Roman" w:eastAsia="宋体"/>
          <w:szCs w:val="24"/>
        </w:rPr>
      </w:pPr>
      <w:r>
        <w:rPr>
          <w:rFonts w:ascii="Times New Roman" w:hAnsi="Times New Roman" w:eastAsia="宋体"/>
          <w:szCs w:val="24"/>
        </w:rPr>
        <w:t>- 材质：龙骨框架采用高强度铝合金（厚度≥1.0mm）型材，表面采用热固化喷粉处理，具有防静电、十分优异的耐候性和良好的哑光效果；屏风板采用E0级优质环保三聚氰胺贴面板（厚度≥15mm）为基材，顶部装饰透明玻璃，底部可选装走线板，具备屏风内走线功能；一次冲压锌合金连接配件，ABS塑料调节脚。</w:t>
      </w:r>
    </w:p>
    <w:p w14:paraId="50EFF86E">
      <w:pPr>
        <w:pStyle w:val="6"/>
        <w:ind w:firstLine="437"/>
        <w:rPr>
          <w:rFonts w:ascii="Times New Roman" w:hAnsi="Times New Roman" w:eastAsia="宋体"/>
          <w:szCs w:val="24"/>
        </w:rPr>
      </w:pPr>
      <w:r>
        <w:rPr>
          <w:rFonts w:ascii="Times New Roman" w:hAnsi="Times New Roman" w:eastAsia="宋体"/>
          <w:szCs w:val="24"/>
        </w:rPr>
        <w:t>- 工艺：铝合金框架焊接牢固，表面无毛刺；屏风与桌面采用金属连接件固定，稳固不晃动，隔音效果好</w:t>
      </w:r>
    </w:p>
    <w:p w14:paraId="4F5E768B">
      <w:pPr>
        <w:pStyle w:val="6"/>
        <w:ind w:firstLine="437"/>
        <w:rPr>
          <w:rFonts w:ascii="Times New Roman" w:hAnsi="Times New Roman" w:eastAsia="宋体"/>
          <w:szCs w:val="24"/>
        </w:rPr>
      </w:pPr>
      <w:r>
        <w:rPr>
          <w:rFonts w:ascii="Times New Roman" w:hAnsi="Times New Roman" w:eastAsia="宋体"/>
          <w:szCs w:val="24"/>
        </w:rPr>
        <w:t>- 走线系统：屏风内置走线槽，桌面预留50mm直径走线孔，带塑料线孔盖，方便整理线路</w:t>
      </w:r>
    </w:p>
    <w:p w14:paraId="2CFCA73D">
      <w:pPr>
        <w:pStyle w:val="6"/>
        <w:spacing w:line="276" w:lineRule="auto"/>
        <w:ind w:firstLine="435"/>
        <w:rPr>
          <w:rFonts w:ascii="Times New Roman" w:hAnsi="Times New Roman" w:eastAsia="宋体"/>
          <w:szCs w:val="24"/>
        </w:rPr>
      </w:pPr>
      <w:r>
        <w:rPr>
          <w:rFonts w:ascii="Times New Roman" w:hAnsi="Times New Roman" w:eastAsia="宋体"/>
          <w:szCs w:val="24"/>
        </w:rPr>
        <w:drawing>
          <wp:inline distT="0" distB="0" distL="114300" distR="114300">
            <wp:extent cx="4191635" cy="2809240"/>
            <wp:effectExtent l="0" t="0" r="18415" b="10160"/>
            <wp:docPr id="5" name="图片 16" descr="E:\weixin\WeChat Files\wxid_qfofeln0nhsk22\FileStorage\Temp\90939291a10839cdc07723fd9fe4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E:\weixin\WeChat Files\wxid_qfofeln0nhsk22\FileStorage\Temp\90939291a10839cdc07723fd9fe4332.png"/>
                    <pic:cNvPicPr>
                      <a:picLocks noChangeAspect="1"/>
                    </pic:cNvPicPr>
                  </pic:nvPicPr>
                  <pic:blipFill>
                    <a:blip r:embed="rId19"/>
                    <a:stretch>
                      <a:fillRect/>
                    </a:stretch>
                  </pic:blipFill>
                  <pic:spPr>
                    <a:xfrm>
                      <a:off x="0" y="0"/>
                      <a:ext cx="4191635" cy="2809240"/>
                    </a:xfrm>
                    <a:prstGeom prst="rect">
                      <a:avLst/>
                    </a:prstGeom>
                    <a:noFill/>
                    <a:ln>
                      <a:noFill/>
                    </a:ln>
                  </pic:spPr>
                </pic:pic>
              </a:graphicData>
            </a:graphic>
          </wp:inline>
        </w:drawing>
      </w:r>
    </w:p>
    <w:p w14:paraId="2FF924A3">
      <w:pPr>
        <w:pStyle w:val="6"/>
        <w:spacing w:line="276" w:lineRule="auto"/>
        <w:ind w:firstLine="435"/>
        <w:jc w:val="center"/>
        <w:rPr>
          <w:rFonts w:ascii="Times New Roman" w:hAnsi="Times New Roman" w:eastAsia="宋体"/>
          <w:szCs w:val="24"/>
        </w:rPr>
      </w:pPr>
      <w:r>
        <w:rPr>
          <w:rFonts w:ascii="Times New Roman" w:hAnsi="Times New Roman" w:eastAsia="宋体"/>
          <w:szCs w:val="24"/>
        </w:rPr>
        <w:t>桌子示意图1  尺寸：1400*1400*1100</w:t>
      </w:r>
    </w:p>
    <w:p w14:paraId="26818C26">
      <w:pPr>
        <w:pStyle w:val="6"/>
        <w:spacing w:line="276" w:lineRule="auto"/>
        <w:ind w:firstLine="435"/>
        <w:rPr>
          <w:rFonts w:ascii="Times New Roman" w:hAnsi="Times New Roman" w:eastAsia="宋体"/>
          <w:szCs w:val="24"/>
        </w:rPr>
      </w:pPr>
      <w:r>
        <w:rPr>
          <w:rFonts w:ascii="Times New Roman" w:hAnsi="Times New Roman" w:eastAsia="宋体"/>
          <w:szCs w:val="24"/>
        </w:rPr>
        <w:drawing>
          <wp:inline distT="0" distB="0" distL="114300" distR="114300">
            <wp:extent cx="4819015" cy="4113530"/>
            <wp:effectExtent l="0" t="0" r="635" b="1270"/>
            <wp:docPr id="4" name="图片 17" descr="E:\weixin\WeChat Files\wxid_qfofeln0nhsk22\FileStorage\Temp\4068928186cd81bede90af3e9eacd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7" descr="E:\weixin\WeChat Files\wxid_qfofeln0nhsk22\FileStorage\Temp\4068928186cd81bede90af3e9eacd8b.png"/>
                    <pic:cNvPicPr>
                      <a:picLocks noChangeAspect="1"/>
                    </pic:cNvPicPr>
                  </pic:nvPicPr>
                  <pic:blipFill>
                    <a:blip r:embed="rId20"/>
                    <a:stretch>
                      <a:fillRect/>
                    </a:stretch>
                  </pic:blipFill>
                  <pic:spPr>
                    <a:xfrm>
                      <a:off x="0" y="0"/>
                      <a:ext cx="4819015" cy="4113530"/>
                    </a:xfrm>
                    <a:prstGeom prst="rect">
                      <a:avLst/>
                    </a:prstGeom>
                    <a:noFill/>
                    <a:ln>
                      <a:noFill/>
                    </a:ln>
                  </pic:spPr>
                </pic:pic>
              </a:graphicData>
            </a:graphic>
          </wp:inline>
        </w:drawing>
      </w:r>
    </w:p>
    <w:p w14:paraId="23615A13">
      <w:pPr>
        <w:pStyle w:val="6"/>
        <w:spacing w:line="276" w:lineRule="auto"/>
        <w:ind w:firstLine="435"/>
        <w:jc w:val="center"/>
        <w:rPr>
          <w:rFonts w:ascii="Times New Roman" w:hAnsi="Times New Roman" w:eastAsia="宋体"/>
          <w:szCs w:val="24"/>
        </w:rPr>
      </w:pPr>
      <w:r>
        <w:rPr>
          <w:rFonts w:ascii="Times New Roman" w:hAnsi="Times New Roman" w:eastAsia="宋体"/>
          <w:szCs w:val="24"/>
        </w:rPr>
        <w:t>桌子示意图2 尺寸： 1400*1400*1100</w:t>
      </w:r>
    </w:p>
    <w:p w14:paraId="0044711A">
      <w:pPr>
        <w:pStyle w:val="6"/>
        <w:spacing w:line="276" w:lineRule="auto"/>
        <w:ind w:firstLine="435"/>
        <w:jc w:val="center"/>
        <w:rPr>
          <w:rFonts w:ascii="Times New Roman" w:hAnsi="Times New Roman" w:eastAsia="宋体"/>
          <w:szCs w:val="24"/>
        </w:rPr>
      </w:pPr>
    </w:p>
    <w:p w14:paraId="5C76FF3C">
      <w:pPr>
        <w:pStyle w:val="6"/>
        <w:spacing w:line="276" w:lineRule="auto"/>
        <w:ind w:firstLine="435"/>
        <w:jc w:val="center"/>
        <w:rPr>
          <w:rFonts w:ascii="Times New Roman" w:hAnsi="Times New Roman" w:eastAsia="宋体"/>
          <w:szCs w:val="24"/>
        </w:rPr>
      </w:pPr>
    </w:p>
    <w:p w14:paraId="5CF56FDB">
      <w:pPr>
        <w:pStyle w:val="6"/>
        <w:spacing w:line="276" w:lineRule="auto"/>
        <w:ind w:firstLine="435"/>
        <w:rPr>
          <w:rFonts w:ascii="Times New Roman" w:hAnsi="Times New Roman" w:eastAsia="宋体"/>
          <w:szCs w:val="24"/>
        </w:rPr>
      </w:pPr>
      <w:r>
        <w:rPr>
          <w:rFonts w:ascii="Times New Roman" w:hAnsi="Times New Roman" w:eastAsia="宋体"/>
          <w:b/>
          <w:szCs w:val="24"/>
        </w:rPr>
        <w:t>柜子</w:t>
      </w:r>
    </w:p>
    <w:p w14:paraId="1774434C">
      <w:pPr>
        <w:pStyle w:val="6"/>
        <w:spacing w:line="276" w:lineRule="auto"/>
        <w:ind w:firstLine="435"/>
        <w:rPr>
          <w:rFonts w:ascii="Times New Roman" w:hAnsi="Times New Roman" w:eastAsia="宋体"/>
          <w:szCs w:val="24"/>
        </w:rPr>
      </w:pPr>
      <w:r>
        <w:rPr>
          <w:rFonts w:ascii="Times New Roman" w:hAnsi="Times New Roman" w:eastAsia="宋体"/>
          <w:szCs w:val="24"/>
        </w:rPr>
        <w:t>1.基材：采用优质E0级饰面实木颗粒板，表面耐划痕需符合要求，表面耐光色牢度需符合要求，</w:t>
      </w:r>
    </w:p>
    <w:p w14:paraId="0354D6D6">
      <w:pPr>
        <w:pStyle w:val="6"/>
        <w:spacing w:line="276" w:lineRule="auto"/>
        <w:ind w:firstLine="435"/>
        <w:rPr>
          <w:rFonts w:ascii="Times New Roman" w:hAnsi="Times New Roman" w:eastAsia="宋体"/>
          <w:szCs w:val="24"/>
        </w:rPr>
      </w:pPr>
      <w:r>
        <w:rPr>
          <w:rFonts w:ascii="Times New Roman" w:hAnsi="Times New Roman" w:eastAsia="宋体"/>
          <w:szCs w:val="24"/>
        </w:rPr>
        <w:t>2.封边：采用优质≥2.0mMPVC同色封边条封边，耐干热性需符合要求，耐开裂性需符合要求，耐冷热循环性，耐磨性需符合要求，</w:t>
      </w:r>
    </w:p>
    <w:p w14:paraId="0BBECFF7">
      <w:pPr>
        <w:pStyle w:val="6"/>
        <w:spacing w:line="276" w:lineRule="auto"/>
        <w:ind w:firstLine="435"/>
        <w:rPr>
          <w:rFonts w:ascii="Times New Roman" w:hAnsi="Times New Roman" w:eastAsia="宋体"/>
          <w:szCs w:val="24"/>
        </w:rPr>
      </w:pPr>
      <w:r>
        <w:rPr>
          <w:rFonts w:ascii="Times New Roman" w:hAnsi="Times New Roman" w:eastAsia="宋体"/>
          <w:szCs w:val="24"/>
        </w:rPr>
        <w:t>3.胶水：采用优质环保胶水，</w:t>
      </w:r>
    </w:p>
    <w:p w14:paraId="2C848CA5">
      <w:pPr>
        <w:pStyle w:val="6"/>
        <w:spacing w:line="276" w:lineRule="auto"/>
        <w:ind w:firstLine="435"/>
        <w:rPr>
          <w:rFonts w:ascii="Times New Roman" w:hAnsi="Times New Roman" w:eastAsia="宋体"/>
          <w:szCs w:val="24"/>
        </w:rPr>
      </w:pPr>
      <w:r>
        <w:rPr>
          <w:rFonts w:ascii="Times New Roman" w:hAnsi="Times New Roman" w:eastAsia="宋体"/>
          <w:szCs w:val="24"/>
        </w:rPr>
        <w:t>4.五金配件：采用优质五金配件,铰链、锁具、三合一链接件均通过金属表面耐腐蚀乙酸盐雾检验，无锈蚀，具有足够的承载能力、耐腐蚀能力，</w:t>
      </w:r>
    </w:p>
    <w:p w14:paraId="3E0A911C">
      <w:pPr>
        <w:pStyle w:val="6"/>
        <w:spacing w:line="276" w:lineRule="auto"/>
        <w:ind w:firstLine="435"/>
        <w:rPr>
          <w:rFonts w:ascii="Times New Roman" w:hAnsi="Times New Roman" w:eastAsia="宋体"/>
          <w:szCs w:val="24"/>
        </w:rPr>
      </w:pPr>
      <w:r>
        <w:rPr>
          <w:rFonts w:ascii="Times New Roman" w:hAnsi="Times New Roman" w:eastAsia="宋体"/>
          <w:szCs w:val="24"/>
        </w:rPr>
        <w:t>5.成品：封边严密、平整，与整块板材严丝合缝，无脱胶、胶渍、污痕，所有木材经防潮、防虫处理，抗弯力强，不易变形，且色泽均匀、拼缝精良、热压粘实,保持张力一致，纹理清晰、平整度高。</w:t>
      </w:r>
    </w:p>
    <w:p w14:paraId="65C417D0">
      <w:pPr>
        <w:pStyle w:val="6"/>
        <w:spacing w:line="276" w:lineRule="auto"/>
        <w:ind w:firstLine="435"/>
        <w:jc w:val="center"/>
        <w:rPr>
          <w:rFonts w:ascii="Times New Roman" w:hAnsi="Times New Roman" w:eastAsia="宋体"/>
          <w:szCs w:val="24"/>
        </w:rPr>
      </w:pPr>
      <w:r>
        <w:rPr>
          <w:rFonts w:ascii="Times New Roman" w:hAnsi="Times New Roman" w:eastAsia="宋体"/>
          <w:szCs w:val="24"/>
        </w:rPr>
        <w:drawing>
          <wp:inline distT="0" distB="0" distL="114300" distR="114300">
            <wp:extent cx="2450465" cy="3840480"/>
            <wp:effectExtent l="0" t="0" r="6985" b="7620"/>
            <wp:docPr id="3" name="图片 18" descr="E:\weixin\WeChat Files\wxid_qfofeln0nhsk22\FileStorage\Temp\37f05b5f1de0e70552b80b5619c3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E:\weixin\WeChat Files\wxid_qfofeln0nhsk22\FileStorage\Temp\37f05b5f1de0e70552b80b5619c3104.png"/>
                    <pic:cNvPicPr>
                      <a:picLocks noChangeAspect="1"/>
                    </pic:cNvPicPr>
                  </pic:nvPicPr>
                  <pic:blipFill>
                    <a:blip r:embed="rId21"/>
                    <a:stretch>
                      <a:fillRect/>
                    </a:stretch>
                  </pic:blipFill>
                  <pic:spPr>
                    <a:xfrm>
                      <a:off x="0" y="0"/>
                      <a:ext cx="2450465" cy="3840480"/>
                    </a:xfrm>
                    <a:prstGeom prst="rect">
                      <a:avLst/>
                    </a:prstGeom>
                    <a:noFill/>
                    <a:ln>
                      <a:noFill/>
                    </a:ln>
                  </pic:spPr>
                </pic:pic>
              </a:graphicData>
            </a:graphic>
          </wp:inline>
        </w:drawing>
      </w:r>
    </w:p>
    <w:p w14:paraId="231987CC">
      <w:pPr>
        <w:pStyle w:val="6"/>
        <w:spacing w:line="276" w:lineRule="auto"/>
        <w:ind w:firstLine="435"/>
        <w:jc w:val="center"/>
        <w:rPr>
          <w:rFonts w:ascii="Times New Roman" w:hAnsi="Times New Roman" w:eastAsia="宋体"/>
          <w:szCs w:val="24"/>
        </w:rPr>
      </w:pPr>
      <w:r>
        <w:rPr>
          <w:rFonts w:ascii="Times New Roman" w:hAnsi="Times New Roman" w:eastAsia="宋体"/>
          <w:szCs w:val="24"/>
        </w:rPr>
        <w:t>柜子示意图尺寸：800*400*2000</w:t>
      </w:r>
    </w:p>
    <w:p w14:paraId="1941B0C5">
      <w:pPr>
        <w:pStyle w:val="6"/>
        <w:spacing w:line="276" w:lineRule="auto"/>
        <w:ind w:firstLine="435"/>
        <w:rPr>
          <w:rFonts w:ascii="Times New Roman" w:hAnsi="Times New Roman" w:eastAsia="宋体"/>
          <w:szCs w:val="24"/>
        </w:rPr>
      </w:pPr>
    </w:p>
    <w:p w14:paraId="3F1617F2">
      <w:pPr>
        <w:pStyle w:val="6"/>
        <w:spacing w:line="276" w:lineRule="auto"/>
        <w:ind w:firstLine="435"/>
        <w:rPr>
          <w:rFonts w:ascii="Times New Roman" w:hAnsi="Times New Roman" w:eastAsia="宋体"/>
          <w:szCs w:val="24"/>
        </w:rPr>
      </w:pPr>
    </w:p>
    <w:p w14:paraId="3B629A1E">
      <w:pPr>
        <w:pStyle w:val="6"/>
        <w:spacing w:line="276" w:lineRule="auto"/>
        <w:ind w:firstLine="435"/>
        <w:rPr>
          <w:rFonts w:ascii="Times New Roman" w:hAnsi="Times New Roman" w:eastAsia="宋体"/>
          <w:b/>
          <w:szCs w:val="24"/>
        </w:rPr>
      </w:pPr>
      <w:r>
        <w:rPr>
          <w:rFonts w:ascii="Times New Roman" w:hAnsi="Times New Roman" w:eastAsia="宋体"/>
          <w:b/>
          <w:szCs w:val="24"/>
        </w:rPr>
        <w:t>转椅</w:t>
      </w:r>
    </w:p>
    <w:p w14:paraId="469B8E5F">
      <w:pPr>
        <w:pStyle w:val="6"/>
        <w:spacing w:line="276" w:lineRule="auto"/>
        <w:ind w:firstLine="435"/>
        <w:rPr>
          <w:rFonts w:ascii="Times New Roman" w:hAnsi="Times New Roman" w:eastAsia="宋体"/>
          <w:szCs w:val="24"/>
        </w:rPr>
      </w:pPr>
      <w:r>
        <w:rPr>
          <w:rFonts w:ascii="Times New Roman" w:hAnsi="Times New Roman" w:eastAsia="宋体"/>
          <w:szCs w:val="24"/>
        </w:rPr>
        <w:t>椅背：背框架采用全新料加玻纤，腰背分离设计，腰靠可进行上下调节，通过旋钮固定</w:t>
      </w:r>
    </w:p>
    <w:p w14:paraId="5FFB7408">
      <w:pPr>
        <w:pStyle w:val="6"/>
        <w:spacing w:line="276" w:lineRule="auto"/>
        <w:ind w:firstLine="435"/>
        <w:rPr>
          <w:rFonts w:ascii="Times New Roman" w:hAnsi="Times New Roman" w:eastAsia="宋体"/>
          <w:szCs w:val="24"/>
        </w:rPr>
      </w:pPr>
      <w:r>
        <w:rPr>
          <w:rFonts w:ascii="Times New Roman" w:hAnsi="Times New Roman" w:eastAsia="宋体"/>
          <w:szCs w:val="24"/>
        </w:rPr>
        <w:t>面料：背采用优质网，座采用耐磨弹力布</w:t>
      </w:r>
    </w:p>
    <w:p w14:paraId="0B492A45">
      <w:pPr>
        <w:pStyle w:val="6"/>
        <w:spacing w:line="276" w:lineRule="auto"/>
        <w:ind w:firstLine="435"/>
        <w:rPr>
          <w:rFonts w:ascii="Times New Roman" w:hAnsi="Times New Roman" w:eastAsia="宋体"/>
          <w:szCs w:val="24"/>
        </w:rPr>
      </w:pPr>
      <w:r>
        <w:rPr>
          <w:rFonts w:ascii="Times New Roman" w:hAnsi="Times New Roman" w:eastAsia="宋体"/>
          <w:szCs w:val="24"/>
        </w:rPr>
        <w:t>扶手：采用全新料加玻纤活动扶手，可向上翻起，省空间，扶手面不低于1.5公分海绵填充</w:t>
      </w:r>
    </w:p>
    <w:p w14:paraId="4279386D">
      <w:pPr>
        <w:pStyle w:val="6"/>
        <w:spacing w:line="276" w:lineRule="auto"/>
        <w:ind w:firstLine="435"/>
        <w:rPr>
          <w:rFonts w:ascii="Times New Roman" w:hAnsi="Times New Roman" w:eastAsia="宋体"/>
          <w:szCs w:val="24"/>
        </w:rPr>
      </w:pPr>
      <w:r>
        <w:rPr>
          <w:rFonts w:ascii="Times New Roman" w:hAnsi="Times New Roman" w:eastAsia="宋体"/>
          <w:szCs w:val="24"/>
        </w:rPr>
        <w:t>座垫：新切割棉，海绵厚度不低于6公分，海绵密度不低于37kg</w:t>
      </w:r>
    </w:p>
    <w:p w14:paraId="37B1E477">
      <w:pPr>
        <w:pStyle w:val="6"/>
        <w:spacing w:line="276" w:lineRule="auto"/>
        <w:ind w:firstLine="435"/>
        <w:rPr>
          <w:rFonts w:ascii="Times New Roman" w:hAnsi="Times New Roman" w:eastAsia="宋体"/>
          <w:szCs w:val="24"/>
        </w:rPr>
      </w:pPr>
      <w:r>
        <w:rPr>
          <w:rFonts w:ascii="Times New Roman" w:hAnsi="Times New Roman" w:eastAsia="宋体"/>
          <w:szCs w:val="24"/>
        </w:rPr>
        <w:t>底盘：≥2.5mm厚度原位锁定蝴蝶底盘</w:t>
      </w:r>
    </w:p>
    <w:p w14:paraId="0B39C023">
      <w:pPr>
        <w:pStyle w:val="6"/>
        <w:spacing w:line="276" w:lineRule="auto"/>
        <w:ind w:firstLine="435"/>
        <w:rPr>
          <w:rFonts w:ascii="Times New Roman" w:hAnsi="Times New Roman" w:eastAsia="宋体"/>
          <w:szCs w:val="24"/>
        </w:rPr>
      </w:pPr>
      <w:r>
        <w:rPr>
          <w:rFonts w:ascii="Times New Roman" w:hAnsi="Times New Roman" w:eastAsia="宋体"/>
          <w:szCs w:val="24"/>
        </w:rPr>
        <w:t>气杆：四级黑气杆</w:t>
      </w:r>
    </w:p>
    <w:p w14:paraId="13AD72AF">
      <w:pPr>
        <w:pStyle w:val="6"/>
        <w:spacing w:line="276" w:lineRule="auto"/>
        <w:ind w:firstLine="435"/>
        <w:rPr>
          <w:rFonts w:ascii="Times New Roman" w:hAnsi="Times New Roman" w:eastAsia="宋体"/>
          <w:szCs w:val="24"/>
        </w:rPr>
      </w:pPr>
      <w:r>
        <w:rPr>
          <w:rFonts w:ascii="Times New Roman" w:hAnsi="Times New Roman" w:eastAsia="宋体"/>
          <w:szCs w:val="24"/>
        </w:rPr>
        <w:t>脚架：330mmpp高脚</w:t>
      </w:r>
    </w:p>
    <w:p w14:paraId="5EB35398">
      <w:pPr>
        <w:pStyle w:val="6"/>
        <w:spacing w:line="276" w:lineRule="auto"/>
        <w:ind w:firstLine="435"/>
        <w:rPr>
          <w:rFonts w:ascii="Times New Roman" w:hAnsi="Times New Roman" w:eastAsia="宋体"/>
          <w:szCs w:val="24"/>
        </w:rPr>
      </w:pPr>
      <w:r>
        <w:rPr>
          <w:rFonts w:ascii="Times New Roman" w:hAnsi="Times New Roman" w:eastAsia="宋体"/>
          <w:szCs w:val="24"/>
        </w:rPr>
        <w:t>脚轮：55mmPU静音脚轮过BIFMA测试</w:t>
      </w:r>
    </w:p>
    <w:p w14:paraId="0614B370">
      <w:pPr>
        <w:pStyle w:val="7"/>
        <w:ind w:left="560" w:firstLine="480"/>
        <w:rPr>
          <w:rFonts w:hAnsi="Times New Roman" w:eastAsia="宋体"/>
          <w:sz w:val="24"/>
          <w:szCs w:val="24"/>
        </w:rPr>
      </w:pPr>
      <w:r>
        <w:rPr>
          <w:rFonts w:hAnsi="Times New Roman" w:eastAsia="宋体"/>
          <w:sz w:val="24"/>
          <w:szCs w:val="24"/>
        </w:rPr>
        <w:drawing>
          <wp:inline distT="0" distB="0" distL="114300" distR="114300">
            <wp:extent cx="4386580" cy="4386580"/>
            <wp:effectExtent l="0" t="0" r="13970" b="13970"/>
            <wp:docPr id="2" name="图片 19" descr="E:\weixin\WeChat Files\wxid_qfofeln0nhsk22\FileStorage\Temp\94621fe8d53579c7a989d8ffdbcb9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E:\weixin\WeChat Files\wxid_qfofeln0nhsk22\FileStorage\Temp\94621fe8d53579c7a989d8ffdbcb9cb.jpg"/>
                    <pic:cNvPicPr>
                      <a:picLocks noChangeAspect="1"/>
                    </pic:cNvPicPr>
                  </pic:nvPicPr>
                  <pic:blipFill>
                    <a:blip r:embed="rId22">
                      <a:lum bright="-6000"/>
                    </a:blip>
                    <a:stretch>
                      <a:fillRect/>
                    </a:stretch>
                  </pic:blipFill>
                  <pic:spPr>
                    <a:xfrm>
                      <a:off x="0" y="0"/>
                      <a:ext cx="4386580" cy="4386580"/>
                    </a:xfrm>
                    <a:prstGeom prst="rect">
                      <a:avLst/>
                    </a:prstGeom>
                    <a:noFill/>
                    <a:ln>
                      <a:noFill/>
                    </a:ln>
                  </pic:spPr>
                </pic:pic>
              </a:graphicData>
            </a:graphic>
          </wp:inline>
        </w:drawing>
      </w:r>
    </w:p>
    <w:p w14:paraId="247E44C8">
      <w:pPr>
        <w:pStyle w:val="7"/>
        <w:ind w:left="480" w:hanging="480" w:hangingChars="200"/>
        <w:jc w:val="center"/>
        <w:rPr>
          <w:rFonts w:hAnsi="Times New Roman" w:eastAsia="宋体"/>
          <w:sz w:val="24"/>
          <w:szCs w:val="24"/>
        </w:rPr>
      </w:pPr>
      <w:r>
        <w:rPr>
          <w:rFonts w:hAnsi="Times New Roman" w:eastAsia="宋体"/>
          <w:sz w:val="24"/>
          <w:szCs w:val="24"/>
        </w:rPr>
        <w:t>转椅示意图1</w:t>
      </w:r>
    </w:p>
    <w:p w14:paraId="0EF489B8">
      <w:pPr>
        <w:pStyle w:val="7"/>
        <w:ind w:left="560" w:firstLine="480"/>
        <w:rPr>
          <w:rFonts w:hAnsi="Times New Roman" w:eastAsia="宋体"/>
          <w:sz w:val="24"/>
          <w:szCs w:val="24"/>
        </w:rPr>
      </w:pPr>
    </w:p>
    <w:p w14:paraId="062EBCB8">
      <w:pPr>
        <w:pStyle w:val="7"/>
        <w:ind w:left="560" w:firstLine="480"/>
        <w:rPr>
          <w:rFonts w:hAnsi="Times New Roman" w:eastAsia="宋体"/>
          <w:sz w:val="24"/>
          <w:szCs w:val="24"/>
        </w:rPr>
      </w:pPr>
    </w:p>
    <w:p w14:paraId="2546787F">
      <w:pPr>
        <w:pStyle w:val="7"/>
        <w:ind w:left="560" w:firstLine="480"/>
        <w:rPr>
          <w:rFonts w:hAnsi="Times New Roman" w:eastAsia="宋体"/>
          <w:sz w:val="24"/>
          <w:szCs w:val="24"/>
        </w:rPr>
      </w:pPr>
    </w:p>
    <w:p w14:paraId="5FE9FF8D">
      <w:pPr>
        <w:pStyle w:val="7"/>
        <w:ind w:left="560" w:firstLine="480"/>
        <w:rPr>
          <w:rFonts w:hAnsi="Times New Roman" w:eastAsia="宋体"/>
          <w:sz w:val="24"/>
          <w:szCs w:val="24"/>
        </w:rPr>
      </w:pPr>
    </w:p>
    <w:p w14:paraId="28007906">
      <w:pPr>
        <w:pStyle w:val="7"/>
        <w:ind w:left="560" w:firstLine="480"/>
        <w:rPr>
          <w:rFonts w:hAnsi="Times New Roman" w:eastAsia="宋体"/>
          <w:sz w:val="24"/>
          <w:szCs w:val="24"/>
        </w:rPr>
      </w:pPr>
      <w:r>
        <w:rPr>
          <w:rFonts w:hAnsi="Times New Roman" w:eastAsia="宋体"/>
          <w:sz w:val="24"/>
          <w:szCs w:val="24"/>
        </w:rPr>
        <w:drawing>
          <wp:inline distT="0" distB="0" distL="114300" distR="114300">
            <wp:extent cx="4520565" cy="4520565"/>
            <wp:effectExtent l="0" t="0" r="13335" b="13335"/>
            <wp:docPr id="1" name="图片 20" descr="E:\weixin\WeChat Files\wxid_qfofeln0nhsk22\FileStorage\Temp\0d9f204d44b864e921f3925824e91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 descr="E:\weixin\WeChat Files\wxid_qfofeln0nhsk22\FileStorage\Temp\0d9f204d44b864e921f3925824e91d3.jpg"/>
                    <pic:cNvPicPr>
                      <a:picLocks noChangeAspect="1"/>
                    </pic:cNvPicPr>
                  </pic:nvPicPr>
                  <pic:blipFill>
                    <a:blip r:embed="rId23"/>
                    <a:stretch>
                      <a:fillRect/>
                    </a:stretch>
                  </pic:blipFill>
                  <pic:spPr>
                    <a:xfrm>
                      <a:off x="0" y="0"/>
                      <a:ext cx="4520565" cy="4520565"/>
                    </a:xfrm>
                    <a:prstGeom prst="rect">
                      <a:avLst/>
                    </a:prstGeom>
                    <a:noFill/>
                    <a:ln>
                      <a:noFill/>
                    </a:ln>
                  </pic:spPr>
                </pic:pic>
              </a:graphicData>
            </a:graphic>
          </wp:inline>
        </w:drawing>
      </w:r>
    </w:p>
    <w:p w14:paraId="1EF0834D">
      <w:pPr>
        <w:wordWrap w:val="0"/>
        <w:spacing w:line="360" w:lineRule="auto"/>
        <w:ind w:firstLine="437"/>
        <w:jc w:val="center"/>
        <w:rPr>
          <w:rFonts w:ascii="Times New Roman" w:hAnsi="Times New Roman" w:eastAsia="宋体" w:cs="Times New Roman"/>
          <w:b/>
          <w:color w:val="FF0000"/>
          <w:sz w:val="28"/>
          <w:szCs w:val="28"/>
        </w:rPr>
      </w:pPr>
      <w:r>
        <w:rPr>
          <w:rFonts w:ascii="Times New Roman" w:hAnsi="Times New Roman" w:eastAsia="宋体" w:cs="Times New Roman"/>
          <w:sz w:val="24"/>
          <w:szCs w:val="24"/>
        </w:rPr>
        <w:t>转椅示意图2</w:t>
      </w:r>
    </w:p>
    <w:p w14:paraId="7618713E">
      <w:pPr>
        <w:wordWrap w:val="0"/>
        <w:spacing w:line="360" w:lineRule="auto"/>
        <w:ind w:firstLine="437"/>
        <w:rPr>
          <w:rFonts w:ascii="Times New Roman" w:hAnsi="Times New Roman" w:eastAsia="宋体" w:cs="Times New Roman"/>
          <w:b/>
          <w:sz w:val="28"/>
          <w:szCs w:val="28"/>
        </w:rPr>
      </w:pPr>
      <w:r>
        <w:rPr>
          <w:rFonts w:ascii="Times New Roman" w:hAnsi="Times New Roman" w:eastAsia="宋体" w:cs="Times New Roman"/>
          <w:b/>
          <w:sz w:val="28"/>
          <w:szCs w:val="28"/>
        </w:rPr>
        <w:t>三、报价要求</w:t>
      </w:r>
    </w:p>
    <w:p w14:paraId="740460BB">
      <w:pPr>
        <w:wordWrap w:val="0"/>
        <w:spacing w:line="360" w:lineRule="auto"/>
        <w:ind w:firstLine="480" w:firstLineChars="200"/>
        <w:jc w:val="left"/>
        <w:rPr>
          <w:rFonts w:ascii="Times New Roman" w:hAnsi="Times New Roman" w:eastAsia="宋体" w:cs="Times New Roman"/>
          <w:bCs/>
          <w:sz w:val="24"/>
          <w:szCs w:val="18"/>
        </w:rPr>
      </w:pPr>
      <w:r>
        <w:rPr>
          <w:rFonts w:ascii="Times New Roman" w:hAnsi="Times New Roman" w:eastAsia="宋体" w:cs="Times New Roman"/>
          <w:sz w:val="24"/>
          <w:szCs w:val="18"/>
        </w:rPr>
        <w:t>本项目报总价，报价即完成本项目所需内容的所有费用，成交后采购人不再另行支付任何费用</w:t>
      </w:r>
      <w:r>
        <w:rPr>
          <w:rFonts w:ascii="Times New Roman" w:hAnsi="Times New Roman" w:eastAsia="宋体" w:cs="Times New Roman"/>
          <w:bCs/>
          <w:sz w:val="24"/>
          <w:szCs w:val="18"/>
        </w:rPr>
        <w:t>。</w:t>
      </w:r>
    </w:p>
    <w:p w14:paraId="2802085E">
      <w:pPr>
        <w:wordWrap w:val="0"/>
        <w:spacing w:line="360" w:lineRule="auto"/>
        <w:ind w:firstLine="437"/>
        <w:rPr>
          <w:rFonts w:hint="eastAsia" w:ascii="Times New Roman" w:hAnsi="Times New Roman" w:eastAsia="宋体" w:cs="Times New Roman"/>
          <w:b/>
          <w:sz w:val="28"/>
          <w:szCs w:val="28"/>
        </w:rPr>
      </w:pPr>
      <w:r>
        <w:rPr>
          <w:rFonts w:hint="eastAsia" w:ascii="Times New Roman" w:hAnsi="Times New Roman" w:eastAsia="宋体" w:cs="Times New Roman"/>
          <w:b/>
          <w:sz w:val="28"/>
          <w:szCs w:val="28"/>
        </w:rPr>
        <w:t>四、样品要求</w:t>
      </w:r>
    </w:p>
    <w:p w14:paraId="38D6BC51">
      <w:pPr>
        <w:spacing w:line="360" w:lineRule="auto"/>
        <w:ind w:firstLine="437"/>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谈判</w:t>
      </w:r>
      <w:r>
        <w:rPr>
          <w:rFonts w:hint="eastAsia" w:ascii="宋体" w:hAnsi="宋体" w:eastAsia="宋体" w:cs="宋体"/>
          <w:sz w:val="24"/>
        </w:rPr>
        <w:t>样品是响应文件的组成部分。</w:t>
      </w:r>
      <w:r>
        <w:rPr>
          <w:rFonts w:hint="eastAsia" w:ascii="宋体" w:hAnsi="宋体" w:eastAsia="宋体" w:cs="宋体"/>
          <w:sz w:val="24"/>
          <w:lang w:val="en-US" w:eastAsia="zh-CN"/>
        </w:rPr>
        <w:t>谈判</w:t>
      </w:r>
      <w:r>
        <w:rPr>
          <w:rFonts w:hint="eastAsia" w:ascii="宋体" w:hAnsi="宋体" w:eastAsia="宋体" w:cs="宋体"/>
          <w:sz w:val="24"/>
        </w:rPr>
        <w:t>前，供应商应按</w:t>
      </w:r>
      <w:r>
        <w:rPr>
          <w:rFonts w:hint="eastAsia" w:ascii="宋体" w:hAnsi="宋体" w:eastAsia="宋体" w:cs="宋体"/>
          <w:sz w:val="24"/>
          <w:lang w:val="en-US" w:eastAsia="zh-CN"/>
        </w:rPr>
        <w:t>谈判</w:t>
      </w:r>
      <w:r>
        <w:rPr>
          <w:rFonts w:hint="eastAsia" w:ascii="宋体" w:hAnsi="宋体" w:eastAsia="宋体" w:cs="宋体"/>
          <w:sz w:val="24"/>
        </w:rPr>
        <w:t>文件规定准备</w:t>
      </w:r>
      <w:r>
        <w:rPr>
          <w:rFonts w:hint="eastAsia" w:ascii="宋体" w:hAnsi="宋体" w:eastAsia="宋体" w:cs="宋体"/>
          <w:sz w:val="24"/>
          <w:lang w:val="en-US" w:eastAsia="zh-CN"/>
        </w:rPr>
        <w:t>谈判</w:t>
      </w:r>
      <w:r>
        <w:rPr>
          <w:rFonts w:hint="eastAsia" w:ascii="宋体" w:hAnsi="宋体" w:eastAsia="宋体" w:cs="宋体"/>
          <w:sz w:val="24"/>
        </w:rPr>
        <w:t>样品。并在样品上标记以下信息：</w:t>
      </w:r>
    </w:p>
    <w:p w14:paraId="63293EFD">
      <w:pPr>
        <w:spacing w:line="360" w:lineRule="auto"/>
        <w:ind w:firstLine="437"/>
        <w:rPr>
          <w:rFonts w:hint="eastAsia" w:ascii="宋体" w:hAnsi="宋体" w:eastAsia="宋体" w:cs="宋体"/>
          <w:sz w:val="24"/>
        </w:rPr>
      </w:pPr>
      <w:r>
        <w:rPr>
          <w:rFonts w:hint="eastAsia" w:ascii="宋体" w:hAnsi="宋体" w:eastAsia="宋体" w:cs="宋体"/>
          <w:sz w:val="24"/>
        </w:rPr>
        <w:t>“安徽理工大学空间信息与测绘工程学院工作室家具采购项目”（供应商全称）样品；</w:t>
      </w:r>
    </w:p>
    <w:p w14:paraId="1DF6CB55">
      <w:pPr>
        <w:spacing w:line="360" w:lineRule="auto"/>
        <w:ind w:firstLine="437"/>
        <w:rPr>
          <w:rFonts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谈判</w:t>
      </w:r>
      <w:r>
        <w:rPr>
          <w:rFonts w:hint="eastAsia" w:ascii="宋体" w:hAnsi="宋体" w:eastAsia="宋体" w:cs="宋体"/>
          <w:sz w:val="24"/>
        </w:rPr>
        <w:t>时，供应商应提交样品并送达指定地点；响应文件提交截止时间后提交的样品，不予接收。</w:t>
      </w:r>
    </w:p>
    <w:p w14:paraId="2159C038">
      <w:pPr>
        <w:wordWrap w:val="0"/>
        <w:spacing w:line="360" w:lineRule="auto"/>
        <w:ind w:firstLine="480" w:firstLineChars="200"/>
        <w:jc w:val="left"/>
        <w:rPr>
          <w:rFonts w:ascii="宋体" w:hAnsi="宋体" w:eastAsia="宋体" w:cs="宋体"/>
          <w:color w:val="FF0000"/>
          <w:sz w:val="24"/>
          <w:szCs w:val="24"/>
          <w:u w:val="single"/>
        </w:rPr>
      </w:pPr>
      <w:r>
        <w:rPr>
          <w:rFonts w:hint="eastAsia" w:ascii="宋体" w:hAnsi="宋体" w:eastAsia="宋体" w:cs="宋体"/>
          <w:sz w:val="24"/>
        </w:rPr>
        <w:t>3.</w:t>
      </w:r>
      <w:r>
        <w:rPr>
          <w:rFonts w:hint="eastAsia" w:ascii="宋体" w:hAnsi="宋体" w:eastAsia="宋体" w:cs="宋体"/>
          <w:sz w:val="24"/>
          <w:lang w:val="en-US" w:eastAsia="zh-CN"/>
        </w:rPr>
        <w:t>谈判</w:t>
      </w:r>
      <w:r>
        <w:rPr>
          <w:rFonts w:hint="eastAsia" w:ascii="宋体" w:hAnsi="宋体" w:eastAsia="宋体" w:cs="宋体"/>
          <w:sz w:val="24"/>
        </w:rPr>
        <w:t>样品送达地：</w:t>
      </w:r>
      <w:r>
        <w:rPr>
          <w:rFonts w:hint="eastAsia" w:ascii="宋体" w:hAnsi="宋体" w:eastAsia="宋体" w:cs="宋体"/>
          <w:color w:val="FF0000"/>
          <w:sz w:val="24"/>
          <w:u w:val="single"/>
        </w:rPr>
        <w:t>响应文件提交截止时间前一小时内（2026年</w:t>
      </w:r>
      <w:r>
        <w:rPr>
          <w:rFonts w:hint="eastAsia" w:ascii="宋体" w:hAnsi="宋体" w:eastAsia="宋体" w:cs="宋体"/>
          <w:color w:val="FF0000"/>
          <w:sz w:val="24"/>
          <w:u w:val="single"/>
          <w:lang w:val="en-US" w:eastAsia="zh-CN"/>
        </w:rPr>
        <w:t>7</w:t>
      </w:r>
      <w:r>
        <w:rPr>
          <w:rFonts w:hint="eastAsia" w:ascii="宋体" w:hAnsi="宋体" w:eastAsia="宋体" w:cs="宋体"/>
          <w:color w:val="FF0000"/>
          <w:sz w:val="24"/>
          <w:u w:val="single"/>
        </w:rPr>
        <w:t>月</w:t>
      </w:r>
      <w:r>
        <w:rPr>
          <w:rFonts w:hint="eastAsia" w:ascii="宋体" w:hAnsi="宋体" w:eastAsia="宋体" w:cs="宋体"/>
          <w:color w:val="FF0000"/>
          <w:sz w:val="24"/>
          <w:u w:val="single"/>
          <w:lang w:val="en-US" w:eastAsia="zh-CN"/>
        </w:rPr>
        <w:t>17</w:t>
      </w:r>
      <w:r>
        <w:rPr>
          <w:rFonts w:hint="eastAsia" w:ascii="宋体" w:hAnsi="宋体" w:eastAsia="宋体" w:cs="宋体"/>
          <w:color w:val="FF0000"/>
          <w:sz w:val="24"/>
          <w:u w:val="single"/>
        </w:rPr>
        <w:t>日13时00分至14时00分）递交样品，</w:t>
      </w:r>
      <w:r>
        <w:rPr>
          <w:rFonts w:hint="eastAsia" w:ascii="宋体" w:hAnsi="宋体" w:eastAsia="宋体" w:cs="宋体"/>
          <w:color w:val="FF0000"/>
          <w:sz w:val="24"/>
          <w:szCs w:val="24"/>
          <w:u w:val="single"/>
        </w:rPr>
        <w:t>鼎信数智技术集团股份有限公司20楼开标</w:t>
      </w:r>
      <w:r>
        <w:rPr>
          <w:rFonts w:hint="eastAsia" w:ascii="宋体" w:hAnsi="宋体" w:eastAsia="宋体" w:cs="宋体"/>
          <w:color w:val="FF0000"/>
          <w:sz w:val="24"/>
          <w:szCs w:val="24"/>
          <w:highlight w:val="none"/>
          <w:u w:val="single"/>
          <w:lang w:val="en-US" w:eastAsia="zh-CN"/>
        </w:rPr>
        <w:t>2</w:t>
      </w:r>
      <w:bookmarkStart w:id="64" w:name="_GoBack"/>
      <w:bookmarkEnd w:id="64"/>
      <w:r>
        <w:rPr>
          <w:rFonts w:hint="eastAsia" w:ascii="宋体" w:hAnsi="宋体" w:eastAsia="宋体" w:cs="宋体"/>
          <w:color w:val="FF0000"/>
          <w:sz w:val="24"/>
          <w:szCs w:val="24"/>
          <w:highlight w:val="none"/>
          <w:u w:val="single"/>
        </w:rPr>
        <w:t>室</w:t>
      </w:r>
      <w:r>
        <w:rPr>
          <w:rFonts w:hint="eastAsia" w:ascii="宋体" w:hAnsi="宋体" w:eastAsia="宋体" w:cs="宋体"/>
          <w:color w:val="FF0000"/>
          <w:sz w:val="24"/>
          <w:szCs w:val="24"/>
          <w:u w:val="single"/>
        </w:rPr>
        <w:t>（安徽省合肥市经济技术开发区翡翠路港澳广场A座20层）。支持邮寄，请务必自行</w:t>
      </w:r>
      <w:r>
        <w:rPr>
          <w:rFonts w:hint="eastAsia" w:ascii="宋体" w:hAnsi="宋体" w:eastAsia="宋体" w:cs="宋体"/>
          <w:color w:val="FF0000"/>
          <w:sz w:val="24"/>
          <w:szCs w:val="24"/>
          <w:u w:val="single"/>
          <w:lang w:val="en-US" w:eastAsia="zh-CN"/>
        </w:rPr>
        <w:t>考虑是否适合邮寄并</w:t>
      </w:r>
      <w:r>
        <w:rPr>
          <w:rFonts w:hint="eastAsia" w:ascii="宋体" w:hAnsi="宋体" w:eastAsia="宋体" w:cs="宋体"/>
          <w:color w:val="FF0000"/>
          <w:sz w:val="24"/>
          <w:szCs w:val="24"/>
          <w:u w:val="single"/>
        </w:rPr>
        <w:t>确认邮寄时间，因快递</w:t>
      </w:r>
      <w:r>
        <w:rPr>
          <w:rFonts w:hint="eastAsia" w:ascii="宋体" w:hAnsi="宋体" w:eastAsia="宋体" w:cs="宋体"/>
          <w:color w:val="FF0000"/>
          <w:sz w:val="24"/>
          <w:szCs w:val="24"/>
          <w:u w:val="single"/>
          <w:lang w:val="en-US" w:eastAsia="zh-CN"/>
        </w:rPr>
        <w:t>损毁或</w:t>
      </w:r>
      <w:r>
        <w:rPr>
          <w:rFonts w:hint="eastAsia" w:ascii="宋体" w:hAnsi="宋体" w:eastAsia="宋体" w:cs="宋体"/>
          <w:color w:val="FF0000"/>
          <w:sz w:val="24"/>
          <w:szCs w:val="24"/>
          <w:u w:val="single"/>
        </w:rPr>
        <w:t>未送达导致的样品未递交</w:t>
      </w:r>
      <w:r>
        <w:rPr>
          <w:rFonts w:hint="eastAsia" w:ascii="宋体" w:hAnsi="宋体" w:eastAsia="宋体" w:cs="宋体"/>
          <w:color w:val="FF0000"/>
          <w:sz w:val="24"/>
          <w:szCs w:val="24"/>
          <w:u w:val="single"/>
          <w:lang w:val="en-US" w:eastAsia="zh-CN"/>
        </w:rPr>
        <w:t>或递交不符合文件规定</w:t>
      </w:r>
      <w:r>
        <w:rPr>
          <w:rFonts w:hint="eastAsia" w:ascii="宋体" w:hAnsi="宋体" w:eastAsia="宋体" w:cs="宋体"/>
          <w:color w:val="FF0000"/>
          <w:sz w:val="24"/>
          <w:szCs w:val="24"/>
          <w:u w:val="single"/>
        </w:rPr>
        <w:t>情形</w:t>
      </w:r>
      <w:r>
        <w:rPr>
          <w:rFonts w:hint="eastAsia" w:ascii="宋体" w:hAnsi="宋体" w:eastAsia="宋体" w:cs="宋体"/>
          <w:color w:val="FF0000"/>
          <w:sz w:val="24"/>
          <w:szCs w:val="24"/>
          <w:u w:val="single"/>
          <w:lang w:val="en-US" w:eastAsia="zh-CN"/>
        </w:rPr>
        <w:t>的</w:t>
      </w:r>
      <w:r>
        <w:rPr>
          <w:rFonts w:hint="eastAsia" w:ascii="宋体" w:hAnsi="宋体" w:eastAsia="宋体" w:cs="宋体"/>
          <w:color w:val="FF0000"/>
          <w:sz w:val="24"/>
          <w:szCs w:val="24"/>
          <w:u w:val="single"/>
        </w:rPr>
        <w:t>，供应商自行承担相应后果。（邮寄地址：合肥市经济技术开发区翡翠路188号港澳广场A座18层1801室，宋工15256213650）</w:t>
      </w:r>
    </w:p>
    <w:p w14:paraId="40260DD8">
      <w:pPr>
        <w:spacing w:line="360" w:lineRule="auto"/>
        <w:ind w:firstLine="437"/>
        <w:rPr>
          <w:rFonts w:ascii="宋体" w:hAnsi="宋体" w:eastAsia="宋体" w:cs="宋体"/>
          <w:sz w:val="24"/>
        </w:rPr>
      </w:pPr>
      <w:r>
        <w:rPr>
          <w:rFonts w:hint="eastAsia" w:ascii="宋体" w:hAnsi="宋体" w:eastAsia="宋体" w:cs="宋体"/>
          <w:sz w:val="24"/>
        </w:rPr>
        <w:t>4.供应商未提供样品或提供样品不全的：</w:t>
      </w:r>
      <w:r>
        <w:rPr>
          <w:rFonts w:hint="eastAsia" w:ascii="宋体" w:hAnsi="宋体" w:eastAsia="宋体" w:cs="宋体"/>
          <w:b/>
          <w:bCs/>
          <w:sz w:val="24"/>
          <w:u w:val="single"/>
        </w:rPr>
        <w:t>响应无效。</w:t>
      </w:r>
    </w:p>
    <w:p w14:paraId="48180869">
      <w:pPr>
        <w:spacing w:line="360" w:lineRule="auto"/>
        <w:ind w:firstLine="437"/>
        <w:rPr>
          <w:rFonts w:ascii="宋体" w:hAnsi="宋体" w:eastAsia="宋体" w:cs="宋体"/>
          <w:sz w:val="24"/>
        </w:rPr>
      </w:pPr>
      <w:r>
        <w:rPr>
          <w:rFonts w:hint="eastAsia" w:ascii="宋体" w:hAnsi="宋体" w:eastAsia="宋体" w:cs="宋体"/>
          <w:sz w:val="24"/>
        </w:rPr>
        <w:t>4.1本项目要求提供的样品如下：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735"/>
        <w:gridCol w:w="3894"/>
        <w:gridCol w:w="860"/>
        <w:gridCol w:w="871"/>
      </w:tblGrid>
      <w:tr w14:paraId="090A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7" w:type="dxa"/>
            <w:noWrap w:val="0"/>
            <w:vAlign w:val="top"/>
          </w:tcPr>
          <w:p w14:paraId="555D1BE4">
            <w:pPr>
              <w:spacing w:line="420" w:lineRule="exact"/>
              <w:jc w:val="center"/>
              <w:rPr>
                <w:rFonts w:ascii="宋体" w:hAnsi="宋体" w:eastAsia="宋体" w:cs="Arial"/>
                <w:b/>
                <w:bCs/>
                <w:sz w:val="22"/>
                <w:szCs w:val="22"/>
              </w:rPr>
            </w:pPr>
            <w:r>
              <w:rPr>
                <w:rFonts w:ascii="宋体" w:hAnsi="宋体" w:eastAsia="宋体" w:cs="Arial"/>
                <w:b/>
                <w:bCs/>
                <w:sz w:val="22"/>
                <w:szCs w:val="22"/>
              </w:rPr>
              <w:t>序号</w:t>
            </w:r>
          </w:p>
        </w:tc>
        <w:tc>
          <w:tcPr>
            <w:tcW w:w="1735" w:type="dxa"/>
            <w:noWrap w:val="0"/>
            <w:vAlign w:val="top"/>
          </w:tcPr>
          <w:p w14:paraId="1437364C">
            <w:pPr>
              <w:spacing w:line="420" w:lineRule="exact"/>
              <w:jc w:val="center"/>
              <w:rPr>
                <w:rFonts w:ascii="宋体" w:hAnsi="宋体" w:eastAsia="宋体" w:cs="Arial"/>
                <w:b/>
                <w:bCs/>
                <w:sz w:val="22"/>
                <w:szCs w:val="22"/>
              </w:rPr>
            </w:pPr>
            <w:r>
              <w:rPr>
                <w:rFonts w:ascii="宋体" w:hAnsi="宋体" w:eastAsia="宋体" w:cs="Arial"/>
                <w:b/>
                <w:bCs/>
                <w:sz w:val="22"/>
                <w:szCs w:val="22"/>
              </w:rPr>
              <w:t>样品名称</w:t>
            </w:r>
          </w:p>
        </w:tc>
        <w:tc>
          <w:tcPr>
            <w:tcW w:w="3894" w:type="dxa"/>
            <w:noWrap w:val="0"/>
            <w:vAlign w:val="top"/>
          </w:tcPr>
          <w:p w14:paraId="6E211DD2">
            <w:pPr>
              <w:spacing w:line="420" w:lineRule="exact"/>
              <w:jc w:val="center"/>
              <w:rPr>
                <w:rFonts w:ascii="宋体" w:hAnsi="宋体" w:eastAsia="宋体" w:cs="Arial"/>
                <w:b/>
                <w:bCs/>
                <w:sz w:val="22"/>
                <w:szCs w:val="22"/>
              </w:rPr>
            </w:pPr>
            <w:r>
              <w:rPr>
                <w:rFonts w:ascii="宋体" w:hAnsi="宋体" w:eastAsia="宋体" w:cs="Arial"/>
                <w:b/>
                <w:bCs/>
                <w:sz w:val="22"/>
                <w:szCs w:val="22"/>
              </w:rPr>
              <w:t>参数要求</w:t>
            </w:r>
          </w:p>
        </w:tc>
        <w:tc>
          <w:tcPr>
            <w:tcW w:w="860" w:type="dxa"/>
            <w:noWrap w:val="0"/>
            <w:vAlign w:val="top"/>
          </w:tcPr>
          <w:p w14:paraId="0B946E47">
            <w:pPr>
              <w:spacing w:line="420" w:lineRule="exact"/>
              <w:jc w:val="center"/>
              <w:rPr>
                <w:rFonts w:ascii="宋体" w:hAnsi="宋体" w:eastAsia="宋体" w:cs="Arial"/>
                <w:b/>
                <w:bCs/>
                <w:sz w:val="22"/>
                <w:szCs w:val="22"/>
              </w:rPr>
            </w:pPr>
            <w:r>
              <w:rPr>
                <w:rFonts w:ascii="宋体" w:hAnsi="宋体" w:eastAsia="宋体" w:cs="Arial"/>
                <w:b/>
                <w:bCs/>
                <w:sz w:val="22"/>
                <w:szCs w:val="22"/>
              </w:rPr>
              <w:t>单位</w:t>
            </w:r>
          </w:p>
        </w:tc>
        <w:tc>
          <w:tcPr>
            <w:tcW w:w="871" w:type="dxa"/>
            <w:noWrap w:val="0"/>
            <w:vAlign w:val="top"/>
          </w:tcPr>
          <w:p w14:paraId="4215B612">
            <w:pPr>
              <w:spacing w:line="420" w:lineRule="exact"/>
              <w:jc w:val="center"/>
              <w:rPr>
                <w:rFonts w:ascii="宋体" w:hAnsi="宋体" w:eastAsia="宋体" w:cs="Arial"/>
                <w:b/>
                <w:bCs/>
                <w:sz w:val="22"/>
                <w:szCs w:val="22"/>
              </w:rPr>
            </w:pPr>
            <w:r>
              <w:rPr>
                <w:rFonts w:ascii="宋体" w:hAnsi="宋体" w:eastAsia="宋体" w:cs="Arial"/>
                <w:b/>
                <w:bCs/>
                <w:sz w:val="22"/>
                <w:szCs w:val="22"/>
              </w:rPr>
              <w:t>数量</w:t>
            </w:r>
          </w:p>
        </w:tc>
      </w:tr>
      <w:tr w14:paraId="0050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27" w:type="dxa"/>
            <w:noWrap w:val="0"/>
            <w:vAlign w:val="center"/>
          </w:tcPr>
          <w:p w14:paraId="62CBC742">
            <w:pPr>
              <w:spacing w:line="360" w:lineRule="auto"/>
              <w:ind w:right="280"/>
              <w:jc w:val="center"/>
              <w:rPr>
                <w:rFonts w:hint="eastAsia" w:ascii="宋体" w:hAnsi="宋体" w:eastAsia="宋体" w:cs="宋体"/>
                <w:bCs/>
                <w:sz w:val="21"/>
                <w:szCs w:val="21"/>
              </w:rPr>
            </w:pPr>
            <w:r>
              <w:rPr>
                <w:rFonts w:hint="eastAsia" w:ascii="宋体" w:hAnsi="宋体" w:eastAsia="宋体" w:cs="宋体"/>
                <w:bCs/>
                <w:sz w:val="21"/>
                <w:szCs w:val="21"/>
                <w:lang w:val="en-US" w:eastAsia="zh-CN"/>
              </w:rPr>
              <w:t>1</w:t>
            </w:r>
          </w:p>
        </w:tc>
        <w:tc>
          <w:tcPr>
            <w:tcW w:w="1735" w:type="dxa"/>
            <w:noWrap w:val="0"/>
            <w:vAlign w:val="center"/>
          </w:tcPr>
          <w:p w14:paraId="6AA184C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焊接成型压筋立柱</w:t>
            </w:r>
          </w:p>
        </w:tc>
        <w:tc>
          <w:tcPr>
            <w:tcW w:w="3894" w:type="dxa"/>
            <w:noWrap w:val="0"/>
            <w:vAlign w:val="top"/>
          </w:tcPr>
          <w:p w14:paraId="168D7897">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符合采购需求中货物参数要求</w:t>
            </w:r>
          </w:p>
        </w:tc>
        <w:tc>
          <w:tcPr>
            <w:tcW w:w="860" w:type="dxa"/>
            <w:noWrap w:val="0"/>
            <w:vAlign w:val="center"/>
          </w:tcPr>
          <w:p w14:paraId="51E3949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871" w:type="dxa"/>
            <w:noWrap w:val="0"/>
            <w:vAlign w:val="center"/>
          </w:tcPr>
          <w:p w14:paraId="75341951">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r>
      <w:tr w14:paraId="0E25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27" w:type="dxa"/>
            <w:noWrap w:val="0"/>
            <w:vAlign w:val="center"/>
          </w:tcPr>
          <w:p w14:paraId="1CE9D615">
            <w:pPr>
              <w:spacing w:line="360" w:lineRule="auto"/>
              <w:ind w:right="2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2</w:t>
            </w:r>
          </w:p>
        </w:tc>
        <w:tc>
          <w:tcPr>
            <w:tcW w:w="1735" w:type="dxa"/>
            <w:noWrap w:val="0"/>
            <w:vAlign w:val="center"/>
          </w:tcPr>
          <w:p w14:paraId="228990FD">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压筋层（搁）板</w:t>
            </w:r>
          </w:p>
        </w:tc>
        <w:tc>
          <w:tcPr>
            <w:tcW w:w="3894" w:type="dxa"/>
            <w:noWrap w:val="0"/>
            <w:vAlign w:val="top"/>
          </w:tcPr>
          <w:p w14:paraId="3CBAAC1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符合采购需求中货物参数要求</w:t>
            </w:r>
          </w:p>
        </w:tc>
        <w:tc>
          <w:tcPr>
            <w:tcW w:w="860" w:type="dxa"/>
            <w:noWrap w:val="0"/>
            <w:vAlign w:val="center"/>
          </w:tcPr>
          <w:p w14:paraId="23103B9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块</w:t>
            </w:r>
          </w:p>
        </w:tc>
        <w:tc>
          <w:tcPr>
            <w:tcW w:w="871" w:type="dxa"/>
            <w:noWrap w:val="0"/>
            <w:vAlign w:val="center"/>
          </w:tcPr>
          <w:p w14:paraId="70D1EB8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r>
      <w:tr w14:paraId="05E9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27" w:type="dxa"/>
            <w:noWrap w:val="0"/>
            <w:vAlign w:val="center"/>
          </w:tcPr>
          <w:p w14:paraId="3A839B40">
            <w:pPr>
              <w:spacing w:line="360" w:lineRule="auto"/>
              <w:ind w:right="2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3</w:t>
            </w:r>
          </w:p>
        </w:tc>
        <w:tc>
          <w:tcPr>
            <w:tcW w:w="1735" w:type="dxa"/>
            <w:noWrap w:val="0"/>
            <w:vAlign w:val="center"/>
          </w:tcPr>
          <w:p w14:paraId="2127EFA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压筋挂板</w:t>
            </w:r>
          </w:p>
        </w:tc>
        <w:tc>
          <w:tcPr>
            <w:tcW w:w="3894" w:type="dxa"/>
            <w:noWrap w:val="0"/>
            <w:vAlign w:val="top"/>
          </w:tcPr>
          <w:p w14:paraId="3EF82620">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符合采购需求中货物参数要求</w:t>
            </w:r>
          </w:p>
        </w:tc>
        <w:tc>
          <w:tcPr>
            <w:tcW w:w="860" w:type="dxa"/>
            <w:noWrap w:val="0"/>
            <w:vAlign w:val="center"/>
          </w:tcPr>
          <w:p w14:paraId="0FFA127A">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块</w:t>
            </w:r>
          </w:p>
        </w:tc>
        <w:tc>
          <w:tcPr>
            <w:tcW w:w="871" w:type="dxa"/>
            <w:noWrap w:val="0"/>
            <w:vAlign w:val="center"/>
          </w:tcPr>
          <w:p w14:paraId="2C520F3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r>
      <w:tr w14:paraId="34BC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27" w:type="dxa"/>
            <w:noWrap w:val="0"/>
            <w:vAlign w:val="center"/>
          </w:tcPr>
          <w:p w14:paraId="12ED8CBD">
            <w:pPr>
              <w:spacing w:line="360" w:lineRule="auto"/>
              <w:ind w:right="28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1735" w:type="dxa"/>
            <w:noWrap w:val="0"/>
            <w:vAlign w:val="center"/>
          </w:tcPr>
          <w:p w14:paraId="385BDCF8">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圆盘摇手柄</w:t>
            </w:r>
          </w:p>
        </w:tc>
        <w:tc>
          <w:tcPr>
            <w:tcW w:w="3894" w:type="dxa"/>
            <w:noWrap w:val="0"/>
            <w:vAlign w:val="top"/>
          </w:tcPr>
          <w:p w14:paraId="23531AA7">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符合采购需求中货物参数要求</w:t>
            </w:r>
          </w:p>
        </w:tc>
        <w:tc>
          <w:tcPr>
            <w:tcW w:w="860" w:type="dxa"/>
            <w:noWrap w:val="0"/>
            <w:vAlign w:val="center"/>
          </w:tcPr>
          <w:p w14:paraId="05BDCA17">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i w:val="0"/>
                <w:iCs w:val="0"/>
                <w:color w:val="000000"/>
                <w:kern w:val="0"/>
                <w:sz w:val="21"/>
                <w:szCs w:val="21"/>
                <w:u w:val="none"/>
                <w:lang w:val="en-US" w:eastAsia="zh-CN" w:bidi="ar"/>
              </w:rPr>
              <w:t>套</w:t>
            </w:r>
          </w:p>
        </w:tc>
        <w:tc>
          <w:tcPr>
            <w:tcW w:w="871" w:type="dxa"/>
            <w:noWrap w:val="0"/>
            <w:vAlign w:val="center"/>
          </w:tcPr>
          <w:p w14:paraId="06F1D4E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r>
    </w:tbl>
    <w:p w14:paraId="296456EA">
      <w:pPr>
        <w:spacing w:line="360" w:lineRule="auto"/>
        <w:ind w:firstLine="437"/>
        <w:rPr>
          <w:rFonts w:ascii="宋体" w:hAnsi="宋体" w:eastAsia="宋体" w:cs="宋体"/>
          <w:sz w:val="24"/>
        </w:rPr>
      </w:pPr>
      <w:r>
        <w:rPr>
          <w:rFonts w:hint="eastAsia" w:ascii="宋体" w:hAnsi="宋体" w:eastAsia="宋体" w:cs="宋体"/>
          <w:sz w:val="24"/>
        </w:rPr>
        <w:t>4.2是否需要提交样品检测报告：否</w:t>
      </w:r>
    </w:p>
    <w:p w14:paraId="64571700">
      <w:pPr>
        <w:spacing w:line="360" w:lineRule="auto"/>
        <w:ind w:firstLine="437"/>
        <w:rPr>
          <w:rFonts w:hint="eastAsia" w:ascii="宋体" w:hAnsi="宋体" w:eastAsia="宋体" w:cs="宋体"/>
          <w:sz w:val="24"/>
          <w:lang w:eastAsia="zh-CN"/>
        </w:rPr>
      </w:pPr>
      <w:r>
        <w:rPr>
          <w:rFonts w:hint="eastAsia" w:ascii="宋体" w:hAnsi="宋体" w:eastAsia="宋体" w:cs="宋体"/>
          <w:sz w:val="24"/>
        </w:rPr>
        <w:t>5.供应商提交的样品经</w:t>
      </w:r>
      <w:r>
        <w:rPr>
          <w:rFonts w:hint="eastAsia" w:ascii="宋体" w:hAnsi="宋体" w:eastAsia="宋体" w:cs="宋体"/>
          <w:sz w:val="24"/>
          <w:lang w:val="en-US" w:eastAsia="zh-CN"/>
        </w:rPr>
        <w:t>谈判</w:t>
      </w:r>
      <w:r>
        <w:rPr>
          <w:rFonts w:hint="eastAsia" w:ascii="宋体" w:hAnsi="宋体" w:eastAsia="宋体" w:cs="宋体"/>
          <w:sz w:val="24"/>
        </w:rPr>
        <w:t>小组评审认定不合格的：</w:t>
      </w:r>
      <w:r>
        <w:rPr>
          <w:rFonts w:hint="eastAsia" w:ascii="宋体" w:hAnsi="宋体" w:eastAsia="宋体" w:cs="宋体"/>
          <w:b/>
          <w:bCs/>
          <w:sz w:val="24"/>
          <w:u w:val="single"/>
        </w:rPr>
        <w:t>响应无效</w:t>
      </w:r>
      <w:r>
        <w:rPr>
          <w:rFonts w:hint="eastAsia" w:ascii="宋体" w:hAnsi="宋体" w:eastAsia="宋体" w:cs="宋体"/>
          <w:sz w:val="24"/>
          <w:lang w:eastAsia="zh-CN"/>
        </w:rPr>
        <w:t>。</w:t>
      </w:r>
    </w:p>
    <w:p w14:paraId="719EED73">
      <w:pPr>
        <w:spacing w:line="360" w:lineRule="auto"/>
        <w:ind w:firstLine="437"/>
        <w:rPr>
          <w:rFonts w:hint="eastAsia" w:ascii="宋体" w:hAnsi="宋体" w:eastAsia="宋体" w:cs="宋体"/>
          <w:sz w:val="24"/>
        </w:rPr>
      </w:pPr>
      <w:r>
        <w:rPr>
          <w:rFonts w:hint="eastAsia" w:ascii="宋体" w:hAnsi="宋体" w:eastAsia="宋体" w:cs="宋体"/>
          <w:sz w:val="24"/>
        </w:rPr>
        <w:t>6.成交供应商的样品将由采购单位封存作为履约验收的标准；其余供应商的样品，将在评审结束后退还。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E0B0D"/>
    <w:rsid w:val="4C4F35BD"/>
    <w:rsid w:val="5DFE0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table of authorities"/>
    <w:basedOn w:val="1"/>
    <w:next w:val="1"/>
    <w:qFormat/>
    <w:uiPriority w:val="99"/>
    <w:pPr>
      <w:ind w:left="420" w:leftChars="200"/>
    </w:pPr>
  </w:style>
  <w:style w:type="paragraph" w:styleId="4">
    <w:name w:val="Body Text Indent"/>
    <w:basedOn w:val="1"/>
    <w:unhideWhenUsed/>
    <w:uiPriority w:val="99"/>
    <w:pPr>
      <w:ind w:firstLine="645"/>
    </w:pPr>
    <w:rPr>
      <w:rFonts w:ascii="楷体_GB2312" w:eastAsia="楷体_GB2312"/>
      <w:sz w:val="32"/>
      <w:szCs w:val="20"/>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4"/>
    <w:unhideWhenUsed/>
    <w:uiPriority w:val="99"/>
    <w:pPr>
      <w:ind w:left="420" w:firstLine="420" w:firstLineChars="200"/>
    </w:pPr>
    <w:rPr>
      <w:rFonts w:ascii="Times New Roman" w:cs="Times New Roman"/>
    </w:rPr>
  </w:style>
  <w:style w:type="character" w:styleId="10">
    <w:name w:val="Strong"/>
    <w:qFormat/>
    <w:uiPriority w:val="0"/>
    <w:rPr>
      <w:b/>
      <w:bCs/>
    </w:rPr>
  </w:style>
  <w:style w:type="paragraph" w:customStyle="1" w:styleId="11">
    <w:name w:val="D&amp;L"/>
    <w:basedOn w:val="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b/>
      <w:bCs/>
      <w:kern w:val="0"/>
      <w:sz w:val="28"/>
      <w:szCs w:val="28"/>
    </w:rPr>
  </w:style>
  <w:style w:type="character" w:customStyle="1" w:styleId="13">
    <w:name w:val="font21"/>
    <w:basedOn w:val="9"/>
    <w:uiPriority w:val="0"/>
    <w:rPr>
      <w:rFonts w:hint="eastAsia" w:ascii="宋体" w:hAnsi="宋体" w:eastAsia="宋体" w:cs="宋体"/>
      <w:color w:val="000000"/>
      <w:sz w:val="20"/>
      <w:szCs w:val="20"/>
      <w:u w:val="none"/>
    </w:rPr>
  </w:style>
  <w:style w:type="paragraph" w:customStyle="1" w:styleId="14">
    <w:name w:val="首行缩进"/>
    <w:basedOn w:val="15"/>
    <w:qFormat/>
    <w:uiPriority w:val="0"/>
    <w:pPr>
      <w:spacing w:line="360" w:lineRule="auto"/>
      <w:ind w:firstLine="480" w:firstLineChars="200"/>
    </w:pPr>
    <w:rPr>
      <w:rFonts w:ascii="宋体" w:hAnsi="宋体" w:cs="宋体"/>
      <w:kern w:val="0"/>
      <w:sz w:val="24"/>
    </w:rPr>
  </w:style>
  <w:style w:type="paragraph" w:customStyle="1" w:styleId="15">
    <w:name w:val="正文1"/>
    <w:basedOn w:val="1"/>
    <w:next w:val="14"/>
    <w:qFormat/>
    <w:uiPriority w:val="0"/>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10825</Words>
  <Characters>12997</Characters>
  <Lines>0</Lines>
  <Paragraphs>0</Paragraphs>
  <TotalTime>0</TotalTime>
  <ScaleCrop>false</ScaleCrop>
  <LinksUpToDate>false</LinksUpToDate>
  <CharactersWithSpaces>13147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2026-07-10T02:36:00Z</dcterms:created>
  <dc:creator>Administrator</dc:creator>
  <cp:lastModifiedBy>森</cp:lastModifiedBy>
  <dcterms:modified xsi:type="dcterms:W3CDTF">2026-07-10T03:11:23Z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AF6B736B8444410694390C6F54D3940E_11</vt:lpwstr>
  </property>
  <property fmtid="{D5CDD505-2E9C-101B-9397-08002B2CF9AE}" pid="4" name="KSOTemplateDocerSaveRecord">
    <vt:lpwstr>eyJoZGlkIjoiOTc3M2Y5NzIzMDFlZjAyY2Q4Njk5ODkyYjFjNzBiNTQiLCJ1c2VySWQiOiI0MzAwMTYzNzkifQ==</vt:lpwstr>
  </property>
</Properties>
</file>