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075C27">
      <w:pPr>
        <w:wordWrap w:val="0"/>
        <w:spacing w:line="360" w:lineRule="auto"/>
        <w:jc w:val="center"/>
        <w:outlineLvl w:val="1"/>
        <w:rPr>
          <w:rFonts w:ascii="华文中宋" w:hAnsi="华文中宋" w:eastAsia="华文中宋" w:cs="Times New Roman"/>
          <w:b/>
          <w:bCs/>
          <w:kern w:val="44"/>
          <w:sz w:val="44"/>
          <w:szCs w:val="44"/>
        </w:rPr>
      </w:pPr>
      <w:bookmarkStart w:id="1" w:name="_GoBack"/>
      <w:bookmarkEnd w:id="1"/>
      <w:bookmarkStart w:id="0" w:name="_Toc10927"/>
      <w:r>
        <w:rPr>
          <w:rFonts w:hint="eastAsia" w:ascii="华文中宋" w:hAnsi="华文中宋" w:eastAsia="华文中宋" w:cs="Times New Roman"/>
          <w:b/>
          <w:bCs/>
          <w:kern w:val="44"/>
          <w:sz w:val="44"/>
          <w:szCs w:val="44"/>
        </w:rPr>
        <w:t>采购需求</w:t>
      </w:r>
      <w:bookmarkEnd w:id="0"/>
    </w:p>
    <w:p w14:paraId="19671C70">
      <w:pPr>
        <w:wordWrap w:val="0"/>
        <w:spacing w:line="360" w:lineRule="auto"/>
        <w:rPr>
          <w:rFonts w:ascii="宋体" w:hAnsi="宋体" w:eastAsia="宋体"/>
          <w:b/>
          <w:sz w:val="24"/>
        </w:rPr>
      </w:pPr>
      <w:r>
        <w:rPr>
          <w:rFonts w:hint="eastAsia" w:ascii="宋体" w:hAnsi="宋体" w:eastAsia="宋体"/>
          <w:b/>
          <w:sz w:val="24"/>
        </w:rPr>
        <w:t>前注：</w:t>
      </w:r>
    </w:p>
    <w:p w14:paraId="23BAA71E">
      <w:pPr>
        <w:wordWrap w:val="0"/>
        <w:spacing w:line="360" w:lineRule="auto"/>
        <w:ind w:firstLine="437"/>
        <w:outlineLvl w:val="3"/>
        <w:rPr>
          <w:rFonts w:hint="eastAsia" w:ascii="宋体" w:hAnsi="宋体" w:eastAsia="宋体" w:cs="宋体"/>
          <w:bCs/>
          <w:sz w:val="24"/>
        </w:rPr>
      </w:pPr>
      <w:r>
        <w:rPr>
          <w:rFonts w:hint="eastAsia" w:ascii="宋体" w:hAnsi="宋体" w:eastAsia="宋体" w:cs="宋体"/>
          <w:bCs/>
          <w:sz w:val="24"/>
          <w:lang w:val="en-US" w:eastAsia="zh-CN"/>
        </w:rPr>
        <w:t>1.</w:t>
      </w:r>
      <w:r>
        <w:rPr>
          <w:rFonts w:hint="eastAsia" w:ascii="宋体" w:hAnsi="宋体" w:eastAsia="宋体" w:cs="宋体"/>
          <w:bCs/>
          <w:sz w:val="24"/>
        </w:rPr>
        <w:t>本说明中提出的技术方案仅为参考，如无明确限制，供应商可以进行优化，提供满足用户实际需要的更优（或者性能实质上不低于的）技术方案，且此方案须经询价小组评审认可。</w:t>
      </w:r>
    </w:p>
    <w:p w14:paraId="4AA9E6BD">
      <w:pPr>
        <w:wordWrap w:val="0"/>
        <w:spacing w:line="360" w:lineRule="auto"/>
        <w:ind w:firstLine="437"/>
        <w:outlineLvl w:val="3"/>
        <w:rPr>
          <w:rFonts w:hint="eastAsia" w:ascii="宋体" w:hAnsi="宋体" w:eastAsia="宋体" w:cs="宋体"/>
          <w:bCs/>
          <w:sz w:val="24"/>
        </w:rPr>
      </w:pPr>
      <w:r>
        <w:rPr>
          <w:rFonts w:hint="eastAsia" w:ascii="宋体" w:hAnsi="宋体" w:eastAsia="宋体" w:cs="宋体"/>
          <w:b/>
          <w:bCs w:val="0"/>
          <w:color w:val="FF0000"/>
          <w:sz w:val="24"/>
          <w:lang w:val="en-US" w:eastAsia="zh-CN"/>
        </w:rPr>
        <w:t>2.</w:t>
      </w:r>
      <w:r>
        <w:rPr>
          <w:rFonts w:hint="eastAsia" w:ascii="宋体" w:hAnsi="宋体" w:eastAsia="宋体" w:cs="宋体"/>
          <w:b/>
          <w:bCs w:val="0"/>
          <w:color w:val="FF0000"/>
          <w:sz w:val="24"/>
        </w:rPr>
        <w:t>采购需求不允许负偏离，负偏离或未响应视为不响应，作无效响应处理。</w:t>
      </w:r>
    </w:p>
    <w:p w14:paraId="7305CD61">
      <w:pPr>
        <w:wordWrap w:val="0"/>
        <w:spacing w:line="360" w:lineRule="auto"/>
        <w:ind w:firstLine="437"/>
        <w:jc w:val="left"/>
        <w:rPr>
          <w:rFonts w:ascii="宋体" w:hAnsi="宋体" w:eastAsia="宋体"/>
          <w:b/>
          <w:sz w:val="28"/>
          <w:szCs w:val="28"/>
        </w:rPr>
      </w:pPr>
      <w:r>
        <w:rPr>
          <w:rFonts w:hint="eastAsia" w:ascii="宋体" w:hAnsi="宋体" w:eastAsia="宋体"/>
          <w:b/>
          <w:sz w:val="28"/>
          <w:szCs w:val="28"/>
        </w:rPr>
        <w:t>一、采购需求前附表</w:t>
      </w:r>
    </w:p>
    <w:tbl>
      <w:tblPr>
        <w:tblStyle w:val="3"/>
        <w:tblW w:w="8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2054"/>
        <w:gridCol w:w="5544"/>
      </w:tblGrid>
      <w:tr w14:paraId="48EBE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40A4F195">
            <w:pPr>
              <w:pStyle w:val="5"/>
              <w:pBdr>
                <w:bottom w:val="none" w:color="auto" w:sz="0" w:space="0"/>
              </w:pBdr>
              <w:tabs>
                <w:tab w:val="clear" w:pos="4153"/>
                <w:tab w:val="clear" w:pos="8306"/>
              </w:tabs>
              <w:wordWrap w:val="0"/>
              <w:adjustRightInd/>
              <w:spacing w:line="240" w:lineRule="auto"/>
              <w:textAlignment w:val="auto"/>
              <w:rPr>
                <w:rFonts w:ascii="宋体" w:hAnsi="宋体" w:eastAsia="宋体"/>
                <w:b/>
                <w:kern w:val="2"/>
              </w:rPr>
            </w:pPr>
            <w:r>
              <w:rPr>
                <w:rFonts w:hint="eastAsia" w:ascii="宋体" w:hAnsi="宋体" w:eastAsia="宋体"/>
                <w:b/>
                <w:kern w:val="2"/>
              </w:rPr>
              <w:t>序号</w:t>
            </w:r>
          </w:p>
        </w:tc>
        <w:tc>
          <w:tcPr>
            <w:tcW w:w="2054" w:type="dxa"/>
            <w:vAlign w:val="center"/>
          </w:tcPr>
          <w:p w14:paraId="12D4B7F9">
            <w:pPr>
              <w:pStyle w:val="6"/>
              <w:widowControl w:val="0"/>
              <w:wordWrap w:val="0"/>
              <w:spacing w:before="0" w:beforeAutospacing="0" w:after="0" w:afterAutospacing="0" w:line="360" w:lineRule="auto"/>
              <w:rPr>
                <w:rFonts w:ascii="宋体" w:hAnsi="宋体" w:eastAsia="宋体"/>
                <w:bCs w:val="0"/>
                <w:sz w:val="24"/>
              </w:rPr>
            </w:pPr>
            <w:r>
              <w:rPr>
                <w:rFonts w:hint="eastAsia" w:ascii="宋体" w:hAnsi="宋体" w:eastAsia="宋体"/>
                <w:bCs w:val="0"/>
                <w:sz w:val="24"/>
              </w:rPr>
              <w:t>条款名称</w:t>
            </w:r>
          </w:p>
        </w:tc>
        <w:tc>
          <w:tcPr>
            <w:tcW w:w="5544" w:type="dxa"/>
            <w:vAlign w:val="center"/>
          </w:tcPr>
          <w:p w14:paraId="05A292F1">
            <w:pPr>
              <w:pStyle w:val="6"/>
              <w:widowControl w:val="0"/>
              <w:wordWrap w:val="0"/>
              <w:spacing w:before="0" w:beforeAutospacing="0" w:after="0" w:afterAutospacing="0" w:line="360" w:lineRule="auto"/>
              <w:rPr>
                <w:rFonts w:ascii="宋体" w:hAnsi="宋体" w:eastAsia="宋体"/>
                <w:bCs w:val="0"/>
                <w:sz w:val="24"/>
              </w:rPr>
            </w:pPr>
            <w:r>
              <w:rPr>
                <w:rFonts w:hint="eastAsia" w:ascii="宋体" w:hAnsi="宋体" w:eastAsia="宋体"/>
                <w:bCs w:val="0"/>
                <w:sz w:val="24"/>
              </w:rPr>
              <w:t>内容、说明与要求</w:t>
            </w:r>
          </w:p>
        </w:tc>
      </w:tr>
      <w:tr w14:paraId="04A3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1CE21A56">
            <w:pPr>
              <w:pStyle w:val="5"/>
              <w:pBdr>
                <w:bottom w:val="none" w:color="auto" w:sz="0" w:space="0"/>
              </w:pBdr>
              <w:tabs>
                <w:tab w:val="clear" w:pos="4153"/>
                <w:tab w:val="clear" w:pos="8306"/>
              </w:tabs>
              <w:wordWrap w:val="0"/>
              <w:adjustRightInd/>
              <w:spacing w:line="240" w:lineRule="auto"/>
              <w:textAlignment w:val="auto"/>
              <w:rPr>
                <w:rFonts w:ascii="宋体" w:hAnsi="宋体" w:eastAsia="宋体"/>
                <w:bCs/>
                <w:kern w:val="2"/>
              </w:rPr>
            </w:pPr>
            <w:r>
              <w:rPr>
                <w:rFonts w:hint="eastAsia" w:ascii="宋体" w:hAnsi="宋体" w:eastAsia="宋体"/>
                <w:bCs/>
                <w:kern w:val="2"/>
              </w:rPr>
              <w:t>1</w:t>
            </w:r>
          </w:p>
        </w:tc>
        <w:tc>
          <w:tcPr>
            <w:tcW w:w="2054" w:type="dxa"/>
            <w:vAlign w:val="center"/>
          </w:tcPr>
          <w:p w14:paraId="29191469">
            <w:pPr>
              <w:pStyle w:val="6"/>
              <w:widowControl w:val="0"/>
              <w:spacing w:before="0" w:beforeAutospacing="0" w:after="0" w:afterAutospacing="0" w:line="360" w:lineRule="auto"/>
              <w:rPr>
                <w:rFonts w:ascii="宋体" w:hAnsi="宋体" w:eastAsia="宋体"/>
                <w:b w:val="0"/>
                <w:sz w:val="24"/>
              </w:rPr>
            </w:pPr>
            <w:r>
              <w:rPr>
                <w:rFonts w:ascii="Arial" w:hAnsi="Arial" w:eastAsia="宋体" w:cs="Arial"/>
                <w:b w:val="0"/>
                <w:bCs w:val="0"/>
                <w:kern w:val="2"/>
                <w:sz w:val="24"/>
                <w:szCs w:val="20"/>
              </w:rPr>
              <w:t>付款方式</w:t>
            </w:r>
          </w:p>
        </w:tc>
        <w:tc>
          <w:tcPr>
            <w:tcW w:w="5544" w:type="dxa"/>
            <w:vAlign w:val="center"/>
          </w:tcPr>
          <w:p w14:paraId="621CC449">
            <w:pPr>
              <w:pStyle w:val="6"/>
              <w:widowControl w:val="0"/>
              <w:spacing w:before="0" w:beforeAutospacing="0" w:after="0" w:afterAutospacing="0"/>
              <w:jc w:val="both"/>
              <w:rPr>
                <w:rFonts w:hint="eastAsia" w:ascii="宋体" w:hAnsi="宋体" w:eastAsia="宋体" w:cs="宋体"/>
                <w:b w:val="0"/>
                <w:sz w:val="24"/>
                <w:szCs w:val="24"/>
                <w:u w:val="none"/>
                <w:lang w:eastAsia="zh-CN"/>
              </w:rPr>
            </w:pPr>
            <w:r>
              <w:rPr>
                <w:rFonts w:hint="eastAsia" w:ascii="宋体" w:hAnsi="宋体" w:eastAsia="宋体" w:cs="宋体"/>
                <w:b w:val="0"/>
                <w:sz w:val="24"/>
                <w:szCs w:val="24"/>
                <w:u w:val="none"/>
                <w:lang w:eastAsia="zh-CN"/>
              </w:rPr>
              <w:t>供货完成并验收合格后支付总价款的</w:t>
            </w:r>
            <w:r>
              <w:rPr>
                <w:rFonts w:hint="eastAsia" w:ascii="宋体" w:hAnsi="宋体" w:eastAsia="宋体" w:cs="宋体"/>
                <w:b w:val="0"/>
                <w:sz w:val="24"/>
                <w:szCs w:val="24"/>
                <w:u w:val="none"/>
                <w:lang w:val="en-US" w:eastAsia="zh-CN"/>
              </w:rPr>
              <w:t>100</w:t>
            </w:r>
            <w:r>
              <w:rPr>
                <w:rFonts w:hint="eastAsia" w:ascii="宋体" w:hAnsi="宋体" w:eastAsia="宋体" w:cs="宋体"/>
                <w:b w:val="0"/>
                <w:sz w:val="24"/>
                <w:szCs w:val="24"/>
                <w:u w:val="none"/>
                <w:lang w:eastAsia="zh-CN"/>
              </w:rPr>
              <w:t xml:space="preserve"> %</w:t>
            </w:r>
          </w:p>
        </w:tc>
      </w:tr>
      <w:tr w14:paraId="0441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7D49B27A">
            <w:pPr>
              <w:pStyle w:val="5"/>
              <w:pBdr>
                <w:bottom w:val="none" w:color="auto" w:sz="0" w:space="0"/>
              </w:pBdr>
              <w:tabs>
                <w:tab w:val="clear" w:pos="4153"/>
                <w:tab w:val="clear" w:pos="8306"/>
              </w:tabs>
              <w:wordWrap w:val="0"/>
              <w:adjustRightInd/>
              <w:spacing w:line="240" w:lineRule="auto"/>
              <w:textAlignment w:val="auto"/>
              <w:rPr>
                <w:rFonts w:ascii="宋体" w:hAnsi="宋体" w:eastAsia="宋体"/>
                <w:bCs/>
                <w:kern w:val="2"/>
              </w:rPr>
            </w:pPr>
            <w:r>
              <w:rPr>
                <w:rFonts w:hint="eastAsia" w:ascii="宋体" w:hAnsi="宋体" w:eastAsia="宋体"/>
                <w:bCs/>
                <w:kern w:val="2"/>
              </w:rPr>
              <w:t>2</w:t>
            </w:r>
          </w:p>
        </w:tc>
        <w:tc>
          <w:tcPr>
            <w:tcW w:w="2054" w:type="dxa"/>
            <w:vAlign w:val="center"/>
          </w:tcPr>
          <w:p w14:paraId="0F50ECC2">
            <w:pPr>
              <w:pStyle w:val="6"/>
              <w:widowControl w:val="0"/>
              <w:spacing w:before="0" w:beforeAutospacing="0" w:after="0" w:afterAutospacing="0" w:line="360" w:lineRule="auto"/>
              <w:rPr>
                <w:rFonts w:ascii="宋体" w:hAnsi="宋体" w:eastAsia="宋体"/>
                <w:b w:val="0"/>
                <w:sz w:val="24"/>
              </w:rPr>
            </w:pPr>
            <w:r>
              <w:rPr>
                <w:rFonts w:ascii="Arial" w:hAnsi="Arial" w:eastAsia="宋体" w:cs="Arial"/>
                <w:b w:val="0"/>
                <w:bCs w:val="0"/>
                <w:kern w:val="2"/>
                <w:sz w:val="24"/>
                <w:szCs w:val="20"/>
              </w:rPr>
              <w:t>供货及安装地点</w:t>
            </w:r>
          </w:p>
        </w:tc>
        <w:tc>
          <w:tcPr>
            <w:tcW w:w="5544" w:type="dxa"/>
            <w:vAlign w:val="center"/>
          </w:tcPr>
          <w:p w14:paraId="2E977A76">
            <w:pPr>
              <w:pStyle w:val="6"/>
              <w:widowControl w:val="0"/>
              <w:spacing w:before="0" w:beforeAutospacing="0" w:after="0" w:afterAutospacing="0"/>
              <w:jc w:val="both"/>
              <w:rPr>
                <w:rFonts w:hint="eastAsia" w:ascii="宋体" w:hAnsi="宋体" w:eastAsia="宋体" w:cs="宋体"/>
                <w:b w:val="0"/>
                <w:sz w:val="24"/>
                <w:szCs w:val="24"/>
              </w:rPr>
            </w:pPr>
            <w:r>
              <w:rPr>
                <w:rFonts w:hint="eastAsia" w:ascii="宋体" w:hAnsi="宋体" w:eastAsia="宋体" w:cs="宋体"/>
                <w:b w:val="0"/>
                <w:sz w:val="24"/>
                <w:szCs w:val="24"/>
                <w:lang w:eastAsia="zh-CN"/>
              </w:rPr>
              <w:t>安徽医科大学</w:t>
            </w:r>
            <w:r>
              <w:rPr>
                <w:rFonts w:hint="eastAsia" w:ascii="宋体" w:hAnsi="宋体" w:eastAsia="宋体" w:cs="宋体"/>
                <w:b w:val="0"/>
                <w:sz w:val="24"/>
                <w:szCs w:val="24"/>
              </w:rPr>
              <w:t>或采购人指定地点</w:t>
            </w:r>
          </w:p>
        </w:tc>
      </w:tr>
      <w:tr w14:paraId="31DDE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6B455C62">
            <w:pPr>
              <w:pStyle w:val="5"/>
              <w:pBdr>
                <w:bottom w:val="none" w:color="auto" w:sz="0" w:space="0"/>
              </w:pBdr>
              <w:tabs>
                <w:tab w:val="clear" w:pos="4153"/>
                <w:tab w:val="clear" w:pos="8306"/>
              </w:tabs>
              <w:wordWrap w:val="0"/>
              <w:adjustRightInd/>
              <w:spacing w:line="240" w:lineRule="auto"/>
              <w:textAlignment w:val="auto"/>
              <w:rPr>
                <w:rFonts w:ascii="宋体" w:hAnsi="宋体" w:eastAsia="宋体"/>
                <w:bCs/>
                <w:kern w:val="2"/>
              </w:rPr>
            </w:pPr>
            <w:r>
              <w:rPr>
                <w:rFonts w:hint="eastAsia" w:ascii="宋体" w:hAnsi="宋体" w:eastAsia="宋体"/>
                <w:bCs/>
                <w:kern w:val="2"/>
              </w:rPr>
              <w:t>3</w:t>
            </w:r>
          </w:p>
        </w:tc>
        <w:tc>
          <w:tcPr>
            <w:tcW w:w="2054" w:type="dxa"/>
            <w:vAlign w:val="center"/>
          </w:tcPr>
          <w:p w14:paraId="5EF61116">
            <w:pPr>
              <w:pStyle w:val="6"/>
              <w:widowControl w:val="0"/>
              <w:spacing w:before="0" w:beforeAutospacing="0" w:after="0" w:afterAutospacing="0" w:line="360" w:lineRule="auto"/>
              <w:rPr>
                <w:rFonts w:ascii="宋体" w:hAnsi="宋体" w:eastAsia="宋体"/>
                <w:b w:val="0"/>
                <w:sz w:val="24"/>
              </w:rPr>
            </w:pPr>
            <w:r>
              <w:rPr>
                <w:rFonts w:ascii="Arial" w:hAnsi="Arial" w:eastAsia="宋体" w:cs="Arial"/>
                <w:b w:val="0"/>
                <w:bCs w:val="0"/>
                <w:kern w:val="2"/>
                <w:sz w:val="24"/>
                <w:szCs w:val="20"/>
              </w:rPr>
              <w:t>供货及安装期限</w:t>
            </w:r>
          </w:p>
        </w:tc>
        <w:tc>
          <w:tcPr>
            <w:tcW w:w="5544" w:type="dxa"/>
            <w:vAlign w:val="center"/>
          </w:tcPr>
          <w:p w14:paraId="42F45140">
            <w:pPr>
              <w:pStyle w:val="6"/>
              <w:widowControl w:val="0"/>
              <w:spacing w:before="0" w:beforeAutospacing="0" w:after="0" w:afterAutospacing="0"/>
              <w:jc w:val="both"/>
              <w:rPr>
                <w:rFonts w:hint="eastAsia" w:ascii="宋体" w:hAnsi="宋体" w:eastAsia="宋体" w:cs="宋体"/>
                <w:b w:val="0"/>
                <w:sz w:val="24"/>
                <w:szCs w:val="24"/>
              </w:rPr>
            </w:pPr>
            <w:r>
              <w:rPr>
                <w:rFonts w:hint="eastAsia" w:ascii="宋体" w:hAnsi="宋体" w:eastAsia="宋体" w:cs="宋体"/>
                <w:b w:val="0"/>
                <w:sz w:val="24"/>
                <w:szCs w:val="24"/>
              </w:rPr>
              <w:t>合同签订后，成交供应商根据学校新生制卡要求</w:t>
            </w:r>
            <w:r>
              <w:rPr>
                <w:rFonts w:hint="eastAsia" w:ascii="宋体" w:hAnsi="宋体" w:eastAsia="宋体" w:cs="宋体"/>
                <w:b w:val="0"/>
                <w:sz w:val="24"/>
                <w:szCs w:val="24"/>
                <w:lang w:eastAsia="zh-CN"/>
              </w:rPr>
              <w:t>，</w:t>
            </w:r>
            <w:r>
              <w:rPr>
                <w:rFonts w:hint="eastAsia" w:ascii="宋体" w:hAnsi="宋体" w:eastAsia="宋体" w:cs="宋体"/>
                <w:b w:val="0"/>
                <w:sz w:val="24"/>
                <w:szCs w:val="24"/>
              </w:rPr>
              <w:t>分批次制卡，每个制卡周期为接校方供货通知之日起10个日历日。所有校园卡供货结束并验收合格后一次性付款，最后一批校园卡不晚于202</w:t>
            </w:r>
            <w:r>
              <w:rPr>
                <w:rFonts w:hint="eastAsia" w:ascii="宋体" w:hAnsi="宋体" w:eastAsia="宋体" w:cs="宋体"/>
                <w:b w:val="0"/>
                <w:sz w:val="24"/>
                <w:szCs w:val="24"/>
                <w:lang w:val="en-US" w:eastAsia="zh-CN"/>
              </w:rPr>
              <w:t>6</w:t>
            </w:r>
            <w:r>
              <w:rPr>
                <w:rFonts w:hint="eastAsia" w:ascii="宋体" w:hAnsi="宋体" w:eastAsia="宋体" w:cs="宋体"/>
                <w:b w:val="0"/>
                <w:sz w:val="24"/>
                <w:szCs w:val="24"/>
              </w:rPr>
              <w:t>年9月15日。</w:t>
            </w:r>
          </w:p>
        </w:tc>
      </w:tr>
      <w:tr w14:paraId="4F01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18" w:type="dxa"/>
            <w:vAlign w:val="center"/>
          </w:tcPr>
          <w:p w14:paraId="2958961D">
            <w:pPr>
              <w:pStyle w:val="5"/>
              <w:pBdr>
                <w:bottom w:val="none" w:color="auto" w:sz="0" w:space="0"/>
              </w:pBdr>
              <w:tabs>
                <w:tab w:val="clear" w:pos="4153"/>
                <w:tab w:val="clear" w:pos="8306"/>
              </w:tabs>
              <w:wordWrap w:val="0"/>
              <w:adjustRightInd/>
              <w:spacing w:line="240" w:lineRule="auto"/>
              <w:textAlignment w:val="auto"/>
              <w:rPr>
                <w:rFonts w:ascii="宋体" w:hAnsi="宋体" w:eastAsia="宋体"/>
                <w:bCs/>
                <w:kern w:val="2"/>
              </w:rPr>
            </w:pPr>
            <w:r>
              <w:rPr>
                <w:rFonts w:hint="eastAsia" w:ascii="宋体" w:hAnsi="宋体" w:eastAsia="宋体"/>
                <w:bCs/>
                <w:kern w:val="2"/>
              </w:rPr>
              <w:t>4</w:t>
            </w:r>
          </w:p>
        </w:tc>
        <w:tc>
          <w:tcPr>
            <w:tcW w:w="2054" w:type="dxa"/>
            <w:vAlign w:val="center"/>
          </w:tcPr>
          <w:p w14:paraId="46839B18">
            <w:pPr>
              <w:pStyle w:val="6"/>
              <w:widowControl w:val="0"/>
              <w:spacing w:before="0" w:beforeAutospacing="0" w:after="0" w:afterAutospacing="0" w:line="360" w:lineRule="auto"/>
              <w:rPr>
                <w:rFonts w:ascii="Arial" w:hAnsi="Arial" w:eastAsia="宋体" w:cs="Arial"/>
                <w:b w:val="0"/>
                <w:bCs w:val="0"/>
                <w:kern w:val="2"/>
                <w:sz w:val="24"/>
                <w:szCs w:val="20"/>
              </w:rPr>
            </w:pPr>
            <w:r>
              <w:rPr>
                <w:rFonts w:hint="eastAsia" w:ascii="宋体" w:hAnsi="宋体" w:eastAsia="宋体"/>
                <w:b w:val="0"/>
                <w:sz w:val="24"/>
              </w:rPr>
              <w:t>免费质保期</w:t>
            </w:r>
          </w:p>
        </w:tc>
        <w:tc>
          <w:tcPr>
            <w:tcW w:w="5544" w:type="dxa"/>
            <w:vAlign w:val="center"/>
          </w:tcPr>
          <w:p w14:paraId="0DF36F4E">
            <w:pPr>
              <w:pStyle w:val="6"/>
              <w:widowControl w:val="0"/>
              <w:spacing w:before="0" w:beforeAutospacing="0" w:after="0" w:afterAutospacing="0"/>
              <w:jc w:val="both"/>
              <w:rPr>
                <w:rFonts w:hint="eastAsia" w:ascii="宋体" w:hAnsi="宋体" w:eastAsia="宋体" w:cs="宋体"/>
                <w:b w:val="0"/>
                <w:sz w:val="24"/>
                <w:szCs w:val="24"/>
                <w:lang w:eastAsia="zh-CN"/>
              </w:rPr>
            </w:pPr>
            <w:r>
              <w:rPr>
                <w:rFonts w:hint="eastAsia" w:ascii="宋体" w:hAnsi="宋体" w:eastAsia="宋体" w:cs="宋体"/>
                <w:b w:val="0"/>
                <w:sz w:val="24"/>
                <w:szCs w:val="24"/>
              </w:rPr>
              <w:t>软硬件原厂质保5年,质保期外软件授权不影响软件使用</w:t>
            </w:r>
            <w:r>
              <w:rPr>
                <w:rFonts w:hint="eastAsia" w:ascii="宋体" w:hAnsi="宋体" w:eastAsia="宋体" w:cs="宋体"/>
                <w:b w:val="0"/>
                <w:sz w:val="24"/>
                <w:szCs w:val="24"/>
                <w:lang w:eastAsia="zh-CN"/>
              </w:rPr>
              <w:t>。</w:t>
            </w:r>
          </w:p>
        </w:tc>
      </w:tr>
    </w:tbl>
    <w:p w14:paraId="0F5F0048">
      <w:pPr>
        <w:wordWrap w:val="0"/>
        <w:spacing w:line="360" w:lineRule="auto"/>
        <w:ind w:firstLine="562" w:firstLineChars="200"/>
        <w:jc w:val="left"/>
        <w:rPr>
          <w:rFonts w:ascii="宋体" w:hAnsi="宋体" w:eastAsia="宋体"/>
          <w:b/>
          <w:bCs/>
          <w:sz w:val="28"/>
          <w:szCs w:val="28"/>
        </w:rPr>
      </w:pPr>
      <w:r>
        <w:rPr>
          <w:rFonts w:hint="eastAsia" w:ascii="宋体" w:hAnsi="宋体" w:eastAsia="宋体"/>
          <w:b/>
          <w:bCs/>
          <w:sz w:val="28"/>
          <w:szCs w:val="28"/>
        </w:rPr>
        <w:t>二、货物需求</w:t>
      </w:r>
    </w:p>
    <w:tbl>
      <w:tblPr>
        <w:tblStyle w:val="3"/>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088"/>
        <w:gridCol w:w="5810"/>
        <w:gridCol w:w="896"/>
      </w:tblGrid>
      <w:tr w14:paraId="4544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10" w:type="dxa"/>
            <w:vAlign w:val="center"/>
          </w:tcPr>
          <w:p w14:paraId="334EF161">
            <w:pPr>
              <w:snapToGrid w:val="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088" w:type="dxa"/>
            <w:vAlign w:val="center"/>
          </w:tcPr>
          <w:p w14:paraId="768EF6AB">
            <w:pPr>
              <w:snapToGrid w:val="0"/>
              <w:jc w:val="center"/>
              <w:rPr>
                <w:rFonts w:hint="eastAsia" w:ascii="宋体" w:hAnsi="宋体" w:eastAsia="宋体" w:cs="宋体"/>
                <w:b/>
                <w:sz w:val="24"/>
                <w:szCs w:val="24"/>
              </w:rPr>
            </w:pPr>
            <w:r>
              <w:rPr>
                <w:rFonts w:hint="eastAsia" w:ascii="宋体" w:hAnsi="宋体" w:eastAsia="宋体" w:cs="宋体"/>
                <w:b/>
                <w:sz w:val="24"/>
                <w:szCs w:val="24"/>
              </w:rPr>
              <w:t>名 称</w:t>
            </w:r>
          </w:p>
        </w:tc>
        <w:tc>
          <w:tcPr>
            <w:tcW w:w="5810" w:type="dxa"/>
            <w:vAlign w:val="center"/>
          </w:tcPr>
          <w:p w14:paraId="6599F58E">
            <w:pPr>
              <w:snapToGrid w:val="0"/>
              <w:jc w:val="center"/>
              <w:rPr>
                <w:rFonts w:hint="eastAsia" w:ascii="宋体" w:hAnsi="宋体" w:eastAsia="宋体" w:cs="宋体"/>
                <w:b/>
                <w:sz w:val="24"/>
                <w:szCs w:val="24"/>
              </w:rPr>
            </w:pPr>
            <w:r>
              <w:rPr>
                <w:rFonts w:hint="eastAsia" w:ascii="宋体" w:hAnsi="宋体" w:eastAsia="宋体" w:cs="宋体"/>
                <w:b/>
                <w:sz w:val="24"/>
                <w:szCs w:val="24"/>
              </w:rPr>
              <w:t>技术参数及要求</w:t>
            </w:r>
          </w:p>
        </w:tc>
        <w:tc>
          <w:tcPr>
            <w:tcW w:w="896" w:type="dxa"/>
            <w:vAlign w:val="center"/>
          </w:tcPr>
          <w:p w14:paraId="5E6E371B">
            <w:pPr>
              <w:snapToGrid w:val="0"/>
              <w:jc w:val="center"/>
              <w:rPr>
                <w:rFonts w:hint="eastAsia" w:ascii="宋体" w:hAnsi="宋体" w:eastAsia="宋体" w:cs="宋体"/>
                <w:b/>
                <w:sz w:val="24"/>
                <w:szCs w:val="24"/>
              </w:rPr>
            </w:pPr>
            <w:r>
              <w:rPr>
                <w:rFonts w:hint="eastAsia" w:ascii="宋体" w:hAnsi="宋体" w:eastAsia="宋体" w:cs="宋体"/>
                <w:b/>
                <w:sz w:val="24"/>
                <w:szCs w:val="24"/>
              </w:rPr>
              <w:t>数量</w:t>
            </w:r>
          </w:p>
        </w:tc>
      </w:tr>
      <w:tr w14:paraId="451D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10" w:type="dxa"/>
            <w:vAlign w:val="center"/>
          </w:tcPr>
          <w:p w14:paraId="7DF53747">
            <w:pPr>
              <w:snapToGrid w:val="0"/>
              <w:jc w:val="center"/>
              <w:rPr>
                <w:rFonts w:hint="eastAsia" w:ascii="宋体" w:hAnsi="宋体" w:eastAsia="宋体" w:cs="宋体"/>
                <w:sz w:val="24"/>
                <w:szCs w:val="24"/>
              </w:rPr>
            </w:pPr>
            <w:r>
              <w:rPr>
                <w:rFonts w:hint="eastAsia" w:ascii="宋体" w:hAnsi="宋体" w:eastAsia="宋体" w:cs="宋体"/>
                <w:sz w:val="24"/>
                <w:szCs w:val="24"/>
              </w:rPr>
              <w:t>1</w:t>
            </w:r>
          </w:p>
        </w:tc>
        <w:tc>
          <w:tcPr>
            <w:tcW w:w="1088" w:type="dxa"/>
            <w:vAlign w:val="center"/>
          </w:tcPr>
          <w:p w14:paraId="435687B1">
            <w:pPr>
              <w:autoSpaceDE w:val="0"/>
              <w:autoSpaceDN w:val="0"/>
              <w:adjustRightInd w:val="0"/>
              <w:snapToGrid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校园卡</w:t>
            </w:r>
          </w:p>
        </w:tc>
        <w:tc>
          <w:tcPr>
            <w:tcW w:w="5810" w:type="dxa"/>
            <w:vAlign w:val="center"/>
          </w:tcPr>
          <w:p w14:paraId="26209177">
            <w:pPr>
              <w:spacing w:line="360" w:lineRule="auto"/>
              <w:jc w:val="left"/>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1、本次购置的校园卡为非接触性CPU卡（7K+1K模式，含一个M1扇区），用于我校正在使用的新中新一卡通系统及对接的各个应用系统中。目前学校一卡通系统对接的系统包括：水控系统、电控系统、网络计费系统、医院HIS系统、图书借阅系统、门禁管理系统、智能门锁系统等。</w:t>
            </w:r>
          </w:p>
          <w:p w14:paraId="1AB98AAA">
            <w:pPr>
              <w:spacing w:line="360" w:lineRule="auto"/>
              <w:jc w:val="left"/>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2、‌存储容量‌：CPU卡的数据存储器≥8Kbyte。</w:t>
            </w:r>
          </w:p>
          <w:p w14:paraId="3A9A75B4">
            <w:pPr>
              <w:spacing w:line="360" w:lineRule="auto"/>
              <w:jc w:val="left"/>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3、卡片尺寸：长度 85.6mm±0.05mm，宽度：53.98mm±0.05mm；厚度 0.92mm±0.01mm；卡的圆角半径 3.18mm±0.03mm，且圆角与直边连接过渡圆滑，卡边缘光滑。</w:t>
            </w:r>
          </w:p>
          <w:p w14:paraId="08E0D612">
            <w:pPr>
              <w:spacing w:line="360" w:lineRule="auto"/>
              <w:jc w:val="left"/>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注：长宽尺寸可参考普通银行卡尺寸。</w:t>
            </w:r>
          </w:p>
          <w:p w14:paraId="3A63F786">
            <w:pPr>
              <w:spacing w:line="360" w:lineRule="auto"/>
              <w:jc w:val="left"/>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4、数据读写特性：写入数据保存时间≥10年，读写操作≥10万次，读取时间≤5ms，写入时间≤15ms，读写距离为0～5cm。</w:t>
            </w:r>
          </w:p>
          <w:p w14:paraId="000684D7">
            <w:pPr>
              <w:spacing w:line="360" w:lineRule="auto"/>
              <w:jc w:val="left"/>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5、校园卡含学校现有一卡通系统（品牌：新中新）秘钥信息。卡片必须与我校现有一卡通系统（新中新）兼容，凡因不兼容而造成的损失，均由卡片供应商负责处理。供应商须自行取得新中新一卡通系统卡片初始化及授权。响应报价须包含授权加密费用。</w:t>
            </w:r>
            <w:r>
              <w:rPr>
                <w:rFonts w:hint="eastAsia" w:ascii="宋体" w:hAnsi="宋体" w:eastAsia="宋体" w:cs="宋体"/>
                <w:b/>
                <w:bCs w:val="0"/>
                <w:kern w:val="0"/>
                <w:sz w:val="24"/>
                <w:szCs w:val="24"/>
                <w:lang w:val="en-US" w:eastAsia="zh-CN"/>
              </w:rPr>
              <w:t>（响应文件中须提供承诺函，格式自拟）</w:t>
            </w:r>
          </w:p>
          <w:p w14:paraId="68E3DFC1">
            <w:pPr>
              <w:spacing w:line="360" w:lineRule="auto"/>
              <w:jc w:val="left"/>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6、根据学校提供的学生卡、教工卡、临时卡图样设计并双面印制校园卡，响应报价须包含校园卡印制费用。</w:t>
            </w:r>
            <w:r>
              <w:rPr>
                <w:rFonts w:hint="eastAsia" w:ascii="宋体" w:hAnsi="宋体" w:eastAsia="宋体" w:cs="宋体"/>
                <w:b/>
                <w:bCs w:val="0"/>
                <w:kern w:val="0"/>
                <w:sz w:val="24"/>
                <w:szCs w:val="24"/>
                <w:lang w:val="en-US" w:eastAsia="zh-CN"/>
              </w:rPr>
              <w:t>（响应文件中须提供承诺函，格式自拟）</w:t>
            </w:r>
          </w:p>
          <w:p w14:paraId="2D854707">
            <w:pPr>
              <w:spacing w:line="360" w:lineRule="auto"/>
              <w:jc w:val="left"/>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7、学校负责协调现有系统与供应商所提供校园卡的对接，供应商须承担的本次采购成本包含并不限于以下内容：人工费、材料费、软硬件升级费、加密费、运费、培训及售后服务等其它费用。</w:t>
            </w:r>
          </w:p>
          <w:p w14:paraId="108831CB">
            <w:pPr>
              <w:spacing w:line="360" w:lineRule="auto"/>
              <w:jc w:val="left"/>
              <w:rPr>
                <w:rFonts w:hint="eastAsia" w:ascii="宋体" w:hAnsi="宋体" w:eastAsia="宋体" w:cs="宋体"/>
                <w:sz w:val="24"/>
                <w:szCs w:val="24"/>
              </w:rPr>
            </w:pPr>
            <w:r>
              <w:rPr>
                <w:rFonts w:hint="eastAsia" w:ascii="宋体" w:hAnsi="宋体" w:eastAsia="宋体" w:cs="宋体"/>
                <w:bCs/>
                <w:kern w:val="0"/>
                <w:sz w:val="24"/>
                <w:szCs w:val="24"/>
                <w:lang w:val="en-US" w:eastAsia="zh-CN"/>
              </w:rPr>
              <w:t>8、供应商须承诺成交后提供我校消费系统及身份识别系统刷卡功能的视频演示</w:t>
            </w:r>
            <w:r>
              <w:rPr>
                <w:rFonts w:hint="eastAsia" w:ascii="宋体" w:hAnsi="宋体" w:eastAsia="宋体" w:cs="宋体"/>
                <w:b/>
                <w:bCs w:val="0"/>
                <w:kern w:val="0"/>
                <w:sz w:val="24"/>
                <w:szCs w:val="24"/>
                <w:lang w:val="en-US" w:eastAsia="zh-CN"/>
              </w:rPr>
              <w:t>（响应文件中须提供承诺函，格式自拟）。</w:t>
            </w:r>
          </w:p>
        </w:tc>
        <w:tc>
          <w:tcPr>
            <w:tcW w:w="896" w:type="dxa"/>
            <w:vAlign w:val="center"/>
          </w:tcPr>
          <w:p w14:paraId="4900F756">
            <w:pPr>
              <w:autoSpaceDE w:val="0"/>
              <w:autoSpaceDN w:val="0"/>
              <w:adjustRightInd w:val="0"/>
              <w:snapToGrid w:val="0"/>
              <w:rPr>
                <w:rFonts w:hint="eastAsia" w:ascii="宋体" w:hAnsi="宋体" w:eastAsia="宋体" w:cs="宋体"/>
                <w:sz w:val="24"/>
                <w:szCs w:val="24"/>
                <w:lang w:eastAsia="zh-CN"/>
              </w:rPr>
            </w:pPr>
            <w:r>
              <w:rPr>
                <w:rFonts w:hint="eastAsia" w:ascii="宋体" w:hAnsi="宋体" w:eastAsia="宋体" w:cs="宋体"/>
                <w:sz w:val="24"/>
                <w:szCs w:val="24"/>
                <w:lang w:val="en-US" w:eastAsia="zh-CN"/>
              </w:rPr>
              <w:t>25000张</w:t>
            </w:r>
          </w:p>
        </w:tc>
      </w:tr>
    </w:tbl>
    <w:p w14:paraId="36F3EAB8">
      <w:pPr>
        <w:numPr>
          <w:ilvl w:val="0"/>
          <w:numId w:val="1"/>
        </w:numPr>
        <w:wordWrap w:val="0"/>
        <w:spacing w:line="360" w:lineRule="auto"/>
        <w:ind w:firstLine="562" w:firstLineChars="200"/>
        <w:jc w:val="left"/>
        <w:rPr>
          <w:rFonts w:hint="eastAsia" w:ascii="宋体" w:hAnsi="宋体" w:eastAsia="宋体"/>
          <w:b/>
          <w:bCs/>
          <w:sz w:val="28"/>
          <w:szCs w:val="28"/>
          <w:lang w:val="en-US" w:eastAsia="zh-CN"/>
        </w:rPr>
      </w:pPr>
      <w:r>
        <w:rPr>
          <w:rFonts w:hint="eastAsia" w:ascii="宋体" w:hAnsi="宋体" w:eastAsia="宋体"/>
          <w:b/>
          <w:bCs/>
          <w:sz w:val="28"/>
          <w:szCs w:val="28"/>
          <w:lang w:val="en-US" w:eastAsia="zh-CN"/>
        </w:rPr>
        <w:t>其他要求</w:t>
      </w:r>
    </w:p>
    <w:p w14:paraId="51C8B282">
      <w:pPr>
        <w:wordWrap w:val="0"/>
        <w:spacing w:line="360" w:lineRule="auto"/>
        <w:ind w:firstLine="437"/>
        <w:outlineLvl w:val="3"/>
        <w:rPr>
          <w:rFonts w:hint="eastAsia" w:ascii="宋体" w:hAnsi="宋体" w:eastAsia="宋体" w:cs="宋体"/>
          <w:bCs/>
          <w:sz w:val="24"/>
          <w:lang w:val="en-US" w:eastAsia="zh-CN"/>
        </w:rPr>
      </w:pPr>
      <w:r>
        <w:rPr>
          <w:rFonts w:hint="eastAsia" w:ascii="宋体" w:hAnsi="宋体" w:eastAsia="宋体" w:cs="宋体"/>
          <w:bCs/>
          <w:sz w:val="24"/>
          <w:lang w:val="en-US" w:eastAsia="zh-CN"/>
        </w:rPr>
        <w:t>1.数据标准</w:t>
      </w:r>
    </w:p>
    <w:p w14:paraId="1F2B9AE9">
      <w:pPr>
        <w:wordWrap w:val="0"/>
        <w:spacing w:line="360" w:lineRule="auto"/>
        <w:ind w:firstLine="437"/>
        <w:outlineLvl w:val="3"/>
        <w:rPr>
          <w:rFonts w:hint="eastAsia" w:ascii="宋体" w:hAnsi="宋体" w:eastAsia="宋体" w:cs="宋体"/>
          <w:bCs/>
          <w:sz w:val="24"/>
          <w:lang w:val="en-US" w:eastAsia="zh-CN"/>
        </w:rPr>
      </w:pPr>
      <w:r>
        <w:rPr>
          <w:rFonts w:hint="eastAsia" w:ascii="宋体" w:hAnsi="宋体" w:eastAsia="宋体" w:cs="宋体"/>
          <w:bCs/>
          <w:sz w:val="24"/>
          <w:lang w:val="en-US" w:eastAsia="zh-CN"/>
        </w:rPr>
        <w:t>系统开发中数据编码规则需要遵照《安徽医科大学基础数据编码规则(2025年修订)》，实现数据标准化采集与共享；供应商须承诺，建成的软件系统无条件配合与学校其他系统对接，不再产生额外费用。</w:t>
      </w:r>
      <w:r>
        <w:rPr>
          <w:rFonts w:hint="eastAsia" w:ascii="宋体" w:hAnsi="宋体" w:eastAsia="宋体" w:cs="宋体"/>
          <w:b/>
          <w:bCs w:val="0"/>
          <w:kern w:val="0"/>
          <w:sz w:val="24"/>
          <w:szCs w:val="24"/>
          <w:lang w:val="en-US" w:eastAsia="zh-CN"/>
        </w:rPr>
        <w:t>（响应文件中须提供承诺函，格式自拟）</w:t>
      </w:r>
    </w:p>
    <w:p w14:paraId="419C7C3D">
      <w:pPr>
        <w:wordWrap w:val="0"/>
        <w:spacing w:line="360" w:lineRule="auto"/>
        <w:ind w:firstLine="437"/>
        <w:outlineLvl w:val="3"/>
        <w:rPr>
          <w:rFonts w:hint="eastAsia" w:ascii="宋体" w:hAnsi="宋体" w:eastAsia="宋体" w:cs="宋体"/>
          <w:bCs/>
          <w:sz w:val="24"/>
          <w:lang w:val="en-US" w:eastAsia="zh-CN"/>
        </w:rPr>
      </w:pPr>
      <w:r>
        <w:rPr>
          <w:rFonts w:hint="eastAsia" w:ascii="宋体" w:hAnsi="宋体" w:eastAsia="宋体" w:cs="宋体"/>
          <w:bCs/>
          <w:sz w:val="24"/>
          <w:lang w:val="en-US" w:eastAsia="zh-CN"/>
        </w:rPr>
        <w:t>2.安全要求</w:t>
      </w:r>
    </w:p>
    <w:p w14:paraId="2B56F552">
      <w:pPr>
        <w:wordWrap w:val="0"/>
        <w:spacing w:line="360" w:lineRule="auto"/>
        <w:ind w:firstLine="437"/>
        <w:outlineLvl w:val="3"/>
        <w:rPr>
          <w:rFonts w:hint="eastAsia" w:ascii="宋体" w:hAnsi="宋体" w:eastAsia="宋体" w:cs="宋体"/>
          <w:bCs/>
          <w:sz w:val="24"/>
          <w:lang w:val="en-US" w:eastAsia="zh-CN"/>
        </w:rPr>
      </w:pPr>
      <w:r>
        <w:rPr>
          <w:rFonts w:hint="eastAsia" w:ascii="宋体" w:hAnsi="宋体" w:eastAsia="宋体" w:cs="宋体"/>
          <w:bCs/>
          <w:sz w:val="24"/>
          <w:lang w:val="en-US" w:eastAsia="zh-CN"/>
        </w:rPr>
        <w:t>（1）信息系统正式上线前应符合信息安全等级保护要求（供应商须根据测评结果进行整改工作）。</w:t>
      </w:r>
    </w:p>
    <w:p w14:paraId="1D4C99C9">
      <w:pPr>
        <w:wordWrap w:val="0"/>
        <w:spacing w:line="360" w:lineRule="auto"/>
        <w:ind w:firstLine="437"/>
        <w:outlineLvl w:val="3"/>
        <w:rPr>
          <w:rFonts w:hint="eastAsia" w:ascii="宋体" w:hAnsi="宋体" w:eastAsia="宋体" w:cs="宋体"/>
          <w:bCs/>
          <w:sz w:val="24"/>
          <w:lang w:val="en-US" w:eastAsia="zh-CN"/>
        </w:rPr>
      </w:pPr>
      <w:r>
        <w:rPr>
          <w:rFonts w:hint="eastAsia" w:ascii="宋体" w:hAnsi="宋体" w:eastAsia="宋体" w:cs="宋体"/>
          <w:bCs/>
          <w:sz w:val="24"/>
          <w:lang w:val="en-US" w:eastAsia="zh-CN"/>
        </w:rPr>
        <w:t>（2）信息系统对采集或生成的敏感数据在传输和存储时要以密文形式，不得明文存储或传输。</w:t>
      </w:r>
    </w:p>
    <w:p w14:paraId="66E2A399">
      <w:pPr>
        <w:wordWrap w:val="0"/>
        <w:spacing w:line="360" w:lineRule="auto"/>
        <w:ind w:firstLine="437"/>
        <w:outlineLvl w:val="3"/>
        <w:rPr>
          <w:rFonts w:hint="eastAsia" w:ascii="宋体" w:hAnsi="宋体" w:eastAsia="宋体" w:cs="宋体"/>
          <w:bCs/>
          <w:sz w:val="24"/>
          <w:lang w:val="en-US" w:eastAsia="zh-CN"/>
        </w:rPr>
      </w:pPr>
      <w:r>
        <w:rPr>
          <w:rFonts w:hint="eastAsia" w:ascii="宋体" w:hAnsi="宋体" w:eastAsia="宋体" w:cs="宋体"/>
          <w:bCs/>
          <w:sz w:val="24"/>
          <w:lang w:val="en-US" w:eastAsia="zh-CN"/>
        </w:rPr>
        <w:t>（3）信息系统验收前需通过具有资质的软件评测中心出具的软件测评报告。</w:t>
      </w:r>
    </w:p>
    <w:p w14:paraId="62FB0F4F">
      <w:pPr>
        <w:wordWrap w:val="0"/>
        <w:spacing w:line="360" w:lineRule="auto"/>
        <w:ind w:firstLine="437"/>
        <w:outlineLvl w:val="3"/>
        <w:rPr>
          <w:rFonts w:hint="eastAsia" w:ascii="宋体" w:hAnsi="宋体" w:eastAsia="宋体" w:cs="宋体"/>
          <w:bCs/>
          <w:sz w:val="24"/>
          <w:lang w:val="en-US" w:eastAsia="zh-CN"/>
        </w:rPr>
      </w:pPr>
      <w:r>
        <w:rPr>
          <w:rFonts w:hint="eastAsia" w:ascii="宋体" w:hAnsi="宋体" w:eastAsia="宋体" w:cs="宋体"/>
          <w:bCs/>
          <w:sz w:val="24"/>
          <w:lang w:val="en-US" w:eastAsia="zh-CN"/>
        </w:rPr>
        <w:t>3.集成要求</w:t>
      </w:r>
    </w:p>
    <w:p w14:paraId="7BE91D08">
      <w:pPr>
        <w:wordWrap w:val="0"/>
        <w:spacing w:line="360" w:lineRule="auto"/>
        <w:ind w:firstLine="437"/>
        <w:outlineLvl w:val="3"/>
        <w:rPr>
          <w:rFonts w:hint="default" w:ascii="宋体" w:hAnsi="宋体" w:eastAsia="宋体" w:cs="宋体"/>
          <w:bCs/>
          <w:sz w:val="24"/>
          <w:lang w:val="en-US" w:eastAsia="zh-CN"/>
        </w:rPr>
      </w:pPr>
      <w:r>
        <w:rPr>
          <w:rFonts w:hint="eastAsia" w:ascii="宋体" w:hAnsi="宋体" w:eastAsia="宋体" w:cs="宋体"/>
          <w:bCs/>
          <w:sz w:val="24"/>
          <w:lang w:val="en-US" w:eastAsia="zh-CN"/>
        </w:rPr>
        <w:t>所投软件与学校基础平台完成集成验收合格后，在所投产品周期内须提供接口维护服务，包括但不限于所投软件系统自身升级后仍应确保与平台的原有集成接口运行正常、以及当校方基础平台整体架构升级时所需供应商给予的免费集成配合。终生免费配合数据迁移，包括但不限于所投业务系统升级改造、更换厂商等，供应商应将所投软件系统与智慧校园平台相关接口集成开发费用一并包含在响应报价中（接口包含学校统一身份认证接口、数据交换接口、统一通讯平台等）。</w:t>
      </w:r>
    </w:p>
    <w:p w14:paraId="46677FA0">
      <w:pPr>
        <w:wordWrap w:val="0"/>
        <w:spacing w:line="360" w:lineRule="auto"/>
        <w:ind w:firstLine="562" w:firstLineChars="200"/>
        <w:jc w:val="left"/>
        <w:rPr>
          <w:rFonts w:ascii="宋体" w:hAnsi="宋体" w:eastAsia="宋体"/>
          <w:b/>
          <w:bCs/>
          <w:sz w:val="28"/>
          <w:szCs w:val="28"/>
        </w:rPr>
      </w:pPr>
      <w:r>
        <w:rPr>
          <w:rFonts w:hint="eastAsia" w:ascii="宋体" w:hAnsi="宋体" w:eastAsia="宋体"/>
          <w:b/>
          <w:bCs/>
          <w:sz w:val="28"/>
          <w:szCs w:val="28"/>
          <w:lang w:val="en-US" w:eastAsia="zh-CN"/>
        </w:rPr>
        <w:t>四</w:t>
      </w:r>
      <w:r>
        <w:rPr>
          <w:rFonts w:hint="eastAsia" w:ascii="宋体" w:hAnsi="宋体" w:eastAsia="宋体"/>
          <w:b/>
          <w:bCs/>
          <w:sz w:val="28"/>
          <w:szCs w:val="28"/>
        </w:rPr>
        <w:t>、报价要求</w:t>
      </w:r>
    </w:p>
    <w:p w14:paraId="4824FB8C">
      <w:pPr>
        <w:wordWrap w:val="0"/>
        <w:spacing w:line="360" w:lineRule="auto"/>
        <w:ind w:firstLine="437"/>
        <w:outlineLvl w:val="3"/>
        <w:rPr>
          <w:rFonts w:hint="eastAsia" w:ascii="宋体" w:hAnsi="宋体" w:eastAsia="宋体" w:cs="宋体"/>
          <w:bCs/>
          <w:sz w:val="24"/>
          <w:lang w:val="en-US" w:eastAsia="zh-CN"/>
        </w:rPr>
      </w:pPr>
      <w:r>
        <w:rPr>
          <w:rFonts w:hint="eastAsia" w:ascii="宋体" w:hAnsi="宋体" w:eastAsia="宋体" w:cs="宋体"/>
          <w:bCs/>
          <w:sz w:val="24"/>
          <w:lang w:val="en-US" w:eastAsia="zh-CN"/>
        </w:rPr>
        <w:t>本项目报总价，报价包含完成本项目所需的全部费用，成交后采购人不再增加任何费用。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03F873"/>
    <w:multiLevelType w:val="singleLevel"/>
    <w:tmpl w:val="BB03F87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CE4AA6"/>
    <w:rsid w:val="12CE4A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customStyle="1" w:styleId="5">
    <w:name w:val="D&amp;L"/>
    <w:basedOn w:val="2"/>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6">
    <w:name w:val="xl31"/>
    <w:basedOn w:val="1"/>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2026-06-29T10:08:00Z</dcterms:created>
  <dc:creator>Xu Zhenwen</dc:creator>
  <cp:lastModifiedBy>Xu Zhenwen</cp:lastModifiedBy>
  <dcterms:modified xsi:type="dcterms:W3CDTF">2026-06-29T10:09:46Z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650CE363286F430A8C29105A83124E8E_11</vt:lpwstr>
  </property>
  <property fmtid="{D5CDD505-2E9C-101B-9397-08002B2CF9AE}" pid="4" name="KSOTemplateDocerSaveRecord">
    <vt:lpwstr>eyJoZGlkIjoiMTA4NTQwZmRmZDMxNDY1Yjc0YTRmZmZhZWYxODdkZTIiLCJ1c2VySWQiOiIzMDY4OTk3NTIifQ==</vt:lpwstr>
  </property>
</Properties>
</file>