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418"/>
        <w:gridCol w:w="5812"/>
      </w:tblGrid>
      <w:tr w14:paraId="532C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134" w:type="dxa"/>
            <w:noWrap w:val="0"/>
            <w:vAlign w:val="top"/>
          </w:tcPr>
          <w:p w14:paraId="0B54C1F9">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日期</w:t>
            </w:r>
          </w:p>
        </w:tc>
        <w:tc>
          <w:tcPr>
            <w:tcW w:w="1418" w:type="dxa"/>
            <w:noWrap w:val="0"/>
            <w:vAlign w:val="top"/>
          </w:tcPr>
          <w:p w14:paraId="77301BBA">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时间</w:t>
            </w:r>
          </w:p>
        </w:tc>
        <w:tc>
          <w:tcPr>
            <w:tcW w:w="5812" w:type="dxa"/>
            <w:noWrap w:val="0"/>
            <w:vAlign w:val="top"/>
          </w:tcPr>
          <w:p w14:paraId="18CD8C36">
            <w:pPr>
              <w:spacing w:line="520" w:lineRule="exact"/>
              <w:rPr>
                <w:rFonts w:hint="eastAsia" w:ascii="宋体" w:hAnsi="宋体" w:eastAsia="宋体" w:cs="宋体"/>
                <w:kern w:val="0"/>
                <w:sz w:val="24"/>
                <w:szCs w:val="24"/>
              </w:rPr>
            </w:pPr>
            <w:r>
              <w:rPr>
                <w:rFonts w:hint="eastAsia" w:ascii="宋体" w:hAnsi="宋体" w:eastAsia="宋体" w:cs="宋体"/>
                <w:kern w:val="0"/>
                <w:sz w:val="24"/>
                <w:szCs w:val="24"/>
              </w:rPr>
              <w:t>内容</w:t>
            </w:r>
          </w:p>
        </w:tc>
      </w:tr>
      <w:tr w14:paraId="3314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134" w:type="dxa"/>
            <w:noWrap w:val="0"/>
            <w:vAlign w:val="top"/>
          </w:tcPr>
          <w:p w14:paraId="436CCB37">
            <w:pPr>
              <w:spacing w:line="52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20</w:t>
            </w:r>
          </w:p>
        </w:tc>
        <w:tc>
          <w:tcPr>
            <w:tcW w:w="1418" w:type="dxa"/>
            <w:noWrap w:val="0"/>
            <w:vAlign w:val="top"/>
          </w:tcPr>
          <w:p w14:paraId="01FB9123">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中午</w:t>
            </w:r>
          </w:p>
        </w:tc>
        <w:tc>
          <w:tcPr>
            <w:tcW w:w="5812" w:type="dxa"/>
            <w:noWrap w:val="0"/>
            <w:vAlign w:val="top"/>
          </w:tcPr>
          <w:p w14:paraId="0143493E">
            <w:pPr>
              <w:spacing w:line="520" w:lineRule="exact"/>
              <w:rPr>
                <w:rFonts w:hint="eastAsia" w:ascii="宋体" w:hAnsi="宋体" w:eastAsia="宋体" w:cs="宋体"/>
                <w:kern w:val="0"/>
                <w:sz w:val="24"/>
                <w:szCs w:val="24"/>
              </w:rPr>
            </w:pPr>
            <w:r>
              <w:rPr>
                <w:rFonts w:hint="eastAsia" w:ascii="宋体" w:hAnsi="宋体" w:eastAsia="宋体" w:cs="宋体"/>
                <w:kern w:val="0"/>
                <w:sz w:val="24"/>
                <w:szCs w:val="24"/>
              </w:rPr>
              <w:t>去程</w:t>
            </w:r>
          </w:p>
        </w:tc>
      </w:tr>
      <w:tr w14:paraId="0E92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134" w:type="dxa"/>
            <w:vMerge w:val="restart"/>
            <w:noWrap w:val="0"/>
            <w:vAlign w:val="center"/>
          </w:tcPr>
          <w:p w14:paraId="46F0B547">
            <w:pPr>
              <w:spacing w:line="52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21</w:t>
            </w:r>
          </w:p>
        </w:tc>
        <w:tc>
          <w:tcPr>
            <w:tcW w:w="1418" w:type="dxa"/>
            <w:noWrap w:val="0"/>
            <w:vAlign w:val="center"/>
          </w:tcPr>
          <w:p w14:paraId="1C3BBABC">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上午</w:t>
            </w:r>
          </w:p>
        </w:tc>
        <w:tc>
          <w:tcPr>
            <w:tcW w:w="5812" w:type="dxa"/>
            <w:noWrap w:val="0"/>
            <w:vAlign w:val="center"/>
          </w:tcPr>
          <w:p w14:paraId="39E652B6">
            <w:pPr>
              <w:spacing w:line="520" w:lineRule="exact"/>
              <w:rPr>
                <w:rFonts w:hint="eastAsia" w:ascii="宋体" w:hAnsi="宋体" w:eastAsia="宋体" w:cs="宋体"/>
                <w:kern w:val="0"/>
                <w:sz w:val="24"/>
                <w:szCs w:val="24"/>
              </w:rPr>
            </w:pPr>
            <w:r>
              <w:rPr>
                <w:rFonts w:hint="eastAsia" w:ascii="宋体" w:hAnsi="宋体" w:eastAsia="宋体" w:cs="宋体"/>
                <w:sz w:val="24"/>
                <w:szCs w:val="24"/>
              </w:rPr>
              <w:t>在福建海西新药创制股份有限公司由企业创始人授课分享经营理念及未来规划；医药类项目进行路演展示，相关专家点评指导，与学生交流研讨生物</w:t>
            </w:r>
            <w:bookmarkStart w:id="0" w:name="_GoBack"/>
            <w:bookmarkEnd w:id="0"/>
            <w:r>
              <w:rPr>
                <w:rFonts w:hint="eastAsia" w:ascii="宋体" w:hAnsi="宋体" w:eastAsia="宋体" w:cs="宋体"/>
                <w:sz w:val="24"/>
                <w:szCs w:val="24"/>
              </w:rPr>
              <w:t>医药行业前沿趋势。</w:t>
            </w:r>
          </w:p>
        </w:tc>
      </w:tr>
      <w:tr w14:paraId="192F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134" w:type="dxa"/>
            <w:vMerge w:val="continue"/>
            <w:tcBorders>
              <w:bottom w:val="single" w:color="auto" w:sz="4" w:space="0"/>
            </w:tcBorders>
            <w:noWrap w:val="0"/>
            <w:vAlign w:val="center"/>
          </w:tcPr>
          <w:p w14:paraId="14539EEB">
            <w:pPr>
              <w:spacing w:line="520" w:lineRule="exact"/>
              <w:jc w:val="center"/>
              <w:rPr>
                <w:rFonts w:hint="eastAsia" w:ascii="宋体" w:hAnsi="宋体" w:eastAsia="宋体" w:cs="宋体"/>
                <w:kern w:val="0"/>
                <w:sz w:val="24"/>
                <w:szCs w:val="24"/>
              </w:rPr>
            </w:pPr>
          </w:p>
        </w:tc>
        <w:tc>
          <w:tcPr>
            <w:tcW w:w="1418" w:type="dxa"/>
            <w:tcBorders>
              <w:bottom w:val="single" w:color="auto" w:sz="4" w:space="0"/>
            </w:tcBorders>
            <w:noWrap w:val="0"/>
            <w:vAlign w:val="center"/>
          </w:tcPr>
          <w:p w14:paraId="0926336C">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下午</w:t>
            </w:r>
          </w:p>
        </w:tc>
        <w:tc>
          <w:tcPr>
            <w:tcW w:w="5812" w:type="dxa"/>
            <w:tcBorders>
              <w:bottom w:val="single" w:color="auto" w:sz="4" w:space="0"/>
            </w:tcBorders>
            <w:noWrap w:val="0"/>
            <w:vAlign w:val="center"/>
          </w:tcPr>
          <w:p w14:paraId="5B949CE9">
            <w:pPr>
              <w:spacing w:line="520" w:lineRule="exact"/>
              <w:rPr>
                <w:rFonts w:hint="eastAsia" w:ascii="宋体" w:hAnsi="宋体" w:eastAsia="宋体" w:cs="宋体"/>
                <w:kern w:val="0"/>
                <w:sz w:val="24"/>
                <w:szCs w:val="24"/>
              </w:rPr>
            </w:pPr>
            <w:r>
              <w:rPr>
                <w:rFonts w:hint="eastAsia" w:ascii="宋体" w:hAnsi="宋体" w:eastAsia="宋体" w:cs="宋体"/>
                <w:sz w:val="24"/>
                <w:szCs w:val="24"/>
              </w:rPr>
              <w:t>在福建星网锐捷通讯股份有限公司由企业创始人授课分享创业初心及发展历程；信息类项目进行路演展示，相关专家点评指导，与学生交流研讨电子通讯行业前沿趋势。</w:t>
            </w:r>
          </w:p>
        </w:tc>
      </w:tr>
      <w:tr w14:paraId="513A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134" w:type="dxa"/>
            <w:vMerge w:val="restart"/>
            <w:tcBorders>
              <w:top w:val="single" w:color="auto" w:sz="4" w:space="0"/>
              <w:left w:val="single" w:color="auto" w:sz="4" w:space="0"/>
              <w:right w:val="single" w:color="auto" w:sz="4" w:space="0"/>
            </w:tcBorders>
            <w:noWrap w:val="0"/>
            <w:vAlign w:val="center"/>
          </w:tcPr>
          <w:p w14:paraId="4CFBB7CF">
            <w:pPr>
              <w:spacing w:line="52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22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1730E9">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上午</w:t>
            </w:r>
          </w:p>
        </w:tc>
        <w:tc>
          <w:tcPr>
            <w:tcW w:w="5812" w:type="dxa"/>
            <w:tcBorders>
              <w:top w:val="single" w:color="auto" w:sz="4" w:space="0"/>
              <w:left w:val="single" w:color="auto" w:sz="4" w:space="0"/>
              <w:bottom w:val="single" w:color="auto" w:sz="4" w:space="0"/>
              <w:right w:val="single" w:color="auto" w:sz="4" w:space="0"/>
            </w:tcBorders>
            <w:noWrap w:val="0"/>
            <w:vAlign w:val="center"/>
          </w:tcPr>
          <w:p w14:paraId="41E818AA">
            <w:pPr>
              <w:spacing w:line="520" w:lineRule="exact"/>
              <w:rPr>
                <w:rFonts w:hint="eastAsia" w:ascii="宋体" w:hAnsi="宋体" w:eastAsia="宋体" w:cs="宋体"/>
                <w:kern w:val="0"/>
                <w:sz w:val="24"/>
                <w:szCs w:val="24"/>
              </w:rPr>
            </w:pPr>
            <w:r>
              <w:rPr>
                <w:rFonts w:hint="eastAsia" w:ascii="宋体" w:hAnsi="宋体" w:eastAsia="宋体" w:cs="宋体"/>
                <w:sz w:val="24"/>
                <w:szCs w:val="24"/>
              </w:rPr>
              <w:t>在福建福昕软件开发股份有限公司由企业创始人授课分享团队组建及商业模式；软件类项目进行路演展示，相关专家点评指导，与学生交流研讨智慧文档行业前沿趋势。</w:t>
            </w:r>
          </w:p>
        </w:tc>
      </w:tr>
      <w:tr w14:paraId="211F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34" w:type="dxa"/>
            <w:vMerge w:val="continue"/>
            <w:tcBorders>
              <w:left w:val="single" w:color="auto" w:sz="4" w:space="0"/>
              <w:right w:val="single" w:color="auto" w:sz="4" w:space="0"/>
            </w:tcBorders>
            <w:noWrap w:val="0"/>
            <w:vAlign w:val="center"/>
          </w:tcPr>
          <w:p w14:paraId="1F2FB9D3">
            <w:pPr>
              <w:spacing w:line="520" w:lineRule="exact"/>
              <w:jc w:val="center"/>
              <w:rPr>
                <w:rFonts w:hint="eastAsia" w:ascii="宋体" w:hAnsi="宋体" w:eastAsia="宋体"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90A86C6">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下午</w:t>
            </w:r>
          </w:p>
        </w:tc>
        <w:tc>
          <w:tcPr>
            <w:tcW w:w="5812" w:type="dxa"/>
            <w:tcBorders>
              <w:top w:val="single" w:color="auto" w:sz="4" w:space="0"/>
              <w:left w:val="single" w:color="auto" w:sz="4" w:space="0"/>
              <w:bottom w:val="single" w:color="auto" w:sz="4" w:space="0"/>
              <w:right w:val="single" w:color="auto" w:sz="4" w:space="0"/>
            </w:tcBorders>
            <w:noWrap w:val="0"/>
            <w:vAlign w:val="center"/>
          </w:tcPr>
          <w:p w14:paraId="7845B0E6">
            <w:pPr>
              <w:spacing w:line="520" w:lineRule="exact"/>
              <w:rPr>
                <w:rFonts w:hint="eastAsia" w:ascii="宋体" w:hAnsi="宋体" w:eastAsia="宋体" w:cs="宋体"/>
                <w:kern w:val="0"/>
                <w:sz w:val="24"/>
                <w:szCs w:val="24"/>
              </w:rPr>
            </w:pPr>
            <w:r>
              <w:rPr>
                <w:rFonts w:hint="eastAsia" w:ascii="宋体" w:hAnsi="宋体" w:eastAsia="宋体" w:cs="宋体"/>
                <w:sz w:val="24"/>
                <w:szCs w:val="24"/>
              </w:rPr>
              <w:t>前往福州软件园、科技馆，相关专家授课分享项目落地孵化经验，创业者与学生交流福州产业优势及发展前景。</w:t>
            </w:r>
          </w:p>
        </w:tc>
      </w:tr>
      <w:tr w14:paraId="5C29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134" w:type="dxa"/>
            <w:tcBorders>
              <w:left w:val="single" w:color="auto" w:sz="4" w:space="0"/>
              <w:bottom w:val="single" w:color="auto" w:sz="4" w:space="0"/>
              <w:right w:val="single" w:color="auto" w:sz="4" w:space="0"/>
            </w:tcBorders>
            <w:noWrap w:val="0"/>
            <w:vAlign w:val="center"/>
          </w:tcPr>
          <w:p w14:paraId="15424B0E">
            <w:pPr>
              <w:spacing w:line="52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23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D27CCB">
            <w:pPr>
              <w:spacing w:line="52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中午</w:t>
            </w:r>
          </w:p>
        </w:tc>
        <w:tc>
          <w:tcPr>
            <w:tcW w:w="5812" w:type="dxa"/>
            <w:tcBorders>
              <w:top w:val="single" w:color="auto" w:sz="4" w:space="0"/>
              <w:left w:val="single" w:color="auto" w:sz="4" w:space="0"/>
              <w:bottom w:val="single" w:color="auto" w:sz="4" w:space="0"/>
              <w:right w:val="single" w:color="auto" w:sz="4" w:space="0"/>
            </w:tcBorders>
            <w:noWrap w:val="0"/>
            <w:vAlign w:val="center"/>
          </w:tcPr>
          <w:p w14:paraId="4CFED14A">
            <w:pPr>
              <w:spacing w:line="520" w:lineRule="exact"/>
              <w:rPr>
                <w:rFonts w:hint="eastAsia" w:ascii="宋体" w:hAnsi="宋体" w:eastAsia="宋体" w:cs="宋体"/>
                <w:kern w:val="0"/>
                <w:sz w:val="24"/>
                <w:szCs w:val="24"/>
              </w:rPr>
            </w:pPr>
            <w:r>
              <w:rPr>
                <w:rFonts w:hint="eastAsia" w:ascii="宋体" w:hAnsi="宋体" w:eastAsia="宋体" w:cs="宋体"/>
                <w:kern w:val="0"/>
                <w:sz w:val="24"/>
                <w:szCs w:val="24"/>
              </w:rPr>
              <w:t>返程</w:t>
            </w:r>
          </w:p>
        </w:tc>
      </w:tr>
    </w:tbl>
    <w:p w14:paraId="6B1C50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901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color w:val="000000"/>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2026-05-12T01:28:37Z</dcterms:created>
  <dc:creator>王宁</dc:creator>
  <cp:lastModifiedBy>王Sir</cp:lastModifiedBy>
  <dcterms:modified xsi:type="dcterms:W3CDTF">2026-05-12T01:29:04Z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eyJoZGlkIjoiOTQ1ZWY4ZDExNDVmZTdlZmE4MGU5ZTdmYmExYzY2ZDAiLCJ1c2VySWQiOiI0ODIzOTEyNDYifQ==</vt:lpwstr>
  </property>
  <property fmtid="{D5CDD505-2E9C-101B-9397-08002B2CF9AE}" pid="4" name="ICV">
    <vt:lpwstr>775A8F04F0D54FC38E1F025BAFA8AB27_12</vt:lpwstr>
  </property>
</Properties>
</file>