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110D00">
      <w:pPr>
        <w:spacing w:line="360" w:lineRule="auto"/>
        <w:jc w:val="center"/>
        <w:outlineLvl w:val="1"/>
        <w:rPr>
          <w:rFonts w:hint="eastAsia" w:ascii="宋体" w:hAnsi="宋体" w:cs="宋体"/>
          <w:b/>
          <w:sz w:val="28"/>
        </w:rPr>
      </w:pPr>
      <w:bookmarkStart w:id="0" w:name="_Toc18464"/>
      <w:r>
        <w:rPr>
          <w:rFonts w:hint="eastAsia" w:ascii="宋体" w:hAnsi="宋体" w:cs="宋体"/>
          <w:b/>
          <w:sz w:val="28"/>
        </w:rPr>
        <w:t>第三章  采购需求</w:t>
      </w:r>
      <w:bookmarkEnd w:id="0"/>
    </w:p>
    <w:p w14:paraId="0C457241">
      <w:pPr>
        <w:spacing w:line="360" w:lineRule="auto"/>
        <w:jc w:val="left"/>
        <w:rPr>
          <w:rFonts w:hint="eastAsia" w:ascii="宋体" w:hAnsi="宋体" w:cs="宋体"/>
          <w:b/>
          <w:sz w:val="24"/>
          <w:szCs w:val="24"/>
        </w:rPr>
      </w:pPr>
      <w:r>
        <w:rPr>
          <w:rFonts w:hint="eastAsia" w:ascii="宋体" w:hAnsi="宋体" w:cs="宋体"/>
          <w:b/>
          <w:sz w:val="24"/>
          <w:szCs w:val="24"/>
        </w:rPr>
        <w:t>前注：</w:t>
      </w:r>
    </w:p>
    <w:p w14:paraId="70CD4C95">
      <w:pPr>
        <w:spacing w:line="360" w:lineRule="auto"/>
        <w:ind w:firstLine="437"/>
        <w:jc w:val="left"/>
        <w:rPr>
          <w:rFonts w:hint="eastAsia" w:ascii="宋体" w:hAnsi="宋体" w:cs="宋体"/>
          <w:sz w:val="24"/>
          <w:szCs w:val="24"/>
        </w:rPr>
      </w:pPr>
      <w:r>
        <w:rPr>
          <w:rFonts w:hint="eastAsia" w:ascii="宋体" w:hAnsi="宋体" w:cs="宋体"/>
          <w:sz w:val="24"/>
          <w:szCs w:val="24"/>
        </w:rPr>
        <w:t>1.本说明中提出的技术方案仅为参考，如无明确限制，参选人可以进行优化，提供满足用户实际需要的更优（或者性能实质上不低于的）技术方案，且此方案须经评审小组评审认可；</w:t>
      </w:r>
    </w:p>
    <w:p w14:paraId="3162A73E">
      <w:pPr>
        <w:spacing w:line="360" w:lineRule="auto"/>
        <w:ind w:firstLine="437"/>
        <w:jc w:val="left"/>
        <w:rPr>
          <w:rFonts w:hint="eastAsia" w:ascii="宋体" w:hAnsi="宋体" w:cs="宋体"/>
          <w:sz w:val="24"/>
          <w:szCs w:val="24"/>
        </w:rPr>
      </w:pPr>
      <w:r>
        <w:rPr>
          <w:rFonts w:hint="eastAsia" w:ascii="宋体" w:hAnsi="宋体" w:cs="宋体"/>
          <w:sz w:val="24"/>
          <w:szCs w:val="24"/>
        </w:rPr>
        <w:t>2.为鼓励不同品牌的充分竞争，如某设备的某技术参数或要求属于个别品牌专有，则该技术参数及要求不具有限制性，参选人可对该参数或要求进行适当调整，并应当说明调整的理由，且此调整须经评审小组评审认可；</w:t>
      </w:r>
    </w:p>
    <w:p w14:paraId="03DE9C55">
      <w:pPr>
        <w:spacing w:line="360" w:lineRule="auto"/>
        <w:ind w:firstLine="437"/>
        <w:jc w:val="left"/>
        <w:rPr>
          <w:rFonts w:hint="eastAsia" w:ascii="宋体" w:hAnsi="宋体" w:cs="宋体"/>
          <w:sz w:val="24"/>
          <w:szCs w:val="24"/>
        </w:rPr>
      </w:pPr>
      <w:r>
        <w:rPr>
          <w:rFonts w:hint="eastAsia" w:ascii="宋体" w:hAnsi="宋体" w:cs="宋体"/>
          <w:sz w:val="24"/>
          <w:szCs w:val="24"/>
        </w:rPr>
        <w:t>3.为有助于参选人选择参选产品，项目说明中可能提供了推荐品牌（或型号）、参考品牌（或型号）等，这些品牌（或型号）仅供参考，并无限制性。参选人可以选择性能不低于推荐（或参考）的品牌（或型号）的其他品牌产品，但比选时应当提供有关技术证明资料，未提供的可能导致响应无效；</w:t>
      </w:r>
    </w:p>
    <w:p w14:paraId="17529C1E">
      <w:pPr>
        <w:spacing w:line="360" w:lineRule="auto"/>
        <w:ind w:firstLine="437"/>
        <w:jc w:val="left"/>
        <w:rPr>
          <w:rFonts w:hint="eastAsia" w:ascii="宋体" w:hAnsi="宋体" w:cs="宋体"/>
          <w:b/>
          <w:sz w:val="24"/>
          <w:szCs w:val="24"/>
        </w:rPr>
      </w:pPr>
      <w:r>
        <w:rPr>
          <w:rFonts w:hint="eastAsia" w:ascii="宋体" w:hAnsi="宋体" w:cs="宋体"/>
          <w:sz w:val="24"/>
          <w:szCs w:val="24"/>
        </w:rPr>
        <w:t>4.下列采购需求中标注进口产品的货物均已履行相关论证手续，经核准采购进口产品，但不限制满足参选文件要求的国内产品参与竞争。未标注进口产品的货物均为拒绝采购进口产品。</w:t>
      </w:r>
      <w:r>
        <w:rPr>
          <w:rFonts w:hint="eastAsia" w:ascii="宋体" w:hAnsi="宋体" w:cs="宋体"/>
          <w:b/>
          <w:sz w:val="24"/>
          <w:szCs w:val="24"/>
        </w:rPr>
        <w:br w:type="page"/>
      </w:r>
      <w:r>
        <w:rPr>
          <w:rFonts w:hint="eastAsia" w:ascii="宋体" w:hAnsi="宋体" w:cs="宋体"/>
          <w:b/>
          <w:sz w:val="24"/>
          <w:szCs w:val="24"/>
        </w:rPr>
        <w:t xml:space="preserve">    一、采购需求前附表</w:t>
      </w:r>
    </w:p>
    <w:tbl>
      <w:tblPr>
        <w:tblStyle w:val="2"/>
        <w:tblW w:w="86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
        <w:gridCol w:w="2034"/>
        <w:gridCol w:w="5776"/>
      </w:tblGrid>
      <w:tr w14:paraId="5E8EB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73" w:type="dxa"/>
            <w:noWrap w:val="0"/>
            <w:vAlign w:val="center"/>
          </w:tcPr>
          <w:p w14:paraId="27855879">
            <w:pPr>
              <w:jc w:val="center"/>
              <w:rPr>
                <w:rFonts w:hint="eastAsia" w:ascii="宋体" w:hAnsi="宋体" w:cs="宋体"/>
                <w:b/>
                <w:sz w:val="24"/>
              </w:rPr>
            </w:pPr>
            <w:r>
              <w:rPr>
                <w:rFonts w:hint="eastAsia" w:ascii="宋体" w:hAnsi="宋体" w:cs="宋体"/>
                <w:b/>
                <w:sz w:val="24"/>
              </w:rPr>
              <w:t>序号</w:t>
            </w:r>
          </w:p>
        </w:tc>
        <w:tc>
          <w:tcPr>
            <w:tcW w:w="2034" w:type="dxa"/>
            <w:noWrap w:val="0"/>
            <w:vAlign w:val="center"/>
          </w:tcPr>
          <w:p w14:paraId="1F56E7E2">
            <w:pPr>
              <w:spacing w:line="360" w:lineRule="auto"/>
              <w:jc w:val="center"/>
              <w:rPr>
                <w:rFonts w:hint="eastAsia" w:ascii="宋体" w:hAnsi="宋体" w:cs="宋体"/>
                <w:b/>
                <w:kern w:val="0"/>
                <w:sz w:val="24"/>
                <w:szCs w:val="28"/>
              </w:rPr>
            </w:pPr>
            <w:r>
              <w:rPr>
                <w:rFonts w:hint="eastAsia" w:ascii="宋体" w:hAnsi="宋体" w:cs="宋体"/>
                <w:b/>
                <w:kern w:val="0"/>
                <w:sz w:val="24"/>
                <w:szCs w:val="28"/>
              </w:rPr>
              <w:t>条款名称</w:t>
            </w:r>
          </w:p>
        </w:tc>
        <w:tc>
          <w:tcPr>
            <w:tcW w:w="5776" w:type="dxa"/>
            <w:noWrap w:val="0"/>
            <w:vAlign w:val="center"/>
          </w:tcPr>
          <w:p w14:paraId="479B1CD5">
            <w:pPr>
              <w:spacing w:line="360" w:lineRule="auto"/>
              <w:jc w:val="center"/>
              <w:rPr>
                <w:rFonts w:hint="eastAsia" w:ascii="宋体" w:hAnsi="宋体" w:cs="宋体"/>
                <w:b/>
                <w:kern w:val="0"/>
                <w:sz w:val="24"/>
                <w:szCs w:val="28"/>
              </w:rPr>
            </w:pPr>
            <w:r>
              <w:rPr>
                <w:rFonts w:hint="eastAsia" w:ascii="宋体" w:hAnsi="宋体" w:cs="宋体"/>
                <w:b/>
                <w:kern w:val="0"/>
                <w:sz w:val="24"/>
                <w:szCs w:val="28"/>
              </w:rPr>
              <w:t>内容、说明与要求</w:t>
            </w:r>
          </w:p>
        </w:tc>
      </w:tr>
      <w:tr w14:paraId="53F06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73" w:type="dxa"/>
            <w:noWrap w:val="0"/>
            <w:vAlign w:val="center"/>
          </w:tcPr>
          <w:p w14:paraId="41FCE848">
            <w:pPr>
              <w:jc w:val="center"/>
              <w:rPr>
                <w:rFonts w:hint="eastAsia" w:ascii="宋体" w:hAnsi="宋体" w:cs="宋体"/>
                <w:bCs/>
                <w:sz w:val="24"/>
              </w:rPr>
            </w:pPr>
            <w:r>
              <w:rPr>
                <w:rFonts w:hint="eastAsia" w:ascii="宋体" w:hAnsi="宋体" w:cs="宋体"/>
                <w:bCs/>
                <w:sz w:val="24"/>
              </w:rPr>
              <w:t>1</w:t>
            </w:r>
          </w:p>
        </w:tc>
        <w:tc>
          <w:tcPr>
            <w:tcW w:w="2034" w:type="dxa"/>
            <w:noWrap w:val="0"/>
            <w:vAlign w:val="center"/>
          </w:tcPr>
          <w:p w14:paraId="4742CDAD">
            <w:pPr>
              <w:spacing w:line="360" w:lineRule="auto"/>
              <w:jc w:val="center"/>
              <w:rPr>
                <w:rFonts w:hint="eastAsia" w:ascii="宋体" w:hAnsi="宋体" w:cs="宋体"/>
                <w:bCs/>
                <w:kern w:val="0"/>
                <w:sz w:val="24"/>
                <w:szCs w:val="28"/>
              </w:rPr>
            </w:pPr>
            <w:r>
              <w:rPr>
                <w:rFonts w:hint="eastAsia" w:ascii="宋体" w:hAnsi="宋体"/>
                <w:bCs/>
                <w:kern w:val="0"/>
                <w:sz w:val="24"/>
                <w:szCs w:val="28"/>
              </w:rPr>
              <w:t>付款方式</w:t>
            </w:r>
          </w:p>
        </w:tc>
        <w:tc>
          <w:tcPr>
            <w:tcW w:w="5776" w:type="dxa"/>
            <w:noWrap w:val="0"/>
            <w:vAlign w:val="center"/>
          </w:tcPr>
          <w:p w14:paraId="5F8D243B">
            <w:pPr>
              <w:spacing w:line="360" w:lineRule="auto"/>
              <w:jc w:val="left"/>
              <w:rPr>
                <w:rFonts w:hint="eastAsia" w:ascii="宋体" w:hAnsi="宋体" w:cs="宋体"/>
                <w:bCs/>
                <w:kern w:val="0"/>
                <w:sz w:val="24"/>
                <w:lang w:eastAsia="zh-CN"/>
              </w:rPr>
            </w:pPr>
            <w:r>
              <w:rPr>
                <w:rFonts w:hint="eastAsia" w:ascii="宋体" w:hAnsi="宋体" w:cs="宋体"/>
                <w:bCs/>
                <w:kern w:val="0"/>
                <w:sz w:val="24"/>
                <w:lang w:eastAsia="zh-CN"/>
              </w:rPr>
              <w:t>设备安装调试完毕且经验收合格后一次性付清全部合同价款。</w:t>
            </w:r>
          </w:p>
          <w:p w14:paraId="3AADD49E">
            <w:pPr>
              <w:spacing w:line="360" w:lineRule="auto"/>
              <w:jc w:val="left"/>
              <w:rPr>
                <w:rFonts w:hint="eastAsia" w:ascii="宋体" w:hAnsi="宋体" w:cs="宋体"/>
                <w:bCs/>
                <w:kern w:val="0"/>
                <w:sz w:val="24"/>
                <w:lang w:eastAsia="zh-CN"/>
              </w:rPr>
            </w:pPr>
            <w:r>
              <w:rPr>
                <w:rFonts w:hint="eastAsia" w:ascii="宋体" w:hAnsi="宋体" w:eastAsia="宋体"/>
                <w:b/>
                <w:bCs/>
                <w:sz w:val="24"/>
                <w:u w:val="none"/>
              </w:rPr>
              <w:t>备注：付款之前中标人需开具合法有效的符合采购人财务要求的对应金额发票</w:t>
            </w:r>
          </w:p>
        </w:tc>
      </w:tr>
      <w:tr w14:paraId="2249F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73" w:type="dxa"/>
            <w:noWrap w:val="0"/>
            <w:vAlign w:val="center"/>
          </w:tcPr>
          <w:p w14:paraId="0140BE05">
            <w:pPr>
              <w:jc w:val="center"/>
              <w:rPr>
                <w:rFonts w:hint="eastAsia" w:ascii="宋体" w:hAnsi="宋体" w:cs="宋体"/>
                <w:bCs/>
                <w:sz w:val="24"/>
              </w:rPr>
            </w:pPr>
            <w:r>
              <w:rPr>
                <w:rFonts w:hint="eastAsia" w:ascii="宋体" w:hAnsi="宋体" w:cs="宋体"/>
                <w:bCs/>
                <w:sz w:val="24"/>
              </w:rPr>
              <w:t>2</w:t>
            </w:r>
          </w:p>
        </w:tc>
        <w:tc>
          <w:tcPr>
            <w:tcW w:w="2034" w:type="dxa"/>
            <w:noWrap w:val="0"/>
            <w:vAlign w:val="center"/>
          </w:tcPr>
          <w:p w14:paraId="625A062B">
            <w:pPr>
              <w:spacing w:line="360" w:lineRule="auto"/>
              <w:jc w:val="center"/>
              <w:rPr>
                <w:rFonts w:hint="eastAsia" w:ascii="宋体" w:hAnsi="宋体" w:cs="宋体"/>
                <w:bCs/>
                <w:kern w:val="0"/>
                <w:sz w:val="24"/>
                <w:szCs w:val="28"/>
              </w:rPr>
            </w:pPr>
            <w:r>
              <w:rPr>
                <w:rFonts w:hint="eastAsia" w:ascii="宋体" w:hAnsi="宋体"/>
                <w:bCs/>
                <w:kern w:val="0"/>
                <w:sz w:val="24"/>
                <w:szCs w:val="28"/>
              </w:rPr>
              <w:t>供货及安装地点</w:t>
            </w:r>
          </w:p>
        </w:tc>
        <w:tc>
          <w:tcPr>
            <w:tcW w:w="5776" w:type="dxa"/>
            <w:noWrap w:val="0"/>
            <w:vAlign w:val="center"/>
          </w:tcPr>
          <w:p w14:paraId="71B9C311">
            <w:pPr>
              <w:spacing w:line="360" w:lineRule="auto"/>
              <w:jc w:val="left"/>
              <w:rPr>
                <w:rFonts w:hint="default" w:ascii="宋体" w:hAnsi="宋体" w:eastAsia="宋体" w:cs="宋体"/>
                <w:sz w:val="24"/>
                <w:lang w:val="en-US" w:eastAsia="zh-CN"/>
              </w:rPr>
            </w:pPr>
            <w:r>
              <w:rPr>
                <w:rFonts w:hint="eastAsia" w:ascii="宋体" w:hAnsi="宋体" w:eastAsia="宋体" w:cs="宋体"/>
                <w:sz w:val="24"/>
                <w:lang w:eastAsia="zh-CN"/>
              </w:rPr>
              <w:t>安徽医科大学</w:t>
            </w:r>
            <w:r>
              <w:rPr>
                <w:rFonts w:hint="eastAsia" w:ascii="宋体" w:hAnsi="宋体" w:eastAsia="宋体" w:cs="宋体"/>
                <w:sz w:val="24"/>
                <w:lang w:val="en-US" w:eastAsia="zh-CN"/>
              </w:rPr>
              <w:t>新医科中心大学生活动中心一楼</w:t>
            </w:r>
          </w:p>
        </w:tc>
      </w:tr>
      <w:tr w14:paraId="34367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73" w:type="dxa"/>
            <w:noWrap w:val="0"/>
            <w:vAlign w:val="center"/>
          </w:tcPr>
          <w:p w14:paraId="0B0003CF">
            <w:pPr>
              <w:jc w:val="center"/>
              <w:rPr>
                <w:rFonts w:hint="eastAsia" w:ascii="宋体" w:hAnsi="宋体" w:cs="宋体"/>
                <w:bCs/>
                <w:sz w:val="24"/>
              </w:rPr>
            </w:pPr>
            <w:r>
              <w:rPr>
                <w:rFonts w:hint="eastAsia" w:ascii="宋体" w:hAnsi="宋体" w:cs="宋体"/>
                <w:bCs/>
                <w:sz w:val="24"/>
              </w:rPr>
              <w:t>3</w:t>
            </w:r>
          </w:p>
        </w:tc>
        <w:tc>
          <w:tcPr>
            <w:tcW w:w="2034" w:type="dxa"/>
            <w:noWrap w:val="0"/>
            <w:vAlign w:val="center"/>
          </w:tcPr>
          <w:p w14:paraId="51E5257A">
            <w:pPr>
              <w:spacing w:line="360" w:lineRule="auto"/>
              <w:jc w:val="center"/>
              <w:rPr>
                <w:rFonts w:hint="eastAsia" w:ascii="宋体" w:hAnsi="宋体" w:cs="宋体"/>
                <w:bCs/>
                <w:kern w:val="0"/>
                <w:sz w:val="24"/>
                <w:szCs w:val="28"/>
              </w:rPr>
            </w:pPr>
            <w:r>
              <w:rPr>
                <w:rFonts w:hint="eastAsia" w:ascii="宋体" w:hAnsi="宋体"/>
                <w:bCs/>
                <w:kern w:val="0"/>
                <w:sz w:val="24"/>
                <w:szCs w:val="28"/>
              </w:rPr>
              <w:t>供货及安装期限</w:t>
            </w:r>
          </w:p>
        </w:tc>
        <w:tc>
          <w:tcPr>
            <w:tcW w:w="5776" w:type="dxa"/>
            <w:noWrap w:val="0"/>
            <w:vAlign w:val="center"/>
          </w:tcPr>
          <w:p w14:paraId="35AB9C8B">
            <w:pPr>
              <w:spacing w:line="360" w:lineRule="auto"/>
              <w:jc w:val="left"/>
              <w:rPr>
                <w:rFonts w:hint="eastAsia" w:ascii="宋体" w:hAnsi="宋体" w:cs="宋体"/>
                <w:sz w:val="24"/>
              </w:rPr>
            </w:pPr>
            <w:r>
              <w:rPr>
                <w:rFonts w:hint="eastAsia" w:ascii="宋体" w:hAnsi="宋体" w:cs="宋体"/>
                <w:sz w:val="24"/>
                <w:szCs w:val="24"/>
                <w:lang w:eastAsia="zh-CN"/>
              </w:rPr>
              <w:t xml:space="preserve">合同签订后 </w:t>
            </w:r>
            <w:r>
              <w:rPr>
                <w:rFonts w:hint="eastAsia" w:ascii="宋体" w:hAnsi="宋体" w:cs="宋体"/>
                <w:sz w:val="24"/>
                <w:szCs w:val="24"/>
                <w:lang w:val="en-US" w:eastAsia="zh-CN"/>
              </w:rPr>
              <w:t>1</w:t>
            </w:r>
            <w:r>
              <w:rPr>
                <w:rFonts w:hint="eastAsia" w:ascii="宋体" w:hAnsi="宋体" w:cs="宋体"/>
                <w:sz w:val="24"/>
                <w:szCs w:val="24"/>
                <w:lang w:eastAsia="zh-CN"/>
              </w:rPr>
              <w:t>个</w:t>
            </w:r>
            <w:r>
              <w:rPr>
                <w:rFonts w:hint="eastAsia" w:ascii="宋体" w:hAnsi="宋体" w:cs="宋体"/>
                <w:sz w:val="24"/>
                <w:szCs w:val="24"/>
                <w:lang w:val="en-US" w:eastAsia="zh-CN"/>
              </w:rPr>
              <w:t>月</w:t>
            </w:r>
            <w:r>
              <w:rPr>
                <w:rFonts w:hint="eastAsia" w:ascii="宋体" w:hAnsi="宋体" w:cs="宋体"/>
                <w:sz w:val="24"/>
                <w:szCs w:val="24"/>
                <w:lang w:eastAsia="zh-CN"/>
              </w:rPr>
              <w:t>内完成供货安装任务</w:t>
            </w:r>
            <w:r>
              <w:rPr>
                <w:rFonts w:hint="eastAsia" w:ascii="宋体" w:hAnsi="宋体" w:cs="宋体"/>
                <w:bCs/>
                <w:kern w:val="0"/>
                <w:sz w:val="24"/>
                <w:szCs w:val="28"/>
              </w:rPr>
              <w:t>。</w:t>
            </w:r>
          </w:p>
        </w:tc>
      </w:tr>
      <w:tr w14:paraId="2B3D0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73" w:type="dxa"/>
            <w:noWrap w:val="0"/>
            <w:vAlign w:val="center"/>
          </w:tcPr>
          <w:p w14:paraId="5A6C9001">
            <w:pPr>
              <w:jc w:val="center"/>
              <w:rPr>
                <w:rFonts w:hint="eastAsia" w:ascii="宋体" w:hAnsi="宋体" w:cs="宋体"/>
                <w:bCs/>
                <w:sz w:val="24"/>
              </w:rPr>
            </w:pPr>
            <w:r>
              <w:rPr>
                <w:rFonts w:hint="eastAsia" w:ascii="宋体" w:hAnsi="宋体" w:cs="宋体"/>
                <w:bCs/>
                <w:sz w:val="24"/>
              </w:rPr>
              <w:t>4</w:t>
            </w:r>
          </w:p>
        </w:tc>
        <w:tc>
          <w:tcPr>
            <w:tcW w:w="2034" w:type="dxa"/>
            <w:noWrap w:val="0"/>
            <w:vAlign w:val="center"/>
          </w:tcPr>
          <w:p w14:paraId="324C63D5">
            <w:pPr>
              <w:spacing w:line="360" w:lineRule="auto"/>
              <w:jc w:val="center"/>
              <w:rPr>
                <w:rFonts w:hint="eastAsia" w:ascii="宋体" w:hAnsi="宋体" w:cs="宋体"/>
                <w:bCs/>
                <w:kern w:val="0"/>
                <w:sz w:val="24"/>
                <w:szCs w:val="28"/>
              </w:rPr>
            </w:pPr>
            <w:r>
              <w:rPr>
                <w:rFonts w:hint="eastAsia" w:ascii="宋体" w:hAnsi="宋体"/>
                <w:bCs/>
                <w:kern w:val="0"/>
                <w:sz w:val="24"/>
                <w:szCs w:val="28"/>
              </w:rPr>
              <w:t>免费质保期</w:t>
            </w:r>
          </w:p>
        </w:tc>
        <w:tc>
          <w:tcPr>
            <w:tcW w:w="5776" w:type="dxa"/>
            <w:noWrap w:val="0"/>
            <w:vAlign w:val="center"/>
          </w:tcPr>
          <w:p w14:paraId="110AFEF9">
            <w:pPr>
              <w:spacing w:line="360" w:lineRule="auto"/>
              <w:jc w:val="left"/>
              <w:rPr>
                <w:rFonts w:ascii="宋体" w:hAnsi="宋体" w:cs="宋体"/>
                <w:sz w:val="24"/>
              </w:rPr>
            </w:pPr>
            <w:r>
              <w:rPr>
                <w:rFonts w:hint="eastAsia" w:ascii="宋体" w:hAnsi="宋体"/>
                <w:sz w:val="24"/>
                <w:szCs w:val="24"/>
              </w:rPr>
              <w:t>自验收合格之日起</w:t>
            </w:r>
            <w:r>
              <w:rPr>
                <w:rFonts w:hint="eastAsia" w:ascii="宋体" w:hAnsi="宋体"/>
                <w:sz w:val="24"/>
                <w:szCs w:val="24"/>
                <w:lang w:val="en-US" w:eastAsia="zh-CN"/>
              </w:rPr>
              <w:t>不少于</w:t>
            </w:r>
            <w:r>
              <w:rPr>
                <w:rFonts w:hint="eastAsia" w:ascii="宋体" w:hAnsi="宋体"/>
                <w:sz w:val="24"/>
                <w:szCs w:val="24"/>
              </w:rPr>
              <w:t>3</w:t>
            </w:r>
            <w:r>
              <w:rPr>
                <w:rFonts w:hint="eastAsia" w:ascii="宋体" w:hAnsi="宋体" w:cs="宋体"/>
                <w:sz w:val="24"/>
              </w:rPr>
              <w:t>年。</w:t>
            </w:r>
            <w:r>
              <w:rPr>
                <w:rFonts w:hint="eastAsia" w:ascii="宋体" w:hAnsi="宋体" w:cs="宋体"/>
                <w:b/>
                <w:kern w:val="0"/>
                <w:sz w:val="24"/>
                <w:szCs w:val="28"/>
              </w:rPr>
              <w:t>货物需求中另有要求的，以采购需求为准。</w:t>
            </w:r>
          </w:p>
        </w:tc>
      </w:tr>
    </w:tbl>
    <w:p w14:paraId="523AEBC7">
      <w:pPr>
        <w:spacing w:line="360" w:lineRule="auto"/>
        <w:ind w:firstLine="437"/>
        <w:jc w:val="left"/>
        <w:rPr>
          <w:rFonts w:hint="eastAsia" w:ascii="宋体" w:hAnsi="宋体" w:cs="宋体"/>
          <w:b/>
          <w:sz w:val="24"/>
          <w:szCs w:val="24"/>
        </w:rPr>
      </w:pPr>
      <w:r>
        <w:rPr>
          <w:rFonts w:hint="eastAsia" w:ascii="宋体" w:hAnsi="宋体" w:cs="宋体"/>
          <w:b/>
          <w:sz w:val="24"/>
          <w:szCs w:val="24"/>
        </w:rPr>
        <w:t>二、货物需求</w:t>
      </w:r>
    </w:p>
    <w:p w14:paraId="12AADD2E">
      <w:pPr>
        <w:widowControl/>
        <w:spacing w:line="360" w:lineRule="auto"/>
        <w:ind w:firstLine="437"/>
        <w:jc w:val="left"/>
        <w:rPr>
          <w:rFonts w:hint="eastAsia" w:ascii="宋体" w:hAnsi="宋体" w:cs="宋体"/>
          <w:b/>
          <w:sz w:val="24"/>
          <w:szCs w:val="24"/>
        </w:rPr>
      </w:pPr>
      <w:r>
        <w:rPr>
          <w:rFonts w:hint="eastAsia" w:ascii="宋体" w:hAnsi="宋体" w:cs="宋体"/>
          <w:b/>
          <w:sz w:val="24"/>
          <w:szCs w:val="24"/>
        </w:rPr>
        <w:t>（一）货物指标要求</w:t>
      </w:r>
    </w:p>
    <w:tbl>
      <w:tblPr>
        <w:tblStyle w:val="2"/>
        <w:tblW w:w="504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58"/>
        <w:gridCol w:w="1290"/>
        <w:gridCol w:w="5249"/>
      </w:tblGrid>
      <w:tr w14:paraId="17EF1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197" w:type="pct"/>
            <w:noWrap w:val="0"/>
            <w:vAlign w:val="center"/>
          </w:tcPr>
          <w:p w14:paraId="758C1BCC">
            <w:pPr>
              <w:spacing w:line="360" w:lineRule="auto"/>
              <w:jc w:val="center"/>
              <w:rPr>
                <w:rFonts w:ascii="Times New Roman" w:hAnsi="Times New Roman" w:eastAsia="宋体" w:cs="Times New Roman"/>
                <w:b/>
                <w:bCs/>
                <w:sz w:val="24"/>
                <w:szCs w:val="18"/>
              </w:rPr>
            </w:pPr>
            <w:r>
              <w:rPr>
                <w:rFonts w:ascii="Times New Roman" w:hAnsi="Times New Roman" w:eastAsia="宋体" w:cs="Times New Roman"/>
                <w:b/>
                <w:bCs/>
                <w:sz w:val="24"/>
                <w:szCs w:val="18"/>
              </w:rPr>
              <w:t>标识重要性</w:t>
            </w:r>
          </w:p>
        </w:tc>
        <w:tc>
          <w:tcPr>
            <w:tcW w:w="750" w:type="pct"/>
            <w:noWrap w:val="0"/>
            <w:vAlign w:val="center"/>
          </w:tcPr>
          <w:p w14:paraId="6345FEA3">
            <w:pPr>
              <w:spacing w:line="360" w:lineRule="auto"/>
              <w:jc w:val="center"/>
              <w:rPr>
                <w:rFonts w:ascii="Times New Roman" w:hAnsi="Times New Roman" w:eastAsia="宋体" w:cs="Times New Roman"/>
                <w:b/>
                <w:bCs/>
                <w:sz w:val="24"/>
                <w:szCs w:val="18"/>
              </w:rPr>
            </w:pPr>
            <w:r>
              <w:rPr>
                <w:rFonts w:ascii="Times New Roman" w:hAnsi="Times New Roman" w:eastAsia="宋体" w:cs="Times New Roman"/>
                <w:b/>
                <w:bCs/>
                <w:sz w:val="24"/>
                <w:szCs w:val="18"/>
              </w:rPr>
              <w:t>标识符号</w:t>
            </w:r>
          </w:p>
        </w:tc>
        <w:tc>
          <w:tcPr>
            <w:tcW w:w="3052" w:type="pct"/>
            <w:noWrap w:val="0"/>
            <w:vAlign w:val="center"/>
          </w:tcPr>
          <w:p w14:paraId="6FA64FAB">
            <w:pPr>
              <w:spacing w:line="360" w:lineRule="auto"/>
              <w:jc w:val="center"/>
              <w:rPr>
                <w:rFonts w:ascii="Times New Roman" w:hAnsi="Times New Roman" w:eastAsia="宋体" w:cs="Times New Roman"/>
                <w:b/>
                <w:bCs/>
                <w:sz w:val="24"/>
                <w:szCs w:val="18"/>
              </w:rPr>
            </w:pPr>
            <w:r>
              <w:rPr>
                <w:rFonts w:ascii="Times New Roman" w:hAnsi="Times New Roman" w:eastAsia="宋体" w:cs="Times New Roman"/>
                <w:b/>
                <w:bCs/>
                <w:sz w:val="24"/>
                <w:szCs w:val="18"/>
              </w:rPr>
              <w:t>代表意思</w:t>
            </w:r>
          </w:p>
        </w:tc>
      </w:tr>
      <w:tr w14:paraId="48DC8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7" w:type="pct"/>
            <w:noWrap w:val="0"/>
            <w:vAlign w:val="center"/>
          </w:tcPr>
          <w:p w14:paraId="117AC843">
            <w:pPr>
              <w:spacing w:line="360" w:lineRule="auto"/>
              <w:jc w:val="center"/>
              <w:rPr>
                <w:rFonts w:ascii="Times New Roman" w:hAnsi="Times New Roman" w:eastAsia="宋体" w:cs="Times New Roman"/>
                <w:sz w:val="24"/>
                <w:szCs w:val="18"/>
              </w:rPr>
            </w:pPr>
            <w:r>
              <w:rPr>
                <w:rFonts w:ascii="Times New Roman" w:hAnsi="Times New Roman" w:eastAsia="宋体" w:cs="Times New Roman"/>
                <w:sz w:val="24"/>
                <w:szCs w:val="18"/>
              </w:rPr>
              <w:t>重要指标项</w:t>
            </w:r>
          </w:p>
        </w:tc>
        <w:tc>
          <w:tcPr>
            <w:tcW w:w="750" w:type="pct"/>
            <w:noWrap w:val="0"/>
            <w:vAlign w:val="center"/>
          </w:tcPr>
          <w:p w14:paraId="14ADB87B">
            <w:pPr>
              <w:spacing w:line="360" w:lineRule="auto"/>
              <w:jc w:val="center"/>
              <w:rPr>
                <w:rFonts w:ascii="Times New Roman" w:hAnsi="Times New Roman" w:eastAsia="宋体" w:cs="Times New Roman"/>
                <w:bCs/>
                <w:sz w:val="24"/>
                <w:szCs w:val="24"/>
              </w:rPr>
            </w:pPr>
            <w:r>
              <w:rPr>
                <w:rFonts w:hint="eastAsia" w:ascii="宋体" w:hAnsi="宋体" w:eastAsia="宋体" w:cs="宋体"/>
                <w:sz w:val="24"/>
                <w:szCs w:val="24"/>
              </w:rPr>
              <w:t>★</w:t>
            </w:r>
          </w:p>
        </w:tc>
        <w:tc>
          <w:tcPr>
            <w:tcW w:w="3052" w:type="pct"/>
            <w:noWrap w:val="0"/>
            <w:vAlign w:val="center"/>
          </w:tcPr>
          <w:p w14:paraId="6914E049">
            <w:pPr>
              <w:spacing w:line="360" w:lineRule="auto"/>
              <w:jc w:val="center"/>
              <w:rPr>
                <w:rFonts w:ascii="Times New Roman" w:hAnsi="Times New Roman" w:eastAsia="宋体" w:cs="Times New Roman"/>
                <w:sz w:val="24"/>
                <w:szCs w:val="18"/>
              </w:rPr>
            </w:pPr>
            <w:r>
              <w:rPr>
                <w:rFonts w:ascii="Times New Roman" w:hAnsi="Times New Roman" w:eastAsia="宋体" w:cs="Times New Roman"/>
                <w:sz w:val="24"/>
                <w:szCs w:val="18"/>
              </w:rPr>
              <w:t>评分项，详见评分细则</w:t>
            </w:r>
          </w:p>
        </w:tc>
      </w:tr>
      <w:tr w14:paraId="46DE3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197" w:type="pct"/>
            <w:noWrap w:val="0"/>
            <w:vAlign w:val="center"/>
          </w:tcPr>
          <w:p w14:paraId="7EB59EEE">
            <w:pPr>
              <w:spacing w:line="360" w:lineRule="auto"/>
              <w:jc w:val="center"/>
              <w:rPr>
                <w:rFonts w:ascii="Times New Roman" w:hAnsi="Times New Roman" w:eastAsia="宋体" w:cs="Times New Roman"/>
                <w:b/>
                <w:bCs/>
                <w:sz w:val="24"/>
                <w:szCs w:val="18"/>
              </w:rPr>
            </w:pPr>
            <w:r>
              <w:rPr>
                <w:rFonts w:ascii="Times New Roman" w:hAnsi="Times New Roman" w:eastAsia="宋体" w:cs="Times New Roman"/>
                <w:b/>
                <w:bCs/>
                <w:sz w:val="24"/>
                <w:szCs w:val="18"/>
              </w:rPr>
              <w:t>无标识项</w:t>
            </w:r>
          </w:p>
        </w:tc>
        <w:tc>
          <w:tcPr>
            <w:tcW w:w="750" w:type="pct"/>
            <w:noWrap w:val="0"/>
            <w:vAlign w:val="center"/>
          </w:tcPr>
          <w:p w14:paraId="5234EA30">
            <w:pPr>
              <w:spacing w:line="360" w:lineRule="auto"/>
              <w:jc w:val="center"/>
              <w:rPr>
                <w:rFonts w:ascii="Times New Roman" w:hAnsi="Times New Roman" w:eastAsia="宋体" w:cs="Times New Roman"/>
                <w:b/>
                <w:bCs/>
                <w:sz w:val="24"/>
                <w:szCs w:val="18"/>
              </w:rPr>
            </w:pPr>
          </w:p>
        </w:tc>
        <w:tc>
          <w:tcPr>
            <w:tcW w:w="3052" w:type="pct"/>
            <w:noWrap w:val="0"/>
            <w:vAlign w:val="center"/>
          </w:tcPr>
          <w:p w14:paraId="49588D5D">
            <w:pPr>
              <w:spacing w:line="360" w:lineRule="auto"/>
              <w:jc w:val="center"/>
              <w:rPr>
                <w:rFonts w:ascii="Times New Roman" w:hAnsi="Times New Roman" w:eastAsia="宋体" w:cs="Times New Roman"/>
                <w:b/>
                <w:bCs/>
                <w:sz w:val="24"/>
                <w:szCs w:val="18"/>
              </w:rPr>
            </w:pPr>
            <w:r>
              <w:rPr>
                <w:rFonts w:hint="eastAsia" w:ascii="Times New Roman" w:hAnsi="Times New Roman" w:eastAsia="宋体" w:cs="Times New Roman"/>
                <w:b w:val="0"/>
                <w:bCs w:val="0"/>
                <w:sz w:val="24"/>
                <w:szCs w:val="24"/>
                <w:lang w:val="en-US" w:eastAsia="zh-CN"/>
              </w:rPr>
              <w:t>无标识项</w:t>
            </w:r>
            <w:r>
              <w:rPr>
                <w:rFonts w:hint="default" w:ascii="Times New Roman" w:hAnsi="Times New Roman" w:eastAsia="宋体" w:cs="Times New Roman"/>
                <w:b w:val="0"/>
                <w:bCs w:val="0"/>
                <w:kern w:val="0"/>
                <w:sz w:val="24"/>
                <w:szCs w:val="24"/>
                <w:lang w:val="en-US" w:eastAsia="zh-CN" w:bidi="ar-SA"/>
              </w:rPr>
              <w:t>作</w:t>
            </w:r>
            <w:r>
              <w:rPr>
                <w:rFonts w:hint="eastAsia" w:ascii="Times New Roman" w:hAnsi="Times New Roman" w:eastAsia="宋体" w:cs="Times New Roman"/>
                <w:b w:val="0"/>
                <w:bCs w:val="0"/>
                <w:kern w:val="0"/>
                <w:sz w:val="24"/>
                <w:szCs w:val="24"/>
                <w:lang w:val="en-US" w:eastAsia="zh-CN" w:bidi="ar-SA"/>
              </w:rPr>
              <w:t>为基础指标项，全部满足得5分，有1条未响应（或负偏离）的得3分，有2条未响应（或负偏离）的得1分</w:t>
            </w:r>
            <w:r>
              <w:rPr>
                <w:rFonts w:hint="default" w:ascii="Times New Roman" w:hAnsi="Times New Roman" w:eastAsia="宋体" w:cs="Times New Roman"/>
                <w:b w:val="0"/>
                <w:bCs w:val="0"/>
                <w:kern w:val="0"/>
                <w:sz w:val="24"/>
                <w:szCs w:val="24"/>
                <w:lang w:val="en-US" w:eastAsia="zh-CN" w:bidi="ar-SA"/>
              </w:rPr>
              <w:t>，</w:t>
            </w:r>
            <w:r>
              <w:rPr>
                <w:rFonts w:hint="eastAsia" w:ascii="Times New Roman" w:hAnsi="Times New Roman" w:eastAsia="宋体" w:cs="Times New Roman"/>
                <w:b w:val="0"/>
                <w:bCs w:val="0"/>
                <w:kern w:val="0"/>
                <w:sz w:val="24"/>
                <w:szCs w:val="24"/>
                <w:lang w:val="en-US" w:eastAsia="zh-CN" w:bidi="ar-SA"/>
              </w:rPr>
              <w:t>超过2条未响应（或负偏离）的不得分</w:t>
            </w:r>
          </w:p>
        </w:tc>
      </w:tr>
      <w:tr w14:paraId="22621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3"/>
            <w:noWrap w:val="0"/>
            <w:vAlign w:val="center"/>
          </w:tcPr>
          <w:p w14:paraId="2E1B449F">
            <w:pPr>
              <w:spacing w:line="360" w:lineRule="auto"/>
              <w:rPr>
                <w:rFonts w:ascii="Times New Roman" w:hAnsi="Times New Roman" w:eastAsia="宋体" w:cs="Times New Roman"/>
                <w:b/>
                <w:sz w:val="24"/>
                <w:szCs w:val="24"/>
              </w:rPr>
            </w:pPr>
            <w:r>
              <w:rPr>
                <w:rFonts w:ascii="Times New Roman" w:hAnsi="Times New Roman" w:eastAsia="宋体" w:cs="Times New Roman"/>
                <w:b/>
                <w:sz w:val="24"/>
                <w:szCs w:val="24"/>
              </w:rPr>
              <w:t>注：</w:t>
            </w:r>
          </w:p>
          <w:p w14:paraId="7D067529">
            <w:pPr>
              <w:spacing w:line="360" w:lineRule="auto"/>
              <w:jc w:val="left"/>
              <w:rPr>
                <w:rFonts w:hint="eastAsia" w:ascii="宋体" w:hAnsi="宋体" w:cs="宋体"/>
                <w:b/>
                <w:bCs/>
                <w:color w:val="000000"/>
                <w:sz w:val="24"/>
                <w:szCs w:val="24"/>
              </w:rPr>
            </w:pPr>
            <w:r>
              <w:rPr>
                <w:rFonts w:hint="eastAsia" w:ascii="宋体" w:hAnsi="宋体" w:cs="宋体"/>
                <w:b/>
                <w:bCs/>
                <w:color w:val="000000"/>
                <w:sz w:val="24"/>
                <w:szCs w:val="24"/>
              </w:rPr>
              <w:t>（1）针对下表中标注★的指标项须</w:t>
            </w:r>
            <w:r>
              <w:rPr>
                <w:rFonts w:hint="eastAsia" w:ascii="宋体" w:hAnsi="宋体" w:cs="宋体"/>
                <w:b/>
                <w:bCs/>
                <w:color w:val="000000"/>
                <w:sz w:val="24"/>
                <w:szCs w:val="24"/>
                <w:lang w:val="en-US" w:eastAsia="zh-CN"/>
              </w:rPr>
              <w:t>按比选文件要求</w:t>
            </w:r>
            <w:r>
              <w:rPr>
                <w:rFonts w:hint="eastAsia" w:ascii="宋体" w:hAnsi="宋体" w:cs="宋体"/>
                <w:b/>
                <w:bCs/>
                <w:color w:val="000000"/>
                <w:sz w:val="24"/>
                <w:szCs w:val="24"/>
              </w:rPr>
              <w:t>在参选文件中提供证明材料予以佐证。</w:t>
            </w:r>
          </w:p>
          <w:p w14:paraId="60120C1B">
            <w:pPr>
              <w:spacing w:line="360" w:lineRule="auto"/>
              <w:jc w:val="left"/>
              <w:rPr>
                <w:rFonts w:hint="eastAsia" w:ascii="宋体" w:hAnsi="宋体" w:cs="宋体"/>
                <w:b/>
                <w:color w:val="000000"/>
                <w:sz w:val="24"/>
                <w:szCs w:val="24"/>
                <w:lang w:val="zh-CN"/>
              </w:rPr>
            </w:pPr>
            <w:r>
              <w:rPr>
                <w:rFonts w:hint="eastAsia" w:ascii="宋体" w:hAnsi="宋体" w:cs="宋体"/>
                <w:b/>
                <w:color w:val="000000"/>
                <w:sz w:val="24"/>
                <w:szCs w:val="24"/>
              </w:rPr>
              <w:t>1.采购需求中</w:t>
            </w:r>
            <w:r>
              <w:rPr>
                <w:rFonts w:hint="eastAsia" w:ascii="宋体" w:hAnsi="宋体" w:cs="宋体"/>
                <w:b/>
                <w:color w:val="000000"/>
                <w:sz w:val="24"/>
                <w:szCs w:val="24"/>
                <w:lang w:val="zh-CN"/>
              </w:rPr>
              <w:t>明确要求提供</w:t>
            </w:r>
            <w:r>
              <w:rPr>
                <w:rFonts w:hint="eastAsia" w:ascii="宋体" w:hAnsi="宋体" w:cs="宋体"/>
                <w:b/>
                <w:color w:val="000000"/>
                <w:sz w:val="24"/>
                <w:szCs w:val="24"/>
              </w:rPr>
              <w:t>相关</w:t>
            </w:r>
            <w:r>
              <w:rPr>
                <w:rFonts w:hint="eastAsia" w:ascii="宋体" w:hAnsi="宋体" w:cs="宋体"/>
                <w:b/>
                <w:color w:val="000000"/>
                <w:sz w:val="24"/>
                <w:szCs w:val="24"/>
                <w:lang w:val="zh-CN"/>
              </w:rPr>
              <w:t>材料</w:t>
            </w:r>
            <w:r>
              <w:rPr>
                <w:rFonts w:hint="eastAsia" w:ascii="宋体" w:hAnsi="宋体" w:cs="宋体"/>
                <w:b/>
                <w:color w:val="000000"/>
                <w:sz w:val="24"/>
                <w:szCs w:val="24"/>
              </w:rPr>
              <w:t>的</w:t>
            </w:r>
            <w:r>
              <w:rPr>
                <w:rFonts w:hint="eastAsia" w:ascii="宋体" w:hAnsi="宋体" w:cs="宋体"/>
                <w:b/>
                <w:color w:val="000000"/>
                <w:sz w:val="24"/>
                <w:szCs w:val="24"/>
                <w:lang w:val="zh-CN"/>
              </w:rPr>
              <w:t>按采购需求要求提供</w:t>
            </w:r>
            <w:r>
              <w:rPr>
                <w:rFonts w:hint="eastAsia" w:ascii="宋体" w:hAnsi="宋体" w:cs="宋体"/>
                <w:b/>
                <w:color w:val="000000"/>
                <w:sz w:val="24"/>
                <w:szCs w:val="24"/>
              </w:rPr>
              <w:t>对应证明材料</w:t>
            </w:r>
            <w:r>
              <w:rPr>
                <w:rFonts w:hint="eastAsia" w:ascii="宋体" w:hAnsi="宋体" w:cs="宋体"/>
                <w:b/>
                <w:color w:val="000000"/>
                <w:sz w:val="24"/>
                <w:szCs w:val="24"/>
                <w:lang w:val="zh-CN"/>
              </w:rPr>
              <w:t>；</w:t>
            </w:r>
          </w:p>
          <w:p w14:paraId="127C4E67">
            <w:pPr>
              <w:spacing w:line="360" w:lineRule="auto"/>
              <w:rPr>
                <w:rFonts w:hint="eastAsia" w:ascii="宋体" w:hAnsi="宋体" w:cs="宋体"/>
                <w:b/>
                <w:bCs/>
                <w:color w:val="000000"/>
                <w:sz w:val="24"/>
                <w:szCs w:val="24"/>
              </w:rPr>
            </w:pPr>
            <w:r>
              <w:rPr>
                <w:rFonts w:hint="eastAsia" w:ascii="宋体" w:hAnsi="宋体" w:cs="宋体"/>
                <w:b/>
                <w:color w:val="000000"/>
                <w:sz w:val="24"/>
                <w:szCs w:val="24"/>
              </w:rPr>
              <w:t>2.采购需求中未明确要求提供证明料的，参选人须自行提供</w:t>
            </w:r>
            <w:r>
              <w:rPr>
                <w:rFonts w:hint="eastAsia" w:ascii="宋体" w:hAnsi="宋体" w:cs="宋体"/>
                <w:b/>
                <w:bCs/>
                <w:color w:val="000000"/>
                <w:sz w:val="24"/>
                <w:szCs w:val="24"/>
              </w:rPr>
              <w:t>证明材料，包括产品技术白皮书、产品技术说明书、产品彩页（产品功能截图）、厂家（制造商）官网截图、第三方机构出具的带有CMA或</w:t>
            </w:r>
            <w:r>
              <w:rPr>
                <w:rFonts w:hint="eastAsia" w:ascii="宋体" w:hAnsi="宋体" w:cs="宋体"/>
                <w:b/>
                <w:bCs/>
                <w:color w:val="000000"/>
                <w:kern w:val="0"/>
                <w:sz w:val="24"/>
                <w:szCs w:val="24"/>
                <w:lang w:bidi="ar"/>
              </w:rPr>
              <w:t>CNAS</w:t>
            </w:r>
            <w:r>
              <w:rPr>
                <w:rFonts w:hint="eastAsia" w:ascii="宋体" w:hAnsi="宋体" w:cs="宋体"/>
                <w:b/>
                <w:bCs/>
                <w:color w:val="000000"/>
                <w:sz w:val="24"/>
                <w:szCs w:val="24"/>
              </w:rPr>
              <w:t>标识的检测报告，提供其中之一即可。未按以上要求提供证明材料的视为负偏离或未响应（为便于评审，建议参选人对证明材料中的关键参数进行标注）。</w:t>
            </w:r>
          </w:p>
          <w:p w14:paraId="682D0AA0">
            <w:pPr>
              <w:spacing w:line="360" w:lineRule="auto"/>
              <w:rPr>
                <w:rFonts w:ascii="Times New Roman" w:hAnsi="Times New Roman" w:eastAsia="宋体" w:cs="Times New Roman"/>
                <w:b/>
                <w:sz w:val="24"/>
                <w:szCs w:val="24"/>
              </w:rPr>
            </w:pPr>
            <w:r>
              <w:rPr>
                <w:rFonts w:hint="eastAsia" w:ascii="宋体" w:hAnsi="宋体" w:cs="宋体"/>
                <w:b/>
                <w:sz w:val="24"/>
              </w:rPr>
              <w:t>（2）如某项标识中包含多条技术参数或要求，则该项标识所含内容均需满足或优于比选文件要求，否则不予认可。</w:t>
            </w:r>
          </w:p>
        </w:tc>
      </w:tr>
    </w:tbl>
    <w:p w14:paraId="290619F1">
      <w:pPr>
        <w:widowControl/>
        <w:spacing w:line="360" w:lineRule="auto"/>
        <w:ind w:firstLine="437"/>
        <w:jc w:val="left"/>
        <w:rPr>
          <w:rFonts w:hint="eastAsia" w:ascii="宋体" w:hAnsi="宋体" w:cs="宋体"/>
          <w:b/>
          <w:sz w:val="24"/>
          <w:szCs w:val="24"/>
        </w:rPr>
      </w:pPr>
      <w:r>
        <w:rPr>
          <w:rFonts w:hint="eastAsia" w:ascii="宋体" w:hAnsi="宋体" w:cs="宋体"/>
          <w:b/>
          <w:sz w:val="24"/>
          <w:szCs w:val="24"/>
        </w:rPr>
        <w:t>（二）货物需求清单</w:t>
      </w:r>
    </w:p>
    <w:tbl>
      <w:tblPr>
        <w:tblStyle w:val="2"/>
        <w:tblW w:w="862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50"/>
        <w:gridCol w:w="893"/>
        <w:gridCol w:w="5910"/>
        <w:gridCol w:w="1075"/>
      </w:tblGrid>
      <w:tr w14:paraId="4A8C9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0" w:type="dxa"/>
            <w:tcBorders>
              <w:top w:val="single" w:color="000000" w:sz="4" w:space="0"/>
              <w:left w:val="single" w:color="000000" w:sz="4" w:space="0"/>
              <w:bottom w:val="single" w:color="000000" w:sz="4" w:space="0"/>
              <w:right w:val="single" w:color="000000" w:sz="4" w:space="0"/>
            </w:tcBorders>
            <w:noWrap/>
            <w:vAlign w:val="center"/>
          </w:tcPr>
          <w:p w14:paraId="73447C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893" w:type="dxa"/>
            <w:tcBorders>
              <w:top w:val="single" w:color="000000" w:sz="4" w:space="0"/>
              <w:left w:val="single" w:color="000000" w:sz="4" w:space="0"/>
              <w:bottom w:val="single" w:color="000000" w:sz="4" w:space="0"/>
              <w:right w:val="single" w:color="000000" w:sz="4" w:space="0"/>
            </w:tcBorders>
            <w:noWrap/>
            <w:vAlign w:val="center"/>
          </w:tcPr>
          <w:p w14:paraId="0132D4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货物名称</w:t>
            </w:r>
          </w:p>
        </w:tc>
        <w:tc>
          <w:tcPr>
            <w:tcW w:w="5910" w:type="dxa"/>
            <w:tcBorders>
              <w:top w:val="single" w:color="000000" w:sz="4" w:space="0"/>
              <w:left w:val="single" w:color="000000" w:sz="4" w:space="0"/>
              <w:bottom w:val="single" w:color="000000" w:sz="4" w:space="0"/>
              <w:right w:val="single" w:color="000000" w:sz="4" w:space="0"/>
            </w:tcBorders>
            <w:noWrap/>
            <w:vAlign w:val="center"/>
          </w:tcPr>
          <w:p w14:paraId="62BC2C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bCs/>
                <w:sz w:val="24"/>
                <w:szCs w:val="24"/>
              </w:rPr>
              <w:t>技术参数及要求</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0AEEB55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数量</w:t>
            </w:r>
          </w:p>
          <w:p w14:paraId="433174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bCs/>
                <w:sz w:val="24"/>
                <w:szCs w:val="24"/>
              </w:rPr>
              <w:t>（单位）</w:t>
            </w:r>
          </w:p>
        </w:tc>
      </w:tr>
      <w:tr w14:paraId="15A09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50" w:type="dxa"/>
            <w:tcBorders>
              <w:top w:val="single" w:color="000000" w:sz="4" w:space="0"/>
              <w:left w:val="single" w:color="000000" w:sz="4" w:space="0"/>
              <w:bottom w:val="single" w:color="000000" w:sz="4" w:space="0"/>
              <w:right w:val="single" w:color="000000" w:sz="4" w:space="0"/>
            </w:tcBorders>
            <w:noWrap/>
            <w:vAlign w:val="center"/>
          </w:tcPr>
          <w:p w14:paraId="02C9EC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93" w:type="dxa"/>
            <w:tcBorders>
              <w:top w:val="single" w:color="000000" w:sz="4" w:space="0"/>
              <w:left w:val="single" w:color="000000" w:sz="4" w:space="0"/>
              <w:bottom w:val="single" w:color="000000" w:sz="4" w:space="0"/>
              <w:right w:val="single" w:color="000000" w:sz="4" w:space="0"/>
            </w:tcBorders>
            <w:noWrap/>
            <w:vAlign w:val="center"/>
          </w:tcPr>
          <w:p w14:paraId="2CC591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超低频音箱功放</w:t>
            </w:r>
          </w:p>
        </w:tc>
        <w:tc>
          <w:tcPr>
            <w:tcW w:w="5910" w:type="dxa"/>
            <w:tcBorders>
              <w:top w:val="single" w:color="000000" w:sz="4" w:space="0"/>
              <w:left w:val="single" w:color="000000" w:sz="4" w:space="0"/>
              <w:bottom w:val="single" w:color="000000" w:sz="4" w:space="0"/>
              <w:right w:val="single" w:color="000000" w:sz="4" w:space="0"/>
            </w:tcBorders>
            <w:noWrap w:val="0"/>
            <w:vAlign w:val="center"/>
          </w:tcPr>
          <w:p w14:paraId="2D8E348D">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一、总体要求</w:t>
            </w:r>
          </w:p>
          <w:p w14:paraId="7DB2F774">
            <w:pPr>
              <w:keepNext w:val="0"/>
              <w:keepLines w:val="0"/>
              <w:widowControl/>
              <w:numPr>
                <w:ilvl w:val="0"/>
                <w:numId w:val="1"/>
              </w:numPr>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须采用标准1U机柜式设计，采用PFC+开关电源+D类数字功放设计。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2.开机须具备软启动功能。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3.须采用数字功放双环路压限保护电路，避免开机瞬间的大电流冲击扬声器，减少对扬声器的损害风险，为功放全方位系统保护。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4.须采用开关电源输出电压自启停动态节能的功能，自适应动态功率高效转换功能。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5.须具备双通道大功率专业数字功放；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w:t>
            </w:r>
            <w:r>
              <w:rPr>
                <w:rFonts w:ascii="宋体" w:hAnsi="宋体" w:eastAsia="宋体" w:cs="宋体"/>
                <w:sz w:val="24"/>
                <w:szCs w:val="24"/>
              </w:rPr>
              <w:t>效率≥95%，稳定性好 / 稳定可靠</w:t>
            </w:r>
            <w:r>
              <w:rPr>
                <w:rFonts w:hint="eastAsia" w:ascii="宋体" w:hAnsi="宋体" w:eastAsia="宋体" w:cs="宋体"/>
                <w:sz w:val="24"/>
                <w:szCs w:val="24"/>
                <w:lang w:eastAsia="zh-CN"/>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7.须支持灵敏度1V/2V可选择切换，XLR平衡式输入/XLR 平衡式LINK输出；SPEAKON音响插座输出；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8.至少具备MONO/STEREO/BRIDGE三种模式可选择切换。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9.须带温控风机，开机即转，随着温度升高风扇加速，约60度时全速；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二、技术参数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1.输出功率（1KHz/THD≤1％）：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1)连续功率：立体声8Ω×2：2*1000W；立体声4Ω×2：2*1700W；立体声2Ω×2：2*2900W；桥接16Ω：2000W；桥接8Ω：3400W；桥接4Ω：5800W；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2)最大功率*：立体声8Ω×2：2*1500W；立体声4Ω×2：2*2600W；立体声2Ω×2：2*4350W；桥接16Ω：3000W；桥接8Ω：5100W；桥接4Ω：8670W；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2.连接座：XLR 接口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w:t>
            </w:r>
            <w:r>
              <w:rPr>
                <w:rFonts w:ascii="宋体" w:hAnsi="宋体" w:eastAsia="宋体" w:cs="宋体"/>
                <w:sz w:val="24"/>
                <w:szCs w:val="24"/>
              </w:rPr>
              <w:t>电压增益 (@1KHz)：</w:t>
            </w:r>
            <w:r>
              <w:rPr>
                <w:rFonts w:hint="eastAsia" w:ascii="宋体" w:hAnsi="宋体" w:eastAsia="宋体" w:cs="宋体"/>
                <w:i w:val="0"/>
                <w:iCs w:val="0"/>
                <w:color w:val="000000"/>
                <w:kern w:val="0"/>
                <w:sz w:val="24"/>
                <w:szCs w:val="24"/>
                <w:u w:val="none"/>
                <w:lang w:val="en-US" w:eastAsia="zh-CN" w:bidi="ar"/>
              </w:rPr>
              <w:t>≥39dB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4.输入灵敏度：不低于2.2dBU(1V)、8.2dBU(2V)、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5.输入阻抗：不低于10K Ω 非平衡、20KΩ 平衡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6.频率响应(@1W功率下）：20Hz-20KHz/±1dB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7.THD+N(@1/8功率下）：≤0.01％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8.信噪比 (A计权)：≥105dB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9.阻尼系数 (@ 1KHz)：≥200@ 8 ohms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10.分离度 (@1KHz)：≥85dB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11.保护方式：过压保护、欠压保护、过流保护、直流保护、短路保护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12.指示灯：电源 、保护、信号、失真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13.冷却方式：风扇冷却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w:t>
            </w:r>
            <w:r>
              <w:rPr>
                <w:rFonts w:ascii="宋体" w:hAnsi="宋体" w:eastAsia="宋体" w:cs="宋体"/>
                <w:sz w:val="24"/>
                <w:szCs w:val="24"/>
              </w:rPr>
              <w:t>供电：AC 220V±10%，50Hz</w:t>
            </w:r>
          </w:p>
          <w:p w14:paraId="3D055E75">
            <w:pPr>
              <w:keepNext w:val="0"/>
              <w:keepLines w:val="0"/>
              <w:widowControl/>
              <w:numPr>
                <w:ilvl w:val="0"/>
                <w:numId w:val="1"/>
              </w:numPr>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15.整机功耗：不高于1000W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16.尺寸(L x W x H)：约483x370x44mm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17.重量：约7.6kg</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5A6316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1台</w:t>
            </w:r>
          </w:p>
        </w:tc>
      </w:tr>
      <w:tr w14:paraId="1ACCB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3" w:hRule="atLeast"/>
          <w:jc w:val="center"/>
        </w:trPr>
        <w:tc>
          <w:tcPr>
            <w:tcW w:w="750" w:type="dxa"/>
            <w:tcBorders>
              <w:top w:val="single" w:color="000000" w:sz="4" w:space="0"/>
              <w:left w:val="single" w:color="000000" w:sz="4" w:space="0"/>
              <w:bottom w:val="single" w:color="000000" w:sz="4" w:space="0"/>
              <w:right w:val="single" w:color="000000" w:sz="4" w:space="0"/>
            </w:tcBorders>
            <w:noWrap/>
            <w:vAlign w:val="center"/>
          </w:tcPr>
          <w:p w14:paraId="2EBD07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93" w:type="dxa"/>
            <w:tcBorders>
              <w:top w:val="single" w:color="000000" w:sz="4" w:space="0"/>
              <w:left w:val="single" w:color="000000" w:sz="4" w:space="0"/>
              <w:bottom w:val="single" w:color="000000" w:sz="4" w:space="0"/>
              <w:right w:val="single" w:color="000000" w:sz="4" w:space="0"/>
            </w:tcBorders>
            <w:noWrap/>
            <w:vAlign w:val="center"/>
          </w:tcPr>
          <w:p w14:paraId="394D48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无线手持话筒</w:t>
            </w:r>
          </w:p>
        </w:tc>
        <w:tc>
          <w:tcPr>
            <w:tcW w:w="5910" w:type="dxa"/>
            <w:tcBorders>
              <w:top w:val="single" w:color="000000" w:sz="4" w:space="0"/>
              <w:left w:val="single" w:color="000000" w:sz="4" w:space="0"/>
              <w:bottom w:val="single" w:color="000000" w:sz="4" w:space="0"/>
              <w:right w:val="single" w:color="000000" w:sz="4" w:space="0"/>
            </w:tcBorders>
            <w:noWrap w:val="0"/>
            <w:vAlign w:val="center"/>
          </w:tcPr>
          <w:p w14:paraId="41445719">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一、总体要求</w:t>
            </w:r>
          </w:p>
          <w:p w14:paraId="1988456F">
            <w:pPr>
              <w:keepNext w:val="0"/>
              <w:keepLines w:val="0"/>
              <w:widowControl/>
              <w:numPr>
                <w:ilvl w:val="0"/>
                <w:numId w:val="2"/>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须基于数字U段的传输技术，pi/4-DQPSK调制方式，并采用主控芯片，传输距离不低于80米；须具有混响、均衡、智能静音、音频加密、功率调节功能。</w:t>
            </w:r>
          </w:p>
          <w:p w14:paraId="042EC0E1">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2.须具有音频加密功能，开启后发射机与接收机通过独特的ID码导频加密技术，达到设备不串频的效果。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3.须具有多频段均衡调节功能，均衡调节不低于2100种，麦克风均衡器调节功能，具有高、中、低音三种调节档位，每种效果至少支持13档调节。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5.须具有自动静音功能，麦克风跌落、抛掷时，毫秒级自动静音，避免冲击声；实时监测设备姿态，静置5秒静音，8分钟关机，无需手动干预。</w:t>
            </w:r>
          </w:p>
          <w:p w14:paraId="67B61100">
            <w:pPr>
              <w:keepNext w:val="0"/>
              <w:keepLines w:val="0"/>
              <w:widowControl/>
              <w:numPr>
                <w:ilvl w:val="0"/>
                <w:numId w:val="2"/>
              </w:numPr>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.须具有自动频率扫描功能，可快速地给发射机找到清晰的频率。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7.须具有通过红外扫描和同步，将发射机与接收机轻松配对。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8.须具有多档位混响调节功能，混响效果不少于15600个，效果占比、回响延时、混响幅度调节，三种音效各具有不少于25档调节方式。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9.接收机具有两路平衡输出、一路非平衡混音输出，满足用户不同需求。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接收机前面板至少具有2个显示屏、2个编码旋钮、2个频率扫描实体按键、2个红外对频实体按键、1个电源开关按键、1个二合一指示灯（红外发射管+对频指示灯）；后面板具有1个LINE-OUT接口、2个XLR-OUT接口、2个BNC接口、1个DC接口。发射机具有1个OLED显示屏、1个开关机/静音按键、2个工作状态指示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接收机至少具有2个不小于2.2英寸的TFT-LCD显示屏,用户可通过显示屏查看设备射频信号强度、音频信号强度、麦克风开启状态、手持麦克风电池电量情况、当前频率数值、音量大小、语言切换选项等，可轻松获取设备当前信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12.发射机须具有不小于0.96英寸OLED显示屏，能够显示频率信息、音频加密状态、功率挡位、静音状态、电量格数信息。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13.发射机须具有长时间自动关机功能，设备自动检测工作状态（使用状态、静置状态），静置5秒后发射机自动静音、静置8分钟后发射机自动关机。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14.须具有一键静音按键，麦克风支持双击静音且可以通过接收机取消麦克风静音功能。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15.须具有ID码防串扰功能。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16.须具有长时间续航，发射机使用时长不低于10小时。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17.发射机电量过低时接收机显示屏会进行低电提醒。</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18.发射机功率档位至少支持7档可调节。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二、技术参数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（1）系统指标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1.频率范围：至少包含470MHz-510MHz、540MHz-590MHz、640MHz-690MHz、807MHz-830MHz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2.调制方式：pi/4-DQPSK</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3.频率响应：20Hz~20kHz （±3dB）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4.信噪比：≥105dB（XLR）</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5.THD+N：＜0.1%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6.工作距离：约80m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（2）接收机指标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1.显示屏：TFT-LCD屏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2.显示屏分辨率：</w:t>
            </w:r>
            <w:r>
              <w:rPr>
                <w:rFonts w:hint="eastAsia"/>
                <w:lang w:val="en-US" w:eastAsia="zh-CN"/>
              </w:rPr>
              <w:t>不低于</w:t>
            </w:r>
            <w:r>
              <w:rPr>
                <w:rFonts w:hint="eastAsia" w:ascii="宋体" w:hAnsi="宋体" w:eastAsia="宋体" w:cs="宋体"/>
                <w:i w:val="0"/>
                <w:iCs w:val="0"/>
                <w:color w:val="000000"/>
                <w:kern w:val="0"/>
                <w:sz w:val="24"/>
                <w:szCs w:val="24"/>
                <w:u w:val="none"/>
                <w:lang w:val="en-US" w:eastAsia="zh-CN" w:bidi="ar"/>
              </w:rPr>
              <w:t>240×320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3.失真度：&lt;0.05%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4.天线接口：BNC/50Ω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5.接收灵敏度：＜-95dBm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6.最大输出：平衡输出不低于500mV，非平衡输出不低于1000mV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7.电源：DC 12V/1A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8.工作电流：≤320mA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9.体积(L×W×H)：约443×212×44mm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10.重量：约2kg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（3）发射机指标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1.显示屏：OLED屏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2.显示屏分辨率：</w:t>
            </w:r>
            <w:r>
              <w:rPr>
                <w:rFonts w:hint="eastAsia"/>
                <w:lang w:val="en-US" w:eastAsia="zh-CN"/>
              </w:rPr>
              <w:t>不低于</w:t>
            </w:r>
            <w:r>
              <w:rPr>
                <w:rFonts w:hint="eastAsia" w:ascii="宋体" w:hAnsi="宋体" w:eastAsia="宋体" w:cs="宋体"/>
                <w:i w:val="0"/>
                <w:iCs w:val="0"/>
                <w:color w:val="000000"/>
                <w:kern w:val="0"/>
                <w:sz w:val="24"/>
                <w:szCs w:val="24"/>
                <w:u w:val="none"/>
                <w:lang w:val="en-US" w:eastAsia="zh-CN" w:bidi="ar"/>
              </w:rPr>
              <w:t>128×64</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3.音头：动圈式麦克风（双手持话筒）</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4.输出功率：≥10dBm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5.工作电流：≤200mA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6.电池：2×1.5V(AA)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7.电池使用时长：&gt;10H</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8.体积(包括话筒头)：245mm×39mm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9.重量：约0.4kg(含电池)</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2DE0C2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4套</w:t>
            </w:r>
          </w:p>
        </w:tc>
      </w:tr>
      <w:tr w14:paraId="10968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0" w:hRule="atLeast"/>
          <w:jc w:val="center"/>
        </w:trPr>
        <w:tc>
          <w:tcPr>
            <w:tcW w:w="750" w:type="dxa"/>
            <w:tcBorders>
              <w:top w:val="single" w:color="000000" w:sz="4" w:space="0"/>
              <w:left w:val="single" w:color="000000" w:sz="4" w:space="0"/>
              <w:bottom w:val="single" w:color="000000" w:sz="4" w:space="0"/>
              <w:right w:val="single" w:color="000000" w:sz="4" w:space="0"/>
            </w:tcBorders>
            <w:noWrap/>
            <w:vAlign w:val="center"/>
          </w:tcPr>
          <w:p w14:paraId="2602DD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893" w:type="dxa"/>
            <w:tcBorders>
              <w:top w:val="single" w:color="000000" w:sz="4" w:space="0"/>
              <w:left w:val="single" w:color="000000" w:sz="4" w:space="0"/>
              <w:bottom w:val="single" w:color="000000" w:sz="4" w:space="0"/>
              <w:right w:val="single" w:color="000000" w:sz="4" w:space="0"/>
            </w:tcBorders>
            <w:noWrap/>
            <w:vAlign w:val="center"/>
          </w:tcPr>
          <w:p w14:paraId="0FA293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无线腰包话筒</w:t>
            </w:r>
          </w:p>
        </w:tc>
        <w:tc>
          <w:tcPr>
            <w:tcW w:w="5910" w:type="dxa"/>
            <w:tcBorders>
              <w:top w:val="single" w:color="000000" w:sz="4" w:space="0"/>
              <w:left w:val="single" w:color="000000" w:sz="4" w:space="0"/>
              <w:bottom w:val="single" w:color="000000" w:sz="4" w:space="0"/>
              <w:right w:val="single" w:color="000000" w:sz="4" w:space="0"/>
            </w:tcBorders>
            <w:noWrap w:val="0"/>
            <w:vAlign w:val="center"/>
          </w:tcPr>
          <w:p w14:paraId="1F6165FB">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一、总体要求</w:t>
            </w:r>
          </w:p>
          <w:p w14:paraId="4EC406D0">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1.须基于数字 U 段的传输技术，采用主控芯片；具有混响、均衡、智能静音、音频加密、功率调节功能。</w:t>
            </w:r>
          </w:p>
          <w:p w14:paraId="6AB3E720">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须采用独有的加密方式进行音频传输，保障会议内容安全。</w:t>
            </w:r>
          </w:p>
          <w:p w14:paraId="32170B8A">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2.须具有多频段均衡调节功能，均衡调节不低于 2100 种，麦克风均衡器调节功能，具有高、中、低音三种调节档位，每种效果至少支持 13 档调节。</w:t>
            </w:r>
          </w:p>
          <w:p w14:paraId="7B03334E">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3.须具有多档位混响调节功能，混响效果不低于 15600 个，效果占比、回响延时、混响幅度调节，三种音效至少各具有 25 档调节方式。</w:t>
            </w:r>
          </w:p>
          <w:p w14:paraId="5A5FA257">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4.接收机前面板至少须具有 2 个 TFT-LCD 显示屏、2 个编码旋钮、2 个频率扫描实体按键、2 个红外对频实体按键、1 个电源开关按键、1 个二合一指示灯（红外发射管 + 对频指示灯）；后面板具有 1 个 LINE-OUT 接口、2 个 XLR-OUT 接口、2 个 BNC 接口、1 个 DC 接口。发射机具有 1 个显示屏、4 个实体按键（包括 1 个静音键、1 个音量减少键、1 个音量增加键、1 个电源开关键）、1 个电源状态指示灯、1 个静音指示灯。</w:t>
            </w:r>
          </w:p>
          <w:p w14:paraId="6FD7353E">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5.接收机须至少具有 2 个不小于 2.2 英寸的TFT-LCD 显示屏。</w:t>
            </w:r>
          </w:p>
          <w:p w14:paraId="09F59C0C">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6.发射机须具有不小于 0.96 英寸 OLED 显示屏，能够显示频率信息、音频加密状态、功率挡位、静音状态、电量格数信息。</w:t>
            </w:r>
          </w:p>
          <w:p w14:paraId="6129B15E">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须具有两路平衡输出、一路非平衡混音输出。</w:t>
            </w:r>
          </w:p>
          <w:p w14:paraId="135CB613">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须具有一键静音功能。</w:t>
            </w:r>
          </w:p>
          <w:p w14:paraId="2EF891D1">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须具有 ID 码防串扰功能。</w:t>
            </w:r>
          </w:p>
          <w:p w14:paraId="26E79FA5">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须支持一键频率扫描，避开干扰；一键红外对频。</w:t>
            </w:r>
          </w:p>
          <w:p w14:paraId="6D395141">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发射机须具有音量调节键，可调节音量。</w:t>
            </w:r>
          </w:p>
          <w:p w14:paraId="0FF53F2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发射功率至少 7 档可调，按需调节发射功率。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二、技术参数：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（1）系统指标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1.频率范围：至少包含470MHz-510MHz、540MHz-590MHz、640MHz-690MHz、807-830MHz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2.调制方式：pi/4-DQPSK</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3.频率响应：20Hz~20kHz （±3dB）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4.信噪比：≥105dB（XLR）</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5.THD+N：＜0.1%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6.工作距离：约80m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（2）接收机指标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1.天线接口：BNC/50Ω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2.接收灵敏度：＜-95dBm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3.最大输出：平衡输出不低于500mV，非平衡输出不低于1000mV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4.电源：DC 12V/1A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5.工作电流：≤320mA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6.体积(L*W*H)：约482.6×212×44mm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7.重量：约2kg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（3）发射机指标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1.音头：电容式麦克风（双头戴话筒）</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2.输出功率：≥10dBm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3.工作电流：≤200mA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4.电池：2×1.5V(AA)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5.电池使用时长：&gt;10H</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6.体积(不包括话筒头)：约86mm*65.3mm*23.8mm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7.重量：约185g(含电池)</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0633CA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4套</w:t>
            </w:r>
          </w:p>
        </w:tc>
      </w:tr>
      <w:tr w14:paraId="2FC45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jc w:val="center"/>
        </w:trPr>
        <w:tc>
          <w:tcPr>
            <w:tcW w:w="750" w:type="dxa"/>
            <w:tcBorders>
              <w:top w:val="single" w:color="000000" w:sz="4" w:space="0"/>
              <w:left w:val="single" w:color="000000" w:sz="4" w:space="0"/>
              <w:bottom w:val="single" w:color="000000" w:sz="4" w:space="0"/>
              <w:right w:val="single" w:color="000000" w:sz="4" w:space="0"/>
            </w:tcBorders>
            <w:noWrap/>
            <w:vAlign w:val="center"/>
          </w:tcPr>
          <w:p w14:paraId="27871A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893" w:type="dxa"/>
            <w:tcBorders>
              <w:top w:val="single" w:color="000000" w:sz="4" w:space="0"/>
              <w:left w:val="single" w:color="000000" w:sz="4" w:space="0"/>
              <w:bottom w:val="single" w:color="000000" w:sz="4" w:space="0"/>
              <w:right w:val="single" w:color="000000" w:sz="4" w:space="0"/>
            </w:tcBorders>
            <w:noWrap/>
            <w:vAlign w:val="center"/>
          </w:tcPr>
          <w:p w14:paraId="567360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天线分配器</w:t>
            </w:r>
          </w:p>
        </w:tc>
        <w:tc>
          <w:tcPr>
            <w:tcW w:w="5910" w:type="dxa"/>
            <w:tcBorders>
              <w:top w:val="single" w:color="000000" w:sz="4" w:space="0"/>
              <w:left w:val="single" w:color="000000" w:sz="4" w:space="0"/>
              <w:bottom w:val="single" w:color="000000" w:sz="4" w:space="0"/>
              <w:right w:val="single" w:color="000000" w:sz="4" w:space="0"/>
            </w:tcBorders>
            <w:noWrap w:val="0"/>
            <w:vAlign w:val="center"/>
          </w:tcPr>
          <w:p w14:paraId="7B052A4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技术参数：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1.频率范围：470MHZ-950MHZ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2.总增益：0±2dB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3.输入/出阻抗：50Ω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4.天线供电：12V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5.直流输出接口：12V DC/3A（MAX）×4 组 中央点为正极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6.电源：12V DC/3A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7.连接器端口：BNC</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8.尺寸（L×W×H）：约482.6×209.2×45mm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9.重量：约2Kg</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6AB4CE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2套</w:t>
            </w:r>
          </w:p>
        </w:tc>
      </w:tr>
      <w:tr w14:paraId="4960B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0" w:hRule="atLeast"/>
          <w:jc w:val="center"/>
        </w:trPr>
        <w:tc>
          <w:tcPr>
            <w:tcW w:w="750" w:type="dxa"/>
            <w:tcBorders>
              <w:top w:val="single" w:color="000000" w:sz="4" w:space="0"/>
              <w:left w:val="single" w:color="000000" w:sz="4" w:space="0"/>
              <w:bottom w:val="single" w:color="000000" w:sz="4" w:space="0"/>
              <w:right w:val="single" w:color="000000" w:sz="4" w:space="0"/>
            </w:tcBorders>
            <w:noWrap/>
            <w:vAlign w:val="center"/>
          </w:tcPr>
          <w:p w14:paraId="65B18A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893" w:type="dxa"/>
            <w:tcBorders>
              <w:top w:val="single" w:color="000000" w:sz="4" w:space="0"/>
              <w:left w:val="single" w:color="000000" w:sz="4" w:space="0"/>
              <w:bottom w:val="single" w:color="000000" w:sz="4" w:space="0"/>
              <w:right w:val="single" w:color="000000" w:sz="4" w:space="0"/>
            </w:tcBorders>
            <w:noWrap/>
            <w:vAlign w:val="center"/>
          </w:tcPr>
          <w:p w14:paraId="4DFB6C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音频管理系统</w:t>
            </w:r>
          </w:p>
        </w:tc>
        <w:tc>
          <w:tcPr>
            <w:tcW w:w="5910" w:type="dxa"/>
            <w:tcBorders>
              <w:top w:val="single" w:color="000000" w:sz="4" w:space="0"/>
              <w:left w:val="single" w:color="000000" w:sz="4" w:space="0"/>
              <w:bottom w:val="single" w:color="000000" w:sz="4" w:space="0"/>
              <w:right w:val="single" w:color="000000" w:sz="4" w:space="0"/>
            </w:tcBorders>
            <w:noWrap w:val="0"/>
            <w:vAlign w:val="center"/>
          </w:tcPr>
          <w:p w14:paraId="57C0DCC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1.设备须至少支持1个100/1000M网口，HDMI输出接口≥1，为满足更多会议设备接入能力，设备须提供USB接口≥3个，音频接口≥1个；</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2.设备须支持≥4路画面投放；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3.须支持AirPlay、Miracast等原生投屏协议，无需安装软件即可投屏；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4.设备须支持宣传模板制作和宣传策略的功能，宣传模板支持图片，宣传策略支持按星期和具体时间点配置，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5.投屏系统须支持与网络联动，支持在网络管理平台上自定义会议业务，实现监控会议设备及链路质量；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6.设备须支持Wi-Fi 6、Wi-Fi5双路Wi-Fi方案，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7.设备须支持和音频、视频设备联动，支持移动终端以无线形式调用会议摄像机和音频设备，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9.设备须支持内置VDI应用，以满足在会议室直接访问云桌面。</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7CE0D8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1台</w:t>
            </w:r>
          </w:p>
        </w:tc>
      </w:tr>
      <w:tr w14:paraId="611A6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5" w:hRule="atLeast"/>
          <w:jc w:val="center"/>
        </w:trPr>
        <w:tc>
          <w:tcPr>
            <w:tcW w:w="750" w:type="dxa"/>
            <w:tcBorders>
              <w:top w:val="single" w:color="000000" w:sz="4" w:space="0"/>
              <w:left w:val="single" w:color="000000" w:sz="4" w:space="0"/>
              <w:bottom w:val="single" w:color="000000" w:sz="4" w:space="0"/>
              <w:right w:val="single" w:color="000000" w:sz="4" w:space="0"/>
            </w:tcBorders>
            <w:noWrap/>
            <w:vAlign w:val="center"/>
          </w:tcPr>
          <w:p w14:paraId="5FBF51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893" w:type="dxa"/>
            <w:tcBorders>
              <w:top w:val="single" w:color="000000" w:sz="4" w:space="0"/>
              <w:left w:val="single" w:color="000000" w:sz="4" w:space="0"/>
              <w:bottom w:val="single" w:color="000000" w:sz="4" w:space="0"/>
              <w:right w:val="single" w:color="000000" w:sz="4" w:space="0"/>
            </w:tcBorders>
            <w:noWrap/>
            <w:vAlign w:val="center"/>
          </w:tcPr>
          <w:p w14:paraId="66F4DA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话筒天线</w:t>
            </w:r>
          </w:p>
        </w:tc>
        <w:tc>
          <w:tcPr>
            <w:tcW w:w="5910" w:type="dxa"/>
            <w:tcBorders>
              <w:top w:val="single" w:color="000000" w:sz="4" w:space="0"/>
              <w:left w:val="single" w:color="000000" w:sz="4" w:space="0"/>
              <w:bottom w:val="single" w:color="000000" w:sz="4" w:space="0"/>
              <w:right w:val="single" w:color="000000" w:sz="4" w:space="0"/>
            </w:tcBorders>
            <w:noWrap w:val="0"/>
            <w:vAlign w:val="center"/>
          </w:tcPr>
          <w:p w14:paraId="5124E56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技术参数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1.频率范围：470～950MHz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2.最大增益：不低于8.0dBi</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3.电压驻波比：≤2.0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4.极化方式：线极化</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5.输入阻抗：50Ω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6.接头型号：BNC 接头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7.工作温度：-30～+60℃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8.放大器OIP3：＞25dBm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9.指向性：180°指向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10.供电电压：DC 8～12V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11.天线尺寸：约207×177×44.5mm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12.净重：0.440±0.005kg</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457E12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1套</w:t>
            </w:r>
          </w:p>
        </w:tc>
      </w:tr>
      <w:tr w14:paraId="58ED3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50" w:type="dxa"/>
            <w:tcBorders>
              <w:top w:val="single" w:color="000000" w:sz="4" w:space="0"/>
              <w:left w:val="single" w:color="000000" w:sz="4" w:space="0"/>
              <w:bottom w:val="single" w:color="000000" w:sz="4" w:space="0"/>
              <w:right w:val="single" w:color="000000" w:sz="4" w:space="0"/>
            </w:tcBorders>
            <w:noWrap/>
            <w:vAlign w:val="center"/>
          </w:tcPr>
          <w:p w14:paraId="591483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893" w:type="dxa"/>
            <w:tcBorders>
              <w:top w:val="single" w:color="000000" w:sz="4" w:space="0"/>
              <w:left w:val="single" w:color="000000" w:sz="4" w:space="0"/>
              <w:bottom w:val="single" w:color="000000" w:sz="4" w:space="0"/>
              <w:right w:val="single" w:color="000000" w:sz="4" w:space="0"/>
            </w:tcBorders>
            <w:noWrap/>
            <w:vAlign w:val="center"/>
          </w:tcPr>
          <w:p w14:paraId="6FD1F3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数字调音台</w:t>
            </w:r>
          </w:p>
        </w:tc>
        <w:tc>
          <w:tcPr>
            <w:tcW w:w="5910" w:type="dxa"/>
            <w:tcBorders>
              <w:top w:val="single" w:color="000000" w:sz="4" w:space="0"/>
              <w:left w:val="single" w:color="000000" w:sz="4" w:space="0"/>
              <w:bottom w:val="single" w:color="000000" w:sz="4" w:space="0"/>
              <w:right w:val="single" w:color="000000" w:sz="4" w:space="0"/>
            </w:tcBorders>
            <w:noWrap w:val="0"/>
            <w:vAlign w:val="center"/>
          </w:tcPr>
          <w:p w14:paraId="0DF7CCE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技术参数：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1.模拟输入：24CH ( MIC/Line)</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2.模拟输出：Main(L/R)+10BUS+REC(L/R)+Headphone(L/R)*2+MONITOR(L/R)</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3.底噪：-89dBu，无计权AES17（20khz）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4.失真度：0.005% @4dBu 20Hz～20KHz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5.信噪比：不低于108dB无计权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6.动态范围：不低于108dB无计权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7.最大输入电平：平衡20dBu</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8.最大输出电平：平衡20dBu</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9.频率响应：20Hz－20kHz ±0.3dB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10.显示屏尺寸：≥10.1英寸</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11.分辨率：不低于1280x800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12.触控：电容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13.操作系统：Linux</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14.DSP：ADSP-21489 400Mhz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15.USB：录音 播放 ( 播放格式APE、FLAC、MP3、WAV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16.DCA：有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17.中英文界面：有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18.电动推子：不少于17</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19.ipad控制：有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20.效果器：至少2个效果器母线（不少于6个预置效果参数、24个用户存储）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21.反馈抑制器：不低于16个独立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22.以太网：有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23.RS-232协议：有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24.USB鼠标：支持有线USB鼠标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25.TCP/IP控制协议：有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26.供电：AC 100v-240v ；50/60Hz  100W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27.尺寸（宽*深*高）：约620×651×225mm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28.净重：约19.8kg</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7FABAF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1台</w:t>
            </w:r>
          </w:p>
        </w:tc>
      </w:tr>
      <w:tr w14:paraId="6B74D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1" w:hRule="atLeast"/>
          <w:jc w:val="center"/>
        </w:trPr>
        <w:tc>
          <w:tcPr>
            <w:tcW w:w="750" w:type="dxa"/>
            <w:tcBorders>
              <w:top w:val="single" w:color="000000" w:sz="4" w:space="0"/>
              <w:left w:val="single" w:color="000000" w:sz="4" w:space="0"/>
              <w:bottom w:val="single" w:color="000000" w:sz="4" w:space="0"/>
              <w:right w:val="single" w:color="000000" w:sz="4" w:space="0"/>
            </w:tcBorders>
            <w:noWrap/>
            <w:vAlign w:val="center"/>
          </w:tcPr>
          <w:p w14:paraId="282A4F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893" w:type="dxa"/>
            <w:tcBorders>
              <w:top w:val="single" w:color="000000" w:sz="4" w:space="0"/>
              <w:left w:val="single" w:color="000000" w:sz="4" w:space="0"/>
              <w:bottom w:val="single" w:color="000000" w:sz="4" w:space="0"/>
              <w:right w:val="single" w:color="000000" w:sz="4" w:space="0"/>
            </w:tcBorders>
            <w:noWrap/>
            <w:vAlign w:val="center"/>
          </w:tcPr>
          <w:p w14:paraId="464FCB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音频处理器</w:t>
            </w:r>
          </w:p>
        </w:tc>
        <w:tc>
          <w:tcPr>
            <w:tcW w:w="5910" w:type="dxa"/>
            <w:tcBorders>
              <w:top w:val="single" w:color="000000" w:sz="4" w:space="0"/>
              <w:left w:val="single" w:color="000000" w:sz="4" w:space="0"/>
              <w:bottom w:val="single" w:color="000000" w:sz="4" w:space="0"/>
              <w:right w:val="single" w:color="000000" w:sz="4" w:space="0"/>
            </w:tcBorders>
            <w:noWrap w:val="0"/>
            <w:vAlign w:val="center"/>
          </w:tcPr>
          <w:p w14:paraId="022E3ED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一、总体要求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1.须具备高性能64bit DSP 处理器（不低于800兆主频），32bit/48KHz AD/DA，专业 DSP 处理。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2.须具有8进8出音频矩阵，输入可根据音源的不同调整灵敏度。每路输入支持48V幻象电源供电，可单独配置开启关闭。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输入通道支持前级放大、信号发生器、扩展器、压缩器、均衡器、闪避器、AGC自动增益、AM自动混音功能（门限式、增益共享式）、AFC自适应反馈消除、AEC回声消除、ANC噪声消除、音频矩阵；输出通道支持均衡器、延时器、分频器、高低通滤波器、限幅器；基于啸叫检测门限更新法，具有移频+陷波组合反馈抑制，可以使用至少24个可编程陷波点，可自由分配动态/静态点，自动/手动切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4.须具有闪避器功能。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5.须具有话筒自动增益功能。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6.须具有智能混音功能，包括增益共享混音以及门限自动混音两种方式，输入通道可单独选择是否参与智能混音，可根据不同的场景应用需求，选择相应的混音模式。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须具有均衡器功能，提供参量均衡器和图示均衡器，每路输入/输出至少具有12段参量均衡器/10段图示均衡器/15段图示均衡器/31段图示均衡器可供选择。参量均衡器支持高架、低架、峰值滤波器至少三种类型，图示均衡器支持单点带宽调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8.须具有分频器功能，提供贝塞尔、林克威治-瑞利、巴特沃斯至少三种滤波器类型供选择，并且支持6/12/18/24/32/40/48db/oct斜率设置，滤波器全频段可调。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9.须具有扩展器功能，扩展信号的动态范围，用于消除设备的底噪。</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10.须具有压缩器功能，压缩信号的动态范围，用于压缩输出信号的大小。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11.须具有限幅器功能，限制输出信号的大小，防止信号过大损坏扩声设备。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12.须具有延时器功能，提供最大不低于2000ms延时调整，用于调整各路输出信号延时，使得各路音频信号在到达听众耳朵保持同步。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13.须具有回声消除功能，用于远程音视频会议，消除回声，增加语音清晰度。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14.须具有噪声消除功能，可以有效消除空调声、风扇声等环境噪声，提高语音清晰度。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15.须具有反馈抑制功能，陷波器+移频器两种处理方案，有效解决声反馈问题。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16.须具有极低的系统处理延时，延时低于3ms。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17.面板须具有不小于2英寸IPS真彩显示屏，显示设备网络信息、实时电平、通道静音状态、矩阵混音等状态。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18.面板须具备USB接口，支持多媒体存储，可进行存储录音或播放。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19.支持场景预设、导入、导出，至少支持8个场景。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20.须具有恢复出厂设置功能。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21.须具有RS-232 接口，可用于对接外部中控系统，实现集中管控。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22.须具有RS-485 接口，可对接中控系统、摄像跟踪系统，可实现自动摄像跟踪功能。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23.须至少具有8通道可编程 GPIO 控制接口（可自定义输入输出）。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24.须支持通道拷贝、粘贴、联控功能。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25.须具有Enternet 多用途数据传输及控制端口，可以支持实时管理单台及多台设备。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26.音频处理器须具有跨平台软件，可运行于windows操作系统或国产桌面操作系统（兆芯版）或macOS系统或统信UOS或Ubuntu桌面版操作系统。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27.产品须具有PC客户端、手机移动端、安卓平板端不同控制方式，可以通同时登入APP软件、PC客户端同时连接设备，并实现多端数据的同步。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28.须支持通过安卓手机，平板APP软件进行操作控制，设备登录、场景切换、输入输出、矩阵路由和通道设置等功能。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29.须支持断电自动保护记忆功能。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30.后面板须具有至少8路线路音频凤凰端子平衡输入接口（具有48V幻象供电）、8路线路音频凤凰端子平衡输出接口、1个拨码开关、1个RJ45接口、1个RS232接口、1个RS485接口、8个可编程GPIO控制接口、1个接地柱；前面板具有2.0英寸 IPS真彩显示屏、1个编码旋钮、1个USB存储设备接口。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31.设备须具有统一集中控制功能，支持不低于65000台设备通过软件集中控制。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32.须具有矩阵增益调节功能，每个输入通道参与混音的增益可调，增益调节范围-72db到12db。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33.设备须具有编码旋钮和IPS屏幕，可用于控制和配置设备静音，增益，场景；IPS屏幕能够显示IP地址，输入和输出通道的实时电平。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34.须具有设备定位功能，客户端一键定位局域网内同类设备，被定位的设备会显示定位信息。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35.音频处理器软件可融入会议音频综合管理平台实现音频设备统一管理，平台可扫描数字会议主机、音频处理器、混音器、抑制器、功放类产品在线情况，同款产品多台在线设备也可扫描，并显示设备硬件名称、硬件IP地址、在线、离线状态信息；具备一键上传配置信息至云端或保存本地进行备份和一键还原配置信息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36.须具有Web页面管理功能，可以通过Web页面下载控制软件，可以通过Web页面调节每个通道的增益。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37.支持中控控制功能，可以实现增益加减，增益限制，每个通道电平条查询，增益加减步进值设置。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38.支持双机热备份功能，须采用先进的数据同步技术，两台机器使用过程中配置内容实时同步，一旦主机出现音频丢失，立即自动切换至备份主机保证全程流畅进行。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二、技术参数：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1.输入通道：不低于8路平衡式话筒/线路，采用裸线接口端子，平衡接法；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2.输出通道：不低于8路平衡式线路输出，采用裸线接口端子，平衡接法；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3.处理器：不低于48kHz采样频率，64bit DSP处理器；32bit A/D及D/A转换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4.幻象供电：不低于DC 48V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5.频率响应：20Hz～20KHz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6.总谐波失真+噪声：≤0.002% OUTPUT=24dBu/1kHz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7.信噪比：≥110dB@1kHz 24dBu（A计权）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8.通道分离度：≥100dB@1kHz 24dBu（A计权）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9.输入阻抗(平衡式)：平衡：不低于20KΩ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10.最大输出阻抗(平衡式)：平衡：不低于100Ω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11.输入范围：≤+24dBu</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12.啸叫寻找与抑制方式：全自动式陷波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13.陷波器：不少于24个（静态点和动态点可配）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14.Q值范围：10-50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15.频率分辨率：不低于1Hz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16.啸叫寻找时间：0.1—0.5S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17.FFT长度：不低于1024</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18.传声增益：4—10dB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19.系统增益：不低于0dB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20.分频器：具有巴特沃斯，贝塞尔，林克威治-瑞利三种高低通滤波器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21.显示：不低于2英寸IPS真彩显示屏，分辨率不低于320*240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22.供电范围：AC 110V-240V 50-60Hz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23.电源功耗：≤40W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24.工作温度：-10℃～+45℃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25.相对湿度：20%～80%相对湿度，无结露</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26.冷却：风机强制散热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27.产品尺寸（L×D×H）：约484×298.2×45mm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28.净重：约3.4kg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29.模/数动态范围 不低于116dB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30.数/模动态范围 不低于120dB</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2B6CC7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1台</w:t>
            </w:r>
          </w:p>
        </w:tc>
      </w:tr>
      <w:tr w14:paraId="030D6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50" w:type="dxa"/>
            <w:tcBorders>
              <w:top w:val="single" w:color="000000" w:sz="4" w:space="0"/>
              <w:left w:val="single" w:color="000000" w:sz="4" w:space="0"/>
              <w:bottom w:val="single" w:color="000000" w:sz="4" w:space="0"/>
              <w:right w:val="single" w:color="000000" w:sz="4" w:space="0"/>
            </w:tcBorders>
            <w:noWrap/>
            <w:vAlign w:val="center"/>
          </w:tcPr>
          <w:p w14:paraId="6FDD3B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893" w:type="dxa"/>
            <w:tcBorders>
              <w:top w:val="single" w:color="000000" w:sz="4" w:space="0"/>
              <w:left w:val="single" w:color="000000" w:sz="4" w:space="0"/>
              <w:bottom w:val="single" w:color="000000" w:sz="4" w:space="0"/>
              <w:right w:val="single" w:color="000000" w:sz="4" w:space="0"/>
            </w:tcBorders>
            <w:noWrap/>
            <w:vAlign w:val="center"/>
          </w:tcPr>
          <w:p w14:paraId="1D5A68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电源管理器</w:t>
            </w:r>
          </w:p>
        </w:tc>
        <w:tc>
          <w:tcPr>
            <w:tcW w:w="5910" w:type="dxa"/>
            <w:tcBorders>
              <w:top w:val="single" w:color="000000" w:sz="4" w:space="0"/>
              <w:left w:val="single" w:color="000000" w:sz="4" w:space="0"/>
              <w:bottom w:val="single" w:color="000000" w:sz="4" w:space="0"/>
              <w:right w:val="single" w:color="000000" w:sz="4" w:space="0"/>
            </w:tcBorders>
            <w:noWrap w:val="0"/>
            <w:vAlign w:val="center"/>
          </w:tcPr>
          <w:p w14:paraId="4ACEC54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一、总体要求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1.设备须采用标准2U机箱设计。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2.至少8通道电源时序打开/关闭。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3.远程控制（上电+24V直流信号）8通道电源时序打开/关闭—当电源开关处于off位置时有效。支持配置CH1和CH2通道为受控或不受控状态。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4.当远程控制有效时同时控制后板ALARM（报警）端口导通以起到级联控制ALARM（报警）功能。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5.单个通道最大负载功率不低于3500W，所有通道负载总功率不低于6000W。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6.输入连接器：须具备大功率线码式电源连接器。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7.输出连接器：不低于2个16A，2个16A接线端子和4个10A电源插座。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8.须具备USB输出接口，可以接LED灯。</w:t>
            </w:r>
            <w:r>
              <w:rPr>
                <w:rFonts w:hint="eastAsia" w:ascii="宋体" w:hAnsi="宋体" w:eastAsia="宋体" w:cs="宋体"/>
                <w:i w:val="0"/>
                <w:iCs w:val="0"/>
                <w:color w:val="000000"/>
                <w:kern w:val="0"/>
                <w:sz w:val="24"/>
                <w:szCs w:val="24"/>
                <w:u w:val="none"/>
                <w:lang w:val="en-US" w:eastAsia="zh-CN" w:bidi="ar"/>
              </w:rPr>
              <w:br w:type="textWrapping"/>
            </w:r>
            <w:r>
              <w:rPr>
                <w:rFonts w:hint="eastAsia"/>
                <w:lang w:val="en-US" w:eastAsia="zh-CN"/>
              </w:rPr>
              <w:t>二、</w:t>
            </w:r>
            <w:r>
              <w:rPr>
                <w:rFonts w:hint="eastAsia" w:ascii="宋体" w:hAnsi="宋体" w:eastAsia="宋体" w:cs="宋体"/>
                <w:i w:val="0"/>
                <w:iCs w:val="0"/>
                <w:color w:val="000000"/>
                <w:kern w:val="0"/>
                <w:sz w:val="24"/>
                <w:szCs w:val="24"/>
                <w:u w:val="none"/>
                <w:lang w:val="en-US" w:eastAsia="zh-CN" w:bidi="ar"/>
              </w:rPr>
              <w:t>技术参数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1.额定输出电压：AC ~220V 50Hz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2.额定输出电流：不低于30A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3.可控制电源：不低于8路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4.每路动作延时时间：不高于1秒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5.供电电源：VAC，220V 50/60Hz，30A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6.单路额定输出电源：至少2个16A，2个16A接线端子，4个10A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7.尺寸（W×D×H）：约484×301×96mm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8.重量：约5.1kg</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5ADD39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2台</w:t>
            </w:r>
          </w:p>
        </w:tc>
      </w:tr>
      <w:tr w14:paraId="601AD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jc w:val="center"/>
        </w:trPr>
        <w:tc>
          <w:tcPr>
            <w:tcW w:w="750" w:type="dxa"/>
            <w:tcBorders>
              <w:top w:val="single" w:color="000000" w:sz="4" w:space="0"/>
              <w:left w:val="single" w:color="000000" w:sz="4" w:space="0"/>
              <w:bottom w:val="single" w:color="000000" w:sz="4" w:space="0"/>
              <w:right w:val="single" w:color="000000" w:sz="4" w:space="0"/>
            </w:tcBorders>
            <w:noWrap/>
            <w:vAlign w:val="center"/>
          </w:tcPr>
          <w:p w14:paraId="00C064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93" w:type="dxa"/>
            <w:tcBorders>
              <w:top w:val="single" w:color="000000" w:sz="4" w:space="0"/>
              <w:left w:val="single" w:color="000000" w:sz="4" w:space="0"/>
              <w:bottom w:val="single" w:color="000000" w:sz="4" w:space="0"/>
              <w:right w:val="single" w:color="000000" w:sz="4" w:space="0"/>
            </w:tcBorders>
            <w:noWrap/>
            <w:vAlign w:val="center"/>
          </w:tcPr>
          <w:p w14:paraId="7CF151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音频隔离器</w:t>
            </w:r>
          </w:p>
        </w:tc>
        <w:tc>
          <w:tcPr>
            <w:tcW w:w="5910" w:type="dxa"/>
            <w:tcBorders>
              <w:top w:val="single" w:color="000000" w:sz="4" w:space="0"/>
              <w:left w:val="single" w:color="000000" w:sz="4" w:space="0"/>
              <w:bottom w:val="single" w:color="000000" w:sz="4" w:space="0"/>
              <w:right w:val="single" w:color="000000" w:sz="4" w:space="0"/>
            </w:tcBorders>
            <w:noWrap w:val="0"/>
            <w:vAlign w:val="center"/>
          </w:tcPr>
          <w:p w14:paraId="2E864F47">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一、总体要求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1.须具有高层次CD音质。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2.点对点平衡传输音频，可以选择前面板2个接口中的任意一个COMBO接口输入，从后面板对应COMBO接口输出。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3.即插即用，支持热插拨，无需电源，无需任何操作系统限制，无需软件设置和维护。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4.隔离滤波音频传输最远传输信号450－600米。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5.内置瞬态、浪涌抑制、抗静电保护电路。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6.须具有防水特性，全天侯工作。</w:t>
            </w:r>
          </w:p>
          <w:p w14:paraId="45C7298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lang w:val="en-US" w:eastAsia="zh-CN"/>
              </w:rPr>
              <w:t>二、</w:t>
            </w:r>
            <w:r>
              <w:rPr>
                <w:rFonts w:hint="eastAsia" w:ascii="宋体" w:hAnsi="宋体" w:eastAsia="宋体" w:cs="宋体"/>
                <w:i w:val="0"/>
                <w:iCs w:val="0"/>
                <w:color w:val="000000"/>
                <w:kern w:val="0"/>
                <w:sz w:val="24"/>
                <w:szCs w:val="24"/>
                <w:u w:val="none"/>
                <w:lang w:val="en-US" w:eastAsia="zh-CN" w:bidi="ar"/>
              </w:rPr>
              <w:t>技术参数: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1.输入：不低于2路XLR输入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2.输出：不低于2路XLR输出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3.输入输出隔离绝缘耐压：300Vp-p以上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4.多通道隔离静噪器特性：备插损&lt;0.5dB 回损：＞18dB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5.Max(输入－输出、输入电平：0.5Vp-p(Min)-1Vp-p - 3Vp-p (Max)</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6.频率响应：20Hz—20kHz（±＜0.2db ref 1khz）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7.共模抑制：＞68dB@1kHz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8.立体声通道隔离度：</w:t>
            </w:r>
            <w:r>
              <w:rPr>
                <w:rFonts w:hint="eastAsia"/>
                <w:lang w:val="en-US" w:eastAsia="zh-CN"/>
              </w:rPr>
              <w:t>不低于</w:t>
            </w:r>
            <w:r>
              <w:rPr>
                <w:rFonts w:hint="eastAsia" w:ascii="宋体" w:hAnsi="宋体" w:eastAsia="宋体" w:cs="宋体"/>
                <w:i w:val="0"/>
                <w:iCs w:val="0"/>
                <w:color w:val="000000"/>
                <w:kern w:val="0"/>
                <w:sz w:val="24"/>
                <w:szCs w:val="24"/>
                <w:u w:val="none"/>
                <w:lang w:val="en-US" w:eastAsia="zh-CN" w:bidi="ar"/>
              </w:rPr>
              <w:t>62dB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9.输入/输出阻抗：</w:t>
            </w:r>
            <w:r>
              <w:rPr>
                <w:rFonts w:hint="eastAsia"/>
                <w:lang w:val="en-US" w:eastAsia="zh-CN"/>
              </w:rPr>
              <w:t>不低于</w:t>
            </w:r>
            <w:r>
              <w:rPr>
                <w:rFonts w:hint="eastAsia" w:ascii="宋体" w:hAnsi="宋体" w:eastAsia="宋体" w:cs="宋体"/>
                <w:i w:val="0"/>
                <w:iCs w:val="0"/>
                <w:color w:val="000000"/>
                <w:kern w:val="0"/>
                <w:sz w:val="24"/>
                <w:szCs w:val="24"/>
                <w:u w:val="none"/>
                <w:lang w:val="en-US" w:eastAsia="zh-CN" w:bidi="ar"/>
              </w:rPr>
              <w:t>600Ω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10.额定损耗：＜0.5db（ref 1khz 1V rms）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11.绝缘电阻：DC1000V 100MΩ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12.隔离电压：AC 50Hz-60Hz 0V—1500V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13.最大输入电平：+6dBu</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14.工作温度：10°- 55°C</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15.产品尺寸（L×H×D）：约81x52x121mm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16.净重：约0.4kg</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30F3C7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1个</w:t>
            </w:r>
          </w:p>
        </w:tc>
      </w:tr>
      <w:tr w14:paraId="1ACA2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0" w:type="dxa"/>
            <w:tcBorders>
              <w:top w:val="single" w:color="000000" w:sz="4" w:space="0"/>
              <w:left w:val="single" w:color="000000" w:sz="4" w:space="0"/>
              <w:bottom w:val="single" w:color="000000" w:sz="4" w:space="0"/>
              <w:right w:val="single" w:color="000000" w:sz="4" w:space="0"/>
            </w:tcBorders>
            <w:noWrap/>
            <w:vAlign w:val="center"/>
          </w:tcPr>
          <w:p w14:paraId="09A05A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893" w:type="dxa"/>
            <w:tcBorders>
              <w:top w:val="single" w:color="000000" w:sz="4" w:space="0"/>
              <w:left w:val="single" w:color="000000" w:sz="4" w:space="0"/>
              <w:bottom w:val="single" w:color="000000" w:sz="4" w:space="0"/>
              <w:right w:val="single" w:color="000000" w:sz="4" w:space="0"/>
            </w:tcBorders>
            <w:noWrap/>
            <w:vAlign w:val="center"/>
          </w:tcPr>
          <w:p w14:paraId="5D163F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设备机柜</w:t>
            </w:r>
          </w:p>
        </w:tc>
        <w:tc>
          <w:tcPr>
            <w:tcW w:w="5910" w:type="dxa"/>
            <w:tcBorders>
              <w:top w:val="single" w:color="000000" w:sz="4" w:space="0"/>
              <w:left w:val="single" w:color="000000" w:sz="4" w:space="0"/>
              <w:bottom w:val="single" w:color="000000" w:sz="4" w:space="0"/>
              <w:right w:val="single" w:color="000000" w:sz="4" w:space="0"/>
            </w:tcBorders>
            <w:noWrap/>
            <w:vAlign w:val="center"/>
          </w:tcPr>
          <w:p w14:paraId="71A7BB8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42U机柜</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235024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1台</w:t>
            </w:r>
          </w:p>
        </w:tc>
      </w:tr>
      <w:tr w14:paraId="6DBC0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0" w:type="dxa"/>
            <w:tcBorders>
              <w:top w:val="single" w:color="000000" w:sz="4" w:space="0"/>
              <w:left w:val="single" w:color="000000" w:sz="4" w:space="0"/>
              <w:bottom w:val="single" w:color="000000" w:sz="4" w:space="0"/>
              <w:right w:val="single" w:color="000000" w:sz="4" w:space="0"/>
            </w:tcBorders>
            <w:noWrap/>
            <w:vAlign w:val="center"/>
          </w:tcPr>
          <w:p w14:paraId="1EC500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893" w:type="dxa"/>
            <w:tcBorders>
              <w:top w:val="single" w:color="000000" w:sz="4" w:space="0"/>
              <w:left w:val="single" w:color="000000" w:sz="4" w:space="0"/>
              <w:bottom w:val="single" w:color="000000" w:sz="4" w:space="0"/>
              <w:right w:val="single" w:color="000000" w:sz="4" w:space="0"/>
            </w:tcBorders>
            <w:noWrap/>
            <w:vAlign w:val="center"/>
          </w:tcPr>
          <w:p w14:paraId="741A0D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强弱电改造</w:t>
            </w:r>
          </w:p>
        </w:tc>
        <w:tc>
          <w:tcPr>
            <w:tcW w:w="5910" w:type="dxa"/>
            <w:tcBorders>
              <w:top w:val="single" w:color="000000" w:sz="4" w:space="0"/>
              <w:left w:val="single" w:color="000000" w:sz="4" w:space="0"/>
              <w:bottom w:val="single" w:color="000000" w:sz="4" w:space="0"/>
              <w:right w:val="single" w:color="000000" w:sz="4" w:space="0"/>
            </w:tcBorders>
            <w:noWrap/>
            <w:vAlign w:val="center"/>
          </w:tcPr>
          <w:p w14:paraId="0AA0606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1.实训室内强弱电改造，满足实训室内各设备需求。</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2245BF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1项</w:t>
            </w:r>
          </w:p>
        </w:tc>
      </w:tr>
      <w:tr w14:paraId="5F80E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0" w:type="dxa"/>
            <w:tcBorders>
              <w:top w:val="single" w:color="000000" w:sz="4" w:space="0"/>
              <w:left w:val="single" w:color="000000" w:sz="4" w:space="0"/>
              <w:bottom w:val="single" w:color="000000" w:sz="4" w:space="0"/>
              <w:right w:val="single" w:color="000000" w:sz="4" w:space="0"/>
            </w:tcBorders>
            <w:noWrap/>
            <w:vAlign w:val="center"/>
          </w:tcPr>
          <w:p w14:paraId="62C214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893" w:type="dxa"/>
            <w:tcBorders>
              <w:top w:val="single" w:color="000000" w:sz="4" w:space="0"/>
              <w:left w:val="single" w:color="000000" w:sz="4" w:space="0"/>
              <w:bottom w:val="single" w:color="000000" w:sz="4" w:space="0"/>
              <w:right w:val="single" w:color="000000" w:sz="4" w:space="0"/>
            </w:tcBorders>
            <w:noWrap/>
            <w:vAlign w:val="center"/>
          </w:tcPr>
          <w:p w14:paraId="17758A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系统集成</w:t>
            </w:r>
          </w:p>
        </w:tc>
        <w:tc>
          <w:tcPr>
            <w:tcW w:w="5910" w:type="dxa"/>
            <w:tcBorders>
              <w:top w:val="single" w:color="000000" w:sz="4" w:space="0"/>
              <w:left w:val="single" w:color="000000" w:sz="4" w:space="0"/>
              <w:bottom w:val="single" w:color="000000" w:sz="4" w:space="0"/>
              <w:right w:val="single" w:color="000000" w:sz="4" w:space="0"/>
            </w:tcBorders>
            <w:noWrap/>
            <w:vAlign w:val="center"/>
          </w:tcPr>
          <w:p w14:paraId="7F82717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1、含电脑、音视频设备、网线等线材布设及调试；设备调试及扎带、膨胀螺丝、插座（含多功能排插、防水地插）、 线槽、开关（盒）、电线及施工辅材等其他辅材；选用标准 16mm 及 20mmpvc 穿线管，接头使用弯头，插座使用线盒，灯具使用四通；线路使用品牌国标塑铜线，所有电路施工均考虑接地线；所有工艺均标准化处理；</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639B6D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1项</w:t>
            </w:r>
          </w:p>
        </w:tc>
      </w:tr>
      <w:tr w14:paraId="2A46F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43" w:hRule="atLeast"/>
          <w:jc w:val="center"/>
        </w:trPr>
        <w:tc>
          <w:tcPr>
            <w:tcW w:w="750" w:type="dxa"/>
            <w:tcBorders>
              <w:top w:val="single" w:color="000000" w:sz="4" w:space="0"/>
              <w:left w:val="single" w:color="000000" w:sz="4" w:space="0"/>
              <w:bottom w:val="single" w:color="000000" w:sz="4" w:space="0"/>
              <w:right w:val="single" w:color="000000" w:sz="4" w:space="0"/>
            </w:tcBorders>
            <w:noWrap/>
            <w:vAlign w:val="center"/>
          </w:tcPr>
          <w:p w14:paraId="5762F9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893" w:type="dxa"/>
            <w:tcBorders>
              <w:top w:val="single" w:color="000000" w:sz="4" w:space="0"/>
              <w:left w:val="single" w:color="000000" w:sz="4" w:space="0"/>
              <w:bottom w:val="single" w:color="000000" w:sz="4" w:space="0"/>
              <w:right w:val="single" w:color="000000" w:sz="4" w:space="0"/>
            </w:tcBorders>
            <w:noWrap/>
            <w:vAlign w:val="center"/>
          </w:tcPr>
          <w:p w14:paraId="3E1E68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室内LED显示屏</w:t>
            </w:r>
          </w:p>
        </w:tc>
        <w:tc>
          <w:tcPr>
            <w:tcW w:w="5910" w:type="dxa"/>
            <w:tcBorders>
              <w:top w:val="single" w:color="000000" w:sz="4" w:space="0"/>
              <w:left w:val="single" w:color="000000" w:sz="4" w:space="0"/>
              <w:bottom w:val="single" w:color="000000" w:sz="4" w:space="0"/>
              <w:right w:val="single" w:color="000000" w:sz="4" w:space="0"/>
            </w:tcBorders>
            <w:noWrap w:val="0"/>
            <w:vAlign w:val="center"/>
          </w:tcPr>
          <w:p w14:paraId="64F39AB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1.单个像素由1R1G1B构成，主动式发光；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2.点间距：≤1.86mm；像素密度：≥288960dot/㎡；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3.每平米最大功耗≤450W/㎡，每平米平均功耗≤140W/㎡，休眠功耗≤30W/㎡；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4.亮度≥500cd/㎡，对比度：≥9000：1；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★5.像素光强均匀性：LRJ≤10%、LGJ≤10%、LBJ≤10%</w:t>
            </w:r>
            <w:r>
              <w:rPr>
                <w:rFonts w:hint="eastAsia" w:ascii="宋体" w:hAnsi="宋体" w:eastAsia="宋体" w:cs="宋体"/>
                <w:b/>
                <w:bCs/>
                <w:i w:val="0"/>
                <w:iCs w:val="0"/>
                <w:color w:val="000000"/>
                <w:kern w:val="0"/>
                <w:sz w:val="24"/>
                <w:szCs w:val="24"/>
                <w:u w:val="none"/>
                <w:lang w:val="en-US" w:eastAsia="zh-CN" w:bidi="ar"/>
              </w:rPr>
              <w:t>（参选文件中需提供具有CMA或ilAC-MRA或CNAS标识的第三方检测报告影印件或扫描件）</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6、换帧频率：50/60/120/240Hz，支持3D显示；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7、亮度均匀性（校正后）：≥97%，色度均匀性（校正后）：±0.002CxCy之内；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★8.温升：LED显示屏在满负荷工作30min后用测温计测试各可触及点温度,屏体结构的金属部分的温升不超过10℃，绝缘材料的温升不超过20℃</w:t>
            </w:r>
            <w:r>
              <w:rPr>
                <w:rFonts w:hint="eastAsia" w:ascii="宋体" w:hAnsi="宋体" w:eastAsia="宋体" w:cs="宋体"/>
                <w:b/>
                <w:bCs/>
                <w:i w:val="0"/>
                <w:iCs w:val="0"/>
                <w:color w:val="000000"/>
                <w:kern w:val="0"/>
                <w:sz w:val="24"/>
                <w:szCs w:val="24"/>
                <w:u w:val="none"/>
                <w:lang w:val="en-US" w:eastAsia="zh-CN" w:bidi="ar"/>
              </w:rPr>
              <w:t>（参选文件中需提供具有CMA或ilAC-MRA或CNAS标识的第三方检测报告影印件或扫描件）</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9.色温误差：色温为6500K时，100%，75%，50%，25%四档电平白场调节色温误差≤100K；</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10.可视角：水平视角≥160°；垂直视角≥140°；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11.平均使用寿命：≥100000hrs，平均无故障时间≥100000hrs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12.单元模组材质：支持高强度塑胶套件，模组防护能力强；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13.亮度调节：支持通过配套软件0-100%无级调节；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14.模组机械强度：≥25MP，抗震等级：＞9级；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15.视觉舒适度：(VICO指数)范围在0-1级，满足CSA035.2-2017标准；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★16.灯珠结构：支持PPA碗杯结构、点胶封装、出光方式为单面发光；支持PCB平面结构，molding封装、切割、出光方式为五面发光</w:t>
            </w:r>
            <w:r>
              <w:rPr>
                <w:rFonts w:hint="eastAsia" w:ascii="宋体" w:hAnsi="宋体" w:eastAsia="宋体" w:cs="宋体"/>
                <w:b/>
                <w:bCs/>
                <w:i w:val="0"/>
                <w:iCs w:val="0"/>
                <w:color w:val="000000"/>
                <w:kern w:val="0"/>
                <w:sz w:val="24"/>
                <w:szCs w:val="24"/>
                <w:u w:val="none"/>
                <w:lang w:val="en-US" w:eastAsia="zh-CN" w:bidi="ar"/>
              </w:rPr>
              <w:t>（参选文件中需提供具有CMA或ilAC-MRA或CNAS标识的第三方检测报告影印件或扫描件）</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★17.须采用数字化网络传输技术或标准化HDCP传输技术，支持TyPe-C接口、光纤接口或者HDCP协议的接口实现5G大带载带宽传输</w:t>
            </w:r>
            <w:r>
              <w:rPr>
                <w:rFonts w:hint="eastAsia" w:ascii="宋体" w:hAnsi="宋体" w:eastAsia="宋体" w:cs="宋体"/>
                <w:b/>
                <w:bCs/>
                <w:i w:val="0"/>
                <w:iCs w:val="0"/>
                <w:color w:val="000000"/>
                <w:kern w:val="0"/>
                <w:sz w:val="24"/>
                <w:szCs w:val="24"/>
                <w:u w:val="none"/>
                <w:lang w:val="en-US" w:eastAsia="zh-CN" w:bidi="ar"/>
              </w:rPr>
              <w:t>（参选文件中需提供具有CMA或ilAC-MRA或CNAS标识的第三方检测报告影印件或扫描件）</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18.动态节能：带有智能节电功能、带电黑屏节电功能,开启智能节电功能比没有智能节电功能,节能60%以上</w:t>
            </w:r>
            <w:r>
              <w:rPr>
                <w:rFonts w:hint="eastAsia" w:ascii="宋体" w:hAnsi="宋体" w:eastAsia="宋体" w:cs="宋体"/>
                <w:b/>
                <w:bCs/>
                <w:i w:val="0"/>
                <w:iCs w:val="0"/>
                <w:color w:val="000000"/>
                <w:kern w:val="0"/>
                <w:sz w:val="24"/>
                <w:szCs w:val="24"/>
                <w:u w:val="none"/>
                <w:lang w:val="en-US" w:eastAsia="zh-CN" w:bidi="ar"/>
              </w:rPr>
              <w:t>（参选文件中需提供具有CMA或ilAC-MRA或CNAS标识的第三方检测报告影印件或扫描件）</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19.PCB电路设计:PCB采用FR-4材质，拥有自带驱动控制的LED显示单元技术，具有制造商注册商标。灯驱合一，电路采用多层设计符合CQC13-471301-2018；</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★20.须符合CESI/TS006-2020的8K超高清显示，支持HDR3.0高图像动态技术</w:t>
            </w:r>
            <w:r>
              <w:rPr>
                <w:rFonts w:hint="eastAsia" w:ascii="宋体" w:hAnsi="宋体" w:eastAsia="宋体" w:cs="宋体"/>
                <w:b/>
                <w:bCs/>
                <w:i w:val="0"/>
                <w:iCs w:val="0"/>
                <w:color w:val="000000"/>
                <w:kern w:val="0"/>
                <w:sz w:val="24"/>
                <w:szCs w:val="24"/>
                <w:u w:val="none"/>
                <w:lang w:val="en-US" w:eastAsia="zh-CN" w:bidi="ar"/>
              </w:rPr>
              <w:t>（参选文件中需提供具有CMA或ilAC-MRA或CNAS标识的第三方检测报告影印件或扫描件）</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★21</w:t>
            </w:r>
            <w:r>
              <w:rPr>
                <w:rFonts w:ascii="宋体" w:hAnsi="宋体" w:eastAsia="宋体" w:cs="宋体"/>
                <w:sz w:val="24"/>
                <w:szCs w:val="24"/>
              </w:rPr>
              <w:t>为保证产品的完善售后服务能力，参选人须承诺中选后提供全彩 LED 显示屏生产厂家针对本项目的售后服务承诺函</w:t>
            </w:r>
            <w:r>
              <w:rPr>
                <w:rFonts w:ascii="宋体" w:hAnsi="宋体" w:eastAsia="宋体" w:cs="宋体"/>
                <w:b/>
                <w:bCs/>
                <w:sz w:val="24"/>
                <w:szCs w:val="24"/>
              </w:rPr>
              <w:t>（参选文件中须提供承诺函，格式自拟）</w:t>
            </w:r>
            <w:r>
              <w:rPr>
                <w:rFonts w:ascii="宋体" w:hAnsi="宋体" w:eastAsia="宋体" w:cs="宋体"/>
                <w:sz w:val="24"/>
                <w:szCs w:val="24"/>
              </w:rPr>
              <w:t>。</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270F22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17个</w:t>
            </w:r>
          </w:p>
        </w:tc>
      </w:tr>
      <w:tr w14:paraId="157D5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jc w:val="center"/>
        </w:trPr>
        <w:tc>
          <w:tcPr>
            <w:tcW w:w="750" w:type="dxa"/>
            <w:tcBorders>
              <w:top w:val="single" w:color="000000" w:sz="4" w:space="0"/>
              <w:left w:val="single" w:color="000000" w:sz="4" w:space="0"/>
              <w:bottom w:val="single" w:color="000000" w:sz="4" w:space="0"/>
              <w:right w:val="single" w:color="000000" w:sz="4" w:space="0"/>
            </w:tcBorders>
            <w:noWrap/>
            <w:vAlign w:val="center"/>
          </w:tcPr>
          <w:p w14:paraId="637F3E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893" w:type="dxa"/>
            <w:tcBorders>
              <w:top w:val="single" w:color="000000" w:sz="4" w:space="0"/>
              <w:left w:val="single" w:color="000000" w:sz="4" w:space="0"/>
              <w:bottom w:val="single" w:color="000000" w:sz="4" w:space="0"/>
              <w:right w:val="single" w:color="000000" w:sz="4" w:space="0"/>
            </w:tcBorders>
            <w:noWrap/>
            <w:vAlign w:val="center"/>
          </w:tcPr>
          <w:p w14:paraId="5083F5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接收卡</w:t>
            </w:r>
          </w:p>
        </w:tc>
        <w:tc>
          <w:tcPr>
            <w:tcW w:w="5910" w:type="dxa"/>
            <w:tcBorders>
              <w:top w:val="single" w:color="000000" w:sz="4" w:space="0"/>
              <w:left w:val="single" w:color="000000" w:sz="4" w:space="0"/>
              <w:bottom w:val="single" w:color="000000" w:sz="4" w:space="0"/>
              <w:right w:val="single" w:color="000000" w:sz="4" w:space="0"/>
            </w:tcBorders>
            <w:noWrap w:val="0"/>
            <w:vAlign w:val="center"/>
          </w:tcPr>
          <w:p w14:paraId="7274D71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1.单卡最大带载不低于 512×384像素，最多支持不低于 32 组RGB 并行数据；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2.须采用不低于16个标准HUB75接口。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3.须支持逐点亮色度校正，可以对每个灯点的亮度和色度进行校正，有效消除色差。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4.快速亮暗线调节在调试软件上进行快速亮暗线调节，快速解决因箱体及模组拼接造成的显示屏亮暗线，调节过程中即时生效。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5.配合支持 3D 功能的独立主控，在软件或独立主控的操作面板上开启 3D 功能，并设置 3D 参数，使画面显示 3D 效果。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6.须支持将指定图片设置为显示屏的开机、网线断开或无视频源信号时的画面或者最后一帧画面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7.须支持监测自身的温度和电压，无需其他外设，在软件上可以查看接收卡的温度和电压，检测发送设备与接收卡间或接收卡与接收卡间的网络通讯质量，记录错误包数，协助排除网络通讯隐患。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8.须支持5pin 液晶模块，用于显示接收卡的温度、电压、单次运行时间和总运行时间。支持千兆网，可通过网线直接连接PC端进行调试和显示，无需发送卡；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9.须支持支持误码率监测接收卡间通讯时传输链路上的数据丢包情况；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10.须支持支持可以回读接收卡的固件程序并保存到本地，软件可以回读接收卡配置参数并保存到本地</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3514B9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1套</w:t>
            </w:r>
          </w:p>
        </w:tc>
      </w:tr>
      <w:tr w14:paraId="28386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jc w:val="center"/>
        </w:trPr>
        <w:tc>
          <w:tcPr>
            <w:tcW w:w="750" w:type="dxa"/>
            <w:tcBorders>
              <w:top w:val="single" w:color="000000" w:sz="4" w:space="0"/>
              <w:left w:val="single" w:color="000000" w:sz="4" w:space="0"/>
              <w:bottom w:val="single" w:color="000000" w:sz="4" w:space="0"/>
              <w:right w:val="single" w:color="000000" w:sz="4" w:space="0"/>
            </w:tcBorders>
            <w:noWrap/>
            <w:vAlign w:val="center"/>
          </w:tcPr>
          <w:p w14:paraId="55853A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893" w:type="dxa"/>
            <w:tcBorders>
              <w:top w:val="single" w:color="000000" w:sz="4" w:space="0"/>
              <w:left w:val="single" w:color="000000" w:sz="4" w:space="0"/>
              <w:bottom w:val="single" w:color="000000" w:sz="4" w:space="0"/>
              <w:right w:val="single" w:color="000000" w:sz="4" w:space="0"/>
            </w:tcBorders>
            <w:noWrap/>
            <w:vAlign w:val="center"/>
          </w:tcPr>
          <w:p w14:paraId="62CEEE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电源</w:t>
            </w:r>
          </w:p>
        </w:tc>
        <w:tc>
          <w:tcPr>
            <w:tcW w:w="5910" w:type="dxa"/>
            <w:tcBorders>
              <w:top w:val="single" w:color="000000" w:sz="4" w:space="0"/>
              <w:left w:val="single" w:color="000000" w:sz="4" w:space="0"/>
              <w:bottom w:val="single" w:color="000000" w:sz="4" w:space="0"/>
              <w:right w:val="single" w:color="000000" w:sz="4" w:space="0"/>
            </w:tcBorders>
            <w:noWrap w:val="0"/>
            <w:vAlign w:val="center"/>
          </w:tcPr>
          <w:p w14:paraId="233BD00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1.泄漏电流：&lt;1mA(Vin230);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2.工作温度：-40℃~70℃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3.散热方式：自冷；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4.输入电压：AC200-240V,47-63Hz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5.功率因数：0.50@230VAC</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6.保护功能：输入欠压，过载保护，短路保护</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51D5CC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1套</w:t>
            </w:r>
          </w:p>
        </w:tc>
      </w:tr>
      <w:tr w14:paraId="72352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50" w:type="dxa"/>
            <w:tcBorders>
              <w:top w:val="single" w:color="000000" w:sz="4" w:space="0"/>
              <w:left w:val="single" w:color="000000" w:sz="4" w:space="0"/>
              <w:bottom w:val="single" w:color="000000" w:sz="4" w:space="0"/>
              <w:right w:val="single" w:color="000000" w:sz="4" w:space="0"/>
            </w:tcBorders>
            <w:noWrap/>
            <w:vAlign w:val="center"/>
          </w:tcPr>
          <w:p w14:paraId="6ADAA1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893" w:type="dxa"/>
            <w:tcBorders>
              <w:top w:val="single" w:color="000000" w:sz="4" w:space="0"/>
              <w:left w:val="single" w:color="000000" w:sz="4" w:space="0"/>
              <w:bottom w:val="single" w:color="000000" w:sz="4" w:space="0"/>
              <w:right w:val="single" w:color="000000" w:sz="4" w:space="0"/>
            </w:tcBorders>
            <w:noWrap/>
            <w:vAlign w:val="center"/>
          </w:tcPr>
          <w:p w14:paraId="546E7A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视频处理器</w:t>
            </w:r>
          </w:p>
        </w:tc>
        <w:tc>
          <w:tcPr>
            <w:tcW w:w="5910" w:type="dxa"/>
            <w:tcBorders>
              <w:top w:val="single" w:color="000000" w:sz="4" w:space="0"/>
              <w:left w:val="single" w:color="000000" w:sz="4" w:space="0"/>
              <w:bottom w:val="single" w:color="000000" w:sz="4" w:space="0"/>
              <w:right w:val="single" w:color="000000" w:sz="4" w:space="0"/>
            </w:tcBorders>
            <w:noWrap w:val="0"/>
            <w:vAlign w:val="center"/>
          </w:tcPr>
          <w:p w14:paraId="7898858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1.输入接口至少包括1路HDMI2.0+LOOP,2路HDMI1.3，1路USB3.0，最大可支持不低于4096*2160@60HZ信号输入，须支持配备1路3G-SDI（IN+LOOP）。</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2.视频输出支持不少于10路千兆网口输出，1路10G-OPT光口，最大带载不低于650万像素，最宽支持不低于10240,最高不低于8192。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3.音频输入支持视频口伴随音频输入及独立输入两种模式，音频输出支持网口扩展输出及3.5mm独立音频口输出；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4.须支持输入源备份功能，主源丢失下，无需人为操作可自动切换至备源显示，切换过程无黑屏；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5.可支持不低于144HZ高帧率输入输出，输出支持插帧、抽帧、倍频（2倍频、3倍频、4倍频）功能，可将30HZ信号，倍频至120HZ输出；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6.图层能力：最大可支持不少于6个2K图层或1个4K图层+2个2K图层，全部图层大小和位置可单独调节。4K接口输入2K信号，按2K图层计算图层资源；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须支持通过上位机软件实现对显示屏的连接，控制，包括：输入源切换，窗口位置及大小调节，分辨率自定义等；软件端支持可视化呈现设备各接口实时状态，包括视频输入状态及分辨率、网口带载利用率、监控界面支持接收卡温度、电压、误码率、通讯状态等的检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须支持U盘即插即播功能，最大支持4K级（3840*2160@60fps）图片和视频的流畅播放，播放列表计切换效果支持自定义编排，最多支持不少于20余种图片切换特效，如：水波涟漪、镜头拉近、直接推出、立体翻转、百叶窗、左右擦除、上下擦除、立方体旋转、溶解转场、网格转场、扇扫转场、画卷转场、淡入淡出、旋转扭曲、心形转场、拉帘推出、透视三角、圆形消失、矩形弹跳、星形旋转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9.须配备全彩液晶，搭配实体按键，设备功能按键及丝印信息采用全中文提示;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10.须支持至少2种用户模式，标准模式和专业模式，满足不同角色对显示屏的分权管理；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11.须支持微信小程序快捷控制，包括亮度调节、输出画质调节、待机模式、画面冻结、场景切换、U盘播放等功能；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12.须支持平板对控制器进行快捷控制，包括亮度调节、图层布局调节、画面冻结、黑屏、场景切换、音量大小、OSD开关等功能；</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1AC9D0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1台</w:t>
            </w:r>
          </w:p>
        </w:tc>
      </w:tr>
      <w:tr w14:paraId="39C83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50" w:type="dxa"/>
            <w:tcBorders>
              <w:top w:val="single" w:color="000000" w:sz="4" w:space="0"/>
              <w:left w:val="single" w:color="000000" w:sz="4" w:space="0"/>
              <w:bottom w:val="single" w:color="000000" w:sz="4" w:space="0"/>
              <w:right w:val="single" w:color="000000" w:sz="4" w:space="0"/>
            </w:tcBorders>
            <w:noWrap/>
            <w:vAlign w:val="center"/>
          </w:tcPr>
          <w:p w14:paraId="371E43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893" w:type="dxa"/>
            <w:tcBorders>
              <w:top w:val="single" w:color="000000" w:sz="4" w:space="0"/>
              <w:left w:val="single" w:color="000000" w:sz="4" w:space="0"/>
              <w:bottom w:val="single" w:color="000000" w:sz="4" w:space="0"/>
              <w:right w:val="single" w:color="000000" w:sz="4" w:space="0"/>
            </w:tcBorders>
            <w:noWrap/>
            <w:vAlign w:val="center"/>
          </w:tcPr>
          <w:p w14:paraId="73D9ED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配电柜</w:t>
            </w:r>
          </w:p>
        </w:tc>
        <w:tc>
          <w:tcPr>
            <w:tcW w:w="5910" w:type="dxa"/>
            <w:tcBorders>
              <w:top w:val="single" w:color="000000" w:sz="4" w:space="0"/>
              <w:left w:val="single" w:color="000000" w:sz="4" w:space="0"/>
              <w:bottom w:val="single" w:color="000000" w:sz="4" w:space="0"/>
              <w:right w:val="single" w:color="000000" w:sz="4" w:space="0"/>
            </w:tcBorders>
            <w:noWrap w:val="0"/>
            <w:vAlign w:val="center"/>
          </w:tcPr>
          <w:p w14:paraId="3F80C71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1.智能型成套配电柜：带PLC远程控制功能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2.功率不低于20KW，具备智能分步上电和断电等功能，具有短路、过流、过压等各种保护功能；</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76F5AE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1台</w:t>
            </w:r>
          </w:p>
        </w:tc>
      </w:tr>
      <w:tr w14:paraId="152AE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0" w:type="dxa"/>
            <w:tcBorders>
              <w:top w:val="single" w:color="000000" w:sz="4" w:space="0"/>
              <w:left w:val="single" w:color="000000" w:sz="4" w:space="0"/>
              <w:bottom w:val="single" w:color="000000" w:sz="4" w:space="0"/>
              <w:right w:val="single" w:color="000000" w:sz="4" w:space="0"/>
            </w:tcBorders>
            <w:noWrap/>
            <w:vAlign w:val="center"/>
          </w:tcPr>
          <w:p w14:paraId="787926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893" w:type="dxa"/>
            <w:tcBorders>
              <w:top w:val="single" w:color="000000" w:sz="4" w:space="0"/>
              <w:left w:val="single" w:color="000000" w:sz="4" w:space="0"/>
              <w:bottom w:val="single" w:color="000000" w:sz="4" w:space="0"/>
              <w:right w:val="single" w:color="000000" w:sz="4" w:space="0"/>
            </w:tcBorders>
            <w:noWrap/>
            <w:vAlign w:val="center"/>
          </w:tcPr>
          <w:p w14:paraId="5D5A5F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工程结构</w:t>
            </w:r>
          </w:p>
        </w:tc>
        <w:tc>
          <w:tcPr>
            <w:tcW w:w="5910" w:type="dxa"/>
            <w:tcBorders>
              <w:top w:val="single" w:color="000000" w:sz="4" w:space="0"/>
              <w:left w:val="single" w:color="000000" w:sz="4" w:space="0"/>
              <w:bottom w:val="single" w:color="000000" w:sz="4" w:space="0"/>
              <w:right w:val="single" w:color="000000" w:sz="4" w:space="0"/>
            </w:tcBorders>
            <w:noWrap/>
            <w:vAlign w:val="center"/>
          </w:tcPr>
          <w:p w14:paraId="338E4E3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安装支撑屏体的钢结构体，安装屏体，含包边；</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2CEEF9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17个</w:t>
            </w:r>
          </w:p>
        </w:tc>
      </w:tr>
      <w:tr w14:paraId="37AA3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0" w:hRule="atLeast"/>
          <w:jc w:val="center"/>
        </w:trPr>
        <w:tc>
          <w:tcPr>
            <w:tcW w:w="750" w:type="dxa"/>
            <w:tcBorders>
              <w:top w:val="single" w:color="000000" w:sz="4" w:space="0"/>
              <w:left w:val="single" w:color="000000" w:sz="4" w:space="0"/>
              <w:bottom w:val="single" w:color="000000" w:sz="4" w:space="0"/>
              <w:right w:val="single" w:color="000000" w:sz="4" w:space="0"/>
            </w:tcBorders>
            <w:noWrap/>
            <w:vAlign w:val="center"/>
          </w:tcPr>
          <w:p w14:paraId="2F70B6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893" w:type="dxa"/>
            <w:tcBorders>
              <w:top w:val="single" w:color="000000" w:sz="4" w:space="0"/>
              <w:left w:val="single" w:color="000000" w:sz="4" w:space="0"/>
              <w:bottom w:val="single" w:color="000000" w:sz="4" w:space="0"/>
              <w:right w:val="single" w:color="000000" w:sz="4" w:space="0"/>
            </w:tcBorders>
            <w:noWrap/>
            <w:vAlign w:val="center"/>
          </w:tcPr>
          <w:p w14:paraId="7698C5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控制终端</w:t>
            </w:r>
          </w:p>
        </w:tc>
        <w:tc>
          <w:tcPr>
            <w:tcW w:w="5910" w:type="dxa"/>
            <w:tcBorders>
              <w:top w:val="single" w:color="000000" w:sz="4" w:space="0"/>
              <w:left w:val="single" w:color="000000" w:sz="4" w:space="0"/>
              <w:bottom w:val="single" w:color="000000" w:sz="4" w:space="0"/>
              <w:right w:val="single" w:color="000000" w:sz="4" w:space="0"/>
            </w:tcBorders>
            <w:noWrap w:val="0"/>
            <w:vAlign w:val="center"/>
          </w:tcPr>
          <w:p w14:paraId="33B0546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1、机型：台式机；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2、CPU：不低于10核16线程，性能核主频不低于2.5GHz;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3、内存：不小于16G DDR4 DIMM，2个 DIMM，系统支持64G 及以上；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4、硬盘：≥512G SSD 硬盘;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5、显卡：集成显卡；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6、声卡：集成高清音频声卡；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7、网卡：主板集成千兆及以上网卡；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8、键盘鼠标：USB 抗菌键盘鼠标；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9、机箱电源：≤21L 塔式机箱，≥180W 高效稳定性电源；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10、接口：不少于8个USB端口,≥2个HDMI/DP,1个串口；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11、插槽：≥1个PCIex1 插槽；1个PCIex16插槽；2个M.2插槽;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12、显示器：不小于24寸高清显示器；</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4A59E9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1台</w:t>
            </w:r>
          </w:p>
        </w:tc>
      </w:tr>
      <w:tr w14:paraId="699BD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9" w:hRule="atLeast"/>
          <w:jc w:val="center"/>
        </w:trPr>
        <w:tc>
          <w:tcPr>
            <w:tcW w:w="750" w:type="dxa"/>
            <w:tcBorders>
              <w:top w:val="single" w:color="000000" w:sz="4" w:space="0"/>
              <w:left w:val="single" w:color="000000" w:sz="4" w:space="0"/>
              <w:bottom w:val="single" w:color="000000" w:sz="4" w:space="0"/>
              <w:right w:val="single" w:color="000000" w:sz="4" w:space="0"/>
            </w:tcBorders>
            <w:noWrap/>
            <w:vAlign w:val="center"/>
          </w:tcPr>
          <w:p w14:paraId="64B4A6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893" w:type="dxa"/>
            <w:tcBorders>
              <w:top w:val="single" w:color="000000" w:sz="4" w:space="0"/>
              <w:left w:val="single" w:color="000000" w:sz="4" w:space="0"/>
              <w:bottom w:val="single" w:color="000000" w:sz="4" w:space="0"/>
              <w:right w:val="single" w:color="000000" w:sz="4" w:space="0"/>
            </w:tcBorders>
            <w:noWrap/>
            <w:vAlign w:val="center"/>
          </w:tcPr>
          <w:p w14:paraId="50AD70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无线同屏</w:t>
            </w:r>
          </w:p>
        </w:tc>
        <w:tc>
          <w:tcPr>
            <w:tcW w:w="5910" w:type="dxa"/>
            <w:tcBorders>
              <w:top w:val="single" w:color="000000" w:sz="4" w:space="0"/>
              <w:left w:val="single" w:color="000000" w:sz="4" w:space="0"/>
              <w:bottom w:val="single" w:color="000000" w:sz="4" w:space="0"/>
              <w:right w:val="single" w:color="000000" w:sz="4" w:space="0"/>
            </w:tcBorders>
            <w:noWrap w:val="0"/>
            <w:vAlign w:val="center"/>
          </w:tcPr>
          <w:p w14:paraId="3A82017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r>
              <w:rPr>
                <w:rFonts w:ascii="宋体" w:hAnsi="宋体" w:eastAsia="宋体" w:cs="宋体"/>
                <w:sz w:val="24"/>
                <w:szCs w:val="24"/>
              </w:rPr>
              <w:t>CPU：不低于四核 Cortex</w:t>
            </w:r>
            <w:r>
              <w:rPr>
                <w:rFonts w:ascii="宋体" w:hAnsi="宋体" w:eastAsia="宋体" w:cs="宋体"/>
                <w:sz w:val="24"/>
                <w:szCs w:val="24"/>
              </w:rPr>
              <w:noBreakHyphen/>
            </w:r>
            <w:r>
              <w:rPr>
                <w:rFonts w:ascii="宋体" w:hAnsi="宋体" w:eastAsia="宋体" w:cs="宋体"/>
                <w:sz w:val="24"/>
                <w:szCs w:val="24"/>
              </w:rPr>
              <w:t>A53 架构；内存：≥2GB；存储：≥16GB。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2、显示分辨率：支持不低于3840*2160输出分辨率;视频接口：≥1个HDMI输出;音频接口：提供1个3.5mm音频输出;USB接口：≥1个USB2.0；≥1个USB3.0；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3、无线网络：须提供双WiFi模组配置；支持2.4G+5G；支持AP热点、STA终端连接、WiFi P2P工作模式；有线网络：≥1个10/100/1000Mbps以太网RJ45接口；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4、无线投屏：须支持Android、iOS、windows、MAC智能终端不装软件方式直接投屏，兼容Airplay、Miracast、Googlcast、HUAWEI Cast+传屏协议；（</w:t>
            </w:r>
            <w:r>
              <w:rPr>
                <w:rFonts w:hint="eastAsia" w:ascii="宋体" w:hAnsi="宋体" w:eastAsia="宋体" w:cs="宋体"/>
                <w:b/>
                <w:bCs/>
                <w:i w:val="0"/>
                <w:iCs w:val="0"/>
                <w:color w:val="000000"/>
                <w:kern w:val="0"/>
                <w:sz w:val="24"/>
                <w:szCs w:val="24"/>
                <w:u w:val="none"/>
                <w:lang w:val="en-US" w:eastAsia="zh-CN" w:bidi="ar"/>
              </w:rPr>
              <w:t>响应文件中提供第三方检测机构出具的具有CMA或CNAS标识的检测报告影印件或扫描件</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5、客户端投屏：可兼容Android、iOS、MacOS、Windows、麒麟/统信等国产操作系统软件客户端投屏；支持扫码投屏和投屏码投屏；客户端投屏支持跨网段/跨VLAN投屏；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6、网页投屏：须支持网页浏览器，局域网内输入IP地址或者投屏码直接投屏，无需安装软件；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7、投屏PIN码：须支持投屏安全加密，兼容Airplay、Miracast 、Cast+ PIN码，可有效避免误投；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8、投屏时延：≤150ms；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9、投屏距离：局域网投屏无距离限制；点对点投屏（无阻挡）最大可至30m；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10、投屏水印：须支持投屏画面显示投屏环境水印信息（设备名称、当前房间号、时间等），方便信息追溯；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11、抢投模式：须提供抢投开启和关闭功能，允许或者禁止下一个用户的投屏画面抢占当前显示画面；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12、投屏反控：须支持USB Touch，支持Android手机和Windows/Mac电脑投屏反向控制；</w:t>
            </w:r>
            <w:r>
              <w:rPr>
                <w:rFonts w:hint="eastAsia" w:ascii="宋体" w:hAnsi="宋体" w:eastAsia="宋体" w:cs="宋体"/>
                <w:b/>
                <w:bCs/>
                <w:i w:val="0"/>
                <w:iCs w:val="0"/>
                <w:color w:val="000000"/>
                <w:kern w:val="0"/>
                <w:sz w:val="24"/>
                <w:szCs w:val="24"/>
                <w:u w:val="none"/>
                <w:lang w:val="en-US" w:eastAsia="zh-CN" w:bidi="ar"/>
              </w:rPr>
              <w:t>（响应文件中提供第三方检测机构出具的具有CMA或CNAS标识的检测报告影印件或扫描件）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13、多画面显示：至少支持2路投屏终端同时无线投屏显示，能够在显示终端上自适应进行双画面显示切换；多屏画面布局下，支持对单一显示画面静音、全屏或移出操作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14、弱网传输：须支持弱网传输对抗，可在10%~20%的网络丢包率情况下仍能流畅稳定投屏；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15、UI主题：内置多套UI设计模板，可自定义选择UI风格；</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16、开机壁纸动画：须支持自定义更换系统壁纸和开机动画，支持循环播放；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17、网页壁纸：须支持将网页页面设置成开机壁纸，网页支持在线操作；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18、信息发布：内置图片、视频、字幕推送功能，通过web管理系统或统一管理平台，可自定义设置信息发布的内容和发布；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19、投屏状态监测：须支持投屏分辨率、丢包率、码率、帧率及信号强度信息显示；</w:t>
            </w:r>
            <w:r>
              <w:rPr>
                <w:rFonts w:hint="eastAsia" w:ascii="宋体" w:hAnsi="宋体" w:eastAsia="宋体" w:cs="宋体"/>
                <w:b/>
                <w:bCs/>
                <w:i w:val="0"/>
                <w:iCs w:val="0"/>
                <w:color w:val="000000"/>
                <w:kern w:val="0"/>
                <w:sz w:val="24"/>
                <w:szCs w:val="24"/>
                <w:u w:val="none"/>
                <w:lang w:val="en-US" w:eastAsia="zh-CN" w:bidi="ar"/>
              </w:rPr>
              <w:t>（响应文件中提供第三方检测机构出具的具有CMA或CNAS标识的检测报告影印件或扫描件）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20、WEB管理：智能终端支持web管理控制，通过web管理可远程进行设备参数配置和产品运维；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21、集控管理：可接入统一管理平台，支持远程管控，支持统一运维管控；</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6FA99D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1台</w:t>
            </w:r>
          </w:p>
        </w:tc>
      </w:tr>
      <w:tr w14:paraId="1599A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30" w:hRule="atLeast"/>
          <w:jc w:val="center"/>
        </w:trPr>
        <w:tc>
          <w:tcPr>
            <w:tcW w:w="750" w:type="dxa"/>
            <w:tcBorders>
              <w:top w:val="single" w:color="000000" w:sz="4" w:space="0"/>
              <w:left w:val="single" w:color="000000" w:sz="4" w:space="0"/>
              <w:bottom w:val="single" w:color="000000" w:sz="4" w:space="0"/>
              <w:right w:val="single" w:color="000000" w:sz="4" w:space="0"/>
            </w:tcBorders>
            <w:noWrap/>
            <w:vAlign w:val="center"/>
          </w:tcPr>
          <w:p w14:paraId="65CAD9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893" w:type="dxa"/>
            <w:tcBorders>
              <w:top w:val="single" w:color="000000" w:sz="4" w:space="0"/>
              <w:left w:val="single" w:color="000000" w:sz="4" w:space="0"/>
              <w:bottom w:val="single" w:color="000000" w:sz="4" w:space="0"/>
              <w:right w:val="single" w:color="000000" w:sz="4" w:space="0"/>
            </w:tcBorders>
            <w:noWrap/>
            <w:vAlign w:val="center"/>
          </w:tcPr>
          <w:p w14:paraId="2A3FFD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主扩音箱功放</w:t>
            </w:r>
          </w:p>
        </w:tc>
        <w:tc>
          <w:tcPr>
            <w:tcW w:w="5910" w:type="dxa"/>
            <w:tcBorders>
              <w:top w:val="single" w:color="000000" w:sz="4" w:space="0"/>
              <w:left w:val="single" w:color="000000" w:sz="4" w:space="0"/>
              <w:bottom w:val="single" w:color="000000" w:sz="4" w:space="0"/>
              <w:right w:val="single" w:color="000000" w:sz="4" w:space="0"/>
            </w:tcBorders>
            <w:noWrap w:val="0"/>
            <w:vAlign w:val="center"/>
          </w:tcPr>
          <w:p w14:paraId="5EF5CA3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一、总体要求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1.须采用标准1U机柜式设计，体积小，重量轻。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2.须采用PFC+开关电源+D类数字功放设计方案，失真小，效率高。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3.须采用高效开关电源LLC谐振电源的短路保护电路和D类数字功放一体模块化设计，实现半桥LLC开关电源稳定性和可靠性。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4.须具备开机软启动功能，软启动过程中电源需求缓慢上升，减少对电网和其他电子设备的电流冲击。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5.开关电源内置EMI电路。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6.整机转换效率至少达到85%以上，具有有优越的节能和低碳环保。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7.数字功放电源自适应音频调整节能功能，实现智能削峰限幅器，控制功率模块及扬声器系统在安全范围内工作。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8.至少具有MONO /STEREO/BRIDGE三种模式可选择切换。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9.具有标准XLR输入接口，和LINK输出口。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10.开机软启动，防止开机时向电网吸收大电流，干扰其它用电设备。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11.智能控制强制散热设计。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12.内置至少六大保护电路模块，为功放的可靠性保驾护航，具有：过压保护，欠压保护，过流保护，直流保护，输出短路保护，温控风扇等功能。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二、技术参数：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1.输出功率：立体声@8Ω：700W×2；立体声@4Ω：1000W×2；桥接@16Ω：1400W；桥接@8Ω：2000W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2.输入灵敏度：不低于2.2dBu(1V)/8.2dBu(2V)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3.输入阻抗：10KΩ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4.频率响应(@1W功率下)：20Hz-20KHz/±1dB @8Ω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5.THD+N(@1/8功率下) ：≤0.01%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6.分离度(@1KHz) ：≥80dB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7.阻尼系数(@1KHz) ：≥200@ 8 ohms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8.信噪比（A计权）：≥102dB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9.输入电压：~220V/50Hz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10.整机功耗：不高于450W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11.产品尺寸(L*W*H)：约484*265*44mm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12.产品重量：约5.1kg</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5F0B59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1台</w:t>
            </w:r>
          </w:p>
        </w:tc>
      </w:tr>
      <w:tr w14:paraId="2F60B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0" w:hRule="atLeast"/>
          <w:jc w:val="center"/>
        </w:trPr>
        <w:tc>
          <w:tcPr>
            <w:tcW w:w="750" w:type="dxa"/>
            <w:tcBorders>
              <w:top w:val="single" w:color="000000" w:sz="4" w:space="0"/>
              <w:left w:val="single" w:color="000000" w:sz="4" w:space="0"/>
              <w:bottom w:val="single" w:color="000000" w:sz="4" w:space="0"/>
              <w:right w:val="single" w:color="000000" w:sz="4" w:space="0"/>
            </w:tcBorders>
            <w:noWrap/>
            <w:vAlign w:val="center"/>
          </w:tcPr>
          <w:p w14:paraId="58251C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893" w:type="dxa"/>
            <w:tcBorders>
              <w:top w:val="single" w:color="000000" w:sz="4" w:space="0"/>
              <w:left w:val="single" w:color="000000" w:sz="4" w:space="0"/>
              <w:bottom w:val="single" w:color="000000" w:sz="4" w:space="0"/>
              <w:right w:val="single" w:color="000000" w:sz="4" w:space="0"/>
            </w:tcBorders>
            <w:noWrap/>
            <w:vAlign w:val="center"/>
          </w:tcPr>
          <w:p w14:paraId="2AED81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主扩音箱</w:t>
            </w:r>
          </w:p>
        </w:tc>
        <w:tc>
          <w:tcPr>
            <w:tcW w:w="5910" w:type="dxa"/>
            <w:tcBorders>
              <w:top w:val="single" w:color="000000" w:sz="4" w:space="0"/>
              <w:left w:val="single" w:color="000000" w:sz="4" w:space="0"/>
              <w:bottom w:val="single" w:color="000000" w:sz="4" w:space="0"/>
              <w:right w:val="single" w:color="000000" w:sz="4" w:space="0"/>
            </w:tcBorders>
            <w:noWrap w:val="0"/>
            <w:vAlign w:val="center"/>
          </w:tcPr>
          <w:p w14:paraId="3879650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一、总体要求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1.须采用1只不小于12寸低音单元，1不小于1.4寸高音压缩高音单元组成；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2.箱体须采用不小于15mm桦木板CNC切割技术，内部多点加强筋固定增加箱体稳定性，表面采用喷涂水性漆工艺处理，坚固耐磨；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3.箱体预留多个安装孔可实现灵活的安装方式，专业音箱插座、插头，具有良好的电气特性。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二、技术参数：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1.类型：全频音箱</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2.额定功率：</w:t>
            </w:r>
            <w:r>
              <w:rPr>
                <w:rFonts w:hint="eastAsia"/>
                <w:lang w:val="en-US" w:eastAsia="zh-CN"/>
              </w:rPr>
              <w:t>不低于</w:t>
            </w:r>
            <w:r>
              <w:rPr>
                <w:rFonts w:hint="eastAsia" w:ascii="宋体" w:hAnsi="宋体" w:eastAsia="宋体" w:cs="宋体"/>
                <w:i w:val="0"/>
                <w:iCs w:val="0"/>
                <w:color w:val="000000"/>
                <w:kern w:val="0"/>
                <w:sz w:val="24"/>
                <w:szCs w:val="24"/>
                <w:u w:val="none"/>
                <w:lang w:val="en-US" w:eastAsia="zh-CN" w:bidi="ar"/>
              </w:rPr>
              <w:t>400W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3.峰值功率：</w:t>
            </w:r>
            <w:r>
              <w:rPr>
                <w:rFonts w:hint="eastAsia"/>
                <w:lang w:val="en-US" w:eastAsia="zh-CN"/>
              </w:rPr>
              <w:t>不低于</w:t>
            </w:r>
            <w:r>
              <w:rPr>
                <w:rFonts w:hint="eastAsia" w:ascii="宋体" w:hAnsi="宋体" w:eastAsia="宋体" w:cs="宋体"/>
                <w:i w:val="0"/>
                <w:iCs w:val="0"/>
                <w:color w:val="000000"/>
                <w:kern w:val="0"/>
                <w:sz w:val="24"/>
                <w:szCs w:val="24"/>
                <w:u w:val="none"/>
                <w:lang w:val="en-US" w:eastAsia="zh-CN" w:bidi="ar"/>
              </w:rPr>
              <w:t>1600W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4.标称阻抗：8Ω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5.频率范围（-10dB）：50HZ-20KHZ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6.灵敏度(±3dB)：99dB (1M/1W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7.最大声压级（额定/峰值）：125dB/131dB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8.低频扬声器：12"低音×1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9.高频扬声器：1.4"压缩高音单元×1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10.覆盖角度(-6dB）：90°（H）70°（V）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11.净重：约23.3kg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12.尺寸(H×W×D)：约650×370×380(mm)</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3EF570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2个</w:t>
            </w:r>
          </w:p>
        </w:tc>
      </w:tr>
      <w:tr w14:paraId="399C3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50" w:type="dxa"/>
            <w:tcBorders>
              <w:top w:val="single" w:color="000000" w:sz="4" w:space="0"/>
              <w:left w:val="single" w:color="000000" w:sz="4" w:space="0"/>
              <w:bottom w:val="single" w:color="000000" w:sz="4" w:space="0"/>
              <w:right w:val="single" w:color="000000" w:sz="4" w:space="0"/>
            </w:tcBorders>
            <w:noWrap/>
            <w:vAlign w:val="center"/>
          </w:tcPr>
          <w:p w14:paraId="77E67F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893" w:type="dxa"/>
            <w:tcBorders>
              <w:top w:val="single" w:color="000000" w:sz="4" w:space="0"/>
              <w:left w:val="single" w:color="000000" w:sz="4" w:space="0"/>
              <w:bottom w:val="single" w:color="000000" w:sz="4" w:space="0"/>
              <w:right w:val="single" w:color="000000" w:sz="4" w:space="0"/>
            </w:tcBorders>
            <w:noWrap/>
            <w:vAlign w:val="center"/>
          </w:tcPr>
          <w:p w14:paraId="052FCA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返听音箱</w:t>
            </w:r>
          </w:p>
        </w:tc>
        <w:tc>
          <w:tcPr>
            <w:tcW w:w="5910" w:type="dxa"/>
            <w:tcBorders>
              <w:top w:val="single" w:color="000000" w:sz="4" w:space="0"/>
              <w:left w:val="single" w:color="000000" w:sz="4" w:space="0"/>
              <w:bottom w:val="single" w:color="000000" w:sz="4" w:space="0"/>
              <w:right w:val="single" w:color="000000" w:sz="4" w:space="0"/>
            </w:tcBorders>
            <w:noWrap w:val="0"/>
            <w:vAlign w:val="center"/>
          </w:tcPr>
          <w:p w14:paraId="29E53FD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一、总体要求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1.须采用1只不低于10寸中低音喇叭单元和1只1.4"环形聚乙烯振膜压缩高音单元；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2.箱体须采用不小于15mm夹板制作，外置刚硬六角铁网，内贴防尘网棉；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3.箱体多边型结构，可根据场地需求，调整返听角度。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二、技术参数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1.阻抗：8Ω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2.频响：60Hz-20KHz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3.额定功率：不低于300W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4.峰值功率：不低于1200W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5.灵敏度：</w:t>
            </w:r>
            <w:r>
              <w:rPr>
                <w:rFonts w:hint="eastAsia"/>
                <w:lang w:val="en-US" w:eastAsia="zh-CN"/>
              </w:rPr>
              <w:t>不低于</w:t>
            </w:r>
            <w:r>
              <w:rPr>
                <w:rFonts w:hint="eastAsia" w:ascii="宋体" w:hAnsi="宋体" w:eastAsia="宋体" w:cs="宋体"/>
                <w:i w:val="0"/>
                <w:iCs w:val="0"/>
                <w:color w:val="000000"/>
                <w:kern w:val="0"/>
                <w:sz w:val="24"/>
                <w:szCs w:val="24"/>
                <w:u w:val="none"/>
                <w:lang w:val="en-US" w:eastAsia="zh-CN" w:bidi="ar"/>
              </w:rPr>
              <w:t>98dB/W/M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6.最大声压级（额定/峰值）：123dB/129dB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7.覆盖角度：(H)80°(V)60°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8.高音：1.4"压缩高音单元×1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9.低音：10"低音×1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10.尺寸（H×W×D）：约340×510×380 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11.重量：约17.5Kg</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229A4B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2个</w:t>
            </w:r>
          </w:p>
        </w:tc>
      </w:tr>
      <w:tr w14:paraId="54FAD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jc w:val="center"/>
        </w:trPr>
        <w:tc>
          <w:tcPr>
            <w:tcW w:w="750" w:type="dxa"/>
            <w:tcBorders>
              <w:top w:val="single" w:color="000000" w:sz="4" w:space="0"/>
              <w:left w:val="single" w:color="000000" w:sz="4" w:space="0"/>
              <w:bottom w:val="single" w:color="000000" w:sz="4" w:space="0"/>
              <w:right w:val="single" w:color="000000" w:sz="4" w:space="0"/>
            </w:tcBorders>
            <w:noWrap/>
            <w:vAlign w:val="center"/>
          </w:tcPr>
          <w:p w14:paraId="0DC312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893" w:type="dxa"/>
            <w:tcBorders>
              <w:top w:val="single" w:color="000000" w:sz="4" w:space="0"/>
              <w:left w:val="single" w:color="000000" w:sz="4" w:space="0"/>
              <w:bottom w:val="single" w:color="000000" w:sz="4" w:space="0"/>
              <w:right w:val="single" w:color="000000" w:sz="4" w:space="0"/>
            </w:tcBorders>
            <w:noWrap/>
            <w:vAlign w:val="center"/>
          </w:tcPr>
          <w:p w14:paraId="739778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返听音箱功放</w:t>
            </w:r>
          </w:p>
        </w:tc>
        <w:tc>
          <w:tcPr>
            <w:tcW w:w="5910" w:type="dxa"/>
            <w:tcBorders>
              <w:top w:val="single" w:color="000000" w:sz="4" w:space="0"/>
              <w:left w:val="single" w:color="000000" w:sz="4" w:space="0"/>
              <w:bottom w:val="single" w:color="000000" w:sz="4" w:space="0"/>
              <w:right w:val="single" w:color="000000" w:sz="4" w:space="0"/>
            </w:tcBorders>
            <w:noWrap w:val="0"/>
            <w:vAlign w:val="center"/>
          </w:tcPr>
          <w:p w14:paraId="01A71DA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一、总体要求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1.须采用标准1U机柜式设计，体积小，重量轻。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2.须采用PFC+开关电源+D类数字功放设计方案，失真小，效率高。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3.须采用先进高效开关电源LLC谐振电源的短路保护电路和D类数字功放一体模块化设计，实现半桥LLC开关电源稳定性和可靠性。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4.须具备开机软启动功能。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5.开关电源内置EMI电路。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6.整机转换效率至少达到85%以上，具有有优越的节能和低碳环保。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7.须具备数字功放电源自适应音频调整节能功能，实现智能削峰限幅器，控制功率模块及扬声器系统在安全范围内工作。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8.至少具有MONO /STEREO/BRIDGE三种模式可选择切换。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9.标准XLR输入接口，和LINK输出口。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10.开机软启动，防止开机时向电网吸收大电流，干扰其它用电设备。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11.智能控制强制散热设计。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12.内置至少六大保护电路模块，为功放的可靠性保驾护航，具有：过压保护，欠压保护，过流保护，直流保护，输出短路保护，温控风扇等功能。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二、技术参数：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1.输出功率：立体声@8Ω：500W×2；立体声@4Ω：850W×2；桥接@8Ω：1700W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2.输入灵敏度：2.2dBu(1V)/8.2dBu(2V)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3.输入阻抗：10KΩ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4.频率响应(@1W功率下)：20Hz-20KHz/±1dB @8Ω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5.THD+N(@1/8功率下) ：≤0.01%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6.分离度(@1KHz) ：≥80dB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7.阻尼系数(@1KHz) ：≥200@ 8 ohms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8.信噪比（A计权）：≥100dB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9.输入电压：~220V/50Hz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10.整机功耗：不高于300W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11.产品尺寸(L*W*H)：约484*255*44</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12.产品重量：约4.6kg</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647258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1台</w:t>
            </w:r>
          </w:p>
        </w:tc>
      </w:tr>
      <w:tr w14:paraId="20A39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0" w:hRule="atLeast"/>
          <w:jc w:val="center"/>
        </w:trPr>
        <w:tc>
          <w:tcPr>
            <w:tcW w:w="750" w:type="dxa"/>
            <w:tcBorders>
              <w:top w:val="single" w:color="000000" w:sz="4" w:space="0"/>
              <w:left w:val="single" w:color="000000" w:sz="4" w:space="0"/>
              <w:bottom w:val="single" w:color="000000" w:sz="4" w:space="0"/>
              <w:right w:val="single" w:color="000000" w:sz="4" w:space="0"/>
            </w:tcBorders>
            <w:noWrap/>
            <w:vAlign w:val="center"/>
          </w:tcPr>
          <w:p w14:paraId="69AC9E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893" w:type="dxa"/>
            <w:tcBorders>
              <w:top w:val="single" w:color="000000" w:sz="4" w:space="0"/>
              <w:left w:val="single" w:color="000000" w:sz="4" w:space="0"/>
              <w:bottom w:val="single" w:color="000000" w:sz="4" w:space="0"/>
              <w:right w:val="single" w:color="000000" w:sz="4" w:space="0"/>
            </w:tcBorders>
            <w:noWrap/>
            <w:vAlign w:val="center"/>
          </w:tcPr>
          <w:p w14:paraId="421D18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超低频音箱</w:t>
            </w:r>
          </w:p>
        </w:tc>
        <w:tc>
          <w:tcPr>
            <w:tcW w:w="5910" w:type="dxa"/>
            <w:tcBorders>
              <w:top w:val="single" w:color="000000" w:sz="4" w:space="0"/>
              <w:left w:val="single" w:color="000000" w:sz="4" w:space="0"/>
              <w:bottom w:val="single" w:color="000000" w:sz="4" w:space="0"/>
              <w:right w:val="single" w:color="000000" w:sz="4" w:space="0"/>
            </w:tcBorders>
            <w:noWrap w:val="0"/>
            <w:vAlign w:val="center"/>
          </w:tcPr>
          <w:p w14:paraId="059B3F6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一、总体要求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1.须采用1只不低于18寸超低音喇叭单元。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2.箱体须采用不小于18mm夹板制作，外贴防尘网棉。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3.顶部须设有插孔可安装直径为35 mm的柱。</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二、技术参数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1.阻抗：8Ω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2.频响：40Hz~400Hz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3.额定功率：不低于600W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4.峰值功率：不低于2400W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5.灵敏度：不低于99dB/W/M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6.最大声压级（额定/峰值）：不低于127dB/133dB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7.低音：18"低音×1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8.尺寸(HxWxD)：约770x505x600 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9.重量：约40Kg</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18AC27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2个</w:t>
            </w:r>
          </w:p>
        </w:tc>
      </w:tr>
    </w:tbl>
    <w:p w14:paraId="6ED7B7C2">
      <w:pPr>
        <w:pStyle w:val="4"/>
        <w:ind w:firstLine="482"/>
        <w:rPr>
          <w:rFonts w:hint="eastAsia"/>
          <w:b/>
          <w:szCs w:val="24"/>
        </w:rPr>
      </w:pPr>
      <w:r>
        <w:rPr>
          <w:rFonts w:hint="eastAsia"/>
          <w:b/>
          <w:szCs w:val="24"/>
        </w:rPr>
        <w:t>三、报价要求</w:t>
      </w:r>
    </w:p>
    <w:p w14:paraId="3499680A">
      <w:r>
        <w:rPr>
          <w:rFonts w:hint="eastAsia" w:ascii="宋体" w:hAnsi="宋体" w:cs="宋体"/>
          <w:color w:val="000000"/>
          <w:sz w:val="24"/>
          <w:szCs w:val="24"/>
        </w:rPr>
        <w:t>本项目报总价，比选报价包括本项目需求（包含比选文件要求内容、参选文件承诺内容、评审过程澄清修改内容等）的全部货物及所需附件购置费、包装费、运输费、人工费、保险费、不同系统平台间对接费用、安装调试费、各种税费、资料费、售后服务费及完成项目应有的全部费用，中选后比选人不再另行支付任何费用，</w:t>
      </w:r>
      <w:r>
        <w:rPr>
          <w:rFonts w:hint="eastAsia" w:ascii="宋体" w:hAnsi="宋体" w:cs="宋体"/>
          <w:b/>
          <w:bCs/>
          <w:color w:val="000000"/>
          <w:sz w:val="24"/>
          <w:szCs w:val="24"/>
        </w:rPr>
        <w:t>比选分项报价表中须明确列出所投产品所含货物名称、品牌、型号规格、原产地及生产厂商，否则可能导致响应无效。</w:t>
      </w: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微软雅黑"/>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A5797E"/>
    <w:multiLevelType w:val="singleLevel"/>
    <w:tmpl w:val="95A5797E"/>
    <w:lvl w:ilvl="0" w:tentative="0">
      <w:start w:val="1"/>
      <w:numFmt w:val="decimal"/>
      <w:lvlText w:val="%1."/>
      <w:lvlJc w:val="left"/>
      <w:pPr>
        <w:tabs>
          <w:tab w:val="left" w:pos="312"/>
        </w:tabs>
      </w:pPr>
    </w:lvl>
  </w:abstractNum>
  <w:abstractNum w:abstractNumId="1">
    <w:nsid w:val="48CCCAA1"/>
    <w:multiLevelType w:val="singleLevel"/>
    <w:tmpl w:val="48CCCAA1"/>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DB4917"/>
    <w:rsid w:val="5FDB49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宋体" w:cs="@仿宋_GB2312"/>
      <w:kern w:val="2"/>
      <w:sz w:val="21"/>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段落"/>
    <w:basedOn w:val="1"/>
    <w:qFormat/>
    <w:uiPriority w:val="0"/>
    <w:pPr>
      <w:spacing w:line="360" w:lineRule="auto"/>
      <w:ind w:firstLine="420" w:firstLineChars="200"/>
      <w:jc w:val="left"/>
    </w:pPr>
    <w:rPr>
      <w:rFonts w:ascii="宋体" w:hAnsi="宋体" w:cs="宋体"/>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2026-03-12T07:32:00Z</dcterms:created>
  <dc:creator>森</dc:creator>
  <cp:lastModifiedBy>森</cp:lastModifiedBy>
  <dcterms:modified xsi:type="dcterms:W3CDTF">2026-03-12T07:33:00Z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FB4505E746654EBE86EDD99E9134AAB2_11</vt:lpwstr>
  </property>
  <property fmtid="{D5CDD505-2E9C-101B-9397-08002B2CF9AE}" pid="4" name="KSOTemplateDocerSaveRecord">
    <vt:lpwstr>eyJoZGlkIjoiOTc3M2Y5NzIzMDFlZjAyY2Q4Njk5ODkyYjFjNzBiNTQiLCJ1c2VySWQiOiI0MzAwMTYzNzkifQ==</vt:lpwstr>
  </property>
</Properties>
</file>