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0C3DE">
      <w:pPr>
        <w:spacing w:line="360" w:lineRule="auto"/>
        <w:jc w:val="center"/>
        <w:outlineLvl w:val="1"/>
        <w:rPr>
          <w:rFonts w:hint="eastAsia" w:ascii="仿宋" w:hAnsi="仿宋" w:eastAsia="仿宋" w:cs="仿宋"/>
          <w:b/>
          <w:sz w:val="28"/>
        </w:rPr>
      </w:pPr>
      <w:bookmarkStart w:id="0" w:name="_Toc25969"/>
      <w:r>
        <w:rPr>
          <w:rFonts w:hint="eastAsia" w:ascii="仿宋" w:hAnsi="仿宋" w:eastAsia="仿宋" w:cs="仿宋"/>
          <w:b/>
          <w:sz w:val="28"/>
        </w:rPr>
        <w:t>第三章  采购需求</w:t>
      </w:r>
      <w:bookmarkEnd w:id="0"/>
    </w:p>
    <w:p w14:paraId="5EB53919">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前注：</w:t>
      </w:r>
    </w:p>
    <w:p w14:paraId="6C014958">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本说明中提出的服务方案仅为参考，如无明确限制，参选人可以进行优化，提供满足用户实际需要的更优（或者性能实质上不低于的）服务方案，且此方案须经评审小组评审认可。</w:t>
      </w:r>
    </w:p>
    <w:p w14:paraId="221454A1">
      <w:pPr>
        <w:spacing w:line="360" w:lineRule="auto"/>
        <w:ind w:firstLine="437"/>
        <w:rPr>
          <w:rFonts w:hint="eastAsia" w:ascii="仿宋" w:hAnsi="仿宋" w:eastAsia="仿宋" w:cs="仿宋"/>
          <w:sz w:val="24"/>
          <w:szCs w:val="24"/>
        </w:rPr>
      </w:pPr>
    </w:p>
    <w:p w14:paraId="0C8A0CCB">
      <w:pPr>
        <w:spacing w:line="360" w:lineRule="auto"/>
        <w:ind w:firstLine="437"/>
        <w:jc w:val="left"/>
        <w:rPr>
          <w:rFonts w:hint="eastAsia" w:ascii="仿宋" w:hAnsi="仿宋" w:eastAsia="仿宋" w:cs="仿宋"/>
          <w:b/>
          <w:sz w:val="24"/>
          <w:szCs w:val="18"/>
        </w:rPr>
      </w:pPr>
      <w:r>
        <w:rPr>
          <w:rFonts w:hint="eastAsia" w:ascii="仿宋" w:hAnsi="仿宋" w:eastAsia="仿宋" w:cs="仿宋"/>
          <w:b/>
          <w:sz w:val="24"/>
          <w:szCs w:val="24"/>
        </w:rPr>
        <w:br w:type="page"/>
      </w:r>
      <w:r>
        <w:rPr>
          <w:rFonts w:hint="eastAsia" w:ascii="仿宋" w:hAnsi="仿宋" w:eastAsia="仿宋" w:cs="仿宋"/>
          <w:b/>
          <w:sz w:val="24"/>
          <w:szCs w:val="18"/>
        </w:rPr>
        <w:t>一、采购需求前附表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880"/>
        <w:gridCol w:w="5611"/>
      </w:tblGrid>
      <w:tr w14:paraId="314C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62ADA7C3">
            <w:pPr>
              <w:pStyle w:val="10"/>
              <w:pBdr>
                <w:bottom w:val="none" w:color="auto" w:sz="0" w:space="0"/>
              </w:pBdr>
              <w:tabs>
                <w:tab w:val="clear" w:pos="4153"/>
                <w:tab w:val="clear" w:pos="8306"/>
              </w:tabs>
              <w:adjustRightInd/>
              <w:spacing w:line="360" w:lineRule="auto"/>
              <w:textAlignment w:val="auto"/>
              <w:rPr>
                <w:rFonts w:hint="eastAsia" w:ascii="仿宋" w:hAnsi="仿宋" w:eastAsia="仿宋" w:cs="仿宋"/>
                <w:b/>
                <w:kern w:val="2"/>
              </w:rPr>
            </w:pPr>
            <w:r>
              <w:rPr>
                <w:rFonts w:hint="eastAsia" w:ascii="仿宋" w:hAnsi="仿宋" w:eastAsia="仿宋" w:cs="仿宋"/>
                <w:b/>
                <w:kern w:val="2"/>
              </w:rPr>
              <w:t>序号</w:t>
            </w:r>
          </w:p>
        </w:tc>
        <w:tc>
          <w:tcPr>
            <w:tcW w:w="1880" w:type="dxa"/>
            <w:noWrap w:val="0"/>
            <w:vAlign w:val="center"/>
          </w:tcPr>
          <w:p w14:paraId="71309010">
            <w:pPr>
              <w:pStyle w:val="11"/>
              <w:widowControl w:val="0"/>
              <w:spacing w:before="0" w:beforeAutospacing="0" w:after="0" w:afterAutospacing="0" w:line="360" w:lineRule="auto"/>
              <w:rPr>
                <w:rFonts w:hint="eastAsia" w:ascii="仿宋" w:hAnsi="仿宋" w:eastAsia="仿宋" w:cs="仿宋"/>
                <w:bCs w:val="0"/>
                <w:sz w:val="24"/>
              </w:rPr>
            </w:pPr>
            <w:r>
              <w:rPr>
                <w:rFonts w:hint="eastAsia" w:ascii="仿宋" w:hAnsi="仿宋" w:eastAsia="仿宋" w:cs="仿宋"/>
                <w:bCs w:val="0"/>
                <w:sz w:val="24"/>
              </w:rPr>
              <w:t>内容</w:t>
            </w:r>
          </w:p>
        </w:tc>
        <w:tc>
          <w:tcPr>
            <w:tcW w:w="5611" w:type="dxa"/>
            <w:noWrap w:val="0"/>
            <w:vAlign w:val="center"/>
          </w:tcPr>
          <w:p w14:paraId="70FE129A">
            <w:pPr>
              <w:pStyle w:val="11"/>
              <w:widowControl w:val="0"/>
              <w:spacing w:before="0" w:beforeAutospacing="0" w:after="0" w:afterAutospacing="0" w:line="360" w:lineRule="auto"/>
              <w:rPr>
                <w:rFonts w:hint="eastAsia" w:ascii="仿宋" w:hAnsi="仿宋" w:eastAsia="仿宋" w:cs="仿宋"/>
                <w:bCs w:val="0"/>
                <w:sz w:val="24"/>
              </w:rPr>
            </w:pPr>
            <w:r>
              <w:rPr>
                <w:rFonts w:hint="eastAsia" w:ascii="仿宋" w:hAnsi="仿宋" w:eastAsia="仿宋" w:cs="仿宋"/>
                <w:bCs w:val="0"/>
                <w:sz w:val="24"/>
              </w:rPr>
              <w:t>说明与要求</w:t>
            </w:r>
          </w:p>
        </w:tc>
      </w:tr>
      <w:tr w14:paraId="5261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dxa"/>
            <w:noWrap w:val="0"/>
            <w:vAlign w:val="center"/>
          </w:tcPr>
          <w:p w14:paraId="75C5136A">
            <w:pPr>
              <w:pStyle w:val="10"/>
              <w:pBdr>
                <w:bottom w:val="none" w:color="auto" w:sz="0" w:space="0"/>
              </w:pBdr>
              <w:tabs>
                <w:tab w:val="clear" w:pos="4153"/>
                <w:tab w:val="clear" w:pos="8306"/>
              </w:tabs>
              <w:adjustRightInd/>
              <w:spacing w:line="360" w:lineRule="auto"/>
              <w:textAlignment w:val="auto"/>
              <w:rPr>
                <w:rFonts w:hint="eastAsia" w:ascii="仿宋" w:hAnsi="仿宋" w:eastAsia="仿宋" w:cs="仿宋"/>
                <w:bCs/>
                <w:kern w:val="2"/>
              </w:rPr>
            </w:pPr>
            <w:r>
              <w:rPr>
                <w:rFonts w:hint="eastAsia" w:ascii="仿宋" w:hAnsi="仿宋" w:eastAsia="仿宋" w:cs="仿宋"/>
                <w:bCs/>
                <w:kern w:val="2"/>
              </w:rPr>
              <w:t>1</w:t>
            </w:r>
          </w:p>
        </w:tc>
        <w:tc>
          <w:tcPr>
            <w:tcW w:w="1880" w:type="dxa"/>
            <w:noWrap w:val="0"/>
            <w:vAlign w:val="center"/>
          </w:tcPr>
          <w:p w14:paraId="71E5E872">
            <w:pPr>
              <w:pStyle w:val="11"/>
              <w:widowControl w:val="0"/>
              <w:spacing w:before="0" w:beforeAutospacing="0" w:after="0" w:afterAutospacing="0" w:line="360" w:lineRule="auto"/>
              <w:rPr>
                <w:rFonts w:hint="eastAsia" w:ascii="仿宋" w:hAnsi="仿宋" w:eastAsia="仿宋" w:cs="仿宋"/>
                <w:b w:val="0"/>
                <w:sz w:val="24"/>
              </w:rPr>
            </w:pPr>
            <w:r>
              <w:rPr>
                <w:rFonts w:hint="eastAsia" w:ascii="仿宋" w:hAnsi="仿宋" w:eastAsia="仿宋" w:cs="仿宋"/>
                <w:b w:val="0"/>
                <w:sz w:val="24"/>
              </w:rPr>
              <w:t>付款方式</w:t>
            </w:r>
          </w:p>
        </w:tc>
        <w:tc>
          <w:tcPr>
            <w:tcW w:w="5611" w:type="dxa"/>
            <w:noWrap w:val="0"/>
            <w:vAlign w:val="center"/>
          </w:tcPr>
          <w:p w14:paraId="5AFEDE1C">
            <w:pPr>
              <w:pStyle w:val="11"/>
              <w:widowControl w:val="0"/>
              <w:spacing w:before="0" w:beforeAutospacing="0" w:after="0" w:afterAutospacing="0" w:line="360" w:lineRule="auto"/>
              <w:jc w:val="both"/>
              <w:rPr>
                <w:rFonts w:hint="eastAsia" w:ascii="仿宋" w:hAnsi="仿宋" w:eastAsia="仿宋" w:cs="仿宋"/>
                <w:b w:val="0"/>
                <w:sz w:val="24"/>
              </w:rPr>
            </w:pPr>
            <w:r>
              <w:rPr>
                <w:rFonts w:hint="eastAsia" w:ascii="仿宋" w:hAnsi="仿宋" w:eastAsia="仿宋" w:cs="仿宋"/>
                <w:b w:val="0"/>
                <w:sz w:val="24"/>
                <w:lang w:val="en-US" w:eastAsia="zh-CN"/>
              </w:rPr>
              <w:t>服务完成后，采购需求中要求</w:t>
            </w:r>
            <w:r>
              <w:rPr>
                <w:rFonts w:hint="eastAsia" w:ascii="仿宋" w:hAnsi="仿宋" w:eastAsia="仿宋" w:cs="仿宋"/>
                <w:b w:val="0"/>
                <w:sz w:val="24"/>
              </w:rPr>
              <w:t xml:space="preserve">“据实报销”的服务部分据实结算，其余部分按照报价进行支付 </w:t>
            </w:r>
          </w:p>
        </w:tc>
      </w:tr>
      <w:tr w14:paraId="5E8D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28422E8B">
            <w:pPr>
              <w:pStyle w:val="10"/>
              <w:pBdr>
                <w:bottom w:val="none" w:color="auto" w:sz="0" w:space="0"/>
              </w:pBdr>
              <w:tabs>
                <w:tab w:val="clear" w:pos="4153"/>
                <w:tab w:val="clear" w:pos="8306"/>
              </w:tabs>
              <w:adjustRightInd/>
              <w:spacing w:line="360" w:lineRule="auto"/>
              <w:textAlignment w:val="auto"/>
              <w:rPr>
                <w:rFonts w:hint="eastAsia" w:ascii="仿宋" w:hAnsi="仿宋" w:eastAsia="仿宋" w:cs="仿宋"/>
                <w:bCs/>
                <w:kern w:val="2"/>
              </w:rPr>
            </w:pPr>
            <w:r>
              <w:rPr>
                <w:rFonts w:hint="eastAsia" w:ascii="仿宋" w:hAnsi="仿宋" w:eastAsia="仿宋" w:cs="仿宋"/>
                <w:bCs/>
                <w:kern w:val="2"/>
              </w:rPr>
              <w:t>2</w:t>
            </w:r>
          </w:p>
        </w:tc>
        <w:tc>
          <w:tcPr>
            <w:tcW w:w="1880" w:type="dxa"/>
            <w:noWrap w:val="0"/>
            <w:vAlign w:val="center"/>
          </w:tcPr>
          <w:p w14:paraId="59CD6D56">
            <w:pPr>
              <w:pStyle w:val="11"/>
              <w:widowControl w:val="0"/>
              <w:spacing w:before="0" w:beforeAutospacing="0" w:after="0" w:afterAutospacing="0" w:line="360" w:lineRule="auto"/>
              <w:rPr>
                <w:rFonts w:hint="eastAsia" w:ascii="仿宋" w:hAnsi="仿宋" w:eastAsia="仿宋" w:cs="仿宋"/>
                <w:b w:val="0"/>
                <w:sz w:val="24"/>
              </w:rPr>
            </w:pPr>
            <w:r>
              <w:rPr>
                <w:rFonts w:hint="eastAsia" w:ascii="仿宋" w:hAnsi="仿宋" w:eastAsia="仿宋" w:cs="仿宋"/>
                <w:b w:val="0"/>
                <w:sz w:val="24"/>
              </w:rPr>
              <w:t>服务地点</w:t>
            </w:r>
          </w:p>
        </w:tc>
        <w:tc>
          <w:tcPr>
            <w:tcW w:w="5611" w:type="dxa"/>
            <w:noWrap w:val="0"/>
            <w:vAlign w:val="center"/>
          </w:tcPr>
          <w:p w14:paraId="76D0114A">
            <w:pPr>
              <w:pStyle w:val="11"/>
              <w:widowControl w:val="0"/>
              <w:spacing w:before="0" w:beforeAutospacing="0" w:after="0" w:afterAutospacing="0" w:line="360" w:lineRule="auto"/>
              <w:jc w:val="both"/>
              <w:rPr>
                <w:rFonts w:hint="eastAsia" w:ascii="仿宋" w:hAnsi="仿宋" w:eastAsia="仿宋" w:cs="仿宋"/>
                <w:b w:val="0"/>
                <w:sz w:val="24"/>
              </w:rPr>
            </w:pPr>
            <w:r>
              <w:rPr>
                <w:rFonts w:hint="eastAsia" w:ascii="仿宋" w:hAnsi="仿宋" w:eastAsia="仿宋" w:cs="仿宋"/>
                <w:b w:val="0"/>
                <w:sz w:val="24"/>
              </w:rPr>
              <w:t>安徽医科大学及会议举办地点。</w:t>
            </w:r>
          </w:p>
        </w:tc>
      </w:tr>
      <w:tr w14:paraId="352D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04" w:type="dxa"/>
            <w:noWrap w:val="0"/>
            <w:vAlign w:val="center"/>
          </w:tcPr>
          <w:p w14:paraId="5A52AE04">
            <w:pPr>
              <w:pStyle w:val="10"/>
              <w:pBdr>
                <w:bottom w:val="none" w:color="auto" w:sz="0" w:space="0"/>
              </w:pBdr>
              <w:tabs>
                <w:tab w:val="clear" w:pos="4153"/>
                <w:tab w:val="clear" w:pos="8306"/>
              </w:tabs>
              <w:adjustRightInd/>
              <w:spacing w:line="360" w:lineRule="auto"/>
              <w:textAlignment w:val="auto"/>
              <w:rPr>
                <w:rFonts w:hint="eastAsia" w:ascii="仿宋" w:hAnsi="仿宋" w:eastAsia="仿宋" w:cs="仿宋"/>
                <w:bCs/>
                <w:kern w:val="2"/>
              </w:rPr>
            </w:pPr>
            <w:r>
              <w:rPr>
                <w:rFonts w:hint="eastAsia" w:ascii="仿宋" w:hAnsi="仿宋" w:eastAsia="仿宋" w:cs="仿宋"/>
                <w:bCs/>
                <w:kern w:val="2"/>
              </w:rPr>
              <w:t>3</w:t>
            </w:r>
          </w:p>
        </w:tc>
        <w:tc>
          <w:tcPr>
            <w:tcW w:w="1880" w:type="dxa"/>
            <w:noWrap w:val="0"/>
            <w:vAlign w:val="center"/>
          </w:tcPr>
          <w:p w14:paraId="1B2E5C1E">
            <w:pPr>
              <w:pStyle w:val="11"/>
              <w:widowControl w:val="0"/>
              <w:spacing w:before="0" w:beforeAutospacing="0" w:after="0" w:afterAutospacing="0" w:line="360" w:lineRule="auto"/>
              <w:rPr>
                <w:rFonts w:hint="eastAsia" w:ascii="仿宋" w:hAnsi="仿宋" w:eastAsia="仿宋" w:cs="仿宋"/>
                <w:b w:val="0"/>
                <w:sz w:val="24"/>
              </w:rPr>
            </w:pPr>
            <w:r>
              <w:rPr>
                <w:rFonts w:hint="eastAsia" w:ascii="仿宋" w:hAnsi="仿宋" w:eastAsia="仿宋" w:cs="仿宋"/>
                <w:b w:val="0"/>
                <w:sz w:val="24"/>
              </w:rPr>
              <w:t>服务期限</w:t>
            </w:r>
          </w:p>
        </w:tc>
        <w:tc>
          <w:tcPr>
            <w:tcW w:w="5611" w:type="dxa"/>
            <w:noWrap w:val="0"/>
            <w:vAlign w:val="center"/>
          </w:tcPr>
          <w:p w14:paraId="2A2D5DD3">
            <w:pPr>
              <w:pStyle w:val="6"/>
              <w:spacing w:line="360" w:lineRule="auto"/>
              <w:rPr>
                <w:rFonts w:hint="eastAsia" w:ascii="仿宋" w:hAnsi="仿宋" w:eastAsia="仿宋" w:cs="仿宋"/>
                <w:b/>
                <w:sz w:val="24"/>
              </w:rPr>
            </w:pPr>
            <w:r>
              <w:rPr>
                <w:rFonts w:hint="eastAsia" w:ascii="仿宋" w:hAnsi="仿宋" w:eastAsia="仿宋" w:cs="仿宋"/>
                <w:sz w:val="24"/>
                <w:szCs w:val="24"/>
                <w:lang w:eastAsia="zh-CN"/>
              </w:rPr>
              <w:t>自合同签订之日起至2026年4月10日</w:t>
            </w:r>
            <w:r>
              <w:rPr>
                <w:rFonts w:hint="eastAsia" w:ascii="仿宋" w:hAnsi="仿宋" w:eastAsia="仿宋" w:cs="仿宋"/>
                <w:sz w:val="24"/>
                <w:szCs w:val="24"/>
              </w:rPr>
              <w:t>。</w:t>
            </w:r>
          </w:p>
        </w:tc>
      </w:tr>
    </w:tbl>
    <w:p w14:paraId="31FEDF03">
      <w:pPr>
        <w:spacing w:line="360" w:lineRule="auto"/>
        <w:ind w:firstLine="482" w:firstLineChars="200"/>
        <w:rPr>
          <w:rFonts w:hint="eastAsia" w:ascii="仿宋" w:hAnsi="仿宋" w:eastAsia="仿宋" w:cs="仿宋"/>
          <w:b/>
          <w:sz w:val="24"/>
          <w:szCs w:val="24"/>
        </w:rPr>
      </w:pPr>
      <w:bookmarkStart w:id="1" w:name="_Hlk16461016"/>
      <w:r>
        <w:rPr>
          <w:rFonts w:hint="eastAsia" w:ascii="仿宋" w:hAnsi="仿宋" w:eastAsia="仿宋" w:cs="仿宋"/>
          <w:b/>
          <w:sz w:val="24"/>
          <w:szCs w:val="24"/>
        </w:rPr>
        <w:t>二、项目概述</w:t>
      </w:r>
    </w:p>
    <w:bookmarkEnd w:id="1"/>
    <w:p w14:paraId="3529D9E8">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采购人拟于2026年3月底举办第五届青年学者引智大会，旨在汇聚一批海内外优秀青年学者围绕学术热点和前沿问题展开研究，推动学术创新与交流合作，借此机会“筑巢引凤、聚智引才”，加速学校“双一流”建设步伐，进一步提升学校的国际影响力和知名度。</w:t>
      </w:r>
      <w:r>
        <w:rPr>
          <w:rFonts w:hint="eastAsia" w:ascii="仿宋" w:hAnsi="仿宋" w:eastAsia="仿宋" w:cs="仿宋"/>
          <w:sz w:val="24"/>
          <w:szCs w:val="24"/>
        </w:rPr>
        <w:t>本项目拟通过比选方式采购一家服务机构，负责承办此次大会。</w:t>
      </w:r>
    </w:p>
    <w:p w14:paraId="4B6E5902">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三、服务内容</w:t>
      </w:r>
    </w:p>
    <w:p w14:paraId="2E4C9D34">
      <w:pPr>
        <w:keepNext w:val="0"/>
        <w:keepLines w:val="0"/>
        <w:pageBreakBefore w:val="0"/>
        <w:kinsoku/>
        <w:wordWrap/>
        <w:overflowPunct/>
        <w:topLinePunct w:val="0"/>
        <w:bidi w:val="0"/>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（一）活动宣传+人才邀约服务</w:t>
      </w:r>
    </w:p>
    <w:tbl>
      <w:tblPr>
        <w:tblStyle w:val="8"/>
        <w:tblW w:w="54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243"/>
        <w:gridCol w:w="4231"/>
        <w:gridCol w:w="1341"/>
      </w:tblGrid>
      <w:tr w14:paraId="0A7F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5" w:type="pct"/>
            <w:shd w:val="clear" w:color="auto" w:fill="F1F1F1"/>
            <w:noWrap w:val="0"/>
            <w:vAlign w:val="center"/>
          </w:tcPr>
          <w:p w14:paraId="5AD9332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服务项目</w:t>
            </w:r>
          </w:p>
        </w:tc>
        <w:tc>
          <w:tcPr>
            <w:tcW w:w="1206" w:type="pct"/>
            <w:shd w:val="clear" w:color="auto" w:fill="F1F1F1"/>
            <w:noWrap w:val="0"/>
            <w:vAlign w:val="center"/>
          </w:tcPr>
          <w:p w14:paraId="0A69350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具体内容</w:t>
            </w:r>
          </w:p>
        </w:tc>
        <w:tc>
          <w:tcPr>
            <w:tcW w:w="2997" w:type="pct"/>
            <w:gridSpan w:val="2"/>
            <w:shd w:val="clear" w:color="auto" w:fill="F1F1F1"/>
            <w:noWrap w:val="0"/>
            <w:vAlign w:val="center"/>
          </w:tcPr>
          <w:p w14:paraId="7B28126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详细</w:t>
            </w:r>
          </w:p>
        </w:tc>
      </w:tr>
      <w:tr w14:paraId="352F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95" w:type="pct"/>
            <w:vMerge w:val="restart"/>
            <w:noWrap w:val="0"/>
            <w:vAlign w:val="center"/>
          </w:tcPr>
          <w:p w14:paraId="4CA780B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信息技术服务</w:t>
            </w:r>
          </w:p>
        </w:tc>
        <w:tc>
          <w:tcPr>
            <w:tcW w:w="1206" w:type="pct"/>
            <w:noWrap w:val="0"/>
            <w:vAlign w:val="center"/>
          </w:tcPr>
          <w:p w14:paraId="76E01C0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图文</w:t>
            </w:r>
            <w:r>
              <w:rPr>
                <w:rFonts w:hint="eastAsia" w:ascii="仿宋" w:hAnsi="仿宋" w:eastAsia="仿宋" w:cs="仿宋"/>
                <w:color w:val="000000"/>
                <w:kern w:val="0"/>
                <w:sz w:val="24"/>
                <w:szCs w:val="24"/>
              </w:rPr>
              <w:t>服务</w:t>
            </w:r>
          </w:p>
        </w:tc>
        <w:tc>
          <w:tcPr>
            <w:tcW w:w="2997" w:type="pct"/>
            <w:gridSpan w:val="2"/>
            <w:noWrap w:val="0"/>
            <w:vAlign w:val="center"/>
          </w:tcPr>
          <w:p w14:paraId="18152C49">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活动期间，所需的网站专题、软文、海报等的设计与制作。</w:t>
            </w:r>
          </w:p>
        </w:tc>
      </w:tr>
      <w:tr w14:paraId="5144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95" w:type="pct"/>
            <w:vMerge w:val="continue"/>
            <w:noWrap w:val="0"/>
            <w:vAlign w:val="center"/>
          </w:tcPr>
          <w:p w14:paraId="0284A0B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lang w:val="en-US" w:eastAsia="zh-CN"/>
              </w:rPr>
            </w:pPr>
          </w:p>
        </w:tc>
        <w:tc>
          <w:tcPr>
            <w:tcW w:w="1206" w:type="pct"/>
            <w:noWrap w:val="0"/>
            <w:vAlign w:val="center"/>
          </w:tcPr>
          <w:p w14:paraId="53CE258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技术服务</w:t>
            </w:r>
          </w:p>
        </w:tc>
        <w:tc>
          <w:tcPr>
            <w:tcW w:w="2997" w:type="pct"/>
            <w:gridSpan w:val="2"/>
            <w:noWrap w:val="0"/>
            <w:vAlign w:val="center"/>
          </w:tcPr>
          <w:p w14:paraId="163E907C">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eastAsia="zh-TW"/>
              </w:rPr>
              <w:t>负责活动期间</w:t>
            </w:r>
            <w:r>
              <w:rPr>
                <w:rFonts w:hint="eastAsia" w:ascii="仿宋" w:hAnsi="仿宋" w:eastAsia="仿宋" w:cs="仿宋"/>
                <w:color w:val="000000"/>
                <w:kern w:val="0"/>
                <w:sz w:val="24"/>
                <w:szCs w:val="24"/>
                <w:lang w:val="en-US" w:eastAsia="zh-CN"/>
              </w:rPr>
              <w:t>报名系统、直播系统等开通与维护</w:t>
            </w:r>
            <w:r>
              <w:rPr>
                <w:rFonts w:hint="eastAsia" w:ascii="仿宋" w:hAnsi="仿宋" w:eastAsia="仿宋" w:cs="仿宋"/>
                <w:color w:val="000000"/>
                <w:kern w:val="0"/>
                <w:sz w:val="24"/>
                <w:szCs w:val="24"/>
                <w:lang w:eastAsia="zh-TW"/>
              </w:rPr>
              <w:t>，</w:t>
            </w:r>
            <w:r>
              <w:rPr>
                <w:rFonts w:hint="eastAsia" w:ascii="仿宋" w:hAnsi="仿宋" w:eastAsia="仿宋" w:cs="仿宋"/>
                <w:color w:val="000000"/>
                <w:kern w:val="0"/>
                <w:sz w:val="24"/>
                <w:szCs w:val="24"/>
                <w:lang w:val="en-US" w:eastAsia="zh-CN"/>
              </w:rPr>
              <w:t>做好</w:t>
            </w:r>
            <w:r>
              <w:rPr>
                <w:rFonts w:hint="eastAsia" w:ascii="仿宋" w:hAnsi="仿宋" w:eastAsia="仿宋" w:cs="仿宋"/>
                <w:color w:val="000000"/>
                <w:kern w:val="0"/>
                <w:sz w:val="24"/>
                <w:szCs w:val="24"/>
              </w:rPr>
              <w:t>全程技术保障</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TW"/>
              </w:rPr>
              <w:t>应对突发情况</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TW"/>
              </w:rPr>
              <w:t>确保活动顺利举办</w:t>
            </w:r>
            <w:r>
              <w:rPr>
                <w:rFonts w:hint="eastAsia" w:ascii="仿宋" w:hAnsi="仿宋" w:eastAsia="仿宋" w:cs="仿宋"/>
                <w:color w:val="000000"/>
                <w:kern w:val="0"/>
                <w:sz w:val="24"/>
                <w:szCs w:val="24"/>
                <w:lang w:eastAsia="zh-CN"/>
              </w:rPr>
              <w:t>。</w:t>
            </w:r>
          </w:p>
        </w:tc>
      </w:tr>
      <w:tr w14:paraId="4FB3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5" w:type="pct"/>
            <w:shd w:val="clear" w:color="auto" w:fill="F1F1F1"/>
            <w:noWrap/>
            <w:vAlign w:val="center"/>
          </w:tcPr>
          <w:p w14:paraId="38BD421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服务项目</w:t>
            </w:r>
          </w:p>
        </w:tc>
        <w:tc>
          <w:tcPr>
            <w:tcW w:w="1206" w:type="pct"/>
            <w:shd w:val="clear" w:color="auto" w:fill="F1F1F1"/>
            <w:noWrap w:val="0"/>
            <w:vAlign w:val="center"/>
          </w:tcPr>
          <w:p w14:paraId="65A958C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平台</w:t>
            </w:r>
          </w:p>
        </w:tc>
        <w:tc>
          <w:tcPr>
            <w:tcW w:w="2276" w:type="pct"/>
            <w:shd w:val="clear" w:color="auto" w:fill="F1F1F1"/>
            <w:noWrap/>
            <w:vAlign w:val="center"/>
          </w:tcPr>
          <w:p w14:paraId="7936311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项目</w:t>
            </w:r>
          </w:p>
        </w:tc>
        <w:tc>
          <w:tcPr>
            <w:tcW w:w="721" w:type="pct"/>
            <w:shd w:val="clear" w:color="auto" w:fill="F1F1F1"/>
            <w:noWrap/>
            <w:vAlign w:val="center"/>
          </w:tcPr>
          <w:p w14:paraId="4BB8CF7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时长</w:t>
            </w:r>
          </w:p>
        </w:tc>
      </w:tr>
      <w:tr w14:paraId="2D11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95" w:type="pct"/>
            <w:vMerge w:val="restart"/>
            <w:noWrap w:val="0"/>
            <w:vAlign w:val="center"/>
          </w:tcPr>
          <w:p w14:paraId="20EC747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宣传服务</w:t>
            </w:r>
          </w:p>
        </w:tc>
        <w:tc>
          <w:tcPr>
            <w:tcW w:w="1206" w:type="pct"/>
            <w:vMerge w:val="restart"/>
            <w:noWrap w:val="0"/>
            <w:vAlign w:val="center"/>
          </w:tcPr>
          <w:p w14:paraId="6A941F66">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国际网站（如Science Careers、</w:t>
            </w:r>
            <w:r>
              <w:rPr>
                <w:rFonts w:hint="eastAsia" w:ascii="仿宋" w:hAnsi="仿宋" w:eastAsia="仿宋" w:cs="仿宋"/>
                <w:color w:val="000000"/>
                <w:kern w:val="0"/>
                <w:sz w:val="24"/>
                <w:szCs w:val="24"/>
              </w:rPr>
              <w:t>Wiley</w:t>
            </w:r>
            <w:r>
              <w:rPr>
                <w:rFonts w:hint="eastAsia" w:ascii="仿宋" w:hAnsi="仿宋" w:eastAsia="仿宋" w:cs="仿宋"/>
                <w:color w:val="000000"/>
                <w:kern w:val="0"/>
                <w:sz w:val="24"/>
                <w:szCs w:val="24"/>
                <w:lang w:val="en-US" w:eastAsia="zh-CN"/>
              </w:rPr>
              <w:t>或其他同等价值及影响力的网站）</w:t>
            </w:r>
          </w:p>
        </w:tc>
        <w:tc>
          <w:tcPr>
            <w:tcW w:w="2276" w:type="pct"/>
            <w:noWrap w:val="0"/>
            <w:vAlign w:val="center"/>
          </w:tcPr>
          <w:p w14:paraId="74D8F56A">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rPr>
              <w:t xml:space="preserve">Science Careers线上 </w:t>
            </w:r>
          </w:p>
        </w:tc>
        <w:tc>
          <w:tcPr>
            <w:tcW w:w="721" w:type="pct"/>
            <w:noWrap w:val="0"/>
            <w:vAlign w:val="center"/>
          </w:tcPr>
          <w:p w14:paraId="16F7278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1个月</w:t>
            </w:r>
          </w:p>
        </w:tc>
      </w:tr>
      <w:tr w14:paraId="520A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95" w:type="pct"/>
            <w:vMerge w:val="continue"/>
            <w:noWrap w:val="0"/>
            <w:vAlign w:val="center"/>
          </w:tcPr>
          <w:p w14:paraId="223F1F00">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rPr>
            </w:pPr>
          </w:p>
        </w:tc>
        <w:tc>
          <w:tcPr>
            <w:tcW w:w="1206" w:type="pct"/>
            <w:vMerge w:val="continue"/>
            <w:noWrap w:val="0"/>
            <w:vAlign w:val="center"/>
          </w:tcPr>
          <w:p w14:paraId="0F716D35">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rPr>
            </w:pPr>
          </w:p>
        </w:tc>
        <w:tc>
          <w:tcPr>
            <w:tcW w:w="2276" w:type="pct"/>
            <w:noWrap w:val="0"/>
            <w:vAlign w:val="center"/>
          </w:tcPr>
          <w:p w14:paraId="5BA1FB11">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 xml:space="preserve">Nature Careers线上 </w:t>
            </w:r>
          </w:p>
        </w:tc>
        <w:tc>
          <w:tcPr>
            <w:tcW w:w="721" w:type="pct"/>
            <w:noWrap w:val="0"/>
            <w:vAlign w:val="center"/>
          </w:tcPr>
          <w:p w14:paraId="4984FDE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1个月</w:t>
            </w:r>
          </w:p>
        </w:tc>
      </w:tr>
      <w:tr w14:paraId="2801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95" w:type="pct"/>
            <w:vMerge w:val="continue"/>
            <w:noWrap w:val="0"/>
            <w:vAlign w:val="center"/>
          </w:tcPr>
          <w:p w14:paraId="4A8A5126">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rPr>
            </w:pPr>
          </w:p>
        </w:tc>
        <w:tc>
          <w:tcPr>
            <w:tcW w:w="1206" w:type="pct"/>
            <w:vMerge w:val="restart"/>
            <w:noWrap w:val="0"/>
            <w:vAlign w:val="center"/>
          </w:tcPr>
          <w:p w14:paraId="55C72709">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国内高层次人才招聘网站</w:t>
            </w:r>
          </w:p>
        </w:tc>
        <w:tc>
          <w:tcPr>
            <w:tcW w:w="2276" w:type="pct"/>
            <w:noWrap w:val="0"/>
            <w:vAlign w:val="center"/>
          </w:tcPr>
          <w:p w14:paraId="1E0706E3">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首页主题广告</w:t>
            </w:r>
          </w:p>
        </w:tc>
        <w:tc>
          <w:tcPr>
            <w:tcW w:w="721" w:type="pct"/>
            <w:noWrap w:val="0"/>
            <w:vAlign w:val="center"/>
          </w:tcPr>
          <w:p w14:paraId="685A933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1个月</w:t>
            </w:r>
          </w:p>
        </w:tc>
      </w:tr>
      <w:tr w14:paraId="0574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5" w:type="pct"/>
            <w:vMerge w:val="continue"/>
            <w:noWrap w:val="0"/>
            <w:vAlign w:val="center"/>
          </w:tcPr>
          <w:p w14:paraId="2A93A330">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rPr>
            </w:pPr>
          </w:p>
        </w:tc>
        <w:tc>
          <w:tcPr>
            <w:tcW w:w="1206" w:type="pct"/>
            <w:vMerge w:val="continue"/>
            <w:noWrap w:val="0"/>
            <w:vAlign w:val="center"/>
          </w:tcPr>
          <w:p w14:paraId="2D148EEF">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rPr>
            </w:pPr>
          </w:p>
        </w:tc>
        <w:tc>
          <w:tcPr>
            <w:tcW w:w="2276" w:type="pct"/>
            <w:noWrap w:val="0"/>
            <w:vAlign w:val="center"/>
          </w:tcPr>
          <w:p w14:paraId="262018C4">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微信公众号推文</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头条</w:t>
            </w:r>
            <w:r>
              <w:rPr>
                <w:rFonts w:hint="eastAsia" w:ascii="仿宋" w:hAnsi="仿宋" w:eastAsia="仿宋" w:cs="仿宋"/>
                <w:color w:val="000000"/>
                <w:kern w:val="0"/>
                <w:sz w:val="24"/>
                <w:szCs w:val="24"/>
                <w:lang w:eastAsia="zh-CN"/>
              </w:rPr>
              <w:t>）</w:t>
            </w:r>
          </w:p>
        </w:tc>
        <w:tc>
          <w:tcPr>
            <w:tcW w:w="721" w:type="pct"/>
            <w:noWrap w:val="0"/>
            <w:vAlign w:val="center"/>
          </w:tcPr>
          <w:p w14:paraId="6C22085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次</w:t>
            </w:r>
          </w:p>
        </w:tc>
      </w:tr>
      <w:tr w14:paraId="17C4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95" w:type="pct"/>
            <w:vMerge w:val="continue"/>
            <w:noWrap w:val="0"/>
            <w:vAlign w:val="center"/>
          </w:tcPr>
          <w:p w14:paraId="38492967">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rPr>
            </w:pPr>
          </w:p>
        </w:tc>
        <w:tc>
          <w:tcPr>
            <w:tcW w:w="1206" w:type="pct"/>
            <w:noWrap w:val="0"/>
            <w:vAlign w:val="center"/>
          </w:tcPr>
          <w:p w14:paraId="599A301C">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spacing w:val="20"/>
                <w:sz w:val="24"/>
                <w:szCs w:val="24"/>
              </w:rPr>
              <w:t>海</w:t>
            </w:r>
            <w:r>
              <w:rPr>
                <w:rFonts w:hint="eastAsia" w:ascii="仿宋" w:hAnsi="仿宋" w:eastAsia="仿宋" w:cs="仿宋"/>
                <w:spacing w:val="20"/>
                <w:sz w:val="24"/>
                <w:szCs w:val="24"/>
                <w:lang w:val="en-US" w:eastAsia="zh-CN"/>
              </w:rPr>
              <w:t>内</w:t>
            </w:r>
            <w:r>
              <w:rPr>
                <w:rFonts w:hint="eastAsia" w:ascii="仿宋" w:hAnsi="仿宋" w:eastAsia="仿宋" w:cs="仿宋"/>
                <w:spacing w:val="20"/>
                <w:sz w:val="24"/>
                <w:szCs w:val="24"/>
              </w:rPr>
              <w:t>外</w:t>
            </w:r>
            <w:r>
              <w:rPr>
                <w:rFonts w:hint="eastAsia" w:ascii="仿宋" w:hAnsi="仿宋" w:eastAsia="仿宋" w:cs="仿宋"/>
                <w:spacing w:val="20"/>
                <w:sz w:val="24"/>
                <w:szCs w:val="24"/>
                <w:lang w:val="en-US" w:eastAsia="zh-CN"/>
              </w:rPr>
              <w:t>人才群推广</w:t>
            </w:r>
          </w:p>
        </w:tc>
        <w:tc>
          <w:tcPr>
            <w:tcW w:w="2276" w:type="pct"/>
            <w:noWrap w:val="0"/>
            <w:vAlign w:val="center"/>
          </w:tcPr>
          <w:p w14:paraId="7AF8F302">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要求海内外人才群推广数量至少20个，其中海外高校人才群的推广不低于80个。</w:t>
            </w:r>
          </w:p>
        </w:tc>
        <w:tc>
          <w:tcPr>
            <w:tcW w:w="721" w:type="pct"/>
            <w:noWrap w:val="0"/>
            <w:vAlign w:val="center"/>
          </w:tcPr>
          <w:p w14:paraId="3222BC8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1项</w:t>
            </w:r>
          </w:p>
        </w:tc>
      </w:tr>
      <w:tr w14:paraId="0533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795" w:type="pct"/>
            <w:noWrap w:val="0"/>
            <w:vAlign w:val="center"/>
          </w:tcPr>
          <w:p w14:paraId="61F2B54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人才邀约</w:t>
            </w:r>
            <w:r>
              <w:rPr>
                <w:rFonts w:hint="eastAsia" w:ascii="仿宋" w:hAnsi="仿宋" w:eastAsia="仿宋" w:cs="仿宋"/>
                <w:b/>
                <w:bCs/>
                <w:color w:val="000000"/>
                <w:kern w:val="0"/>
                <w:sz w:val="24"/>
                <w:szCs w:val="24"/>
                <w:lang w:val="en-US" w:eastAsia="zh-CN"/>
              </w:rPr>
              <w:t>及对接</w:t>
            </w:r>
            <w:r>
              <w:rPr>
                <w:rFonts w:hint="eastAsia" w:ascii="仿宋" w:hAnsi="仿宋" w:eastAsia="仿宋" w:cs="仿宋"/>
                <w:b/>
                <w:bCs/>
                <w:color w:val="000000"/>
                <w:kern w:val="0"/>
                <w:sz w:val="24"/>
                <w:szCs w:val="24"/>
              </w:rPr>
              <w:t>服务</w:t>
            </w:r>
          </w:p>
        </w:tc>
        <w:tc>
          <w:tcPr>
            <w:tcW w:w="1206" w:type="pct"/>
            <w:noWrap w:val="0"/>
            <w:vAlign w:val="center"/>
          </w:tcPr>
          <w:p w14:paraId="22CD2CF5">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人才</w:t>
            </w:r>
            <w:r>
              <w:rPr>
                <w:rFonts w:hint="eastAsia" w:ascii="仿宋" w:hAnsi="仿宋" w:eastAsia="仿宋" w:cs="仿宋"/>
                <w:color w:val="000000"/>
                <w:kern w:val="0"/>
                <w:sz w:val="24"/>
                <w:szCs w:val="24"/>
                <w:lang w:val="en-US" w:eastAsia="zh-CN"/>
              </w:rPr>
              <w:t>推荐</w:t>
            </w:r>
            <w:r>
              <w:rPr>
                <w:rFonts w:hint="eastAsia" w:ascii="仿宋" w:hAnsi="仿宋" w:eastAsia="仿宋" w:cs="仿宋"/>
                <w:color w:val="000000"/>
                <w:kern w:val="0"/>
                <w:sz w:val="24"/>
                <w:szCs w:val="24"/>
              </w:rPr>
              <w:t>与邀约</w:t>
            </w:r>
          </w:p>
        </w:tc>
        <w:tc>
          <w:tcPr>
            <w:tcW w:w="2997" w:type="pct"/>
            <w:gridSpan w:val="2"/>
            <w:noWrap w:val="0"/>
            <w:vAlign w:val="center"/>
          </w:tcPr>
          <w:p w14:paraId="1AA761A9">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sz w:val="24"/>
                <w:szCs w:val="24"/>
              </w:rPr>
              <w:t>配备专属的人才专员，累计提供给学校不低于</w:t>
            </w:r>
            <w:r>
              <w:rPr>
                <w:rFonts w:hint="eastAsia" w:ascii="仿宋" w:hAnsi="仿宋" w:eastAsia="仿宋" w:cs="仿宋"/>
                <w:sz w:val="24"/>
                <w:szCs w:val="24"/>
                <w:lang w:val="en-US" w:eastAsia="zh-CN"/>
              </w:rPr>
              <w:t>2</w:t>
            </w:r>
            <w:r>
              <w:rPr>
                <w:rFonts w:hint="eastAsia" w:ascii="仿宋" w:hAnsi="仿宋" w:eastAsia="仿宋" w:cs="仿宋"/>
                <w:sz w:val="24"/>
                <w:szCs w:val="24"/>
              </w:rPr>
              <w:t>00份合适简历，</w:t>
            </w:r>
            <w:r>
              <w:rPr>
                <w:rFonts w:hint="eastAsia" w:ascii="仿宋" w:hAnsi="仿宋" w:eastAsia="仿宋" w:cs="仿宋"/>
                <w:sz w:val="24"/>
                <w:szCs w:val="24"/>
                <w:lang w:val="en-US" w:eastAsia="zh-CN"/>
              </w:rPr>
              <w:t>原则上需达到学校五类人才标准，</w:t>
            </w:r>
            <w:r>
              <w:rPr>
                <w:rFonts w:hint="eastAsia" w:ascii="仿宋" w:hAnsi="仿宋" w:eastAsia="仿宋" w:cs="仿宋"/>
                <w:sz w:val="24"/>
                <w:szCs w:val="24"/>
              </w:rPr>
              <w:t>由学校根据需求</w:t>
            </w:r>
            <w:r>
              <w:rPr>
                <w:rFonts w:hint="eastAsia" w:ascii="仿宋" w:hAnsi="仿宋" w:eastAsia="仿宋" w:cs="仿宋"/>
                <w:sz w:val="24"/>
                <w:szCs w:val="24"/>
                <w:lang w:val="en-US" w:eastAsia="zh-CN"/>
              </w:rPr>
              <w:t>从中</w:t>
            </w:r>
            <w:r>
              <w:rPr>
                <w:rFonts w:hint="eastAsia" w:ascii="仿宋" w:hAnsi="仿宋" w:eastAsia="仿宋" w:cs="仿宋"/>
                <w:sz w:val="24"/>
                <w:szCs w:val="24"/>
              </w:rPr>
              <w:t>筛选</w:t>
            </w:r>
            <w:r>
              <w:rPr>
                <w:rFonts w:hint="eastAsia" w:ascii="仿宋" w:hAnsi="仿宋" w:eastAsia="仿宋" w:cs="仿宋"/>
                <w:sz w:val="24"/>
                <w:szCs w:val="24"/>
                <w:lang w:val="en-US" w:eastAsia="zh-CN"/>
              </w:rPr>
              <w:t>出不低于50位人才线下参会</w:t>
            </w:r>
            <w:r>
              <w:rPr>
                <w:rFonts w:hint="eastAsia" w:ascii="仿宋" w:hAnsi="仿宋" w:eastAsia="仿宋" w:cs="仿宋"/>
                <w:sz w:val="24"/>
                <w:szCs w:val="24"/>
              </w:rPr>
              <w:t>，人才</w:t>
            </w:r>
            <w:r>
              <w:rPr>
                <w:rFonts w:hint="eastAsia" w:ascii="仿宋" w:hAnsi="仿宋" w:eastAsia="仿宋" w:cs="仿宋"/>
                <w:sz w:val="24"/>
                <w:szCs w:val="24"/>
                <w:lang w:val="en-US" w:eastAsia="zh-CN"/>
              </w:rPr>
              <w:t>专员</w:t>
            </w:r>
            <w:r>
              <w:rPr>
                <w:rFonts w:hint="eastAsia" w:ascii="仿宋" w:hAnsi="仿宋" w:eastAsia="仿宋" w:cs="仿宋"/>
                <w:sz w:val="24"/>
                <w:szCs w:val="24"/>
              </w:rPr>
              <w:t>协助向应邀人才发送论坛邀请函，</w:t>
            </w:r>
            <w:r>
              <w:rPr>
                <w:rFonts w:hint="eastAsia" w:ascii="仿宋" w:hAnsi="仿宋" w:eastAsia="仿宋" w:cs="仿宋"/>
                <w:sz w:val="24"/>
                <w:szCs w:val="24"/>
                <w:lang w:val="en-US" w:eastAsia="zh-CN"/>
              </w:rPr>
              <w:t>并全程</w:t>
            </w:r>
            <w:r>
              <w:rPr>
                <w:rFonts w:hint="eastAsia" w:ascii="仿宋" w:hAnsi="仿宋" w:eastAsia="仿宋" w:cs="仿宋"/>
                <w:sz w:val="24"/>
                <w:szCs w:val="24"/>
              </w:rPr>
              <w:t>落实人才参会相关工作对接。</w:t>
            </w:r>
          </w:p>
        </w:tc>
      </w:tr>
    </w:tbl>
    <w:p w14:paraId="5828BDB5">
      <w:pPr>
        <w:keepNext w:val="0"/>
        <w:keepLines w:val="0"/>
        <w:pageBreakBefore w:val="0"/>
        <w:kinsoku/>
        <w:wordWrap/>
        <w:overflowPunct/>
        <w:topLinePunct w:val="0"/>
        <w:bidi w:val="0"/>
        <w:adjustRightInd w:val="0"/>
        <w:snapToGrid w:val="0"/>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注：</w:t>
      </w:r>
    </w:p>
    <w:p w14:paraId="679C8640">
      <w:pPr>
        <w:keepNext w:val="0"/>
        <w:keepLines w:val="0"/>
        <w:pageBreakBefore w:val="0"/>
        <w:kinsoku/>
        <w:wordWrap/>
        <w:overflowPunct/>
        <w:topLinePunct w:val="0"/>
        <w:bidi w:val="0"/>
        <w:adjustRightInd w:val="0"/>
        <w:snapToGrid w:val="0"/>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1.宣传</w:t>
      </w:r>
      <w:r>
        <w:rPr>
          <w:rFonts w:hint="eastAsia" w:ascii="仿宋" w:hAnsi="仿宋" w:eastAsia="仿宋" w:cs="仿宋"/>
          <w:b/>
          <w:bCs/>
          <w:sz w:val="24"/>
          <w:szCs w:val="24"/>
          <w:lang w:eastAsia="zh-CN"/>
        </w:rPr>
        <w:t>：</w:t>
      </w:r>
      <w:r>
        <w:rPr>
          <w:rFonts w:hint="eastAsia" w:ascii="仿宋" w:hAnsi="仿宋" w:eastAsia="仿宋" w:cs="仿宋"/>
          <w:b/>
          <w:bCs/>
          <w:sz w:val="24"/>
          <w:szCs w:val="24"/>
        </w:rPr>
        <w:t>制作专题页面，海内外多渠道的活动推广（含学校官网、第三方媒体等）。</w:t>
      </w:r>
    </w:p>
    <w:p w14:paraId="23D3AA75">
      <w:pPr>
        <w:keepNext w:val="0"/>
        <w:keepLines w:val="0"/>
        <w:pageBreakBefore w:val="0"/>
        <w:kinsoku/>
        <w:wordWrap/>
        <w:overflowPunct/>
        <w:topLinePunct w:val="0"/>
        <w:bidi w:val="0"/>
        <w:adjustRightInd w:val="0"/>
        <w:snapToGrid w:val="0"/>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2.人才邀约</w:t>
      </w:r>
      <w:r>
        <w:rPr>
          <w:rFonts w:hint="eastAsia" w:ascii="仿宋" w:hAnsi="仿宋" w:eastAsia="仿宋" w:cs="仿宋"/>
          <w:b/>
          <w:bCs/>
          <w:sz w:val="24"/>
          <w:szCs w:val="24"/>
          <w:lang w:eastAsia="zh-CN"/>
        </w:rPr>
        <w:t>：</w:t>
      </w:r>
      <w:r>
        <w:rPr>
          <w:rFonts w:hint="eastAsia" w:ascii="仿宋" w:hAnsi="仿宋" w:eastAsia="仿宋" w:cs="仿宋"/>
          <w:b/>
          <w:bCs/>
          <w:sz w:val="24"/>
          <w:szCs w:val="24"/>
        </w:rPr>
        <w:t>本次会议采取“线上+线下”相结合的形式（线上直播+人才现场参会）</w:t>
      </w:r>
      <w:r>
        <w:rPr>
          <w:rFonts w:hint="eastAsia" w:ascii="仿宋" w:hAnsi="仿宋" w:eastAsia="仿宋" w:cs="仿宋"/>
          <w:b/>
          <w:bCs/>
          <w:sz w:val="24"/>
          <w:szCs w:val="24"/>
          <w:lang w:eastAsia="zh-CN"/>
        </w:rPr>
        <w:t>，</w:t>
      </w:r>
      <w:r>
        <w:rPr>
          <w:rFonts w:hint="eastAsia" w:ascii="仿宋" w:hAnsi="仿宋" w:eastAsia="仿宋" w:cs="仿宋"/>
          <w:b/>
          <w:bCs/>
          <w:sz w:val="24"/>
          <w:szCs w:val="24"/>
        </w:rPr>
        <w:t>第三方机构定向人才寻访，邀约目标人才，将意向人才简历给到学院筛选。</w:t>
      </w:r>
    </w:p>
    <w:p w14:paraId="1FD59B5C">
      <w:pPr>
        <w:keepNext w:val="0"/>
        <w:keepLines w:val="0"/>
        <w:pageBreakBefore w:val="0"/>
        <w:numPr>
          <w:ilvl w:val="0"/>
          <w:numId w:val="1"/>
        </w:numPr>
        <w:kinsoku/>
        <w:wordWrap/>
        <w:overflowPunct/>
        <w:topLinePunct w:val="0"/>
        <w:bidi w:val="0"/>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会务服务内容</w:t>
      </w:r>
    </w:p>
    <w:tbl>
      <w:tblPr>
        <w:tblStyle w:val="8"/>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0"/>
        <w:gridCol w:w="3833"/>
        <w:gridCol w:w="1819"/>
        <w:gridCol w:w="1275"/>
        <w:gridCol w:w="1443"/>
      </w:tblGrid>
      <w:tr w14:paraId="164D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2B4D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116B8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会务内容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3C6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单项最高限价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C89E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预计数量</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2F57E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8FE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71A0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43DFC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住宿（2晚）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FC0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350元/晚/人</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7DB6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63A4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据实报销</w:t>
            </w:r>
          </w:p>
        </w:tc>
      </w:tr>
      <w:tr w14:paraId="4A9A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C09B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1417A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用餐（自助餐，3餐）</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11040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100元/人/餐</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2407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723C12B8">
            <w:pPr>
              <w:keepNext w:val="0"/>
              <w:keepLines w:val="0"/>
              <w:pageBreakBefore w:val="0"/>
              <w:kinsoku/>
              <w:wordWrap/>
              <w:overflowPunct/>
              <w:topLinePunct w:val="0"/>
              <w:bidi w:val="0"/>
              <w:spacing w:line="400" w:lineRule="exact"/>
              <w:jc w:val="center"/>
              <w:textAlignment w:val="center"/>
              <w:rPr>
                <w:rFonts w:hint="eastAsia"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据实报销</w:t>
            </w:r>
          </w:p>
        </w:tc>
      </w:tr>
      <w:tr w14:paraId="1D03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9A23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64F46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文创用品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9FC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100元/份</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5D97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DC72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据实报销</w:t>
            </w:r>
          </w:p>
        </w:tc>
      </w:tr>
      <w:tr w14:paraId="54ED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A3C6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7CEE1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高清电子屏、直播、机位等场地设备、视频拍摄剪辑，拍照直播等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2C48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070A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EE39DE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FF0000"/>
                <w:kern w:val="2"/>
                <w:sz w:val="24"/>
                <w:szCs w:val="24"/>
                <w:u w:val="none"/>
                <w:lang w:val="en-US" w:eastAsia="zh-CN" w:bidi="ar-SA"/>
              </w:rPr>
            </w:pPr>
          </w:p>
        </w:tc>
      </w:tr>
      <w:tr w14:paraId="144A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B98E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15F81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会刊手册（200本）、背景板（4块）、展架、胸牌、席卡、笔记本、笔等会议物料</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415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1BEC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B73B0C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062E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8C93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062E6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大巴车租赁、人才接送站交通费及其他相关费用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1A1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BBC4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5F6AAD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468E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64C9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47DCE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协助收集、整理人才报销差旅票据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B17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E9C9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4AAD61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14:paraId="7D80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43E6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379A2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会务服务费（含税费等）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AF9F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B205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975BC6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bl>
    <w:p w14:paraId="40BE65DE">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三、报价要求</w:t>
      </w:r>
    </w:p>
    <w:p w14:paraId="758A692F">
      <w:pPr>
        <w:spacing w:line="360" w:lineRule="auto"/>
        <w:ind w:firstLine="480"/>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本项目报总价与各分项报价，总价包含完成本项目内容的全部费用，中选后比选人不再增加任何费用，并以此作为报价打分的依据。具体结算以实际发生量按分项报价据实结算。</w:t>
      </w:r>
    </w:p>
    <w:p w14:paraId="30BFE640">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四、考核办法</w:t>
      </w:r>
    </w:p>
    <w:p w14:paraId="1AB805F4">
      <w:r>
        <w:rPr>
          <w:rFonts w:hint="default" w:ascii="仿宋" w:hAnsi="仿宋" w:eastAsia="仿宋" w:cs="仿宋"/>
          <w:color w:val="000000"/>
          <w:kern w:val="0"/>
          <w:sz w:val="24"/>
          <w:szCs w:val="24"/>
          <w:lang w:val="en-US" w:eastAsia="zh-CN" w:bidi="ar"/>
        </w:rPr>
        <w:t>本项目为一次性的</w:t>
      </w:r>
      <w:r>
        <w:rPr>
          <w:rFonts w:hint="eastAsia" w:ascii="仿宋" w:hAnsi="仿宋" w:eastAsia="仿宋" w:cs="仿宋"/>
          <w:color w:val="000000"/>
          <w:kern w:val="0"/>
          <w:sz w:val="24"/>
          <w:szCs w:val="24"/>
          <w:lang w:val="en-US" w:eastAsia="zh-CN" w:bidi="ar"/>
        </w:rPr>
        <w:t>海内外青年学者</w:t>
      </w:r>
      <w:r>
        <w:rPr>
          <w:rFonts w:hint="default" w:ascii="仿宋" w:hAnsi="仿宋" w:eastAsia="仿宋" w:cs="仿宋"/>
          <w:color w:val="000000"/>
          <w:kern w:val="0"/>
          <w:sz w:val="24"/>
          <w:szCs w:val="24"/>
          <w:lang w:val="en-US" w:eastAsia="zh-CN" w:bidi="ar"/>
        </w:rPr>
        <w:t>论坛会务服务，过程复杂、环节多、成果无形。为确保服务质量与采购目标达成，考核将遵循全过程、可量化的原则，覆盖服务启动、执行到交付的全周期。重点考核以下</w:t>
      </w:r>
      <w:r>
        <w:rPr>
          <w:rFonts w:hint="eastAsia" w:ascii="仿宋" w:hAnsi="仿宋" w:eastAsia="仿宋" w:cs="仿宋"/>
          <w:color w:val="000000"/>
          <w:kern w:val="0"/>
          <w:sz w:val="24"/>
          <w:szCs w:val="24"/>
          <w:lang w:val="en-US" w:eastAsia="zh-CN" w:bidi="ar"/>
        </w:rPr>
        <w:t>2</w:t>
      </w:r>
      <w:r>
        <w:rPr>
          <w:rFonts w:hint="default" w:ascii="仿宋" w:hAnsi="仿宋" w:eastAsia="仿宋" w:cs="仿宋"/>
          <w:color w:val="000000"/>
          <w:kern w:val="0"/>
          <w:sz w:val="24"/>
          <w:szCs w:val="24"/>
          <w:lang w:val="en-US" w:eastAsia="zh-CN" w:bidi="ar"/>
        </w:rPr>
        <w:t>个维度：履约的时效性与规范性</w:t>
      </w:r>
      <w:r>
        <w:rPr>
          <w:rFonts w:hint="eastAsia" w:ascii="仿宋" w:hAnsi="仿宋" w:eastAsia="仿宋" w:cs="仿宋"/>
          <w:color w:val="000000"/>
          <w:kern w:val="0"/>
          <w:sz w:val="24"/>
          <w:szCs w:val="24"/>
          <w:lang w:val="en-US" w:eastAsia="zh-CN" w:bidi="ar"/>
        </w:rPr>
        <w:t>，</w:t>
      </w:r>
      <w:r>
        <w:rPr>
          <w:rFonts w:hint="default" w:ascii="仿宋" w:hAnsi="仿宋" w:eastAsia="仿宋" w:cs="仿宋"/>
          <w:color w:val="000000"/>
          <w:kern w:val="0"/>
          <w:sz w:val="24"/>
          <w:szCs w:val="24"/>
          <w:lang w:val="en-US" w:eastAsia="zh-CN" w:bidi="ar"/>
        </w:rPr>
        <w:t>核心服务目标的达成度</w:t>
      </w:r>
      <w:r>
        <w:rPr>
          <w:rFonts w:hint="eastAsia" w:ascii="仿宋" w:hAnsi="仿宋" w:eastAsia="仿宋" w:cs="仿宋"/>
          <w:color w:val="000000"/>
          <w:kern w:val="0"/>
          <w:sz w:val="24"/>
          <w:szCs w:val="24"/>
          <w:lang w:val="en-US" w:eastAsia="zh-CN" w:bidi="ar"/>
        </w:rPr>
        <w:t>，具体要求参考服务需求内容。</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40E58"/>
    <w:multiLevelType w:val="singleLevel"/>
    <w:tmpl w:val="06440E5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05B2B"/>
    <w:rsid w:val="6F60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szCs w:val="20"/>
    </w:rPr>
  </w:style>
  <w:style w:type="paragraph" w:styleId="4">
    <w:name w:val="envelope return"/>
    <w:basedOn w:val="1"/>
    <w:qFormat/>
    <w:uiPriority w:val="99"/>
    <w:pPr>
      <w:snapToGrid w:val="0"/>
    </w:pPr>
    <w:rPr>
      <w:rFonts w:ascii="Arial" w:hAnsi="Arial" w:cs="Arial"/>
    </w:rPr>
  </w:style>
  <w:style w:type="paragraph" w:styleId="5">
    <w:name w:val="List"/>
    <w:basedOn w:val="1"/>
    <w:unhideWhenUsed/>
    <w:qFormat/>
    <w:uiPriority w:val="0"/>
    <w:pPr>
      <w:ind w:left="420" w:hanging="420"/>
    </w:pPr>
  </w:style>
  <w:style w:type="paragraph" w:styleId="6">
    <w:name w:val="annotation text"/>
    <w:basedOn w:val="1"/>
    <w:unhideWhenUsed/>
    <w:qFormat/>
    <w:uiPriority w:val="99"/>
    <w:pPr>
      <w:jc w:val="left"/>
    </w:pPr>
    <w:rPr>
      <w:rFonts w:ascii="@仿宋_GB2312" w:hAnsi="@仿宋_GB2312" w:eastAsia="宋体"/>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2026-03-02T03:30:00Z</dcterms:created>
  <dc:creator>森</dc:creator>
  <cp:lastModifiedBy>森</cp:lastModifiedBy>
  <dcterms:modified xsi:type="dcterms:W3CDTF">2026-03-02T03:30:38Z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A75AD322A7A341F1AA55BD79F08DDDA3_11</vt:lpwstr>
  </property>
  <property fmtid="{D5CDD505-2E9C-101B-9397-08002B2CF9AE}" pid="4" name="KSOTemplateDocerSaveRecord">
    <vt:lpwstr>eyJoZGlkIjoiYjVkYWU1YmQ2ZGU0ZGU3ZjU5OGE3M2ZkZDMyNDE4MGMiLCJ1c2VySWQiOiI0MzAwMTYzNzkifQ==</vt:lpwstr>
  </property>
</Properties>
</file>