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F4A08">
      <w:pPr>
        <w:wordWrap w:val="0"/>
        <w:spacing w:line="360" w:lineRule="auto"/>
        <w:jc w:val="center"/>
        <w:outlineLvl w:val="1"/>
        <w:rPr>
          <w:rFonts w:ascii="华文中宋" w:hAnsi="华文中宋" w:eastAsia="华文中宋" w:cs="Times New Roman"/>
          <w:b/>
          <w:bCs/>
          <w:kern w:val="44"/>
          <w:sz w:val="44"/>
          <w:szCs w:val="44"/>
        </w:rPr>
      </w:pPr>
      <w:r>
        <w:rPr>
          <w:rFonts w:hint="eastAsia" w:ascii="华文中宋" w:hAnsi="华文中宋" w:eastAsia="华文中宋" w:cs="Times New Roman"/>
          <w:b/>
          <w:bCs/>
          <w:kern w:val="44"/>
          <w:sz w:val="44"/>
          <w:szCs w:val="44"/>
        </w:rPr>
        <w:t>第三章  采购需求</w:t>
      </w:r>
    </w:p>
    <w:p w14:paraId="1A26977F">
      <w:pPr>
        <w:wordWrap w:val="0"/>
        <w:spacing w:line="440" w:lineRule="exact"/>
        <w:jc w:val="left"/>
        <w:rPr>
          <w:rFonts w:ascii="宋体" w:hAnsi="宋体" w:eastAsia="宋体"/>
          <w:b/>
          <w:sz w:val="24"/>
        </w:rPr>
      </w:pPr>
      <w:r>
        <w:rPr>
          <w:rFonts w:hint="eastAsia" w:ascii="宋体" w:hAnsi="宋体" w:eastAsia="宋体"/>
          <w:b/>
          <w:sz w:val="24"/>
        </w:rPr>
        <w:t>前注：</w:t>
      </w:r>
    </w:p>
    <w:p w14:paraId="56D5C2BB">
      <w:pPr>
        <w:wordWrap w:val="0"/>
        <w:spacing w:line="440" w:lineRule="exact"/>
        <w:ind w:firstLine="437"/>
        <w:jc w:val="left"/>
        <w:rPr>
          <w:rFonts w:ascii="宋体" w:hAnsi="宋体" w:eastAsia="宋体"/>
          <w:sz w:val="24"/>
        </w:rPr>
      </w:pPr>
      <w:r>
        <w:rPr>
          <w:rFonts w:hint="eastAsia" w:ascii="宋体" w:hAnsi="宋体" w:eastAsia="宋体"/>
          <w:sz w:val="24"/>
        </w:rPr>
        <w:t>1.</w:t>
      </w:r>
      <w:r>
        <w:rPr>
          <w:rFonts w:ascii="宋体" w:hAnsi="宋体" w:eastAsia="宋体"/>
          <w:sz w:val="24"/>
        </w:rPr>
        <w:t>本说明中提出的</w:t>
      </w:r>
      <w:r>
        <w:rPr>
          <w:rFonts w:hint="eastAsia" w:ascii="宋体" w:hAnsi="宋体" w:eastAsia="宋体"/>
          <w:sz w:val="24"/>
        </w:rPr>
        <w:t>服务</w:t>
      </w:r>
      <w:r>
        <w:rPr>
          <w:rFonts w:ascii="宋体" w:hAnsi="宋体" w:eastAsia="宋体"/>
          <w:sz w:val="24"/>
        </w:rPr>
        <w:t>方案仅为参考，如无明确限制，供应商可以进行优化，提供满足用户实际需要的更优（或者性能实质上不低于的）</w:t>
      </w:r>
      <w:r>
        <w:rPr>
          <w:rFonts w:hint="eastAsia" w:ascii="宋体" w:hAnsi="宋体" w:eastAsia="宋体"/>
          <w:sz w:val="24"/>
        </w:rPr>
        <w:t>服务</w:t>
      </w:r>
      <w:r>
        <w:rPr>
          <w:rFonts w:ascii="宋体" w:hAnsi="宋体" w:eastAsia="宋体"/>
          <w:sz w:val="24"/>
        </w:rPr>
        <w:t>方案，且此方案须经磋商小组评审认可</w:t>
      </w:r>
      <w:r>
        <w:rPr>
          <w:rFonts w:hint="eastAsia" w:ascii="宋体" w:hAnsi="宋体" w:eastAsia="宋体"/>
          <w:sz w:val="24"/>
        </w:rPr>
        <w:t>。</w:t>
      </w:r>
    </w:p>
    <w:p w14:paraId="7442EA02">
      <w:pPr>
        <w:wordWrap w:val="0"/>
        <w:spacing w:line="440" w:lineRule="exact"/>
        <w:ind w:firstLine="437"/>
        <w:jc w:val="left"/>
        <w:rPr>
          <w:rFonts w:ascii="宋体" w:hAnsi="宋体" w:eastAsia="宋体" w:cs="宋体"/>
          <w:b/>
          <w:sz w:val="28"/>
          <w:szCs w:val="28"/>
        </w:rPr>
      </w:pPr>
      <w:r>
        <w:rPr>
          <w:rFonts w:hint="eastAsia" w:ascii="宋体" w:hAnsi="宋体" w:eastAsia="宋体" w:cs="宋体"/>
          <w:b/>
          <w:sz w:val="28"/>
          <w:szCs w:val="28"/>
        </w:rPr>
        <w:t>一、采购需求前附表</w:t>
      </w:r>
    </w:p>
    <w:tbl>
      <w:tblPr>
        <w:tblStyle w:val="6"/>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15E4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04" w:type="dxa"/>
            <w:noWrap w:val="0"/>
            <w:vAlign w:val="center"/>
          </w:tcPr>
          <w:p w14:paraId="42106E1C">
            <w:pPr>
              <w:pStyle w:val="8"/>
            </w:pPr>
            <w:r>
              <w:rPr>
                <w:rFonts w:hint="eastAsia"/>
              </w:rPr>
              <w:t>序号</w:t>
            </w:r>
          </w:p>
        </w:tc>
        <w:tc>
          <w:tcPr>
            <w:tcW w:w="2025" w:type="dxa"/>
            <w:noWrap w:val="0"/>
            <w:vAlign w:val="center"/>
          </w:tcPr>
          <w:p w14:paraId="001375AB">
            <w:pPr>
              <w:pStyle w:val="9"/>
              <w:widowControl w:val="0"/>
              <w:wordWrap w:val="0"/>
              <w:spacing w:before="0" w:beforeAutospacing="0" w:after="0" w:afterAutospacing="0"/>
              <w:rPr>
                <w:rFonts w:ascii="宋体" w:hAnsi="宋体" w:eastAsia="宋体"/>
                <w:bCs w:val="0"/>
                <w:sz w:val="24"/>
              </w:rPr>
            </w:pPr>
            <w:r>
              <w:rPr>
                <w:rFonts w:hint="eastAsia" w:ascii="宋体" w:hAnsi="宋体" w:eastAsia="宋体"/>
                <w:bCs w:val="0"/>
                <w:sz w:val="24"/>
              </w:rPr>
              <w:t>内容</w:t>
            </w:r>
          </w:p>
        </w:tc>
        <w:tc>
          <w:tcPr>
            <w:tcW w:w="5466" w:type="dxa"/>
            <w:noWrap w:val="0"/>
            <w:vAlign w:val="center"/>
          </w:tcPr>
          <w:p w14:paraId="22FE7E8B">
            <w:pPr>
              <w:pStyle w:val="9"/>
              <w:widowControl w:val="0"/>
              <w:wordWrap w:val="0"/>
              <w:spacing w:before="0" w:beforeAutospacing="0" w:after="0" w:afterAutospacing="0"/>
              <w:rPr>
                <w:rFonts w:ascii="宋体" w:hAnsi="宋体" w:eastAsia="宋体"/>
                <w:bCs w:val="0"/>
                <w:sz w:val="24"/>
              </w:rPr>
            </w:pPr>
            <w:r>
              <w:rPr>
                <w:rFonts w:hint="eastAsia" w:ascii="宋体" w:hAnsi="宋体" w:eastAsia="宋体"/>
                <w:bCs w:val="0"/>
                <w:sz w:val="24"/>
              </w:rPr>
              <w:t>说明与要求</w:t>
            </w:r>
          </w:p>
        </w:tc>
      </w:tr>
      <w:tr w14:paraId="7104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213530B2">
            <w:pPr>
              <w:pStyle w:val="8"/>
            </w:pPr>
            <w:r>
              <w:rPr>
                <w:rFonts w:hint="eastAsia"/>
              </w:rPr>
              <w:t>1</w:t>
            </w:r>
          </w:p>
        </w:tc>
        <w:tc>
          <w:tcPr>
            <w:tcW w:w="2025" w:type="dxa"/>
            <w:noWrap w:val="0"/>
            <w:vAlign w:val="center"/>
          </w:tcPr>
          <w:p w14:paraId="03B8152B">
            <w:pPr>
              <w:pStyle w:val="9"/>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466" w:type="dxa"/>
            <w:noWrap w:val="0"/>
            <w:vAlign w:val="center"/>
          </w:tcPr>
          <w:p w14:paraId="77E7C67A">
            <w:pPr>
              <w:pStyle w:val="4"/>
              <w:spacing w:line="360" w:lineRule="auto"/>
              <w:jc w:val="both"/>
              <w:rPr>
                <w:rFonts w:hint="eastAsia" w:cs="宋体"/>
                <w:kern w:val="0"/>
                <w:sz w:val="24"/>
                <w:szCs w:val="24"/>
              </w:rPr>
            </w:pPr>
            <w:r>
              <w:rPr>
                <w:rFonts w:hint="eastAsia" w:cs="宋体"/>
                <w:kern w:val="0"/>
                <w:sz w:val="24"/>
                <w:szCs w:val="24"/>
              </w:rPr>
              <w:t>第一笔（25%）：合同签署后十个工作日内。</w:t>
            </w:r>
          </w:p>
          <w:p w14:paraId="1D396659">
            <w:pPr>
              <w:pStyle w:val="4"/>
              <w:spacing w:line="360" w:lineRule="auto"/>
              <w:jc w:val="both"/>
              <w:rPr>
                <w:rFonts w:hint="eastAsia" w:cs="宋体"/>
                <w:kern w:val="0"/>
                <w:sz w:val="36"/>
                <w:szCs w:val="36"/>
              </w:rPr>
            </w:pPr>
            <w:r>
              <w:rPr>
                <w:rFonts w:hint="eastAsia" w:cs="宋体"/>
                <w:kern w:val="0"/>
                <w:sz w:val="24"/>
                <w:szCs w:val="24"/>
              </w:rPr>
              <w:t>第二笔（20%）：试验启动，获得牵头研究中心伦理委员会的书面批准文件，并且主要研究中心已完成启动前所有准备工作。</w:t>
            </w:r>
          </w:p>
          <w:p w14:paraId="0F3042B9">
            <w:pPr>
              <w:pStyle w:val="4"/>
              <w:spacing w:line="360" w:lineRule="auto"/>
              <w:jc w:val="both"/>
              <w:rPr>
                <w:rFonts w:hint="eastAsia" w:cs="宋体"/>
                <w:kern w:val="0"/>
                <w:sz w:val="24"/>
                <w:szCs w:val="24"/>
              </w:rPr>
            </w:pPr>
            <w:r>
              <w:rPr>
                <w:rFonts w:hint="eastAsia" w:cs="宋体"/>
                <w:kern w:val="0"/>
                <w:sz w:val="24"/>
                <w:szCs w:val="24"/>
              </w:rPr>
              <w:t>第三笔（30%）：全部目标受试者入组完成，最后一名符合方案的受试者入组，并提供所有中心完成的入组证明。</w:t>
            </w:r>
          </w:p>
          <w:p w14:paraId="79CF675A">
            <w:pPr>
              <w:pStyle w:val="4"/>
              <w:spacing w:line="360" w:lineRule="auto"/>
              <w:jc w:val="both"/>
              <w:rPr>
                <w:rFonts w:hint="eastAsia" w:cs="宋体"/>
                <w:kern w:val="0"/>
                <w:sz w:val="24"/>
                <w:szCs w:val="24"/>
              </w:rPr>
            </w:pPr>
            <w:r>
              <w:rPr>
                <w:rFonts w:hint="eastAsia" w:cs="宋体"/>
                <w:kern w:val="0"/>
                <w:sz w:val="24"/>
                <w:szCs w:val="24"/>
              </w:rPr>
              <w:t>第四笔（20%）：所有受试者按方案完成随访，并且经申办方审核确认后，临床试验数据库正式锁定。</w:t>
            </w:r>
          </w:p>
          <w:p w14:paraId="2C34244E">
            <w:pPr>
              <w:pStyle w:val="4"/>
              <w:spacing w:line="360" w:lineRule="auto"/>
              <w:jc w:val="both"/>
              <w:rPr>
                <w:rFonts w:hint="eastAsia" w:cs="宋体"/>
                <w:kern w:val="0"/>
                <w:sz w:val="24"/>
                <w:szCs w:val="24"/>
              </w:rPr>
            </w:pPr>
            <w:r>
              <w:rPr>
                <w:rFonts w:hint="eastAsia" w:cs="宋体"/>
                <w:kern w:val="0"/>
                <w:sz w:val="24"/>
                <w:szCs w:val="24"/>
              </w:rPr>
              <w:t>第五笔（5%）：向申办方交付符合要求的临床试验总结报告草案或终稿，并完成合同约定的其他结题工作（如试验物资回收、文件归档确认等）。</w:t>
            </w:r>
            <w:r>
              <w:rPr>
                <w:rFonts w:cs="宋体"/>
                <w:kern w:val="0"/>
                <w:sz w:val="24"/>
                <w:szCs w:val="24"/>
              </w:rPr>
              <w:t xml:space="preserve">      。</w:t>
            </w:r>
          </w:p>
        </w:tc>
      </w:tr>
      <w:tr w14:paraId="5E71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375B6587">
            <w:pPr>
              <w:pStyle w:val="8"/>
            </w:pPr>
            <w:r>
              <w:rPr>
                <w:rFonts w:hint="eastAsia"/>
              </w:rPr>
              <w:t>2</w:t>
            </w:r>
          </w:p>
        </w:tc>
        <w:tc>
          <w:tcPr>
            <w:tcW w:w="2025" w:type="dxa"/>
            <w:noWrap w:val="0"/>
            <w:vAlign w:val="center"/>
          </w:tcPr>
          <w:p w14:paraId="7BB31294">
            <w:pPr>
              <w:pStyle w:val="9"/>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5466" w:type="dxa"/>
            <w:noWrap w:val="0"/>
            <w:vAlign w:val="center"/>
          </w:tcPr>
          <w:p w14:paraId="3CDC2920">
            <w:pPr>
              <w:pStyle w:val="9"/>
              <w:widowControl w:val="0"/>
              <w:spacing w:before="0" w:beforeAutospacing="0" w:after="0" w:afterAutospacing="0" w:line="360" w:lineRule="auto"/>
              <w:jc w:val="left"/>
              <w:rPr>
                <w:rFonts w:ascii="宋体" w:hAnsi="宋体" w:eastAsia="宋体" w:cs="宋体"/>
                <w:b w:val="0"/>
                <w:sz w:val="24"/>
                <w:szCs w:val="24"/>
              </w:rPr>
            </w:pPr>
            <w:r>
              <w:rPr>
                <w:rFonts w:hint="eastAsia" w:ascii="宋体" w:hAnsi="宋体" w:eastAsia="宋体" w:cs="宋体"/>
                <w:b w:val="0"/>
                <w:sz w:val="24"/>
                <w:szCs w:val="24"/>
              </w:rPr>
              <w:t>采购人指定地点。</w:t>
            </w:r>
          </w:p>
        </w:tc>
      </w:tr>
      <w:tr w14:paraId="5A8A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2667EEF7">
            <w:pPr>
              <w:pStyle w:val="8"/>
            </w:pPr>
            <w:r>
              <w:rPr>
                <w:rFonts w:hint="eastAsia"/>
              </w:rPr>
              <w:t>3</w:t>
            </w:r>
          </w:p>
        </w:tc>
        <w:tc>
          <w:tcPr>
            <w:tcW w:w="2025" w:type="dxa"/>
            <w:noWrap w:val="0"/>
            <w:vAlign w:val="center"/>
          </w:tcPr>
          <w:p w14:paraId="2556D59F">
            <w:pPr>
              <w:pStyle w:val="9"/>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5466" w:type="dxa"/>
            <w:noWrap w:val="0"/>
            <w:vAlign w:val="center"/>
          </w:tcPr>
          <w:p w14:paraId="0F00FAF0">
            <w:pPr>
              <w:pStyle w:val="4"/>
              <w:spacing w:line="360" w:lineRule="auto"/>
              <w:jc w:val="both"/>
              <w:rPr>
                <w:rFonts w:hint="eastAsia" w:cs="宋体"/>
                <w:kern w:val="0"/>
                <w:sz w:val="24"/>
                <w:szCs w:val="24"/>
              </w:rPr>
            </w:pPr>
            <w:r>
              <w:rPr>
                <w:rFonts w:hint="eastAsia" w:cs="宋体"/>
                <w:kern w:val="0"/>
                <w:sz w:val="24"/>
                <w:szCs w:val="24"/>
              </w:rPr>
              <w:t xml:space="preserve">方案撰写服务期60日历天，临床运营监督服务为项目全周期，不少于24个月   </w:t>
            </w:r>
          </w:p>
        </w:tc>
      </w:tr>
    </w:tbl>
    <w:p w14:paraId="438C93DB">
      <w:pPr>
        <w:wordWrap w:val="0"/>
        <w:spacing w:line="440" w:lineRule="exact"/>
        <w:ind w:firstLine="437"/>
        <w:jc w:val="left"/>
        <w:rPr>
          <w:rFonts w:hint="eastAsia" w:ascii="宋体" w:hAnsi="宋体" w:eastAsia="宋体"/>
          <w:sz w:val="24"/>
        </w:rPr>
      </w:pPr>
      <w:r>
        <w:rPr>
          <w:rFonts w:hint="eastAsia" w:ascii="宋体" w:hAnsi="宋体" w:eastAsia="宋体"/>
          <w:b/>
          <w:sz w:val="28"/>
          <w:szCs w:val="28"/>
        </w:rPr>
        <w:t>二、项目概况</w:t>
      </w:r>
    </w:p>
    <w:p w14:paraId="0219AB00">
      <w:pPr>
        <w:wordWrap w:val="0"/>
        <w:spacing w:line="440" w:lineRule="exact"/>
        <w:ind w:firstLine="437"/>
        <w:jc w:val="left"/>
        <w:rPr>
          <w:rFonts w:hint="eastAsia" w:ascii="宋体" w:hAnsi="宋体" w:eastAsia="宋体"/>
          <w:b/>
          <w:bCs/>
          <w:sz w:val="24"/>
        </w:rPr>
      </w:pPr>
      <w:bookmarkStart w:id="0" w:name="_Toc522521528"/>
      <w:bookmarkStart w:id="1" w:name="_Toc42769750"/>
      <w:r>
        <w:rPr>
          <w:rFonts w:hint="eastAsia" w:ascii="宋体" w:hAnsi="宋体" w:eastAsia="宋体"/>
          <w:b/>
          <w:bCs/>
          <w:sz w:val="24"/>
        </w:rPr>
        <w:t>1.项目概述及服务法规</w:t>
      </w:r>
      <w:bookmarkEnd w:id="0"/>
      <w:bookmarkEnd w:id="1"/>
    </w:p>
    <w:p w14:paraId="142081B9">
      <w:pPr>
        <w:wordWrap w:val="0"/>
        <w:spacing w:line="440" w:lineRule="exact"/>
        <w:ind w:firstLine="437"/>
        <w:jc w:val="left"/>
        <w:rPr>
          <w:rFonts w:hint="eastAsia" w:ascii="宋体" w:hAnsi="宋体" w:eastAsia="宋体"/>
          <w:sz w:val="24"/>
        </w:rPr>
      </w:pPr>
      <w:bookmarkStart w:id="2" w:name="_Toc519674237"/>
      <w:bookmarkEnd w:id="2"/>
      <w:r>
        <w:rPr>
          <w:rFonts w:hint="eastAsia" w:ascii="宋体" w:hAnsi="宋体" w:eastAsia="宋体"/>
          <w:sz w:val="24"/>
        </w:rPr>
        <w:t>本项目为 “一项评估脐带间充质干细胞（UC-MSCs）在尘肺病患者中的安全性、耐受性和初步疗效的研究”（方案编号：ALMSC-001），需供应商提供的服务内容包括：数据管理、统计分析专业技术服务以及EDC租赁服务；总研究周期24个月。</w:t>
      </w:r>
    </w:p>
    <w:p w14:paraId="0F2456A3">
      <w:pPr>
        <w:wordWrap w:val="0"/>
        <w:spacing w:line="440" w:lineRule="exact"/>
        <w:ind w:firstLine="437"/>
        <w:jc w:val="left"/>
        <w:rPr>
          <w:rFonts w:hint="eastAsia" w:ascii="宋体" w:hAnsi="宋体" w:eastAsia="宋体"/>
          <w:sz w:val="24"/>
        </w:rPr>
      </w:pPr>
      <w:r>
        <w:rPr>
          <w:rFonts w:hint="eastAsia" w:ascii="宋体" w:hAnsi="宋体" w:eastAsia="宋体"/>
          <w:sz w:val="24"/>
        </w:rPr>
        <w:t>服务内容应满足以下法规、指南和规范的要求（但不仅限于以下且现行的法规）：</w:t>
      </w:r>
    </w:p>
    <w:p w14:paraId="6BDED328">
      <w:pPr>
        <w:wordWrap w:val="0"/>
        <w:spacing w:line="440" w:lineRule="exact"/>
        <w:ind w:firstLine="437"/>
        <w:jc w:val="left"/>
        <w:rPr>
          <w:rFonts w:hint="eastAsia" w:ascii="宋体" w:hAnsi="宋体" w:eastAsia="宋体"/>
          <w:b/>
          <w:bCs/>
          <w:sz w:val="24"/>
        </w:rPr>
      </w:pPr>
      <w:r>
        <w:rPr>
          <w:rFonts w:hint="eastAsia" w:ascii="宋体" w:hAnsi="宋体" w:eastAsia="宋体"/>
          <w:b/>
          <w:bCs/>
          <w:sz w:val="24"/>
        </w:rPr>
        <w:t>（1）通用法规：</w:t>
      </w:r>
    </w:p>
    <w:p w14:paraId="7FE66A79">
      <w:pPr>
        <w:wordWrap w:val="0"/>
        <w:spacing w:line="440" w:lineRule="exact"/>
        <w:ind w:firstLine="437"/>
        <w:jc w:val="left"/>
        <w:rPr>
          <w:rFonts w:hint="eastAsia" w:ascii="宋体" w:hAnsi="宋体" w:eastAsia="宋体"/>
          <w:sz w:val="24"/>
        </w:rPr>
      </w:pPr>
      <w:r>
        <w:rPr>
          <w:rFonts w:hint="eastAsia" w:ascii="宋体" w:hAnsi="宋体" w:eastAsia="宋体"/>
          <w:sz w:val="24"/>
        </w:rPr>
        <w:t>《药品管理法》2019年</w:t>
      </w:r>
    </w:p>
    <w:p w14:paraId="0BDB1047">
      <w:pPr>
        <w:wordWrap w:val="0"/>
        <w:spacing w:line="440" w:lineRule="exact"/>
        <w:ind w:firstLine="437"/>
        <w:jc w:val="left"/>
        <w:rPr>
          <w:rFonts w:hint="eastAsia" w:ascii="宋体" w:hAnsi="宋体" w:eastAsia="宋体"/>
          <w:sz w:val="24"/>
        </w:rPr>
      </w:pPr>
      <w:r>
        <w:rPr>
          <w:rFonts w:hint="eastAsia" w:ascii="宋体" w:hAnsi="宋体" w:eastAsia="宋体"/>
          <w:sz w:val="24"/>
        </w:rPr>
        <w:t>《药品注册管理办法》2020年</w:t>
      </w:r>
    </w:p>
    <w:p w14:paraId="33FA33C2">
      <w:pPr>
        <w:wordWrap w:val="0"/>
        <w:spacing w:line="440" w:lineRule="exact"/>
        <w:ind w:firstLine="437"/>
        <w:jc w:val="left"/>
        <w:rPr>
          <w:rFonts w:hint="eastAsia" w:ascii="宋体" w:hAnsi="宋体" w:eastAsia="宋体"/>
          <w:sz w:val="24"/>
        </w:rPr>
      </w:pPr>
      <w:r>
        <w:rPr>
          <w:rFonts w:hint="eastAsia" w:ascii="宋体" w:hAnsi="宋体" w:eastAsia="宋体"/>
          <w:sz w:val="24"/>
        </w:rPr>
        <w:t>《药物临床试验质量管理规范》 2020年</w:t>
      </w:r>
    </w:p>
    <w:p w14:paraId="05887A17">
      <w:pPr>
        <w:wordWrap w:val="0"/>
        <w:spacing w:line="440" w:lineRule="exact"/>
        <w:ind w:firstLine="437"/>
        <w:jc w:val="left"/>
        <w:rPr>
          <w:rFonts w:hint="eastAsia" w:ascii="宋体" w:hAnsi="宋体" w:eastAsia="宋体"/>
          <w:sz w:val="24"/>
        </w:rPr>
      </w:pPr>
      <w:r>
        <w:rPr>
          <w:rFonts w:hint="eastAsia" w:ascii="宋体" w:hAnsi="宋体" w:eastAsia="宋体"/>
          <w:sz w:val="24"/>
        </w:rPr>
        <w:t>《药物临床试验的生物统计学指导原则》2015年</w:t>
      </w:r>
    </w:p>
    <w:p w14:paraId="5BD0D6B0">
      <w:pPr>
        <w:wordWrap w:val="0"/>
        <w:spacing w:line="440" w:lineRule="exact"/>
        <w:ind w:firstLine="437"/>
        <w:jc w:val="left"/>
        <w:rPr>
          <w:rFonts w:hint="eastAsia" w:ascii="宋体" w:hAnsi="宋体" w:eastAsia="宋体"/>
          <w:sz w:val="24"/>
        </w:rPr>
      </w:pPr>
      <w:r>
        <w:rPr>
          <w:rFonts w:hint="eastAsia" w:ascii="宋体" w:hAnsi="宋体" w:eastAsia="宋体"/>
          <w:sz w:val="24"/>
        </w:rPr>
        <w:t>《临床试验数据管理工作技术指南》2016年</w:t>
      </w:r>
    </w:p>
    <w:p w14:paraId="39BDCFF4">
      <w:pPr>
        <w:wordWrap w:val="0"/>
        <w:spacing w:line="440" w:lineRule="exact"/>
        <w:ind w:firstLine="437"/>
        <w:jc w:val="left"/>
        <w:rPr>
          <w:rFonts w:hint="eastAsia" w:ascii="宋体" w:hAnsi="宋体" w:eastAsia="宋体"/>
          <w:sz w:val="24"/>
        </w:rPr>
      </w:pPr>
      <w:r>
        <w:rPr>
          <w:rFonts w:hint="eastAsia" w:ascii="宋体" w:hAnsi="宋体" w:eastAsia="宋体"/>
          <w:sz w:val="24"/>
        </w:rPr>
        <w:t>《药物临床试验数据管理与统计分析的计划和报告指导原则》2016年</w:t>
      </w:r>
    </w:p>
    <w:p w14:paraId="7A674F79">
      <w:pPr>
        <w:wordWrap w:val="0"/>
        <w:spacing w:line="440" w:lineRule="exact"/>
        <w:ind w:firstLine="437"/>
        <w:jc w:val="left"/>
        <w:rPr>
          <w:rFonts w:hint="eastAsia" w:ascii="宋体" w:hAnsi="宋体" w:eastAsia="宋体"/>
          <w:sz w:val="24"/>
        </w:rPr>
      </w:pPr>
      <w:r>
        <w:rPr>
          <w:rFonts w:hint="eastAsia" w:ascii="宋体" w:hAnsi="宋体" w:eastAsia="宋体"/>
          <w:sz w:val="24"/>
        </w:rPr>
        <w:t>《药物临床试验数据递交指导原则》（2020年征求意见稿）</w:t>
      </w:r>
    </w:p>
    <w:p w14:paraId="461B9F85">
      <w:pPr>
        <w:wordWrap w:val="0"/>
        <w:spacing w:line="440" w:lineRule="exact"/>
        <w:ind w:firstLine="437"/>
        <w:jc w:val="left"/>
        <w:rPr>
          <w:rFonts w:hint="eastAsia" w:ascii="宋体" w:hAnsi="宋体" w:eastAsia="宋体"/>
          <w:b/>
          <w:bCs/>
          <w:sz w:val="24"/>
        </w:rPr>
      </w:pPr>
      <w:r>
        <w:rPr>
          <w:rFonts w:hint="eastAsia" w:ascii="宋体" w:hAnsi="宋体" w:eastAsia="宋体"/>
          <w:b/>
          <w:bCs/>
          <w:sz w:val="24"/>
        </w:rPr>
        <w:t>（2）干细胞专项法规：</w:t>
      </w:r>
    </w:p>
    <w:p w14:paraId="185B557B">
      <w:pPr>
        <w:wordWrap w:val="0"/>
        <w:spacing w:line="440" w:lineRule="exact"/>
        <w:ind w:firstLine="437"/>
        <w:jc w:val="left"/>
        <w:rPr>
          <w:rFonts w:hint="eastAsia" w:ascii="宋体" w:hAnsi="宋体" w:eastAsia="宋体"/>
          <w:sz w:val="24"/>
        </w:rPr>
      </w:pPr>
      <w:r>
        <w:rPr>
          <w:rFonts w:hint="eastAsia" w:ascii="宋体" w:hAnsi="宋体" w:eastAsia="宋体"/>
          <w:sz w:val="24"/>
        </w:rPr>
        <w:t>《干细胞临床研究管理办法（试行）》（2015）及2023年修订说明</w:t>
      </w:r>
    </w:p>
    <w:p w14:paraId="390FBB6F">
      <w:pPr>
        <w:wordWrap w:val="0"/>
        <w:spacing w:line="440" w:lineRule="exact"/>
        <w:ind w:firstLine="437"/>
        <w:jc w:val="left"/>
        <w:rPr>
          <w:rFonts w:hint="eastAsia" w:ascii="宋体" w:hAnsi="宋体" w:eastAsia="宋体"/>
          <w:sz w:val="24"/>
        </w:rPr>
      </w:pPr>
      <w:r>
        <w:rPr>
          <w:rFonts w:hint="eastAsia" w:ascii="宋体" w:hAnsi="宋体" w:eastAsia="宋体"/>
          <w:sz w:val="24"/>
        </w:rPr>
        <w:t>《人源性干细胞及其衍生细胞治疗产品临床试验技术指导原则》（NMPA 2023）</w:t>
      </w:r>
    </w:p>
    <w:p w14:paraId="1B734939">
      <w:pPr>
        <w:wordWrap w:val="0"/>
        <w:spacing w:line="440" w:lineRule="exact"/>
        <w:ind w:firstLine="437"/>
        <w:jc w:val="left"/>
        <w:rPr>
          <w:rFonts w:hint="eastAsia" w:ascii="宋体" w:hAnsi="宋体" w:eastAsia="宋体"/>
          <w:sz w:val="24"/>
        </w:rPr>
      </w:pPr>
      <w:r>
        <w:rPr>
          <w:rFonts w:hint="eastAsia" w:ascii="宋体" w:hAnsi="宋体" w:eastAsia="宋体"/>
          <w:sz w:val="24"/>
        </w:rPr>
        <w:t>《细胞治疗产品研究与评价技术指导原则》（2024版）</w:t>
      </w:r>
    </w:p>
    <w:p w14:paraId="7B4FD006">
      <w:pPr>
        <w:wordWrap w:val="0"/>
        <w:spacing w:line="440" w:lineRule="exact"/>
        <w:ind w:firstLine="437"/>
        <w:jc w:val="left"/>
        <w:rPr>
          <w:rFonts w:hint="eastAsia" w:ascii="宋体" w:hAnsi="宋体" w:eastAsia="宋体"/>
          <w:b/>
          <w:bCs/>
          <w:sz w:val="24"/>
        </w:rPr>
      </w:pPr>
      <w:r>
        <w:rPr>
          <w:rFonts w:hint="eastAsia" w:ascii="宋体" w:hAnsi="宋体" w:eastAsia="宋体"/>
          <w:b/>
          <w:bCs/>
          <w:sz w:val="24"/>
        </w:rPr>
        <w:t>（3）数据安全法规：</w:t>
      </w:r>
    </w:p>
    <w:p w14:paraId="54A82D97">
      <w:pPr>
        <w:wordWrap w:val="0"/>
        <w:spacing w:line="440" w:lineRule="exact"/>
        <w:ind w:firstLine="437"/>
        <w:jc w:val="left"/>
        <w:rPr>
          <w:rFonts w:hint="eastAsia" w:ascii="宋体" w:hAnsi="宋体" w:eastAsia="宋体"/>
          <w:sz w:val="24"/>
        </w:rPr>
      </w:pPr>
      <w:r>
        <w:rPr>
          <w:rFonts w:hint="eastAsia" w:ascii="宋体" w:hAnsi="宋体" w:eastAsia="宋体"/>
          <w:sz w:val="24"/>
        </w:rPr>
        <w:t>《个人信息保护法》（2021）</w:t>
      </w:r>
    </w:p>
    <w:p w14:paraId="71C3DD72">
      <w:pPr>
        <w:wordWrap w:val="0"/>
        <w:spacing w:line="440" w:lineRule="exact"/>
        <w:ind w:firstLine="437"/>
        <w:jc w:val="left"/>
        <w:rPr>
          <w:rFonts w:hint="eastAsia" w:ascii="宋体" w:hAnsi="宋体" w:eastAsia="宋体"/>
          <w:sz w:val="24"/>
        </w:rPr>
      </w:pPr>
      <w:r>
        <w:rPr>
          <w:rFonts w:hint="eastAsia" w:ascii="宋体" w:hAnsi="宋体" w:eastAsia="宋体"/>
          <w:sz w:val="24"/>
        </w:rPr>
        <w:t>《人类遗传资源管理条例》（2023修订）</w:t>
      </w:r>
    </w:p>
    <w:p w14:paraId="49E17F03">
      <w:pPr>
        <w:wordWrap w:val="0"/>
        <w:spacing w:line="440" w:lineRule="exact"/>
        <w:ind w:firstLine="437"/>
        <w:jc w:val="left"/>
        <w:rPr>
          <w:rFonts w:ascii="宋体" w:hAnsi="宋体" w:eastAsia="宋体" w:cs="宋体"/>
          <w:b/>
          <w:sz w:val="28"/>
          <w:szCs w:val="28"/>
        </w:rPr>
      </w:pPr>
      <w:r>
        <w:rPr>
          <w:rFonts w:hint="eastAsia" w:ascii="宋体" w:hAnsi="宋体" w:eastAsia="宋体"/>
          <w:sz w:val="24"/>
        </w:rPr>
        <w:t>《临床试验数据安全监查委员会（DMC）建立与操作指导原则》（2022）</w:t>
      </w:r>
    </w:p>
    <w:p w14:paraId="558B44C0">
      <w:pPr>
        <w:widowControl/>
        <w:wordWrap w:val="0"/>
        <w:spacing w:line="360" w:lineRule="auto"/>
        <w:ind w:left="559" w:leftChars="266" w:firstLine="22" w:firstLineChars="8"/>
        <w:jc w:val="left"/>
        <w:rPr>
          <w:rFonts w:hint="eastAsia" w:ascii="宋体" w:hAnsi="宋体" w:eastAsia="宋体" w:cs="@仿宋_GB2312"/>
          <w:b/>
          <w:bCs/>
          <w:sz w:val="24"/>
          <w:szCs w:val="20"/>
        </w:rPr>
      </w:pPr>
      <w:r>
        <w:rPr>
          <w:rFonts w:hint="eastAsia" w:ascii="宋体" w:hAnsi="宋体" w:eastAsia="宋体"/>
          <w:b/>
          <w:sz w:val="28"/>
          <w:szCs w:val="28"/>
        </w:rPr>
        <w:t>三、服务需求</w:t>
      </w:r>
      <w:r>
        <w:rPr>
          <w:rFonts w:hint="eastAsia" w:ascii="宋体" w:hAnsi="宋体" w:eastAsia="宋体"/>
          <w:b/>
          <w:sz w:val="28"/>
          <w:szCs w:val="28"/>
        </w:rPr>
        <w:br w:type="textWrapping"/>
      </w:r>
      <w:r>
        <w:rPr>
          <w:rFonts w:hint="eastAsia" w:ascii="宋体" w:hAnsi="宋体" w:eastAsia="宋体"/>
          <w:b/>
          <w:bCs/>
          <w:sz w:val="24"/>
          <w:szCs w:val="20"/>
          <w:lang w:val="en-US" w:eastAsia="zh-CN"/>
        </w:rPr>
        <w:t>1、</w:t>
      </w:r>
      <w:r>
        <w:rPr>
          <w:rFonts w:hint="eastAsia" w:ascii="宋体" w:hAnsi="宋体" w:eastAsia="宋体" w:cs="@仿宋_GB2312"/>
          <w:b/>
          <w:bCs/>
          <w:sz w:val="24"/>
          <w:szCs w:val="20"/>
          <w:lang w:val="en-US" w:eastAsia="zh-CN"/>
        </w:rPr>
        <w:t>服务</w:t>
      </w:r>
      <w:r>
        <w:rPr>
          <w:rFonts w:hint="eastAsia" w:ascii="宋体" w:hAnsi="宋体" w:eastAsia="宋体" w:cs="@仿宋_GB2312"/>
          <w:b/>
          <w:bCs/>
          <w:sz w:val="24"/>
          <w:szCs w:val="20"/>
        </w:rPr>
        <w:t>指标要求</w:t>
      </w:r>
    </w:p>
    <w:tbl>
      <w:tblPr>
        <w:tblStyle w:val="6"/>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288"/>
        <w:gridCol w:w="5193"/>
      </w:tblGrid>
      <w:tr w14:paraId="6CD1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04" w:type="pct"/>
            <w:noWrap w:val="0"/>
            <w:vAlign w:val="center"/>
          </w:tcPr>
          <w:p w14:paraId="3CAFBA64">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标识重要性</w:t>
            </w:r>
          </w:p>
        </w:tc>
        <w:tc>
          <w:tcPr>
            <w:tcW w:w="754" w:type="pct"/>
            <w:noWrap w:val="0"/>
            <w:vAlign w:val="center"/>
          </w:tcPr>
          <w:p w14:paraId="3677BC3D">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标识符号</w:t>
            </w:r>
          </w:p>
        </w:tc>
        <w:tc>
          <w:tcPr>
            <w:tcW w:w="3041" w:type="pct"/>
            <w:noWrap w:val="0"/>
            <w:vAlign w:val="center"/>
          </w:tcPr>
          <w:p w14:paraId="32426A1B">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代表意思</w:t>
            </w:r>
          </w:p>
        </w:tc>
      </w:tr>
      <w:tr w14:paraId="6D8F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pct"/>
            <w:noWrap w:val="0"/>
            <w:vAlign w:val="center"/>
          </w:tcPr>
          <w:p w14:paraId="60ABB681">
            <w:pPr>
              <w:spacing w:line="360" w:lineRule="auto"/>
              <w:jc w:val="center"/>
              <w:rPr>
                <w:rFonts w:hint="eastAsia" w:ascii="Times New Roman" w:hAnsi="Times New Roman" w:eastAsia="宋体" w:cs="Times New Roman"/>
                <w:sz w:val="24"/>
                <w:szCs w:val="18"/>
                <w:lang w:val="en-US" w:eastAsia="zh-CN"/>
              </w:rPr>
            </w:pPr>
            <w:r>
              <w:rPr>
                <w:rFonts w:hint="eastAsia" w:ascii="宋体" w:hAnsi="宋体" w:eastAsia="宋体" w:cs="宋体"/>
                <w:sz w:val="24"/>
                <w:szCs w:val="24"/>
                <w:lang w:val="en-US" w:eastAsia="zh-CN"/>
              </w:rPr>
              <w:t>核心指标项</w:t>
            </w:r>
          </w:p>
        </w:tc>
        <w:tc>
          <w:tcPr>
            <w:tcW w:w="754" w:type="pct"/>
            <w:noWrap w:val="0"/>
            <w:vAlign w:val="center"/>
          </w:tcPr>
          <w:p w14:paraId="7CAB94F6">
            <w:pPr>
              <w:spacing w:line="360" w:lineRule="auto"/>
              <w:jc w:val="center"/>
              <w:rPr>
                <w:rFonts w:hint="eastAsia" w:ascii="Times New Roman" w:hAnsi="Times New Roman" w:eastAsia="宋体" w:cs="Times New Roman"/>
                <w:sz w:val="24"/>
                <w:szCs w:val="18"/>
              </w:rPr>
            </w:pPr>
            <w:r>
              <w:rPr>
                <w:rFonts w:ascii="宋体" w:hAnsi="宋体" w:eastAsia="宋体" w:cs="宋体"/>
                <w:sz w:val="24"/>
                <w:szCs w:val="24"/>
              </w:rPr>
              <w:t>●</w:t>
            </w:r>
          </w:p>
        </w:tc>
        <w:tc>
          <w:tcPr>
            <w:tcW w:w="3041" w:type="pct"/>
            <w:noWrap w:val="0"/>
            <w:vAlign w:val="center"/>
          </w:tcPr>
          <w:p w14:paraId="5A9F4178">
            <w:pPr>
              <w:spacing w:line="360" w:lineRule="auto"/>
              <w:jc w:val="center"/>
              <w:rPr>
                <w:rFonts w:hint="eastAsia" w:ascii="Times New Roman" w:hAnsi="Times New Roman" w:eastAsia="宋体" w:cs="Times New Roman"/>
                <w:sz w:val="24"/>
                <w:szCs w:val="18"/>
                <w:lang w:val="en-US" w:eastAsia="zh-CN"/>
              </w:rPr>
            </w:pPr>
            <w:r>
              <w:rPr>
                <w:rFonts w:hint="eastAsia" w:ascii="宋体" w:hAnsi="宋体" w:eastAsia="宋体" w:cs="宋体"/>
                <w:sz w:val="24"/>
                <w:szCs w:val="24"/>
                <w:lang w:val="en-US" w:eastAsia="zh-CN"/>
              </w:rPr>
              <w:t>作为</w:t>
            </w:r>
            <w:r>
              <w:rPr>
                <w:rFonts w:ascii="宋体" w:hAnsi="宋体" w:eastAsia="宋体" w:cs="宋体"/>
                <w:sz w:val="24"/>
                <w:szCs w:val="24"/>
              </w:rPr>
              <w:t>实质性要求</w:t>
            </w:r>
            <w:r>
              <w:rPr>
                <w:rFonts w:hint="eastAsia" w:ascii="宋体" w:hAnsi="宋体" w:eastAsia="宋体" w:cs="宋体"/>
                <w:sz w:val="24"/>
                <w:szCs w:val="24"/>
                <w:lang w:eastAsia="zh-CN"/>
              </w:rPr>
              <w:t>，</w:t>
            </w:r>
            <w:r>
              <w:rPr>
                <w:rFonts w:hint="eastAsia" w:ascii="Times New Roman" w:hAnsi="Times New Roman" w:eastAsia="宋体" w:cs="Times New Roman"/>
                <w:sz w:val="24"/>
                <w:szCs w:val="18"/>
              </w:rPr>
              <w:t>不满足该指标项将导致</w:t>
            </w:r>
            <w:r>
              <w:rPr>
                <w:rFonts w:hint="eastAsia" w:ascii="Times New Roman" w:hAnsi="Times New Roman" w:eastAsia="宋体" w:cs="Times New Roman"/>
                <w:sz w:val="24"/>
                <w:szCs w:val="18"/>
                <w:lang w:val="en-US" w:eastAsia="zh-CN"/>
              </w:rPr>
              <w:t>响应无效</w:t>
            </w:r>
          </w:p>
        </w:tc>
      </w:tr>
      <w:tr w14:paraId="5F8C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pct"/>
            <w:noWrap w:val="0"/>
            <w:vAlign w:val="center"/>
          </w:tcPr>
          <w:p w14:paraId="19E6AF28">
            <w:pPr>
              <w:spacing w:line="360" w:lineRule="auto"/>
              <w:jc w:val="center"/>
              <w:rPr>
                <w:rFonts w:ascii="Times New Roman" w:hAnsi="Times New Roman" w:eastAsia="宋体" w:cs="Times New Roman"/>
                <w:sz w:val="24"/>
                <w:szCs w:val="18"/>
              </w:rPr>
            </w:pPr>
            <w:r>
              <w:rPr>
                <w:rFonts w:ascii="Times New Roman" w:hAnsi="Times New Roman" w:eastAsia="宋体" w:cs="Times New Roman"/>
                <w:sz w:val="24"/>
                <w:szCs w:val="18"/>
              </w:rPr>
              <w:t>重要指标项</w:t>
            </w:r>
          </w:p>
        </w:tc>
        <w:tc>
          <w:tcPr>
            <w:tcW w:w="754" w:type="pct"/>
            <w:noWrap w:val="0"/>
            <w:vAlign w:val="center"/>
          </w:tcPr>
          <w:p w14:paraId="34F173E3">
            <w:pPr>
              <w:spacing w:line="360" w:lineRule="auto"/>
              <w:jc w:val="center"/>
              <w:rPr>
                <w:rFonts w:ascii="Times New Roman" w:hAnsi="Times New Roman" w:eastAsia="宋体" w:cs="Times New Roman"/>
                <w:bCs/>
                <w:sz w:val="24"/>
                <w:szCs w:val="24"/>
              </w:rPr>
            </w:pPr>
            <w:r>
              <w:rPr>
                <w:rFonts w:hint="eastAsia" w:ascii="宋体" w:hAnsi="宋体" w:eastAsia="宋体" w:cs="宋体"/>
                <w:bCs/>
                <w:sz w:val="24"/>
                <w:szCs w:val="24"/>
              </w:rPr>
              <w:t>★</w:t>
            </w:r>
          </w:p>
        </w:tc>
        <w:tc>
          <w:tcPr>
            <w:tcW w:w="3041" w:type="pct"/>
            <w:noWrap w:val="0"/>
            <w:vAlign w:val="center"/>
          </w:tcPr>
          <w:p w14:paraId="5B0E4733">
            <w:pPr>
              <w:spacing w:line="360" w:lineRule="auto"/>
              <w:jc w:val="center"/>
              <w:rPr>
                <w:rFonts w:ascii="Times New Roman" w:hAnsi="Times New Roman" w:eastAsia="宋体" w:cs="Times New Roman"/>
                <w:sz w:val="24"/>
                <w:szCs w:val="18"/>
              </w:rPr>
            </w:pPr>
            <w:r>
              <w:rPr>
                <w:rFonts w:ascii="Times New Roman" w:hAnsi="Times New Roman" w:eastAsia="宋体" w:cs="Times New Roman"/>
                <w:sz w:val="24"/>
                <w:szCs w:val="18"/>
              </w:rPr>
              <w:t>评分项，详见评分细则</w:t>
            </w:r>
          </w:p>
        </w:tc>
      </w:tr>
      <w:tr w14:paraId="221E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04" w:type="pct"/>
            <w:noWrap w:val="0"/>
            <w:vAlign w:val="center"/>
          </w:tcPr>
          <w:p w14:paraId="7CBC2A6C">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无标识项</w:t>
            </w:r>
          </w:p>
        </w:tc>
        <w:tc>
          <w:tcPr>
            <w:tcW w:w="754" w:type="pct"/>
            <w:noWrap w:val="0"/>
            <w:vAlign w:val="center"/>
          </w:tcPr>
          <w:p w14:paraId="0BBC8642">
            <w:pPr>
              <w:spacing w:line="360" w:lineRule="auto"/>
              <w:jc w:val="center"/>
              <w:rPr>
                <w:rFonts w:ascii="Times New Roman" w:hAnsi="Times New Roman" w:eastAsia="宋体" w:cs="Times New Roman"/>
                <w:b/>
                <w:bCs/>
                <w:sz w:val="24"/>
                <w:szCs w:val="18"/>
              </w:rPr>
            </w:pPr>
          </w:p>
        </w:tc>
        <w:tc>
          <w:tcPr>
            <w:tcW w:w="3041" w:type="pct"/>
            <w:noWrap w:val="0"/>
            <w:vAlign w:val="center"/>
          </w:tcPr>
          <w:p w14:paraId="123E4958">
            <w:pPr>
              <w:spacing w:line="360" w:lineRule="auto"/>
              <w:jc w:val="center"/>
              <w:rPr>
                <w:rFonts w:ascii="Times New Roman" w:hAnsi="Times New Roman" w:eastAsia="宋体" w:cs="Times New Roman"/>
                <w:b/>
                <w:bCs/>
                <w:sz w:val="24"/>
                <w:szCs w:val="18"/>
              </w:rPr>
            </w:pPr>
            <w:r>
              <w:rPr>
                <w:rFonts w:hint="eastAsia" w:ascii="宋体" w:hAnsi="宋体" w:eastAsia="宋体" w:cs="宋体"/>
                <w:sz w:val="24"/>
                <w:szCs w:val="24"/>
              </w:rPr>
              <w:t>无标识项作为基础指标项超过</w:t>
            </w:r>
            <w:r>
              <w:rPr>
                <w:rFonts w:ascii="宋体" w:hAnsi="宋体" w:eastAsia="宋体" w:cs="宋体"/>
                <w:sz w:val="24"/>
                <w:szCs w:val="24"/>
              </w:rPr>
              <w:t>3</w:t>
            </w:r>
            <w:r>
              <w:rPr>
                <w:rFonts w:hint="eastAsia" w:ascii="宋体" w:hAnsi="宋体" w:eastAsia="宋体" w:cs="宋体"/>
                <w:sz w:val="24"/>
                <w:szCs w:val="24"/>
              </w:rPr>
              <w:t>条及以上负偏离或未响应将导致响应无效。</w:t>
            </w:r>
          </w:p>
        </w:tc>
      </w:tr>
    </w:tbl>
    <w:p w14:paraId="149CF480">
      <w:pPr>
        <w:pStyle w:val="10"/>
        <w:spacing w:line="360" w:lineRule="auto"/>
        <w:ind w:left="0"/>
        <w:rPr>
          <w:rFonts w:ascii="宋体" w:hAnsi="宋体"/>
          <w:b/>
          <w:sz w:val="24"/>
        </w:rPr>
      </w:pPr>
      <w:r>
        <w:rPr>
          <w:rFonts w:hint="eastAsia" w:ascii="宋体" w:hAnsi="宋体" w:eastAsia="宋体"/>
          <w:b/>
          <w:bCs/>
          <w:sz w:val="24"/>
          <w:lang w:val="en-US" w:eastAsia="zh-CN"/>
        </w:rPr>
        <w:t>2</w:t>
      </w:r>
      <w:r>
        <w:rPr>
          <w:rFonts w:hint="eastAsia" w:ascii="宋体" w:hAnsi="宋体" w:eastAsia="宋体"/>
          <w:b/>
          <w:bCs/>
          <w:sz w:val="24"/>
        </w:rPr>
        <w:t>、技术要求</w:t>
      </w:r>
    </w:p>
    <w:tbl>
      <w:tblPr>
        <w:tblStyle w:val="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800"/>
        <w:gridCol w:w="3243"/>
        <w:gridCol w:w="2755"/>
      </w:tblGrid>
      <w:tr w14:paraId="4462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DDD9C4"/>
            <w:noWrap w:val="0"/>
            <w:vAlign w:val="center"/>
          </w:tcPr>
          <w:p w14:paraId="2AAA3531">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057" w:type="pct"/>
            <w:shd w:val="clear" w:color="auto" w:fill="DDD9C4"/>
            <w:noWrap w:val="0"/>
            <w:vAlign w:val="center"/>
          </w:tcPr>
          <w:p w14:paraId="19D8705C">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类别</w:t>
            </w:r>
          </w:p>
        </w:tc>
        <w:tc>
          <w:tcPr>
            <w:tcW w:w="1904" w:type="pct"/>
            <w:shd w:val="clear" w:color="auto" w:fill="DDD9C4"/>
            <w:noWrap w:val="0"/>
            <w:vAlign w:val="center"/>
          </w:tcPr>
          <w:p w14:paraId="0C85B378">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具体技术要求</w:t>
            </w:r>
          </w:p>
        </w:tc>
        <w:tc>
          <w:tcPr>
            <w:tcW w:w="1618" w:type="pct"/>
            <w:shd w:val="clear" w:color="auto" w:fill="DDD9C4"/>
            <w:noWrap w:val="0"/>
            <w:vAlign w:val="center"/>
          </w:tcPr>
          <w:p w14:paraId="124B350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验收标准</w:t>
            </w:r>
          </w:p>
        </w:tc>
      </w:tr>
      <w:tr w14:paraId="7E23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0CAEFCA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57" w:type="pct"/>
            <w:shd w:val="clear" w:color="000000" w:fill="FFFFFF"/>
            <w:noWrap w:val="0"/>
            <w:vAlign w:val="center"/>
          </w:tcPr>
          <w:p w14:paraId="77304CE8">
            <w:pPr>
              <w:widowControl/>
              <w:jc w:val="center"/>
              <w:rPr>
                <w:rStyle w:val="11"/>
                <w:rFonts w:hint="eastAsia" w:ascii="宋体" w:hAnsi="宋体" w:cs="宋体"/>
                <w:color w:val="auto"/>
                <w:sz w:val="24"/>
                <w:szCs w:val="24"/>
                <w:lang w:bidi="ar"/>
              </w:rPr>
            </w:pPr>
            <w:r>
              <w:rPr>
                <w:rStyle w:val="11"/>
                <w:rFonts w:hint="eastAsia" w:ascii="宋体" w:hAnsi="宋体" w:cs="宋体"/>
                <w:color w:val="auto"/>
                <w:sz w:val="24"/>
                <w:szCs w:val="24"/>
                <w:lang w:bidi="ar"/>
              </w:rPr>
              <w:t>研究类型</w:t>
            </w:r>
          </w:p>
        </w:tc>
        <w:tc>
          <w:tcPr>
            <w:tcW w:w="1904" w:type="pct"/>
            <w:shd w:val="clear" w:color="000000" w:fill="FFFFFF"/>
            <w:noWrap w:val="0"/>
            <w:vAlign w:val="center"/>
          </w:tcPr>
          <w:p w14:paraId="54656A34">
            <w:pPr>
              <w:widowControl/>
              <w:jc w:val="left"/>
              <w:rPr>
                <w:rStyle w:val="12"/>
                <w:rFonts w:hint="eastAsia" w:ascii="宋体" w:hAnsi="宋体" w:eastAsia="宋体" w:cs="宋体"/>
                <w:color w:val="auto"/>
                <w:sz w:val="24"/>
                <w:szCs w:val="24"/>
                <w:lang w:bidi="ar"/>
              </w:rPr>
            </w:pPr>
            <w:r>
              <w:rPr>
                <w:rStyle w:val="12"/>
                <w:rFonts w:hint="eastAsia" w:ascii="宋体" w:hAnsi="宋体" w:eastAsia="宋体" w:cs="宋体"/>
                <w:color w:val="auto"/>
                <w:sz w:val="24"/>
                <w:szCs w:val="24"/>
                <w:lang w:bidi="ar"/>
              </w:rPr>
              <w:t>研究者发起的研究，单中心</w:t>
            </w:r>
          </w:p>
        </w:tc>
        <w:tc>
          <w:tcPr>
            <w:tcW w:w="1618" w:type="pct"/>
            <w:shd w:val="clear" w:color="000000" w:fill="FFFFFF"/>
            <w:noWrap w:val="0"/>
            <w:vAlign w:val="center"/>
          </w:tcPr>
          <w:p w14:paraId="17392C0D">
            <w:pPr>
              <w:widowControl/>
              <w:jc w:val="left"/>
              <w:rPr>
                <w:rStyle w:val="12"/>
                <w:rFonts w:hint="eastAsia" w:ascii="宋体" w:hAnsi="宋体" w:eastAsia="宋体" w:cs="宋体"/>
                <w:color w:val="auto"/>
                <w:sz w:val="24"/>
                <w:szCs w:val="24"/>
                <w:lang w:bidi="ar"/>
              </w:rPr>
            </w:pPr>
            <w:r>
              <w:rPr>
                <w:rStyle w:val="12"/>
                <w:rFonts w:hint="eastAsia" w:ascii="宋体" w:hAnsi="宋体" w:eastAsia="宋体" w:cs="宋体"/>
                <w:color w:val="auto"/>
                <w:sz w:val="24"/>
                <w:szCs w:val="24"/>
                <w:lang w:bidi="ar"/>
              </w:rPr>
              <w:t>需在项目计划文件中明确研究性质。</w:t>
            </w:r>
            <w:r>
              <w:rPr>
                <w:rStyle w:val="12"/>
                <w:rFonts w:hint="eastAsia" w:ascii="宋体" w:hAnsi="宋体" w:eastAsia="宋体" w:cs="宋体"/>
                <w:color w:val="auto"/>
                <w:sz w:val="24"/>
                <w:szCs w:val="24"/>
                <w:lang w:bidi="ar"/>
              </w:rPr>
              <w:tab/>
            </w:r>
          </w:p>
        </w:tc>
      </w:tr>
      <w:tr w14:paraId="657A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4D1D73F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057" w:type="pct"/>
            <w:shd w:val="clear" w:color="000000" w:fill="FFFFFF"/>
            <w:noWrap w:val="0"/>
            <w:vAlign w:val="center"/>
          </w:tcPr>
          <w:p w14:paraId="0C04E34C">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研究分期</w:t>
            </w:r>
          </w:p>
        </w:tc>
        <w:tc>
          <w:tcPr>
            <w:tcW w:w="1904" w:type="pct"/>
            <w:shd w:val="clear" w:color="000000" w:fill="FFFFFF"/>
            <w:noWrap w:val="0"/>
            <w:vAlign w:val="center"/>
          </w:tcPr>
          <w:p w14:paraId="1BAE298A">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本项目涵盖I期临床研究内容（用药剂量递增）</w:t>
            </w:r>
          </w:p>
        </w:tc>
        <w:tc>
          <w:tcPr>
            <w:tcW w:w="1618" w:type="pct"/>
            <w:shd w:val="clear" w:color="000000" w:fill="FFFFFF"/>
            <w:noWrap w:val="0"/>
            <w:vAlign w:val="center"/>
          </w:tcPr>
          <w:p w14:paraId="7E30FB55">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研究方案、操作流程和风险管理必须符合现行的I期临床试验的国家标准、规范和行业要求</w:t>
            </w:r>
          </w:p>
        </w:tc>
      </w:tr>
      <w:tr w14:paraId="1C58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028F8C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057" w:type="pct"/>
            <w:shd w:val="clear" w:color="000000" w:fill="FFFFFF"/>
            <w:noWrap w:val="0"/>
            <w:vAlign w:val="center"/>
          </w:tcPr>
          <w:p w14:paraId="3465A34C">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试验设计</w:t>
            </w:r>
          </w:p>
        </w:tc>
        <w:tc>
          <w:tcPr>
            <w:tcW w:w="1904" w:type="pct"/>
            <w:shd w:val="clear" w:color="000000" w:fill="FFFFFF"/>
            <w:noWrap w:val="0"/>
            <w:vAlign w:val="center"/>
          </w:tcPr>
          <w:p w14:paraId="3E060D72">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两阶段设计：</w:t>
            </w:r>
          </w:p>
          <w:p w14:paraId="3505FDF0">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1.  第一阶段（剂量递增）：首要目标为评估间充质干细胞的安全性、耐受性，并确定最大耐受剂量。</w:t>
            </w:r>
          </w:p>
          <w:p w14:paraId="3BE280C2">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2.  第二阶段（剂量扩展）：采用随机、双盲、安慰剂对照设计，进行初步疗效评估</w:t>
            </w:r>
          </w:p>
        </w:tc>
        <w:tc>
          <w:tcPr>
            <w:tcW w:w="1618" w:type="pct"/>
            <w:shd w:val="clear" w:color="000000" w:fill="FFFFFF"/>
            <w:noWrap w:val="0"/>
            <w:vAlign w:val="center"/>
          </w:tcPr>
          <w:p w14:paraId="129060AC">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研究方案中必须清晰阐述两阶段的设计、盲法实施、随机化方法（需由统计团队提供支持）以及剂量递增的决策标准</w:t>
            </w:r>
          </w:p>
        </w:tc>
      </w:tr>
      <w:tr w14:paraId="245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7FB3CE1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057" w:type="pct"/>
            <w:shd w:val="clear" w:color="000000" w:fill="FFFFFF"/>
            <w:noWrap w:val="0"/>
            <w:vAlign w:val="center"/>
          </w:tcPr>
          <w:p w14:paraId="609F96BA">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主要终点</w:t>
            </w:r>
          </w:p>
        </w:tc>
        <w:tc>
          <w:tcPr>
            <w:tcW w:w="1904" w:type="pct"/>
            <w:shd w:val="clear" w:color="000000" w:fill="FFFFFF"/>
            <w:noWrap w:val="0"/>
            <w:vAlign w:val="center"/>
          </w:tcPr>
          <w:p w14:paraId="0A3A0B71">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安全性终点（如不良事件发生率）和有效性终点（如肺功能指标FVC的变化</w:t>
            </w:r>
          </w:p>
        </w:tc>
        <w:tc>
          <w:tcPr>
            <w:tcW w:w="1618" w:type="pct"/>
            <w:shd w:val="clear" w:color="000000" w:fill="FFFFFF"/>
            <w:noWrap w:val="0"/>
            <w:vAlign w:val="center"/>
          </w:tcPr>
          <w:p w14:paraId="2168FAE5">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数据采集工具（电子病例报告表）必须能精确、完整地捕获与这些终点相关的所有数据</w:t>
            </w:r>
          </w:p>
        </w:tc>
      </w:tr>
      <w:tr w14:paraId="7440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1698D12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057" w:type="pct"/>
            <w:shd w:val="clear" w:color="000000" w:fill="FFFFFF"/>
            <w:noWrap w:val="0"/>
            <w:vAlign w:val="center"/>
          </w:tcPr>
          <w:p w14:paraId="3CEB5A83">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受试者规模</w:t>
            </w:r>
          </w:p>
        </w:tc>
        <w:tc>
          <w:tcPr>
            <w:tcW w:w="1904" w:type="pct"/>
            <w:shd w:val="clear" w:color="000000" w:fill="FFFFFF"/>
            <w:noWrap w:val="0"/>
            <w:vAlign w:val="center"/>
          </w:tcPr>
          <w:p w14:paraId="626D5206">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筛选数量：计划筛选 28例​ 受试者。</w:t>
            </w:r>
          </w:p>
          <w:p w14:paraId="2A773B65">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可评价病例：确保最终可进行疗效评价的受试者不少于 25例</w:t>
            </w:r>
          </w:p>
        </w:tc>
        <w:tc>
          <w:tcPr>
            <w:tcW w:w="1618" w:type="pct"/>
            <w:shd w:val="clear" w:color="000000" w:fill="FFFFFF"/>
            <w:noWrap w:val="0"/>
            <w:vAlign w:val="center"/>
          </w:tcPr>
          <w:p w14:paraId="04482E94">
            <w:pPr>
              <w:widowControl/>
              <w:jc w:val="left"/>
              <w:rPr>
                <w:rStyle w:val="14"/>
                <w:rFonts w:hint="default" w:ascii="宋体" w:hAnsi="宋体" w:eastAsia="@仿宋_GB2312" w:cs="宋体"/>
                <w:color w:val="auto"/>
                <w:sz w:val="24"/>
                <w:szCs w:val="24"/>
                <w:lang w:bidi="ar"/>
              </w:rPr>
            </w:pPr>
            <w:r>
              <w:rPr>
                <w:rStyle w:val="14"/>
                <w:rFonts w:hint="default" w:ascii="宋体" w:hAnsi="宋体" w:eastAsia="宋体" w:cs="宋体"/>
                <w:color w:val="auto"/>
                <w:sz w:val="24"/>
                <w:szCs w:val="24"/>
                <w:lang w:bidi="ar"/>
              </w:rPr>
              <w:t>筛选失败率 ≤ 50%；脱落率 ≤ 20%；需提供入组进度表以供核对、及提供受试者中途退出解决方案。</w:t>
            </w:r>
          </w:p>
        </w:tc>
      </w:tr>
      <w:tr w14:paraId="0240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02139DD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057" w:type="pct"/>
            <w:shd w:val="clear" w:color="000000" w:fill="FFFFFF"/>
            <w:noWrap w:val="0"/>
            <w:vAlign w:val="center"/>
          </w:tcPr>
          <w:p w14:paraId="7BFA8E27">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研究中心管理</w:t>
            </w:r>
          </w:p>
        </w:tc>
        <w:tc>
          <w:tcPr>
            <w:tcW w:w="1904" w:type="pct"/>
            <w:shd w:val="clear" w:color="000000" w:fill="FFFFFF"/>
            <w:noWrap w:val="0"/>
            <w:vAlign w:val="center"/>
          </w:tcPr>
          <w:p w14:paraId="389E7077">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研究中心数量：启动并管理 1家研究中心。</w:t>
            </w:r>
          </w:p>
          <w:p w14:paraId="68C654D4">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中心启动时效：从伦理审批到临床启动会完成，总周期不超过 2个月。</w:t>
            </w:r>
          </w:p>
        </w:tc>
        <w:tc>
          <w:tcPr>
            <w:tcW w:w="1618" w:type="pct"/>
            <w:shd w:val="clear" w:color="000000" w:fill="FFFFFF"/>
            <w:noWrap w:val="0"/>
            <w:vAlign w:val="center"/>
          </w:tcPr>
          <w:p w14:paraId="0A7C21F3">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提供中心伦理批件、签署的临床研究协议作为证明；项目时间线需严格遵循时间规划。</w:t>
            </w:r>
          </w:p>
        </w:tc>
      </w:tr>
      <w:tr w14:paraId="410D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1A6C8A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057" w:type="pct"/>
            <w:shd w:val="clear" w:color="000000" w:fill="FFFFFF"/>
            <w:noWrap w:val="0"/>
            <w:vAlign w:val="center"/>
          </w:tcPr>
          <w:p w14:paraId="10D79FC5">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研究周期与进度</w:t>
            </w:r>
          </w:p>
        </w:tc>
        <w:tc>
          <w:tcPr>
            <w:tcW w:w="1904" w:type="pct"/>
            <w:shd w:val="clear" w:color="000000" w:fill="FFFFFF"/>
            <w:noWrap w:val="0"/>
            <w:vAlign w:val="center"/>
          </w:tcPr>
          <w:p w14:paraId="7A62E475">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总研究周期为24个月，各阶段需满足以下关键节点时效要求：</w:t>
            </w:r>
          </w:p>
          <w:p w14:paraId="54B15F37">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启动阶段（≤3个月）：伦理报批、合同签署和临床启动。</w:t>
            </w:r>
          </w:p>
          <w:p w14:paraId="08EE95D9">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执行阶段（18个月）：</w:t>
            </w:r>
          </w:p>
          <w:p w14:paraId="4065E29A">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受试者入组期：≤ 12个月​ 内完成全部25例受试者入组。</w:t>
            </w:r>
          </w:p>
          <w:p w14:paraId="268D68A9">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治疗与随访期：共 6个月。</w:t>
            </w:r>
          </w:p>
          <w:p w14:paraId="13A1B273">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收尾阶段（≤3个月）：</w:t>
            </w:r>
          </w:p>
          <w:p w14:paraId="06D965A6">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数据库锁定：末例受试者出组后 ≤ 1个月内完成</w:t>
            </w:r>
          </w:p>
        </w:tc>
        <w:tc>
          <w:tcPr>
            <w:tcW w:w="1618" w:type="pct"/>
            <w:shd w:val="clear" w:color="000000" w:fill="FFFFFF"/>
            <w:noWrap w:val="0"/>
            <w:vAlign w:val="center"/>
          </w:tcPr>
          <w:p w14:paraId="4D27D80B">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供应商需提供详细的项目计划，明确上述所有里程碑的时间点；每月提供进度报告，用表格的形式清晰明了。实时追踪入组速度、筛选失败率等关键指标，任何偏差需有解释和应对措施。</w:t>
            </w:r>
          </w:p>
        </w:tc>
      </w:tr>
      <w:tr w14:paraId="5C28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2C342F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057" w:type="pct"/>
            <w:shd w:val="clear" w:color="000000" w:fill="FFFFFF"/>
            <w:noWrap w:val="0"/>
            <w:vAlign w:val="center"/>
          </w:tcPr>
          <w:p w14:paraId="7AEFDABB">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监查工作强度</w:t>
            </w:r>
          </w:p>
        </w:tc>
        <w:tc>
          <w:tcPr>
            <w:tcW w:w="1904" w:type="pct"/>
            <w:shd w:val="clear" w:color="000000" w:fill="FFFFFF"/>
            <w:noWrap w:val="0"/>
            <w:vAlign w:val="center"/>
          </w:tcPr>
          <w:p w14:paraId="4775246A">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为确保数据质量，需执行常规监查访视：共计 12次。入组期频率约为 1次/2月 /次，治疗随访期频率约为次/2月。</w:t>
            </w:r>
          </w:p>
          <w:p w14:paraId="4897EEDC">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数据清理访视：数据库锁定前执行 1次。</w:t>
            </w:r>
          </w:p>
        </w:tc>
        <w:tc>
          <w:tcPr>
            <w:tcW w:w="1618" w:type="pct"/>
            <w:shd w:val="clear" w:color="000000" w:fill="FFFFFF"/>
            <w:noWrap w:val="0"/>
            <w:vAlign w:val="center"/>
          </w:tcPr>
          <w:p w14:paraId="187ED21C">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中标后需提供经研究中心确认的监查访视报告； 监查频率和投入工时需符合报价单承诺，提供工时凭证以确保监督力度。</w:t>
            </w:r>
          </w:p>
        </w:tc>
      </w:tr>
    </w:tbl>
    <w:p w14:paraId="5F9B1F28">
      <w:pPr>
        <w:pStyle w:val="10"/>
        <w:spacing w:line="360" w:lineRule="auto"/>
        <w:ind w:left="0"/>
        <w:rPr>
          <w:rFonts w:hint="eastAsia" w:ascii="宋体" w:hAnsi="宋体" w:eastAsia="宋体"/>
          <w:b/>
          <w:bCs/>
          <w:sz w:val="24"/>
        </w:rPr>
      </w:pPr>
      <w:r>
        <w:rPr>
          <w:rFonts w:hint="eastAsia" w:ascii="宋体" w:hAnsi="宋体" w:eastAsia="宋体"/>
          <w:b/>
          <w:bCs/>
          <w:sz w:val="24"/>
          <w:lang w:val="en-US" w:eastAsia="zh-CN"/>
        </w:rPr>
        <w:t>3</w:t>
      </w:r>
      <w:r>
        <w:rPr>
          <w:rFonts w:hint="eastAsia" w:ascii="宋体" w:hAnsi="宋体" w:eastAsia="宋体"/>
          <w:b/>
          <w:bCs/>
          <w:sz w:val="24"/>
        </w:rPr>
        <w:t>、企业实力要求</w:t>
      </w:r>
    </w:p>
    <w:tbl>
      <w:tblPr>
        <w:tblStyle w:val="6"/>
        <w:tblW w:w="5000" w:type="pct"/>
        <w:tblInd w:w="0" w:type="dxa"/>
        <w:tblLayout w:type="autofit"/>
        <w:tblCellMar>
          <w:top w:w="0" w:type="dxa"/>
          <w:left w:w="108" w:type="dxa"/>
          <w:bottom w:w="0" w:type="dxa"/>
          <w:right w:w="108" w:type="dxa"/>
        </w:tblCellMar>
      </w:tblPr>
      <w:tblGrid>
        <w:gridCol w:w="729"/>
        <w:gridCol w:w="2185"/>
        <w:gridCol w:w="2753"/>
        <w:gridCol w:w="2855"/>
      </w:tblGrid>
      <w:tr w14:paraId="50ED2DBC">
        <w:tblPrEx>
          <w:tblCellMar>
            <w:top w:w="0" w:type="dxa"/>
            <w:left w:w="108" w:type="dxa"/>
            <w:bottom w:w="0" w:type="dxa"/>
            <w:right w:w="108" w:type="dxa"/>
          </w:tblCellMar>
        </w:tblPrEx>
        <w:trPr>
          <w:trHeight w:val="315" w:hRule="atLeast"/>
        </w:trPr>
        <w:tc>
          <w:tcPr>
            <w:tcW w:w="428" w:type="pct"/>
            <w:tcBorders>
              <w:top w:val="single" w:color="auto" w:sz="4" w:space="0"/>
              <w:left w:val="single" w:color="auto" w:sz="4" w:space="0"/>
              <w:bottom w:val="single" w:color="auto" w:sz="4" w:space="0"/>
              <w:right w:val="single" w:color="auto" w:sz="4" w:space="0"/>
            </w:tcBorders>
            <w:shd w:val="clear" w:color="auto" w:fill="D0CECE"/>
            <w:noWrap/>
            <w:vAlign w:val="bottom"/>
          </w:tcPr>
          <w:p w14:paraId="65A3ECC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1282" w:type="pct"/>
            <w:tcBorders>
              <w:top w:val="single" w:color="auto" w:sz="4" w:space="0"/>
              <w:left w:val="nil"/>
              <w:bottom w:val="single" w:color="auto" w:sz="4" w:space="0"/>
              <w:right w:val="single" w:color="auto" w:sz="4" w:space="0"/>
            </w:tcBorders>
            <w:shd w:val="clear" w:color="auto" w:fill="D0CECE"/>
            <w:noWrap w:val="0"/>
            <w:vAlign w:val="center"/>
          </w:tcPr>
          <w:p w14:paraId="1E78EBDF">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类别</w:t>
            </w:r>
          </w:p>
        </w:tc>
        <w:tc>
          <w:tcPr>
            <w:tcW w:w="1615" w:type="pct"/>
            <w:tcBorders>
              <w:top w:val="single" w:color="auto" w:sz="4" w:space="0"/>
              <w:left w:val="nil"/>
              <w:bottom w:val="single" w:color="auto" w:sz="4" w:space="0"/>
              <w:right w:val="single" w:color="auto" w:sz="4" w:space="0"/>
            </w:tcBorders>
            <w:shd w:val="clear" w:color="auto" w:fill="D0CECE"/>
            <w:noWrap w:val="0"/>
            <w:vAlign w:val="center"/>
          </w:tcPr>
          <w:p w14:paraId="063F366F">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要求</w:t>
            </w:r>
          </w:p>
        </w:tc>
        <w:tc>
          <w:tcPr>
            <w:tcW w:w="1675" w:type="pct"/>
            <w:tcBorders>
              <w:top w:val="single" w:color="auto" w:sz="4" w:space="0"/>
              <w:left w:val="nil"/>
              <w:bottom w:val="single" w:color="auto" w:sz="4" w:space="0"/>
              <w:right w:val="single" w:color="auto" w:sz="4" w:space="0"/>
            </w:tcBorders>
            <w:shd w:val="clear" w:color="auto" w:fill="D0CECE"/>
            <w:noWrap w:val="0"/>
            <w:vAlign w:val="center"/>
          </w:tcPr>
          <w:p w14:paraId="602FFFE7">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验证文件</w:t>
            </w:r>
          </w:p>
        </w:tc>
      </w:tr>
      <w:tr w14:paraId="72770FED">
        <w:tblPrEx>
          <w:tblCellMar>
            <w:top w:w="0" w:type="dxa"/>
            <w:left w:w="108" w:type="dxa"/>
            <w:bottom w:w="0" w:type="dxa"/>
            <w:right w:w="108" w:type="dxa"/>
          </w:tblCellMar>
        </w:tblPrEx>
        <w:trPr>
          <w:trHeight w:val="31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4A0DCA9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282" w:type="pct"/>
            <w:tcBorders>
              <w:top w:val="nil"/>
              <w:left w:val="nil"/>
              <w:bottom w:val="single" w:color="auto" w:sz="4" w:space="0"/>
              <w:right w:val="single" w:color="auto" w:sz="4" w:space="0"/>
            </w:tcBorders>
            <w:shd w:val="clear" w:color="auto" w:fill="FFFFFF"/>
            <w:noWrap w:val="0"/>
            <w:vAlign w:val="center"/>
          </w:tcPr>
          <w:p w14:paraId="378E7454">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法人资质</w:t>
            </w:r>
          </w:p>
        </w:tc>
        <w:tc>
          <w:tcPr>
            <w:tcW w:w="1615" w:type="pct"/>
            <w:tcBorders>
              <w:top w:val="nil"/>
              <w:left w:val="nil"/>
              <w:bottom w:val="single" w:color="auto" w:sz="4" w:space="0"/>
              <w:right w:val="single" w:color="auto" w:sz="4" w:space="0"/>
            </w:tcBorders>
            <w:shd w:val="clear" w:color="auto" w:fill="FFFFFF"/>
            <w:noWrap w:val="0"/>
            <w:vAlign w:val="center"/>
          </w:tcPr>
          <w:p w14:paraId="7C01E7C0">
            <w:pPr>
              <w:widowControl/>
              <w:rPr>
                <w:rFonts w:hint="eastAsia" w:ascii="宋体" w:hAnsi="宋体" w:eastAsia="宋体" w:cs="宋体"/>
                <w:color w:val="404040"/>
                <w:kern w:val="0"/>
                <w:sz w:val="24"/>
              </w:rPr>
            </w:pPr>
            <w:r>
              <w:rPr>
                <w:rFonts w:hint="eastAsia" w:ascii="宋体" w:hAnsi="宋体" w:eastAsia="宋体" w:cs="宋体"/>
                <w:color w:val="404040"/>
                <w:kern w:val="0"/>
                <w:sz w:val="24"/>
              </w:rPr>
              <w:t>有效营业执照</w:t>
            </w:r>
          </w:p>
        </w:tc>
        <w:tc>
          <w:tcPr>
            <w:tcW w:w="1675" w:type="pct"/>
            <w:tcBorders>
              <w:top w:val="nil"/>
              <w:left w:val="nil"/>
              <w:bottom w:val="single" w:color="auto" w:sz="4" w:space="0"/>
              <w:right w:val="single" w:color="auto" w:sz="4" w:space="0"/>
            </w:tcBorders>
            <w:shd w:val="clear" w:color="auto" w:fill="FFFFFF"/>
            <w:noWrap w:val="0"/>
            <w:vAlign w:val="center"/>
          </w:tcPr>
          <w:p w14:paraId="769DCC31">
            <w:pPr>
              <w:widowControl/>
              <w:rPr>
                <w:rFonts w:hint="eastAsia" w:ascii="宋体" w:hAnsi="宋体" w:eastAsia="宋体" w:cs="宋体"/>
                <w:kern w:val="0"/>
                <w:sz w:val="24"/>
              </w:rPr>
            </w:pPr>
            <w:r>
              <w:rPr>
                <w:rFonts w:hint="eastAsia" w:ascii="宋体" w:hAnsi="宋体" w:eastAsia="宋体" w:cs="宋体"/>
                <w:kern w:val="0"/>
                <w:sz w:val="24"/>
              </w:rPr>
              <w:t>提供营业执照扫描件（加盖公章）</w:t>
            </w:r>
          </w:p>
        </w:tc>
      </w:tr>
      <w:tr w14:paraId="42E95FC0">
        <w:tblPrEx>
          <w:tblCellMar>
            <w:top w:w="0" w:type="dxa"/>
            <w:left w:w="108" w:type="dxa"/>
            <w:bottom w:w="0" w:type="dxa"/>
            <w:right w:w="108" w:type="dxa"/>
          </w:tblCellMar>
        </w:tblPrEx>
        <w:trPr>
          <w:trHeight w:val="31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3D4EB67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282" w:type="pct"/>
            <w:tcBorders>
              <w:top w:val="nil"/>
              <w:left w:val="nil"/>
              <w:bottom w:val="single" w:color="auto" w:sz="4" w:space="0"/>
              <w:right w:val="single" w:color="auto" w:sz="4" w:space="0"/>
            </w:tcBorders>
            <w:shd w:val="clear" w:color="auto" w:fill="FFFFFF"/>
            <w:noWrap w:val="0"/>
            <w:vAlign w:val="center"/>
          </w:tcPr>
          <w:p w14:paraId="355E08CE">
            <w:pPr>
              <w:widowControl/>
              <w:jc w:val="center"/>
              <w:rPr>
                <w:rFonts w:hint="eastAsia" w:ascii="宋体" w:hAnsi="宋体" w:eastAsia="宋体" w:cs="宋体"/>
                <w:b/>
                <w:bCs/>
                <w:color w:val="404040"/>
                <w:kern w:val="0"/>
                <w:sz w:val="24"/>
              </w:rPr>
            </w:pPr>
            <w:r>
              <w:rPr>
                <w:rFonts w:ascii="宋体" w:hAnsi="宋体" w:eastAsia="宋体" w:cs="宋体"/>
                <w:sz w:val="24"/>
                <w:szCs w:val="24"/>
              </w:rPr>
              <w:t>●</w:t>
            </w:r>
            <w:r>
              <w:rPr>
                <w:rFonts w:hint="eastAsia" w:ascii="宋体" w:hAnsi="宋体" w:eastAsia="宋体" w:cs="宋体"/>
                <w:b/>
                <w:bCs/>
                <w:color w:val="404040"/>
                <w:kern w:val="0"/>
                <w:sz w:val="24"/>
              </w:rPr>
              <w:t>人员稳定性</w:t>
            </w:r>
          </w:p>
        </w:tc>
        <w:tc>
          <w:tcPr>
            <w:tcW w:w="1615" w:type="pct"/>
            <w:tcBorders>
              <w:top w:val="nil"/>
              <w:left w:val="nil"/>
              <w:bottom w:val="single" w:color="auto" w:sz="4" w:space="0"/>
              <w:right w:val="single" w:color="auto" w:sz="4" w:space="0"/>
            </w:tcBorders>
            <w:shd w:val="clear" w:color="auto" w:fill="FFFFFF"/>
            <w:noWrap w:val="0"/>
            <w:vAlign w:val="center"/>
          </w:tcPr>
          <w:p w14:paraId="3AE21C56">
            <w:pPr>
              <w:widowControl/>
              <w:rPr>
                <w:rFonts w:hint="eastAsia" w:ascii="宋体" w:hAnsi="宋体" w:eastAsia="宋体" w:cs="宋体"/>
                <w:color w:val="404040"/>
                <w:kern w:val="0"/>
                <w:sz w:val="24"/>
              </w:rPr>
            </w:pPr>
            <w:r>
              <w:rPr>
                <w:rFonts w:hint="eastAsia" w:ascii="宋体" w:hAnsi="宋体" w:eastAsia="宋体" w:cs="宋体"/>
                <w:color w:val="404040"/>
                <w:kern w:val="0"/>
                <w:sz w:val="24"/>
              </w:rPr>
              <w:t>项目核心团队（特别是项目总监、项目经理）在服务期内（18个月）保持稳定，离职率≤15%。</w:t>
            </w:r>
          </w:p>
        </w:tc>
        <w:tc>
          <w:tcPr>
            <w:tcW w:w="1675" w:type="pct"/>
            <w:tcBorders>
              <w:top w:val="nil"/>
              <w:left w:val="nil"/>
              <w:bottom w:val="single" w:color="auto" w:sz="4" w:space="0"/>
              <w:right w:val="single" w:color="auto" w:sz="4" w:space="0"/>
            </w:tcBorders>
            <w:shd w:val="clear" w:color="auto" w:fill="FFFFFF"/>
            <w:noWrap w:val="0"/>
            <w:vAlign w:val="center"/>
          </w:tcPr>
          <w:p w14:paraId="6E2174A5">
            <w:pPr>
              <w:widowControl/>
              <w:rPr>
                <w:rFonts w:hint="eastAsia" w:ascii="宋体" w:hAnsi="宋体" w:eastAsia="宋体" w:cs="宋体"/>
                <w:color w:val="404040"/>
                <w:kern w:val="0"/>
                <w:sz w:val="24"/>
              </w:rPr>
            </w:pPr>
            <w:r>
              <w:rPr>
                <w:rFonts w:hint="eastAsia" w:ascii="宋体" w:hAnsi="宋体" w:eastAsia="宋体" w:cs="宋体"/>
                <w:b/>
                <w:bCs/>
                <w:kern w:val="0"/>
                <w:sz w:val="24"/>
              </w:rPr>
              <w:t>响应</w:t>
            </w:r>
            <w:r>
              <w:rPr>
                <w:rFonts w:hint="eastAsia" w:ascii="宋体" w:hAnsi="宋体" w:eastAsia="宋体" w:cs="宋体"/>
                <w:b/>
                <w:bCs/>
                <w:color w:val="404040"/>
                <w:kern w:val="0"/>
                <w:sz w:val="24"/>
              </w:rPr>
              <w:t>文件中须提供公司核心团队人员近一年社保缴纳记录。</w:t>
            </w:r>
          </w:p>
        </w:tc>
      </w:tr>
      <w:tr w14:paraId="03745A2E">
        <w:tblPrEx>
          <w:tblCellMar>
            <w:top w:w="0" w:type="dxa"/>
            <w:left w:w="108" w:type="dxa"/>
            <w:bottom w:w="0" w:type="dxa"/>
            <w:right w:w="108" w:type="dxa"/>
          </w:tblCellMar>
        </w:tblPrEx>
        <w:trPr>
          <w:trHeight w:val="31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3C06A0F1">
            <w:pPr>
              <w:widowControl/>
              <w:jc w:val="center"/>
              <w:rPr>
                <w:rFonts w:hint="eastAsia" w:ascii="宋体" w:hAnsi="宋体" w:eastAsia="宋体" w:cs="宋体"/>
                <w:kern w:val="0"/>
                <w:sz w:val="24"/>
              </w:rPr>
            </w:pPr>
            <w:r>
              <w:rPr>
                <w:rFonts w:hint="eastAsia" w:ascii="宋体" w:hAnsi="宋体" w:eastAsia="宋体" w:cs="宋体"/>
                <w:sz w:val="24"/>
              </w:rPr>
              <w:t>3</w:t>
            </w:r>
          </w:p>
        </w:tc>
        <w:tc>
          <w:tcPr>
            <w:tcW w:w="1282" w:type="pct"/>
            <w:tcBorders>
              <w:top w:val="nil"/>
              <w:left w:val="nil"/>
              <w:bottom w:val="single" w:color="auto" w:sz="4" w:space="0"/>
              <w:right w:val="single" w:color="auto" w:sz="4" w:space="0"/>
            </w:tcBorders>
            <w:shd w:val="clear" w:color="auto" w:fill="FFFFFF"/>
            <w:noWrap w:val="0"/>
            <w:vAlign w:val="center"/>
          </w:tcPr>
          <w:p w14:paraId="2A09E92D">
            <w:pPr>
              <w:widowControl/>
              <w:jc w:val="center"/>
              <w:rPr>
                <w:rFonts w:hint="eastAsia" w:ascii="宋体" w:hAnsi="宋体" w:eastAsia="宋体" w:cs="宋体"/>
                <w:b/>
                <w:bCs/>
                <w:kern w:val="0"/>
                <w:sz w:val="24"/>
              </w:rPr>
            </w:pPr>
            <w:r>
              <w:rPr>
                <w:rFonts w:ascii="宋体" w:hAnsi="宋体" w:eastAsia="宋体" w:cs="宋体"/>
                <w:sz w:val="24"/>
                <w:szCs w:val="24"/>
              </w:rPr>
              <w:t>●</w:t>
            </w:r>
            <w:r>
              <w:rPr>
                <w:rFonts w:hint="eastAsia" w:ascii="宋体" w:hAnsi="宋体" w:eastAsia="宋体" w:cs="宋体"/>
                <w:b/>
                <w:bCs/>
                <w:kern w:val="0"/>
                <w:sz w:val="24"/>
              </w:rPr>
              <w:t>项目经验</w:t>
            </w:r>
          </w:p>
        </w:tc>
        <w:tc>
          <w:tcPr>
            <w:tcW w:w="1615" w:type="pct"/>
            <w:tcBorders>
              <w:top w:val="nil"/>
              <w:left w:val="nil"/>
              <w:bottom w:val="single" w:color="auto" w:sz="4" w:space="0"/>
              <w:right w:val="single" w:color="auto" w:sz="4" w:space="0"/>
            </w:tcBorders>
            <w:shd w:val="clear" w:color="auto" w:fill="FFFFFF"/>
            <w:noWrap w:val="0"/>
            <w:vAlign w:val="center"/>
          </w:tcPr>
          <w:p w14:paraId="265598F5">
            <w:pPr>
              <w:widowControl/>
              <w:rPr>
                <w:rFonts w:hint="eastAsia" w:ascii="宋体" w:hAnsi="宋体" w:eastAsia="宋体" w:cs="宋体"/>
                <w:kern w:val="0"/>
                <w:sz w:val="24"/>
              </w:rPr>
            </w:pPr>
            <w:r>
              <w:rPr>
                <w:rFonts w:hint="eastAsia" w:ascii="宋体" w:hAnsi="宋体" w:eastAsia="宋体" w:cs="宋体"/>
                <w:kern w:val="0"/>
                <w:sz w:val="24"/>
              </w:rPr>
              <w:t>需具备至少1个经中国国家药品监督管理局（NMPA）核查的临床试验项目经验；具备协助创新药上市经验</w:t>
            </w:r>
          </w:p>
        </w:tc>
        <w:tc>
          <w:tcPr>
            <w:tcW w:w="1675" w:type="pct"/>
            <w:tcBorders>
              <w:top w:val="nil"/>
              <w:left w:val="nil"/>
              <w:bottom w:val="single" w:color="auto" w:sz="4" w:space="0"/>
              <w:right w:val="single" w:color="auto" w:sz="4" w:space="0"/>
            </w:tcBorders>
            <w:shd w:val="clear" w:color="auto" w:fill="FFFFFF"/>
            <w:noWrap w:val="0"/>
            <w:vAlign w:val="center"/>
          </w:tcPr>
          <w:p w14:paraId="713D287F">
            <w:pPr>
              <w:widowControl/>
              <w:rPr>
                <w:rFonts w:hint="eastAsia" w:ascii="宋体" w:hAnsi="宋体" w:eastAsia="宋体" w:cs="宋体"/>
                <w:kern w:val="0"/>
                <w:sz w:val="24"/>
              </w:rPr>
            </w:pPr>
            <w:r>
              <w:rPr>
                <w:rFonts w:hint="eastAsia" w:ascii="宋体" w:hAnsi="宋体" w:eastAsia="宋体" w:cs="宋体"/>
                <w:kern w:val="0"/>
                <w:sz w:val="24"/>
              </w:rPr>
              <w:t>响应文件中须附项目列表及核查通知/结题报告（脱敏处理）、提供国家药品监督管理局药品审评中心登记号或临床试验公示平台截图；提供至少5个患者研究项目（包括但不限于IIT研究）的服务合同关键页（可脱敏）。</w:t>
            </w:r>
            <w:r>
              <w:rPr>
                <w:rFonts w:hint="eastAsia" w:ascii="宋体" w:hAnsi="宋体" w:eastAsia="宋体" w:cs="宋体"/>
                <w:b/>
                <w:bCs/>
                <w:kern w:val="0"/>
                <w:sz w:val="24"/>
                <w:szCs w:val="24"/>
              </w:rPr>
              <w:t>（响应文件中需提供相关证明材料）</w:t>
            </w:r>
          </w:p>
        </w:tc>
      </w:tr>
    </w:tbl>
    <w:p w14:paraId="335FA179">
      <w:pPr>
        <w:pStyle w:val="10"/>
        <w:spacing w:line="360" w:lineRule="auto"/>
        <w:ind w:left="0"/>
        <w:rPr>
          <w:rFonts w:hint="eastAsia" w:ascii="宋体" w:hAnsi="宋体" w:eastAsia="宋体"/>
          <w:b/>
          <w:bCs/>
          <w:sz w:val="24"/>
        </w:rPr>
      </w:pPr>
      <w:r>
        <w:rPr>
          <w:rFonts w:hint="eastAsia" w:ascii="宋体" w:hAnsi="宋体" w:eastAsia="宋体"/>
          <w:b/>
          <w:bCs/>
          <w:sz w:val="24"/>
          <w:lang w:val="en-US" w:eastAsia="zh-CN"/>
        </w:rPr>
        <w:t>4</w:t>
      </w:r>
      <w:r>
        <w:rPr>
          <w:rFonts w:hint="eastAsia" w:ascii="宋体" w:hAnsi="宋体" w:eastAsia="宋体"/>
          <w:b/>
          <w:bCs/>
          <w:sz w:val="24"/>
        </w:rPr>
        <w:t>、人员资历</w:t>
      </w:r>
    </w:p>
    <w:tbl>
      <w:tblPr>
        <w:tblStyle w:val="6"/>
        <w:tblW w:w="5000" w:type="pct"/>
        <w:tblInd w:w="0" w:type="dxa"/>
        <w:tblLayout w:type="autofit"/>
        <w:tblCellMar>
          <w:top w:w="0" w:type="dxa"/>
          <w:left w:w="108" w:type="dxa"/>
          <w:bottom w:w="0" w:type="dxa"/>
          <w:right w:w="108" w:type="dxa"/>
        </w:tblCellMar>
      </w:tblPr>
      <w:tblGrid>
        <w:gridCol w:w="711"/>
        <w:gridCol w:w="2206"/>
        <w:gridCol w:w="3066"/>
        <w:gridCol w:w="2539"/>
      </w:tblGrid>
      <w:tr w14:paraId="1FA71DB6">
        <w:tblPrEx>
          <w:tblCellMar>
            <w:top w:w="0" w:type="dxa"/>
            <w:left w:w="108" w:type="dxa"/>
            <w:bottom w:w="0" w:type="dxa"/>
            <w:right w:w="108" w:type="dxa"/>
          </w:tblCellMar>
        </w:tblPrEx>
        <w:trPr>
          <w:trHeight w:val="321" w:hRule="atLeast"/>
        </w:trPr>
        <w:tc>
          <w:tcPr>
            <w:tcW w:w="417" w:type="pct"/>
            <w:tcBorders>
              <w:top w:val="single" w:color="auto" w:sz="4" w:space="0"/>
              <w:left w:val="single" w:color="auto" w:sz="4" w:space="0"/>
              <w:bottom w:val="single" w:color="auto" w:sz="4" w:space="0"/>
              <w:right w:val="single" w:color="auto" w:sz="4" w:space="0"/>
            </w:tcBorders>
            <w:shd w:val="clear" w:color="000000" w:fill="D0CECE"/>
            <w:noWrap/>
            <w:vAlign w:val="center"/>
          </w:tcPr>
          <w:p w14:paraId="4A0A1850">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1294" w:type="pct"/>
            <w:tcBorders>
              <w:top w:val="single" w:color="auto" w:sz="4" w:space="0"/>
              <w:left w:val="nil"/>
              <w:bottom w:val="single" w:color="auto" w:sz="4" w:space="0"/>
              <w:right w:val="single" w:color="auto" w:sz="4" w:space="0"/>
            </w:tcBorders>
            <w:shd w:val="clear" w:color="000000" w:fill="D0CECE"/>
            <w:noWrap w:val="0"/>
            <w:vAlign w:val="center"/>
          </w:tcPr>
          <w:p w14:paraId="4E778862">
            <w:pPr>
              <w:widowControl/>
              <w:jc w:val="center"/>
              <w:rPr>
                <w:rFonts w:hint="eastAsia" w:ascii="宋体" w:hAnsi="宋体" w:eastAsia="宋体" w:cs="宋体"/>
                <w:b/>
                <w:bCs/>
                <w:kern w:val="0"/>
                <w:sz w:val="24"/>
              </w:rPr>
            </w:pPr>
            <w:r>
              <w:rPr>
                <w:rFonts w:hint="eastAsia" w:ascii="宋体" w:hAnsi="宋体" w:eastAsia="宋体" w:cs="宋体"/>
                <w:b/>
                <w:bCs/>
                <w:kern w:val="0"/>
                <w:sz w:val="24"/>
              </w:rPr>
              <w:t>评分项</w:t>
            </w:r>
          </w:p>
        </w:tc>
        <w:tc>
          <w:tcPr>
            <w:tcW w:w="1798" w:type="pct"/>
            <w:tcBorders>
              <w:top w:val="single" w:color="auto" w:sz="4" w:space="0"/>
              <w:left w:val="nil"/>
              <w:bottom w:val="single" w:color="auto" w:sz="4" w:space="0"/>
              <w:right w:val="single" w:color="auto" w:sz="4" w:space="0"/>
            </w:tcBorders>
            <w:shd w:val="clear" w:color="000000" w:fill="D0CECE"/>
            <w:noWrap w:val="0"/>
            <w:vAlign w:val="center"/>
          </w:tcPr>
          <w:p w14:paraId="0E512F4D">
            <w:pPr>
              <w:widowControl/>
              <w:jc w:val="center"/>
              <w:rPr>
                <w:rFonts w:hint="eastAsia" w:ascii="宋体" w:hAnsi="宋体" w:eastAsia="宋体" w:cs="宋体"/>
                <w:b/>
                <w:bCs/>
                <w:kern w:val="0"/>
                <w:sz w:val="24"/>
              </w:rPr>
            </w:pPr>
            <w:r>
              <w:rPr>
                <w:rFonts w:hint="eastAsia" w:ascii="宋体" w:hAnsi="宋体" w:eastAsia="宋体" w:cs="宋体"/>
                <w:b/>
                <w:bCs/>
                <w:kern w:val="0"/>
                <w:sz w:val="24"/>
              </w:rPr>
              <w:t>要求</w:t>
            </w:r>
          </w:p>
        </w:tc>
        <w:tc>
          <w:tcPr>
            <w:tcW w:w="1489" w:type="pct"/>
            <w:tcBorders>
              <w:top w:val="single" w:color="auto" w:sz="4" w:space="0"/>
              <w:left w:val="nil"/>
              <w:bottom w:val="single" w:color="auto" w:sz="4" w:space="0"/>
              <w:right w:val="single" w:color="auto" w:sz="4" w:space="0"/>
            </w:tcBorders>
            <w:shd w:val="clear" w:color="000000" w:fill="D0CECE"/>
            <w:noWrap w:val="0"/>
            <w:vAlign w:val="center"/>
          </w:tcPr>
          <w:p w14:paraId="6DC167FD">
            <w:pPr>
              <w:widowControl/>
              <w:jc w:val="center"/>
              <w:rPr>
                <w:rFonts w:hint="eastAsia" w:ascii="宋体" w:hAnsi="宋体" w:eastAsia="宋体" w:cs="宋体"/>
                <w:b/>
                <w:bCs/>
                <w:kern w:val="0"/>
                <w:sz w:val="24"/>
              </w:rPr>
            </w:pPr>
            <w:r>
              <w:rPr>
                <w:rFonts w:hint="eastAsia" w:ascii="宋体" w:hAnsi="宋体" w:eastAsia="宋体" w:cs="宋体"/>
                <w:b/>
                <w:bCs/>
                <w:kern w:val="0"/>
                <w:sz w:val="24"/>
              </w:rPr>
              <w:t>验证文件</w:t>
            </w:r>
          </w:p>
        </w:tc>
      </w:tr>
      <w:tr w14:paraId="2A2672A2">
        <w:tblPrEx>
          <w:tblCellMar>
            <w:top w:w="0" w:type="dxa"/>
            <w:left w:w="108" w:type="dxa"/>
            <w:bottom w:w="0" w:type="dxa"/>
            <w:right w:w="108" w:type="dxa"/>
          </w:tblCellMar>
        </w:tblPrEx>
        <w:trPr>
          <w:trHeight w:val="321" w:hRule="atLeast"/>
        </w:trPr>
        <w:tc>
          <w:tcPr>
            <w:tcW w:w="417" w:type="pct"/>
            <w:tcBorders>
              <w:top w:val="nil"/>
              <w:left w:val="single" w:color="auto" w:sz="4" w:space="0"/>
              <w:bottom w:val="single" w:color="auto" w:sz="4" w:space="0"/>
              <w:right w:val="single" w:color="auto" w:sz="4" w:space="0"/>
            </w:tcBorders>
            <w:shd w:val="clear" w:color="auto" w:fill="auto"/>
            <w:noWrap/>
            <w:vAlign w:val="center"/>
          </w:tcPr>
          <w:p w14:paraId="3DE30FF6">
            <w:pPr>
              <w:widowControl/>
              <w:jc w:val="center"/>
              <w:rPr>
                <w:rFonts w:hint="eastAsia" w:ascii="宋体" w:hAnsi="宋体" w:eastAsia="宋体" w:cs="宋体"/>
                <w:b/>
                <w:bCs/>
                <w:kern w:val="0"/>
                <w:sz w:val="24"/>
              </w:rPr>
            </w:pPr>
            <w:r>
              <w:rPr>
                <w:rFonts w:hint="eastAsia" w:ascii="宋体" w:hAnsi="宋体" w:eastAsia="宋体" w:cs="宋体"/>
                <w:b/>
                <w:bCs/>
                <w:kern w:val="0"/>
                <w:sz w:val="24"/>
              </w:rPr>
              <w:t>1</w:t>
            </w:r>
          </w:p>
        </w:tc>
        <w:tc>
          <w:tcPr>
            <w:tcW w:w="1294" w:type="pct"/>
            <w:tcBorders>
              <w:top w:val="nil"/>
              <w:left w:val="nil"/>
              <w:bottom w:val="single" w:color="auto" w:sz="4" w:space="0"/>
              <w:right w:val="single" w:color="auto" w:sz="4" w:space="0"/>
            </w:tcBorders>
            <w:shd w:val="clear" w:color="000000" w:fill="FFFFFF"/>
            <w:noWrap w:val="0"/>
            <w:vAlign w:val="center"/>
          </w:tcPr>
          <w:p w14:paraId="7B2B9420">
            <w:pPr>
              <w:widowControl/>
              <w:jc w:val="center"/>
              <w:rPr>
                <w:rFonts w:hint="eastAsia" w:ascii="宋体" w:hAnsi="宋体" w:eastAsia="宋体" w:cs="宋体"/>
                <w:b/>
                <w:bCs/>
                <w:kern w:val="0"/>
                <w:sz w:val="24"/>
              </w:rPr>
            </w:pPr>
            <w:r>
              <w:rPr>
                <w:rFonts w:hint="eastAsia" w:ascii="宋体" w:hAnsi="宋体" w:eastAsia="宋体" w:cs="宋体"/>
                <w:bCs/>
                <w:sz w:val="24"/>
                <w:szCs w:val="24"/>
              </w:rPr>
              <w:t>★</w:t>
            </w:r>
            <w:r>
              <w:rPr>
                <w:rFonts w:hint="eastAsia" w:ascii="宋体" w:hAnsi="宋体" w:eastAsia="宋体" w:cs="宋体"/>
                <w:b/>
                <w:bCs/>
                <w:kern w:val="0"/>
                <w:sz w:val="24"/>
              </w:rPr>
              <w:t>项目总监</w:t>
            </w:r>
          </w:p>
        </w:tc>
        <w:tc>
          <w:tcPr>
            <w:tcW w:w="1798" w:type="pct"/>
            <w:tcBorders>
              <w:top w:val="nil"/>
              <w:left w:val="nil"/>
              <w:bottom w:val="single" w:color="auto" w:sz="4" w:space="0"/>
              <w:right w:val="single" w:color="auto" w:sz="4" w:space="0"/>
            </w:tcBorders>
            <w:shd w:val="clear" w:color="000000" w:fill="FFFFFF"/>
            <w:noWrap w:val="0"/>
            <w:vAlign w:val="center"/>
          </w:tcPr>
          <w:p w14:paraId="0985A891">
            <w:pPr>
              <w:widowControl/>
              <w:rPr>
                <w:rFonts w:hint="eastAsia" w:ascii="宋体" w:hAnsi="宋体" w:eastAsia="宋体" w:cs="宋体"/>
                <w:kern w:val="0"/>
                <w:sz w:val="24"/>
              </w:rPr>
            </w:pPr>
            <w:r>
              <w:rPr>
                <w:rFonts w:hint="eastAsia" w:ascii="宋体" w:hAnsi="宋体" w:eastAsia="宋体" w:cs="宋体"/>
                <w:sz w:val="24"/>
              </w:rPr>
              <w:t>配备≥8年以上工作经验；项目经验覆盖临床Ⅰ期-Ⅲ期。主导过干细胞或罕见病领域I期临床试验者优先。</w:t>
            </w:r>
          </w:p>
        </w:tc>
        <w:tc>
          <w:tcPr>
            <w:tcW w:w="1489" w:type="pct"/>
            <w:tcBorders>
              <w:top w:val="nil"/>
              <w:left w:val="nil"/>
              <w:bottom w:val="single" w:color="auto" w:sz="4" w:space="0"/>
              <w:right w:val="single" w:color="auto" w:sz="4" w:space="0"/>
            </w:tcBorders>
            <w:shd w:val="clear" w:color="000000" w:fill="FFFFFF"/>
            <w:noWrap w:val="0"/>
            <w:vAlign w:val="center"/>
          </w:tcPr>
          <w:p w14:paraId="41CE0C65">
            <w:pPr>
              <w:widowControl/>
              <w:rPr>
                <w:rFonts w:ascii="宋体" w:hAnsi="宋体" w:eastAsia="宋体" w:cs="宋体"/>
                <w:b/>
                <w:bCs/>
                <w:kern w:val="0"/>
                <w:sz w:val="24"/>
              </w:rPr>
            </w:pPr>
            <w:r>
              <w:rPr>
                <w:rFonts w:hint="eastAsia" w:ascii="宋体" w:hAnsi="宋体" w:eastAsia="宋体" w:cs="宋体"/>
                <w:b/>
                <w:bCs/>
                <w:kern w:val="0"/>
                <w:sz w:val="24"/>
              </w:rPr>
              <w:t>响应文件中须提供上述公司人员简历及参与项目的脱敏资料证明</w:t>
            </w:r>
          </w:p>
        </w:tc>
      </w:tr>
      <w:tr w14:paraId="0DF35E7A">
        <w:tblPrEx>
          <w:tblCellMar>
            <w:top w:w="0" w:type="dxa"/>
            <w:left w:w="108" w:type="dxa"/>
            <w:bottom w:w="0" w:type="dxa"/>
            <w:right w:w="108" w:type="dxa"/>
          </w:tblCellMar>
        </w:tblPrEx>
        <w:trPr>
          <w:trHeight w:val="321" w:hRule="atLeast"/>
        </w:trPr>
        <w:tc>
          <w:tcPr>
            <w:tcW w:w="417" w:type="pct"/>
            <w:tcBorders>
              <w:top w:val="nil"/>
              <w:left w:val="single" w:color="auto" w:sz="4" w:space="0"/>
              <w:bottom w:val="single" w:color="auto" w:sz="4" w:space="0"/>
              <w:right w:val="single" w:color="auto" w:sz="4" w:space="0"/>
            </w:tcBorders>
            <w:shd w:val="clear" w:color="auto" w:fill="auto"/>
            <w:noWrap/>
            <w:vAlign w:val="center"/>
          </w:tcPr>
          <w:p w14:paraId="1F2C7A4A">
            <w:pPr>
              <w:widowControl/>
              <w:jc w:val="center"/>
              <w:rPr>
                <w:rFonts w:hint="eastAsia" w:ascii="宋体" w:hAnsi="宋体" w:eastAsia="宋体" w:cs="宋体"/>
                <w:b/>
                <w:bCs/>
                <w:kern w:val="0"/>
                <w:sz w:val="24"/>
              </w:rPr>
            </w:pPr>
            <w:r>
              <w:rPr>
                <w:rFonts w:hint="eastAsia" w:ascii="宋体" w:hAnsi="宋体" w:eastAsia="宋体" w:cs="宋体"/>
                <w:b/>
                <w:bCs/>
                <w:kern w:val="0"/>
                <w:sz w:val="24"/>
              </w:rPr>
              <w:t>2</w:t>
            </w:r>
          </w:p>
        </w:tc>
        <w:tc>
          <w:tcPr>
            <w:tcW w:w="1294" w:type="pct"/>
            <w:tcBorders>
              <w:top w:val="nil"/>
              <w:left w:val="nil"/>
              <w:bottom w:val="single" w:color="auto" w:sz="4" w:space="0"/>
              <w:right w:val="single" w:color="auto" w:sz="4" w:space="0"/>
            </w:tcBorders>
            <w:shd w:val="clear" w:color="000000" w:fill="FFFFFF"/>
            <w:noWrap w:val="0"/>
            <w:vAlign w:val="center"/>
          </w:tcPr>
          <w:p w14:paraId="03CF966F">
            <w:pPr>
              <w:widowControl/>
              <w:jc w:val="center"/>
              <w:rPr>
                <w:rFonts w:hint="eastAsia" w:ascii="宋体" w:hAnsi="宋体" w:eastAsia="宋体" w:cs="宋体"/>
                <w:b/>
                <w:bCs/>
                <w:kern w:val="0"/>
                <w:sz w:val="24"/>
              </w:rPr>
            </w:pPr>
            <w:r>
              <w:rPr>
                <w:rFonts w:hint="eastAsia" w:ascii="宋体" w:hAnsi="宋体" w:eastAsia="宋体" w:cs="宋体"/>
                <w:bCs/>
                <w:sz w:val="24"/>
                <w:szCs w:val="24"/>
              </w:rPr>
              <w:t>★</w:t>
            </w:r>
            <w:r>
              <w:rPr>
                <w:rFonts w:hint="eastAsia" w:ascii="宋体" w:hAnsi="宋体" w:eastAsia="宋体" w:cs="宋体"/>
                <w:b/>
                <w:bCs/>
                <w:kern w:val="0"/>
                <w:sz w:val="24"/>
              </w:rPr>
              <w:t>项目经理</w:t>
            </w:r>
          </w:p>
        </w:tc>
        <w:tc>
          <w:tcPr>
            <w:tcW w:w="1798" w:type="pct"/>
            <w:tcBorders>
              <w:top w:val="nil"/>
              <w:left w:val="nil"/>
              <w:bottom w:val="single" w:color="auto" w:sz="4" w:space="0"/>
              <w:right w:val="single" w:color="auto" w:sz="4" w:space="0"/>
            </w:tcBorders>
            <w:shd w:val="clear" w:color="000000" w:fill="FFFFFF"/>
            <w:noWrap w:val="0"/>
            <w:vAlign w:val="center"/>
          </w:tcPr>
          <w:p w14:paraId="674D4F47">
            <w:pPr>
              <w:widowControl/>
              <w:rPr>
                <w:rFonts w:hint="eastAsia" w:ascii="宋体" w:hAnsi="宋体" w:eastAsia="宋体" w:cs="宋体"/>
                <w:sz w:val="24"/>
              </w:rPr>
            </w:pPr>
            <w:r>
              <w:rPr>
                <w:rFonts w:hint="eastAsia" w:ascii="宋体" w:hAnsi="宋体" w:eastAsia="宋体" w:cs="宋体"/>
                <w:sz w:val="24"/>
              </w:rPr>
              <w:t xml:space="preserve">配备≥5年以上项目经验，主导过I期临床试验者优先。 </w:t>
            </w:r>
          </w:p>
        </w:tc>
        <w:tc>
          <w:tcPr>
            <w:tcW w:w="1489" w:type="pct"/>
            <w:tcBorders>
              <w:top w:val="nil"/>
              <w:left w:val="nil"/>
              <w:bottom w:val="single" w:color="auto" w:sz="4" w:space="0"/>
              <w:right w:val="single" w:color="auto" w:sz="4" w:space="0"/>
            </w:tcBorders>
            <w:shd w:val="clear" w:color="000000" w:fill="FFFFFF"/>
            <w:noWrap w:val="0"/>
            <w:vAlign w:val="center"/>
          </w:tcPr>
          <w:p w14:paraId="2D330043">
            <w:pPr>
              <w:widowControl/>
              <w:rPr>
                <w:rFonts w:hint="eastAsia" w:ascii="宋体" w:hAnsi="宋体" w:eastAsia="宋体" w:cs="宋体"/>
                <w:b/>
                <w:bCs/>
                <w:kern w:val="0"/>
                <w:sz w:val="24"/>
              </w:rPr>
            </w:pPr>
            <w:r>
              <w:rPr>
                <w:rFonts w:hint="eastAsia" w:ascii="宋体" w:hAnsi="宋体" w:eastAsia="宋体" w:cs="宋体"/>
                <w:b/>
                <w:bCs/>
                <w:kern w:val="0"/>
                <w:sz w:val="24"/>
              </w:rPr>
              <w:t>响应文件中须提供上述公司人员简历及参与项目的脱敏资料证明</w:t>
            </w:r>
          </w:p>
        </w:tc>
      </w:tr>
    </w:tbl>
    <w:p w14:paraId="54450E2D">
      <w:pPr>
        <w:pStyle w:val="10"/>
        <w:spacing w:line="360" w:lineRule="auto"/>
        <w:ind w:left="0"/>
        <w:rPr>
          <w:rFonts w:hint="eastAsia" w:ascii="宋体" w:hAnsi="宋体" w:eastAsia="宋体"/>
          <w:b/>
          <w:bCs/>
          <w:sz w:val="24"/>
        </w:rPr>
      </w:pPr>
      <w:r>
        <w:rPr>
          <w:rFonts w:hint="eastAsia" w:ascii="宋体" w:hAnsi="宋体" w:eastAsia="宋体"/>
          <w:b/>
          <w:bCs/>
          <w:sz w:val="24"/>
          <w:lang w:val="en-US" w:eastAsia="zh-CN"/>
        </w:rPr>
        <w:t>5</w:t>
      </w:r>
      <w:r>
        <w:rPr>
          <w:rFonts w:hint="eastAsia" w:ascii="宋体" w:hAnsi="宋体" w:eastAsia="宋体"/>
          <w:b/>
          <w:bCs/>
          <w:sz w:val="24"/>
        </w:rPr>
        <w:t>、临床运营</w:t>
      </w:r>
    </w:p>
    <w:tbl>
      <w:tblPr>
        <w:tblStyle w:val="6"/>
        <w:tblW w:w="5000" w:type="pct"/>
        <w:jc w:val="center"/>
        <w:tblLayout w:type="autofit"/>
        <w:tblCellMar>
          <w:top w:w="0" w:type="dxa"/>
          <w:left w:w="108" w:type="dxa"/>
          <w:bottom w:w="0" w:type="dxa"/>
          <w:right w:w="108" w:type="dxa"/>
        </w:tblCellMar>
      </w:tblPr>
      <w:tblGrid>
        <w:gridCol w:w="704"/>
        <w:gridCol w:w="2194"/>
        <w:gridCol w:w="3081"/>
        <w:gridCol w:w="2543"/>
      </w:tblGrid>
      <w:tr w14:paraId="73394C0B">
        <w:tblPrEx>
          <w:tblCellMar>
            <w:top w:w="0" w:type="dxa"/>
            <w:left w:w="108" w:type="dxa"/>
            <w:bottom w:w="0" w:type="dxa"/>
            <w:right w:w="108" w:type="dxa"/>
          </w:tblCellMar>
        </w:tblPrEx>
        <w:trPr>
          <w:trHeight w:val="321" w:hRule="atLeast"/>
          <w:jc w:val="center"/>
        </w:trPr>
        <w:tc>
          <w:tcPr>
            <w:tcW w:w="413" w:type="pct"/>
            <w:tcBorders>
              <w:top w:val="single" w:color="auto" w:sz="4" w:space="0"/>
              <w:left w:val="single" w:color="auto" w:sz="4" w:space="0"/>
              <w:bottom w:val="single" w:color="auto" w:sz="4" w:space="0"/>
              <w:right w:val="single" w:color="auto" w:sz="4" w:space="0"/>
            </w:tcBorders>
            <w:shd w:val="clear" w:color="000000" w:fill="D0CECE"/>
            <w:noWrap/>
            <w:vAlign w:val="center"/>
          </w:tcPr>
          <w:p w14:paraId="612982E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1287" w:type="pct"/>
            <w:tcBorders>
              <w:top w:val="single" w:color="auto" w:sz="4" w:space="0"/>
              <w:left w:val="nil"/>
              <w:bottom w:val="single" w:color="auto" w:sz="4" w:space="0"/>
              <w:right w:val="single" w:color="auto" w:sz="4" w:space="0"/>
            </w:tcBorders>
            <w:shd w:val="clear" w:color="000000" w:fill="D0CECE"/>
            <w:noWrap w:val="0"/>
            <w:vAlign w:val="center"/>
          </w:tcPr>
          <w:p w14:paraId="7F09E55E">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工作类别</w:t>
            </w:r>
          </w:p>
        </w:tc>
        <w:tc>
          <w:tcPr>
            <w:tcW w:w="1807" w:type="pct"/>
            <w:tcBorders>
              <w:top w:val="single" w:color="auto" w:sz="4" w:space="0"/>
              <w:left w:val="nil"/>
              <w:bottom w:val="single" w:color="auto" w:sz="4" w:space="0"/>
              <w:right w:val="single" w:color="auto" w:sz="4" w:space="0"/>
            </w:tcBorders>
            <w:shd w:val="clear" w:color="000000" w:fill="D0CECE"/>
            <w:noWrap w:val="0"/>
            <w:vAlign w:val="center"/>
          </w:tcPr>
          <w:p w14:paraId="073FC4C1">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具体内容</w:t>
            </w:r>
          </w:p>
        </w:tc>
        <w:tc>
          <w:tcPr>
            <w:tcW w:w="1491" w:type="pct"/>
            <w:tcBorders>
              <w:top w:val="single" w:color="auto" w:sz="4" w:space="0"/>
              <w:left w:val="nil"/>
              <w:bottom w:val="single" w:color="auto" w:sz="4" w:space="0"/>
              <w:right w:val="single" w:color="auto" w:sz="4" w:space="0"/>
            </w:tcBorders>
            <w:shd w:val="clear" w:color="000000" w:fill="D0CECE"/>
            <w:noWrap w:val="0"/>
            <w:vAlign w:val="center"/>
          </w:tcPr>
          <w:p w14:paraId="49420348">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验收要求</w:t>
            </w:r>
          </w:p>
        </w:tc>
      </w:tr>
      <w:tr w14:paraId="30ED7D84">
        <w:tblPrEx>
          <w:tblCellMar>
            <w:top w:w="0" w:type="dxa"/>
            <w:left w:w="108" w:type="dxa"/>
            <w:bottom w:w="0" w:type="dxa"/>
            <w:right w:w="108" w:type="dxa"/>
          </w:tblCellMar>
        </w:tblPrEx>
        <w:trPr>
          <w:trHeight w:val="321" w:hRule="atLeast"/>
          <w:jc w:val="center"/>
        </w:trPr>
        <w:tc>
          <w:tcPr>
            <w:tcW w:w="413" w:type="pct"/>
            <w:tcBorders>
              <w:top w:val="nil"/>
              <w:left w:val="single" w:color="auto" w:sz="4" w:space="0"/>
              <w:bottom w:val="single" w:color="auto" w:sz="4" w:space="0"/>
              <w:right w:val="single" w:color="auto" w:sz="4" w:space="0"/>
            </w:tcBorders>
            <w:shd w:val="clear" w:color="auto" w:fill="auto"/>
            <w:noWrap/>
            <w:vAlign w:val="center"/>
          </w:tcPr>
          <w:p w14:paraId="3DD01568">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287" w:type="pct"/>
            <w:tcBorders>
              <w:top w:val="nil"/>
              <w:left w:val="nil"/>
              <w:bottom w:val="single" w:color="auto" w:sz="4" w:space="0"/>
              <w:right w:val="single" w:color="auto" w:sz="4" w:space="0"/>
            </w:tcBorders>
            <w:shd w:val="clear" w:color="000000" w:fill="FFFFFF"/>
            <w:noWrap w:val="0"/>
            <w:vAlign w:val="center"/>
          </w:tcPr>
          <w:p w14:paraId="555EA0D6">
            <w:pPr>
              <w:widowControl/>
              <w:rPr>
                <w:rFonts w:hint="eastAsia" w:ascii="宋体" w:hAnsi="宋体" w:eastAsia="宋体" w:cs="宋体"/>
                <w:kern w:val="0"/>
                <w:sz w:val="24"/>
              </w:rPr>
            </w:pPr>
            <w:r>
              <w:rPr>
                <w:rFonts w:hint="eastAsia" w:ascii="宋体" w:hAnsi="宋体" w:eastAsia="宋体" w:cs="宋体"/>
                <w:bCs/>
                <w:sz w:val="24"/>
                <w:szCs w:val="24"/>
              </w:rPr>
              <w:t>★</w:t>
            </w:r>
            <w:r>
              <w:rPr>
                <w:rFonts w:hint="eastAsia" w:ascii="宋体" w:hAnsi="宋体" w:eastAsia="宋体" w:cs="宋体"/>
                <w:kern w:val="0"/>
                <w:sz w:val="24"/>
              </w:rPr>
              <w:t>启动准备​</w:t>
            </w:r>
          </w:p>
        </w:tc>
        <w:tc>
          <w:tcPr>
            <w:tcW w:w="1807" w:type="pct"/>
            <w:tcBorders>
              <w:top w:val="nil"/>
              <w:left w:val="nil"/>
              <w:bottom w:val="single" w:color="auto" w:sz="4" w:space="0"/>
              <w:right w:val="single" w:color="auto" w:sz="4" w:space="0"/>
            </w:tcBorders>
            <w:shd w:val="clear" w:color="000000" w:fill="FFFFFF"/>
            <w:noWrap w:val="0"/>
            <w:vAlign w:val="center"/>
          </w:tcPr>
          <w:p w14:paraId="29094CF3">
            <w:pPr>
              <w:widowControl/>
              <w:rPr>
                <w:rFonts w:hint="eastAsia" w:ascii="宋体" w:hAnsi="宋体" w:eastAsia="宋体" w:cs="宋体"/>
                <w:sz w:val="24"/>
              </w:rPr>
            </w:pPr>
            <w:r>
              <w:rPr>
                <w:rFonts w:hint="eastAsia" w:ascii="宋体" w:hAnsi="宋体" w:eastAsia="宋体" w:cs="宋体"/>
                <w:sz w:val="24"/>
              </w:rPr>
              <w:t xml:space="preserve">•项目管理计划（项目管理计划/主计划）撰写与定稿 </w:t>
            </w:r>
          </w:p>
          <w:p w14:paraId="37E02F52">
            <w:pPr>
              <w:widowControl/>
              <w:rPr>
                <w:rFonts w:hint="eastAsia" w:ascii="宋体" w:hAnsi="宋体" w:eastAsia="宋体" w:cs="宋体"/>
                <w:sz w:val="24"/>
              </w:rPr>
            </w:pPr>
            <w:r>
              <w:rPr>
                <w:rFonts w:hint="eastAsia" w:ascii="宋体" w:hAnsi="宋体" w:eastAsia="宋体" w:cs="宋体"/>
                <w:sz w:val="24"/>
              </w:rPr>
              <w:t xml:space="preserve">•伦理报批（首次递交及1次更新） </w:t>
            </w:r>
          </w:p>
          <w:p w14:paraId="36F55A1A">
            <w:pPr>
              <w:widowControl/>
              <w:rPr>
                <w:rFonts w:hint="eastAsia" w:ascii="宋体" w:hAnsi="宋体" w:eastAsia="宋体" w:cs="宋体"/>
                <w:sz w:val="24"/>
              </w:rPr>
            </w:pPr>
            <w:r>
              <w:rPr>
                <w:rFonts w:hint="eastAsia" w:ascii="宋体" w:hAnsi="宋体" w:eastAsia="宋体" w:cs="宋体"/>
                <w:sz w:val="24"/>
              </w:rPr>
              <w:t xml:space="preserve">• 中心合同谈判与签署 </w:t>
            </w:r>
          </w:p>
          <w:p w14:paraId="1C1E6B63">
            <w:pPr>
              <w:widowControl/>
              <w:rPr>
                <w:rFonts w:hint="eastAsia" w:ascii="宋体" w:hAnsi="宋体" w:eastAsia="宋体" w:cs="宋体"/>
                <w:kern w:val="0"/>
                <w:sz w:val="24"/>
              </w:rPr>
            </w:pPr>
            <w:r>
              <w:rPr>
                <w:rFonts w:hint="eastAsia" w:ascii="宋体" w:hAnsi="宋体" w:eastAsia="宋体" w:cs="宋体"/>
                <w:sz w:val="24"/>
              </w:rPr>
              <w:t>• 项目启动会</w:t>
            </w:r>
          </w:p>
        </w:tc>
        <w:tc>
          <w:tcPr>
            <w:tcW w:w="1491" w:type="pct"/>
            <w:tcBorders>
              <w:top w:val="nil"/>
              <w:left w:val="nil"/>
              <w:bottom w:val="single" w:color="auto" w:sz="4" w:space="0"/>
              <w:right w:val="single" w:color="auto" w:sz="4" w:space="0"/>
            </w:tcBorders>
            <w:shd w:val="clear" w:color="000000" w:fill="FFFFFF"/>
            <w:noWrap w:val="0"/>
            <w:vAlign w:val="center"/>
          </w:tcPr>
          <w:p w14:paraId="57B43114">
            <w:pPr>
              <w:widowControl/>
              <w:rPr>
                <w:rFonts w:hint="eastAsia" w:ascii="宋体" w:hAnsi="宋体" w:eastAsia="宋体" w:cs="宋体"/>
                <w:kern w:val="0"/>
                <w:sz w:val="24"/>
              </w:rPr>
            </w:pPr>
            <w:r>
              <w:rPr>
                <w:rFonts w:hint="eastAsia" w:ascii="宋体" w:hAnsi="宋体" w:eastAsia="宋体" w:cs="宋体"/>
                <w:kern w:val="0"/>
                <w:sz w:val="24"/>
              </w:rPr>
              <w:t>• 项目管理计划/主计划文档在合同生效后1周内完成初稿。</w:t>
            </w:r>
          </w:p>
          <w:p w14:paraId="17ADDCA7">
            <w:pPr>
              <w:widowControl/>
              <w:rPr>
                <w:rFonts w:hint="eastAsia" w:ascii="宋体" w:hAnsi="宋体" w:eastAsia="宋体" w:cs="宋体"/>
                <w:kern w:val="0"/>
                <w:sz w:val="24"/>
              </w:rPr>
            </w:pPr>
            <w:r>
              <w:rPr>
                <w:rFonts w:hint="eastAsia" w:ascii="宋体" w:hAnsi="宋体" w:eastAsia="宋体" w:cs="宋体"/>
                <w:kern w:val="0"/>
                <w:sz w:val="24"/>
              </w:rPr>
              <w:t>• 伦理批件获取后，临床启动会在1个月内完成。</w:t>
            </w:r>
          </w:p>
          <w:p w14:paraId="7AEA1EA2">
            <w:pPr>
              <w:widowControl/>
              <w:rPr>
                <w:rFonts w:hint="eastAsia" w:ascii="宋体" w:hAnsi="宋体" w:eastAsia="宋体" w:cs="宋体"/>
                <w:kern w:val="0"/>
                <w:sz w:val="24"/>
              </w:rPr>
            </w:pPr>
            <w:r>
              <w:rPr>
                <w:rFonts w:hint="eastAsia" w:ascii="宋体" w:hAnsi="宋体" w:eastAsia="宋体" w:cs="宋体"/>
                <w:kern w:val="0"/>
                <w:sz w:val="24"/>
              </w:rPr>
              <w:t>• 中心合同在伦理审批后1个月内完成签署</w:t>
            </w:r>
          </w:p>
        </w:tc>
      </w:tr>
      <w:tr w14:paraId="6B31DE9E">
        <w:tblPrEx>
          <w:tblCellMar>
            <w:top w:w="0" w:type="dxa"/>
            <w:left w:w="108" w:type="dxa"/>
            <w:bottom w:w="0" w:type="dxa"/>
            <w:right w:w="108" w:type="dxa"/>
          </w:tblCellMar>
        </w:tblPrEx>
        <w:trPr>
          <w:trHeight w:val="321" w:hRule="atLeast"/>
          <w:jc w:val="center"/>
        </w:trPr>
        <w:tc>
          <w:tcPr>
            <w:tcW w:w="413" w:type="pct"/>
            <w:tcBorders>
              <w:top w:val="nil"/>
              <w:left w:val="single" w:color="auto" w:sz="4" w:space="0"/>
              <w:bottom w:val="single" w:color="auto" w:sz="4" w:space="0"/>
              <w:right w:val="single" w:color="auto" w:sz="4" w:space="0"/>
            </w:tcBorders>
            <w:shd w:val="clear" w:color="auto" w:fill="auto"/>
            <w:noWrap/>
            <w:vAlign w:val="center"/>
          </w:tcPr>
          <w:p w14:paraId="07B52EFA">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287" w:type="pct"/>
            <w:tcBorders>
              <w:top w:val="nil"/>
              <w:left w:val="nil"/>
              <w:bottom w:val="single" w:color="auto" w:sz="4" w:space="0"/>
              <w:right w:val="single" w:color="auto" w:sz="4" w:space="0"/>
            </w:tcBorders>
            <w:shd w:val="clear" w:color="000000" w:fill="FFFFFF"/>
            <w:noWrap w:val="0"/>
            <w:vAlign w:val="center"/>
          </w:tcPr>
          <w:p w14:paraId="1A730CE0">
            <w:pPr>
              <w:widowControl/>
              <w:rPr>
                <w:rFonts w:hint="eastAsia" w:ascii="宋体" w:hAnsi="宋体" w:eastAsia="宋体" w:cs="宋体"/>
                <w:kern w:val="0"/>
                <w:sz w:val="24"/>
              </w:rPr>
            </w:pPr>
            <w:r>
              <w:rPr>
                <w:rFonts w:hint="eastAsia" w:ascii="宋体" w:hAnsi="宋体" w:eastAsia="宋体" w:cs="宋体"/>
                <w:bCs/>
                <w:sz w:val="24"/>
                <w:szCs w:val="24"/>
              </w:rPr>
              <w:t>★</w:t>
            </w:r>
            <w:r>
              <w:rPr>
                <w:rFonts w:hint="eastAsia" w:ascii="宋体" w:hAnsi="宋体" w:eastAsia="宋体" w:cs="宋体"/>
                <w:kern w:val="0"/>
                <w:sz w:val="24"/>
              </w:rPr>
              <w:t xml:space="preserve">临床执行与监查​ </w:t>
            </w:r>
          </w:p>
        </w:tc>
        <w:tc>
          <w:tcPr>
            <w:tcW w:w="1807" w:type="pct"/>
            <w:tcBorders>
              <w:top w:val="nil"/>
              <w:left w:val="nil"/>
              <w:bottom w:val="single" w:color="auto" w:sz="4" w:space="0"/>
              <w:right w:val="single" w:color="auto" w:sz="4" w:space="0"/>
            </w:tcBorders>
            <w:shd w:val="clear" w:color="000000" w:fill="FFFFFF"/>
            <w:noWrap w:val="0"/>
            <w:vAlign w:val="center"/>
          </w:tcPr>
          <w:p w14:paraId="7EC22A99">
            <w:pPr>
              <w:pStyle w:val="10"/>
              <w:widowControl/>
              <w:ind w:left="0" w:firstLine="0"/>
              <w:rPr>
                <w:rFonts w:hint="eastAsia" w:ascii="宋体" w:hAnsi="宋体" w:eastAsia="宋体" w:cs="宋体"/>
                <w:kern w:val="0"/>
                <w:sz w:val="24"/>
              </w:rPr>
            </w:pPr>
            <w:r>
              <w:rPr>
                <w:rFonts w:hint="eastAsia" w:ascii="宋体" w:hAnsi="宋体" w:eastAsia="宋体" w:cs="宋体"/>
                <w:kern w:val="0"/>
                <w:sz w:val="24"/>
              </w:rPr>
              <w:t xml:space="preserve">• 常规监查访视（12次） </w:t>
            </w:r>
          </w:p>
          <w:p w14:paraId="55A39A09">
            <w:pPr>
              <w:pStyle w:val="10"/>
              <w:widowControl/>
              <w:ind w:left="0" w:firstLine="0"/>
              <w:rPr>
                <w:rFonts w:hint="eastAsia" w:ascii="宋体" w:hAnsi="宋体" w:eastAsia="宋体" w:cs="宋体"/>
                <w:kern w:val="0"/>
                <w:sz w:val="24"/>
              </w:rPr>
            </w:pPr>
            <w:r>
              <w:rPr>
                <w:rFonts w:hint="eastAsia" w:ascii="宋体" w:hAnsi="宋体" w:eastAsia="宋体" w:cs="宋体"/>
                <w:kern w:val="0"/>
                <w:sz w:val="24"/>
              </w:rPr>
              <w:t xml:space="preserve">• 数据清理访视（1次） </w:t>
            </w:r>
          </w:p>
          <w:p w14:paraId="4E3BD145">
            <w:pPr>
              <w:pStyle w:val="10"/>
              <w:widowControl/>
              <w:ind w:left="0" w:firstLine="0"/>
              <w:rPr>
                <w:rFonts w:hint="eastAsia" w:ascii="宋体" w:hAnsi="宋体" w:eastAsia="宋体" w:cs="宋体"/>
                <w:kern w:val="0"/>
                <w:sz w:val="24"/>
              </w:rPr>
            </w:pPr>
            <w:r>
              <w:rPr>
                <w:rFonts w:hint="eastAsia" w:ascii="宋体" w:hAnsi="宋体" w:eastAsia="宋体" w:cs="宋体"/>
                <w:kern w:val="0"/>
                <w:sz w:val="24"/>
              </w:rPr>
              <w:t>• 中心管理、供应商管理与日常沟通</w:t>
            </w:r>
          </w:p>
        </w:tc>
        <w:tc>
          <w:tcPr>
            <w:tcW w:w="1491" w:type="pct"/>
            <w:tcBorders>
              <w:top w:val="nil"/>
              <w:left w:val="nil"/>
              <w:bottom w:val="single" w:color="auto" w:sz="4" w:space="0"/>
              <w:right w:val="single" w:color="auto" w:sz="4" w:space="0"/>
            </w:tcBorders>
            <w:shd w:val="clear" w:color="000000" w:fill="FFFFFF"/>
            <w:noWrap w:val="0"/>
            <w:vAlign w:val="center"/>
          </w:tcPr>
          <w:p w14:paraId="68B2EAF8">
            <w:pPr>
              <w:widowControl/>
              <w:rPr>
                <w:rFonts w:hint="eastAsia" w:ascii="宋体" w:hAnsi="宋体" w:eastAsia="宋体" w:cs="宋体"/>
                <w:kern w:val="0"/>
                <w:sz w:val="24"/>
              </w:rPr>
            </w:pPr>
            <w:r>
              <w:rPr>
                <w:rFonts w:hint="eastAsia" w:ascii="宋体" w:hAnsi="宋体" w:eastAsia="宋体" w:cs="宋体"/>
                <w:kern w:val="0"/>
                <w:sz w:val="24"/>
              </w:rPr>
              <w:t>• 监查频率：入组期每2月/次，治疗随访期每2月/次。监查报告在访视后3个工作日内提交。</w:t>
            </w:r>
          </w:p>
          <w:p w14:paraId="72FA061D">
            <w:pPr>
              <w:widowControl/>
              <w:rPr>
                <w:rFonts w:hint="eastAsia" w:ascii="宋体" w:hAnsi="宋体" w:eastAsia="宋体" w:cs="宋体"/>
                <w:kern w:val="0"/>
                <w:sz w:val="24"/>
              </w:rPr>
            </w:pPr>
            <w:r>
              <w:rPr>
                <w:rFonts w:hint="eastAsia" w:ascii="宋体" w:hAnsi="宋体" w:eastAsia="宋体" w:cs="宋体"/>
                <w:kern w:val="0"/>
                <w:sz w:val="24"/>
              </w:rPr>
              <w:t>• 每月提供项目进展周报/月报。</w:t>
            </w:r>
          </w:p>
        </w:tc>
      </w:tr>
      <w:tr w14:paraId="3E1CC5AC">
        <w:tblPrEx>
          <w:tblCellMar>
            <w:top w:w="0" w:type="dxa"/>
            <w:left w:w="108" w:type="dxa"/>
            <w:bottom w:w="0" w:type="dxa"/>
            <w:right w:w="108" w:type="dxa"/>
          </w:tblCellMar>
        </w:tblPrEx>
        <w:trPr>
          <w:trHeight w:val="321" w:hRule="atLeast"/>
          <w:jc w:val="center"/>
        </w:trPr>
        <w:tc>
          <w:tcPr>
            <w:tcW w:w="413" w:type="pct"/>
            <w:tcBorders>
              <w:top w:val="nil"/>
              <w:left w:val="single" w:color="auto" w:sz="4" w:space="0"/>
              <w:bottom w:val="single" w:color="auto" w:sz="4" w:space="0"/>
              <w:right w:val="single" w:color="auto" w:sz="4" w:space="0"/>
            </w:tcBorders>
            <w:shd w:val="clear" w:color="auto" w:fill="auto"/>
            <w:noWrap/>
            <w:vAlign w:val="center"/>
          </w:tcPr>
          <w:p w14:paraId="3AE40835">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287" w:type="pct"/>
            <w:tcBorders>
              <w:top w:val="nil"/>
              <w:left w:val="nil"/>
              <w:bottom w:val="single" w:color="auto" w:sz="4" w:space="0"/>
              <w:right w:val="single" w:color="auto" w:sz="4" w:space="0"/>
            </w:tcBorders>
            <w:shd w:val="clear" w:color="000000" w:fill="FFFFFF"/>
            <w:noWrap w:val="0"/>
            <w:vAlign w:val="center"/>
          </w:tcPr>
          <w:p w14:paraId="5854F48C">
            <w:pPr>
              <w:widowControl/>
              <w:rPr>
                <w:rFonts w:hint="eastAsia" w:ascii="宋体" w:hAnsi="宋体" w:eastAsia="宋体" w:cs="宋体"/>
                <w:sz w:val="24"/>
              </w:rPr>
            </w:pPr>
          </w:p>
          <w:p w14:paraId="0155817E">
            <w:pPr>
              <w:widowControl/>
              <w:rPr>
                <w:rFonts w:hint="eastAsia" w:ascii="宋体" w:hAnsi="宋体" w:eastAsia="宋体" w:cs="宋体"/>
                <w:sz w:val="24"/>
              </w:rPr>
            </w:pPr>
            <w:r>
              <w:rPr>
                <w:rFonts w:hint="eastAsia" w:ascii="宋体" w:hAnsi="宋体" w:eastAsia="宋体" w:cs="宋体"/>
                <w:bCs/>
                <w:sz w:val="24"/>
                <w:szCs w:val="24"/>
              </w:rPr>
              <w:t>★</w:t>
            </w:r>
            <w:r>
              <w:rPr>
                <w:rFonts w:hint="eastAsia" w:ascii="宋体" w:hAnsi="宋体" w:eastAsia="宋体" w:cs="宋体"/>
                <w:sz w:val="24"/>
              </w:rPr>
              <w:t xml:space="preserve">中心关闭与文档交付​ </w:t>
            </w:r>
          </w:p>
        </w:tc>
        <w:tc>
          <w:tcPr>
            <w:tcW w:w="1807" w:type="pct"/>
            <w:tcBorders>
              <w:top w:val="nil"/>
              <w:left w:val="nil"/>
              <w:bottom w:val="single" w:color="auto" w:sz="4" w:space="0"/>
              <w:right w:val="single" w:color="auto" w:sz="4" w:space="0"/>
            </w:tcBorders>
            <w:shd w:val="clear" w:color="000000" w:fill="FFFFFF"/>
            <w:noWrap w:val="0"/>
            <w:vAlign w:val="center"/>
          </w:tcPr>
          <w:p w14:paraId="644610E3">
            <w:pPr>
              <w:widowControl/>
              <w:rPr>
                <w:rFonts w:hint="eastAsia" w:ascii="宋体" w:hAnsi="宋体" w:eastAsia="宋体" w:cs="宋体"/>
                <w:kern w:val="0"/>
                <w:sz w:val="24"/>
              </w:rPr>
            </w:pPr>
            <w:r>
              <w:rPr>
                <w:rFonts w:hint="eastAsia" w:ascii="宋体" w:hAnsi="宋体" w:eastAsia="宋体" w:cs="宋体"/>
                <w:kern w:val="0"/>
                <w:sz w:val="24"/>
              </w:rPr>
              <w:t xml:space="preserve">• 结束访视 </w:t>
            </w:r>
          </w:p>
          <w:p w14:paraId="6DDE29AA">
            <w:pPr>
              <w:widowControl/>
              <w:rPr>
                <w:rFonts w:hint="eastAsia" w:ascii="宋体" w:hAnsi="宋体" w:eastAsia="宋体" w:cs="宋体"/>
                <w:kern w:val="0"/>
                <w:sz w:val="24"/>
              </w:rPr>
            </w:pPr>
            <w:r>
              <w:rPr>
                <w:rFonts w:hint="eastAsia" w:ascii="宋体" w:hAnsi="宋体" w:eastAsia="宋体" w:cs="宋体"/>
                <w:kern w:val="0"/>
                <w:sz w:val="24"/>
              </w:rPr>
              <w:t>• 中心关闭文件整理与交付</w:t>
            </w:r>
          </w:p>
        </w:tc>
        <w:tc>
          <w:tcPr>
            <w:tcW w:w="1491" w:type="pct"/>
            <w:tcBorders>
              <w:top w:val="nil"/>
              <w:left w:val="nil"/>
              <w:bottom w:val="single" w:color="auto" w:sz="4" w:space="0"/>
              <w:right w:val="single" w:color="auto" w:sz="4" w:space="0"/>
            </w:tcBorders>
            <w:shd w:val="clear" w:color="000000" w:fill="FFFFFF"/>
            <w:noWrap w:val="0"/>
            <w:vAlign w:val="center"/>
          </w:tcPr>
          <w:p w14:paraId="02A8E68A">
            <w:pPr>
              <w:widowControl/>
              <w:rPr>
                <w:rFonts w:hint="eastAsia" w:ascii="宋体" w:hAnsi="宋体" w:eastAsia="宋体" w:cs="宋体"/>
                <w:sz w:val="24"/>
              </w:rPr>
            </w:pPr>
            <w:r>
              <w:rPr>
                <w:rFonts w:hint="eastAsia" w:ascii="宋体" w:hAnsi="宋体" w:eastAsia="宋体" w:cs="宋体"/>
                <w:sz w:val="24"/>
              </w:rPr>
              <w:t>• 数据库锁定后4个月内完成结束访视。</w:t>
            </w:r>
          </w:p>
          <w:p w14:paraId="52E90322">
            <w:pPr>
              <w:widowControl/>
              <w:rPr>
                <w:rFonts w:hint="eastAsia" w:ascii="宋体" w:hAnsi="宋体" w:eastAsia="宋体" w:cs="宋体"/>
                <w:kern w:val="0"/>
                <w:sz w:val="24"/>
              </w:rPr>
            </w:pPr>
            <w:r>
              <w:rPr>
                <w:rFonts w:hint="eastAsia" w:ascii="宋体" w:hAnsi="宋体" w:eastAsia="宋体" w:cs="宋体"/>
                <w:sz w:val="24"/>
              </w:rPr>
              <w:t xml:space="preserve">• 提供完整的试验总文件。 </w:t>
            </w:r>
          </w:p>
        </w:tc>
      </w:tr>
    </w:tbl>
    <w:p w14:paraId="552A2820">
      <w:pPr>
        <w:wordWrap w:val="0"/>
        <w:spacing w:line="440" w:lineRule="exact"/>
        <w:ind w:left="575" w:leftChars="274"/>
        <w:jc w:val="left"/>
        <w:rPr>
          <w:rFonts w:hint="eastAsia" w:ascii="宋体" w:hAnsi="宋体" w:eastAsia="宋体" w:cs="宋体"/>
          <w:b/>
          <w:sz w:val="28"/>
          <w:szCs w:val="28"/>
        </w:rPr>
      </w:pPr>
      <w:r>
        <w:rPr>
          <w:rFonts w:hint="eastAsia" w:ascii="宋体" w:hAnsi="宋体" w:eastAsia="宋体" w:cs="宋体"/>
          <w:b/>
          <w:sz w:val="28"/>
          <w:szCs w:val="28"/>
        </w:rPr>
        <w:t>四、质量控制</w:t>
      </w:r>
    </w:p>
    <w:p w14:paraId="60C55652">
      <w:pPr>
        <w:wordWrap w:val="0"/>
        <w:spacing w:line="440" w:lineRule="exact"/>
        <w:ind w:left="575" w:leftChars="274"/>
        <w:jc w:val="left"/>
        <w:rPr>
          <w:rFonts w:hint="eastAsia" w:ascii="宋体" w:hAnsi="宋体" w:eastAsia="宋体"/>
          <w:b/>
          <w:bCs/>
          <w:sz w:val="24"/>
        </w:rPr>
      </w:pPr>
      <w:r>
        <w:rPr>
          <w:rFonts w:hint="eastAsia" w:ascii="宋体" w:hAnsi="宋体" w:eastAsia="宋体"/>
          <w:b/>
          <w:bCs/>
          <w:sz w:val="24"/>
        </w:rPr>
        <w:t>1、项目进度要求</w:t>
      </w:r>
    </w:p>
    <w:p w14:paraId="39C4E94F">
      <w:pPr>
        <w:wordWrap w:val="0"/>
        <w:spacing w:line="440" w:lineRule="exact"/>
        <w:ind w:firstLine="437"/>
        <w:jc w:val="left"/>
        <w:rPr>
          <w:rFonts w:hint="eastAsia" w:ascii="宋体" w:hAnsi="宋体" w:eastAsia="宋体"/>
          <w:sz w:val="24"/>
        </w:rPr>
      </w:pPr>
      <w:r>
        <w:rPr>
          <w:rFonts w:hint="eastAsia" w:ascii="宋体" w:hAnsi="宋体" w:eastAsia="宋体"/>
          <w:sz w:val="24"/>
        </w:rPr>
        <w:t>关键路径偏差：研究启动至电子数据采集系统（EDC）上线周期偏差 ≤ 7个工作日；受试者入组进度偏差 ≤ 1个月。</w:t>
      </w:r>
    </w:p>
    <w:p w14:paraId="01AEC2F0">
      <w:pPr>
        <w:wordWrap w:val="0"/>
        <w:spacing w:line="440" w:lineRule="exact"/>
        <w:ind w:firstLine="437"/>
        <w:jc w:val="left"/>
        <w:rPr>
          <w:rFonts w:hint="eastAsia" w:ascii="宋体" w:hAnsi="宋体" w:eastAsia="宋体"/>
          <w:sz w:val="24"/>
        </w:rPr>
      </w:pPr>
      <w:r>
        <w:rPr>
          <w:rFonts w:hint="eastAsia" w:ascii="宋体" w:hAnsi="宋体" w:eastAsia="宋体"/>
          <w:sz w:val="24"/>
        </w:rPr>
        <w:t>里程碑验收：以伦理批件获取、首例受试者入组、数据库锁定、临床研究报告（CSR）初稿完成为关键节点，每延迟一月，按合同金额的</w:t>
      </w:r>
      <w:r>
        <w:rPr>
          <w:rFonts w:ascii="宋体" w:hAnsi="宋体" w:eastAsia="宋体"/>
          <w:sz w:val="24"/>
        </w:rPr>
        <w:t>5</w:t>
      </w:r>
      <w:r>
        <w:rPr>
          <w:rFonts w:hint="eastAsia" w:ascii="宋体" w:hAnsi="宋体" w:eastAsia="宋体"/>
          <w:sz w:val="24"/>
        </w:rPr>
        <w:t>%扣除相应费用。</w:t>
      </w:r>
    </w:p>
    <w:p w14:paraId="00D93CC6">
      <w:pPr>
        <w:wordWrap w:val="0"/>
        <w:spacing w:line="440" w:lineRule="exact"/>
        <w:ind w:firstLine="437"/>
        <w:jc w:val="left"/>
        <w:rPr>
          <w:rFonts w:hint="eastAsia" w:ascii="宋体" w:hAnsi="宋体" w:eastAsia="宋体"/>
          <w:b/>
          <w:bCs/>
          <w:sz w:val="24"/>
        </w:rPr>
      </w:pPr>
      <w:r>
        <w:rPr>
          <w:rFonts w:hint="eastAsia" w:ascii="宋体" w:hAnsi="宋体" w:eastAsia="宋体"/>
          <w:b/>
          <w:bCs/>
          <w:sz w:val="24"/>
        </w:rPr>
        <w:t>★2、数据质量要求</w:t>
      </w:r>
    </w:p>
    <w:p w14:paraId="7BA113AB">
      <w:pPr>
        <w:wordWrap w:val="0"/>
        <w:spacing w:line="440" w:lineRule="exact"/>
        <w:ind w:firstLine="437"/>
        <w:jc w:val="left"/>
        <w:rPr>
          <w:rFonts w:hint="eastAsia" w:ascii="宋体" w:hAnsi="宋体" w:eastAsia="宋体"/>
          <w:sz w:val="24"/>
        </w:rPr>
      </w:pPr>
      <w:r>
        <w:rPr>
          <w:rFonts w:hint="eastAsia" w:ascii="宋体" w:hAnsi="宋体" w:eastAsia="宋体"/>
          <w:sz w:val="24"/>
        </w:rPr>
        <w:t>数据准确性：源数据验证（SDV）一致性 ≥ 95%。</w:t>
      </w:r>
    </w:p>
    <w:p w14:paraId="064E7B40">
      <w:pPr>
        <w:wordWrap w:val="0"/>
        <w:spacing w:line="440" w:lineRule="exact"/>
        <w:ind w:firstLine="437"/>
        <w:jc w:val="left"/>
        <w:rPr>
          <w:rFonts w:hint="eastAsia" w:ascii="宋体" w:hAnsi="宋体" w:eastAsia="宋体"/>
          <w:b/>
          <w:bCs/>
          <w:sz w:val="24"/>
        </w:rPr>
      </w:pPr>
      <w:r>
        <w:rPr>
          <w:rFonts w:hint="eastAsia" w:ascii="宋体" w:hAnsi="宋体" w:eastAsia="宋体" w:cs="宋体"/>
          <w:bCs/>
          <w:sz w:val="24"/>
          <w:szCs w:val="24"/>
        </w:rPr>
        <w:t>★</w:t>
      </w:r>
      <w:r>
        <w:rPr>
          <w:rFonts w:hint="eastAsia" w:ascii="宋体" w:hAnsi="宋体" w:eastAsia="宋体"/>
          <w:b/>
          <w:bCs/>
          <w:sz w:val="24"/>
        </w:rPr>
        <w:t>3、服务质量要求</w:t>
      </w:r>
    </w:p>
    <w:p w14:paraId="779859E9">
      <w:pPr>
        <w:wordWrap w:val="0"/>
        <w:spacing w:line="440" w:lineRule="exact"/>
        <w:ind w:firstLine="437"/>
        <w:jc w:val="left"/>
        <w:rPr>
          <w:rFonts w:hint="eastAsia" w:ascii="宋体" w:hAnsi="宋体" w:eastAsia="宋体"/>
          <w:sz w:val="24"/>
        </w:rPr>
      </w:pPr>
      <w:r>
        <w:rPr>
          <w:rFonts w:hint="eastAsia" w:ascii="宋体" w:hAnsi="宋体" w:eastAsia="宋体"/>
          <w:sz w:val="24"/>
        </w:rPr>
        <w:t>3.1人员投入：项目经理/项目总监/临床监查员/ 数据管理员/统计分析师等关键角色的投入工时不得低于报价单承诺的90%</w:t>
      </w:r>
      <w:r>
        <w:rPr>
          <w:rFonts w:hint="eastAsia" w:ascii="宋体" w:hAnsi="宋体" w:eastAsia="宋体"/>
          <w:b/>
          <w:bCs/>
          <w:sz w:val="24"/>
        </w:rPr>
        <w:t>（</w:t>
      </w:r>
      <w:r>
        <w:rPr>
          <w:rFonts w:hint="eastAsia" w:ascii="宋体" w:hAnsi="宋体" w:eastAsia="宋体"/>
          <w:b/>
          <w:bCs/>
          <w:sz w:val="24"/>
          <w:lang w:val="en-US" w:eastAsia="zh-CN"/>
        </w:rPr>
        <w:t>供应商须</w:t>
      </w:r>
      <w:r>
        <w:rPr>
          <w:rFonts w:hint="eastAsia" w:ascii="宋体" w:hAnsi="宋体" w:eastAsia="宋体"/>
          <w:b/>
          <w:bCs/>
          <w:sz w:val="24"/>
        </w:rPr>
        <w:t>承诺中标后实施时提供工时月报</w:t>
      </w:r>
      <w:r>
        <w:rPr>
          <w:rFonts w:hint="eastAsia" w:ascii="宋体" w:hAnsi="宋体" w:eastAsia="宋体"/>
          <w:b/>
          <w:bCs/>
          <w:sz w:val="24"/>
          <w:lang w:eastAsia="zh-CN"/>
        </w:rPr>
        <w:t>，</w:t>
      </w:r>
      <w:r>
        <w:rPr>
          <w:rFonts w:hint="eastAsia" w:ascii="宋体" w:hAnsi="宋体" w:eastAsia="宋体"/>
          <w:b/>
          <w:bCs/>
          <w:sz w:val="24"/>
          <w:lang w:val="en-US" w:eastAsia="zh-CN"/>
        </w:rPr>
        <w:t>承诺函格式自拟</w:t>
      </w:r>
      <w:r>
        <w:rPr>
          <w:rFonts w:hint="eastAsia" w:ascii="宋体" w:hAnsi="宋体" w:eastAsia="宋体"/>
          <w:b/>
          <w:bCs/>
          <w:sz w:val="24"/>
        </w:rPr>
        <w:t>）。</w:t>
      </w:r>
    </w:p>
    <w:p w14:paraId="6F7FEDF8">
      <w:pPr>
        <w:wordWrap w:val="0"/>
        <w:spacing w:line="440" w:lineRule="exact"/>
        <w:ind w:firstLine="437"/>
        <w:jc w:val="left"/>
        <w:rPr>
          <w:rFonts w:hint="eastAsia" w:ascii="宋体" w:hAnsi="宋体" w:eastAsia="宋体"/>
          <w:sz w:val="24"/>
        </w:rPr>
      </w:pPr>
      <w:r>
        <w:rPr>
          <w:rFonts w:hint="eastAsia" w:ascii="宋体" w:hAnsi="宋体" w:eastAsia="宋体"/>
          <w:sz w:val="24"/>
        </w:rPr>
        <w:t>3.2沟通响应：常规邮件/问题需在16个工作小时内响应；紧急问题需在8小时内响应，必要时可先电话沟通。</w:t>
      </w:r>
    </w:p>
    <w:p w14:paraId="79B01E28">
      <w:pPr>
        <w:wordWrap w:val="0"/>
        <w:spacing w:line="440" w:lineRule="exact"/>
        <w:ind w:firstLine="437"/>
        <w:jc w:val="left"/>
        <w:rPr>
          <w:rFonts w:hint="eastAsia" w:ascii="宋体" w:hAnsi="宋体" w:eastAsia="宋体"/>
          <w:b/>
          <w:bCs/>
          <w:sz w:val="24"/>
        </w:rPr>
      </w:pPr>
      <w:r>
        <w:rPr>
          <w:rFonts w:hint="eastAsia" w:ascii="宋体" w:hAnsi="宋体" w:eastAsia="宋体" w:cs="宋体"/>
          <w:bCs/>
          <w:sz w:val="24"/>
          <w:szCs w:val="24"/>
        </w:rPr>
        <w:t>★</w:t>
      </w:r>
      <w:r>
        <w:rPr>
          <w:rFonts w:hint="eastAsia" w:ascii="宋体" w:hAnsi="宋体" w:eastAsia="宋体"/>
          <w:b/>
          <w:bCs/>
          <w:sz w:val="24"/>
        </w:rPr>
        <w:t>4、交付物验收标准</w:t>
      </w:r>
    </w:p>
    <w:p w14:paraId="5E77CD64">
      <w:pPr>
        <w:wordWrap w:val="0"/>
        <w:spacing w:line="440" w:lineRule="exact"/>
        <w:ind w:firstLine="437"/>
        <w:jc w:val="left"/>
        <w:rPr>
          <w:rFonts w:ascii="宋体" w:hAnsi="宋体"/>
          <w:b/>
          <w:sz w:val="24"/>
        </w:rPr>
      </w:pPr>
      <w:r>
        <w:rPr>
          <w:rFonts w:hint="eastAsia" w:ascii="宋体" w:hAnsi="宋体" w:eastAsia="宋体"/>
          <w:sz w:val="24"/>
        </w:rPr>
        <w:t>所有交付文档（方案、SAP、CSR等）需通过内部质检，错误率低于0.1%。数据库锁定前，需提供由双方签字的《数据管理报告》和《数据库锁定确认函》。</w:t>
      </w:r>
      <w:r>
        <w:rPr>
          <w:rFonts w:hint="eastAsia" w:ascii="宋体" w:hAnsi="宋体" w:eastAsia="宋体"/>
          <w:sz w:val="24"/>
        </w:rPr>
        <w:br w:type="textWrapping"/>
      </w:r>
      <w:r>
        <w:rPr>
          <w:rFonts w:hint="eastAsia" w:ascii="宋体" w:hAnsi="宋体" w:eastAsia="宋体"/>
          <w:b/>
          <w:bCs/>
          <w:sz w:val="24"/>
        </w:rPr>
        <w:t>附表：专有名词缩写表格</w:t>
      </w:r>
    </w:p>
    <w:tbl>
      <w:tblPr>
        <w:tblStyle w:val="6"/>
        <w:tblW w:w="0" w:type="auto"/>
        <w:jc w:val="center"/>
        <w:tblLayout w:type="fixed"/>
        <w:tblCellMar>
          <w:top w:w="0" w:type="dxa"/>
          <w:left w:w="108" w:type="dxa"/>
          <w:bottom w:w="0" w:type="dxa"/>
          <w:right w:w="108" w:type="dxa"/>
        </w:tblCellMar>
      </w:tblPr>
      <w:tblGrid>
        <w:gridCol w:w="1555"/>
        <w:gridCol w:w="5017"/>
        <w:gridCol w:w="3164"/>
      </w:tblGrid>
      <w:tr w14:paraId="4169A3CA">
        <w:tblPrEx>
          <w:tblCellMar>
            <w:top w:w="0" w:type="dxa"/>
            <w:left w:w="108" w:type="dxa"/>
            <w:bottom w:w="0" w:type="dxa"/>
            <w:right w:w="108" w:type="dxa"/>
          </w:tblCellMar>
        </w:tblPrEx>
        <w:trPr>
          <w:trHeight w:val="680" w:hRule="atLeast"/>
          <w:jc w:val="center"/>
        </w:trPr>
        <w:tc>
          <w:tcPr>
            <w:tcW w:w="1555"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1E509FFD">
            <w:pPr>
              <w:jc w:val="center"/>
              <w:rPr>
                <w:rFonts w:hint="eastAsia" w:ascii="宋体" w:hAnsi="宋体" w:eastAsia="宋体" w:cs="宋体"/>
                <w:b/>
                <w:bCs/>
                <w:sz w:val="24"/>
              </w:rPr>
            </w:pPr>
            <w:r>
              <w:rPr>
                <w:rFonts w:hint="eastAsia" w:ascii="宋体" w:hAnsi="宋体" w:eastAsia="宋体" w:cs="宋体"/>
                <w:b/>
                <w:bCs/>
                <w:sz w:val="24"/>
              </w:rPr>
              <w:t>缩写</w:t>
            </w:r>
          </w:p>
        </w:tc>
        <w:tc>
          <w:tcPr>
            <w:tcW w:w="5017" w:type="dxa"/>
            <w:tcBorders>
              <w:top w:val="single" w:color="auto" w:sz="4" w:space="0"/>
              <w:left w:val="nil"/>
              <w:bottom w:val="single" w:color="auto" w:sz="4" w:space="0"/>
              <w:right w:val="single" w:color="auto" w:sz="4" w:space="0"/>
            </w:tcBorders>
            <w:shd w:val="clear" w:color="000000" w:fill="E7E6E6"/>
            <w:noWrap w:val="0"/>
            <w:vAlign w:val="center"/>
          </w:tcPr>
          <w:p w14:paraId="0050A9D4">
            <w:pPr>
              <w:jc w:val="center"/>
              <w:rPr>
                <w:rFonts w:hint="eastAsia" w:ascii="宋体" w:hAnsi="宋体" w:eastAsia="宋体" w:cs="宋体"/>
                <w:b/>
                <w:bCs/>
                <w:sz w:val="24"/>
              </w:rPr>
            </w:pPr>
            <w:r>
              <w:rPr>
                <w:rFonts w:hint="eastAsia" w:ascii="宋体" w:hAnsi="宋体" w:eastAsia="宋体" w:cs="宋体"/>
                <w:b/>
                <w:bCs/>
                <w:sz w:val="24"/>
              </w:rPr>
              <w:t>全称（英文）</w:t>
            </w:r>
          </w:p>
        </w:tc>
        <w:tc>
          <w:tcPr>
            <w:tcW w:w="3164" w:type="dxa"/>
            <w:tcBorders>
              <w:top w:val="single" w:color="auto" w:sz="4" w:space="0"/>
              <w:left w:val="nil"/>
              <w:bottom w:val="single" w:color="auto" w:sz="4" w:space="0"/>
              <w:right w:val="single" w:color="auto" w:sz="4" w:space="0"/>
            </w:tcBorders>
            <w:shd w:val="clear" w:color="000000" w:fill="E7E6E6"/>
            <w:noWrap w:val="0"/>
            <w:vAlign w:val="center"/>
          </w:tcPr>
          <w:p w14:paraId="37F2678D">
            <w:pPr>
              <w:jc w:val="center"/>
              <w:rPr>
                <w:rFonts w:hint="eastAsia" w:ascii="宋体" w:hAnsi="宋体" w:eastAsia="宋体" w:cs="宋体"/>
                <w:b/>
                <w:bCs/>
                <w:sz w:val="24"/>
              </w:rPr>
            </w:pPr>
            <w:r>
              <w:rPr>
                <w:rFonts w:hint="eastAsia" w:ascii="宋体" w:hAnsi="宋体" w:eastAsia="宋体" w:cs="宋体"/>
                <w:b/>
                <w:bCs/>
                <w:sz w:val="24"/>
              </w:rPr>
              <w:t>中文解释</w:t>
            </w:r>
          </w:p>
        </w:tc>
      </w:tr>
      <w:tr w14:paraId="086113E4">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1AEF86EC">
            <w:pPr>
              <w:jc w:val="center"/>
              <w:rPr>
                <w:rFonts w:hint="eastAsia" w:ascii="宋体" w:hAnsi="宋体" w:eastAsia="宋体" w:cs="宋体"/>
                <w:sz w:val="24"/>
              </w:rPr>
            </w:pPr>
            <w:r>
              <w:rPr>
                <w:rFonts w:hint="eastAsia" w:ascii="宋体" w:hAnsi="宋体" w:eastAsia="宋体" w:cs="宋体"/>
                <w:sz w:val="24"/>
              </w:rPr>
              <w:t>IIT</w:t>
            </w:r>
          </w:p>
        </w:tc>
        <w:tc>
          <w:tcPr>
            <w:tcW w:w="5017" w:type="dxa"/>
            <w:tcBorders>
              <w:top w:val="nil"/>
              <w:left w:val="nil"/>
              <w:bottom w:val="single" w:color="auto" w:sz="4" w:space="0"/>
              <w:right w:val="single" w:color="auto" w:sz="4" w:space="0"/>
            </w:tcBorders>
            <w:noWrap w:val="0"/>
            <w:vAlign w:val="center"/>
          </w:tcPr>
          <w:p w14:paraId="597D75F6">
            <w:pPr>
              <w:jc w:val="center"/>
              <w:rPr>
                <w:rFonts w:hint="eastAsia" w:ascii="宋体" w:hAnsi="宋体" w:eastAsia="宋体" w:cs="宋体"/>
                <w:sz w:val="24"/>
              </w:rPr>
            </w:pPr>
            <w:r>
              <w:rPr>
                <w:rFonts w:hint="eastAsia" w:ascii="宋体" w:hAnsi="宋体" w:eastAsia="宋体" w:cs="宋体"/>
                <w:sz w:val="24"/>
              </w:rPr>
              <w:t>Investigator-Initiated Trial</w:t>
            </w:r>
          </w:p>
        </w:tc>
        <w:tc>
          <w:tcPr>
            <w:tcW w:w="3164" w:type="dxa"/>
            <w:tcBorders>
              <w:top w:val="nil"/>
              <w:left w:val="nil"/>
              <w:bottom w:val="single" w:color="auto" w:sz="4" w:space="0"/>
              <w:right w:val="single" w:color="auto" w:sz="4" w:space="0"/>
            </w:tcBorders>
            <w:noWrap w:val="0"/>
            <w:vAlign w:val="center"/>
          </w:tcPr>
          <w:p w14:paraId="2C4E75CB">
            <w:pPr>
              <w:jc w:val="center"/>
              <w:rPr>
                <w:rFonts w:hint="eastAsia" w:ascii="宋体" w:hAnsi="宋体" w:eastAsia="宋体" w:cs="宋体"/>
                <w:sz w:val="24"/>
              </w:rPr>
            </w:pPr>
            <w:r>
              <w:rPr>
                <w:rFonts w:hint="eastAsia" w:ascii="宋体" w:hAnsi="宋体" w:eastAsia="宋体" w:cs="宋体"/>
                <w:sz w:val="24"/>
              </w:rPr>
              <w:t>研究者发起的研究</w:t>
            </w:r>
          </w:p>
        </w:tc>
      </w:tr>
      <w:tr w14:paraId="108F8CF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6804BAF0">
            <w:pPr>
              <w:jc w:val="center"/>
              <w:rPr>
                <w:rFonts w:hint="eastAsia" w:ascii="宋体" w:hAnsi="宋体" w:eastAsia="宋体" w:cs="宋体"/>
                <w:sz w:val="24"/>
              </w:rPr>
            </w:pPr>
            <w:r>
              <w:rPr>
                <w:rFonts w:hint="eastAsia" w:ascii="宋体" w:hAnsi="宋体" w:eastAsia="宋体" w:cs="宋体"/>
                <w:sz w:val="24"/>
              </w:rPr>
              <w:t>PI</w:t>
            </w:r>
          </w:p>
        </w:tc>
        <w:tc>
          <w:tcPr>
            <w:tcW w:w="5017" w:type="dxa"/>
            <w:tcBorders>
              <w:top w:val="nil"/>
              <w:left w:val="nil"/>
              <w:bottom w:val="single" w:color="auto" w:sz="4" w:space="0"/>
              <w:right w:val="single" w:color="auto" w:sz="4" w:space="0"/>
            </w:tcBorders>
            <w:noWrap w:val="0"/>
            <w:vAlign w:val="center"/>
          </w:tcPr>
          <w:p w14:paraId="170A8DCC">
            <w:pPr>
              <w:jc w:val="center"/>
              <w:rPr>
                <w:rFonts w:hint="eastAsia" w:ascii="宋体" w:hAnsi="宋体" w:eastAsia="宋体" w:cs="宋体"/>
                <w:sz w:val="24"/>
              </w:rPr>
            </w:pPr>
            <w:r>
              <w:rPr>
                <w:rFonts w:hint="eastAsia" w:ascii="宋体" w:hAnsi="宋体" w:eastAsia="宋体" w:cs="宋体"/>
                <w:sz w:val="24"/>
              </w:rPr>
              <w:t>Principal Investigator</w:t>
            </w:r>
          </w:p>
        </w:tc>
        <w:tc>
          <w:tcPr>
            <w:tcW w:w="3164" w:type="dxa"/>
            <w:tcBorders>
              <w:top w:val="nil"/>
              <w:left w:val="nil"/>
              <w:bottom w:val="single" w:color="auto" w:sz="4" w:space="0"/>
              <w:right w:val="single" w:color="auto" w:sz="4" w:space="0"/>
            </w:tcBorders>
            <w:noWrap w:val="0"/>
            <w:vAlign w:val="center"/>
          </w:tcPr>
          <w:p w14:paraId="7D100034">
            <w:pPr>
              <w:jc w:val="center"/>
              <w:rPr>
                <w:rFonts w:hint="eastAsia" w:ascii="宋体" w:hAnsi="宋体" w:eastAsia="宋体" w:cs="宋体"/>
                <w:sz w:val="24"/>
              </w:rPr>
            </w:pPr>
            <w:r>
              <w:rPr>
                <w:rFonts w:hint="eastAsia" w:ascii="宋体" w:hAnsi="宋体" w:eastAsia="宋体" w:cs="宋体"/>
                <w:sz w:val="24"/>
              </w:rPr>
              <w:t>主要研究者</w:t>
            </w:r>
          </w:p>
        </w:tc>
      </w:tr>
      <w:tr w14:paraId="0E6CAA99">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60DF5E96">
            <w:pPr>
              <w:jc w:val="center"/>
              <w:rPr>
                <w:rFonts w:hint="eastAsia" w:ascii="宋体" w:hAnsi="宋体" w:eastAsia="宋体" w:cs="宋体"/>
                <w:sz w:val="24"/>
              </w:rPr>
            </w:pPr>
            <w:r>
              <w:rPr>
                <w:rFonts w:hint="eastAsia" w:ascii="宋体" w:hAnsi="宋体" w:eastAsia="宋体" w:cs="宋体"/>
                <w:sz w:val="24"/>
              </w:rPr>
              <w:t>Co-PI</w:t>
            </w:r>
          </w:p>
        </w:tc>
        <w:tc>
          <w:tcPr>
            <w:tcW w:w="5017" w:type="dxa"/>
            <w:tcBorders>
              <w:top w:val="nil"/>
              <w:left w:val="nil"/>
              <w:bottom w:val="single" w:color="auto" w:sz="4" w:space="0"/>
              <w:right w:val="single" w:color="auto" w:sz="4" w:space="0"/>
            </w:tcBorders>
            <w:noWrap w:val="0"/>
            <w:vAlign w:val="center"/>
          </w:tcPr>
          <w:p w14:paraId="0B84E560">
            <w:pPr>
              <w:jc w:val="center"/>
              <w:rPr>
                <w:rFonts w:hint="eastAsia" w:ascii="宋体" w:hAnsi="宋体" w:eastAsia="宋体" w:cs="宋体"/>
                <w:sz w:val="24"/>
              </w:rPr>
            </w:pPr>
            <w:r>
              <w:rPr>
                <w:rFonts w:hint="eastAsia" w:ascii="宋体" w:hAnsi="宋体" w:eastAsia="宋体" w:cs="宋体"/>
                <w:sz w:val="24"/>
              </w:rPr>
              <w:t>Co-Principal Investigator</w:t>
            </w:r>
          </w:p>
        </w:tc>
        <w:tc>
          <w:tcPr>
            <w:tcW w:w="3164" w:type="dxa"/>
            <w:tcBorders>
              <w:top w:val="nil"/>
              <w:left w:val="nil"/>
              <w:bottom w:val="single" w:color="auto" w:sz="4" w:space="0"/>
              <w:right w:val="single" w:color="auto" w:sz="4" w:space="0"/>
            </w:tcBorders>
            <w:noWrap w:val="0"/>
            <w:vAlign w:val="center"/>
          </w:tcPr>
          <w:p w14:paraId="309C533A">
            <w:pPr>
              <w:jc w:val="center"/>
              <w:rPr>
                <w:rFonts w:hint="eastAsia" w:ascii="宋体" w:hAnsi="宋体" w:eastAsia="宋体" w:cs="宋体"/>
                <w:sz w:val="24"/>
              </w:rPr>
            </w:pPr>
            <w:r>
              <w:rPr>
                <w:rFonts w:hint="eastAsia" w:ascii="宋体" w:hAnsi="宋体" w:eastAsia="宋体" w:cs="宋体"/>
                <w:sz w:val="24"/>
              </w:rPr>
              <w:t>共同主要研究者</w:t>
            </w:r>
          </w:p>
        </w:tc>
      </w:tr>
      <w:tr w14:paraId="0C43B7B2">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12B20C60">
            <w:pPr>
              <w:jc w:val="center"/>
              <w:rPr>
                <w:rFonts w:hint="eastAsia" w:ascii="宋体" w:hAnsi="宋体" w:eastAsia="宋体" w:cs="宋体"/>
                <w:sz w:val="24"/>
              </w:rPr>
            </w:pPr>
            <w:r>
              <w:rPr>
                <w:rFonts w:hint="eastAsia" w:ascii="宋体" w:hAnsi="宋体" w:eastAsia="宋体" w:cs="宋体"/>
                <w:sz w:val="24"/>
              </w:rPr>
              <w:t>CRO</w:t>
            </w:r>
          </w:p>
        </w:tc>
        <w:tc>
          <w:tcPr>
            <w:tcW w:w="5017" w:type="dxa"/>
            <w:tcBorders>
              <w:top w:val="nil"/>
              <w:left w:val="nil"/>
              <w:bottom w:val="single" w:color="auto" w:sz="4" w:space="0"/>
              <w:right w:val="single" w:color="auto" w:sz="4" w:space="0"/>
            </w:tcBorders>
            <w:noWrap w:val="0"/>
            <w:vAlign w:val="center"/>
          </w:tcPr>
          <w:p w14:paraId="40B45D5E">
            <w:pPr>
              <w:jc w:val="center"/>
              <w:rPr>
                <w:rFonts w:hint="eastAsia" w:ascii="宋体" w:hAnsi="宋体" w:eastAsia="宋体" w:cs="宋体"/>
                <w:sz w:val="24"/>
              </w:rPr>
            </w:pPr>
            <w:r>
              <w:rPr>
                <w:rFonts w:hint="eastAsia" w:ascii="宋体" w:hAnsi="宋体" w:eastAsia="宋体" w:cs="宋体"/>
                <w:sz w:val="24"/>
              </w:rPr>
              <w:t>Contract Research Organization</w:t>
            </w:r>
          </w:p>
        </w:tc>
        <w:tc>
          <w:tcPr>
            <w:tcW w:w="3164" w:type="dxa"/>
            <w:tcBorders>
              <w:top w:val="nil"/>
              <w:left w:val="nil"/>
              <w:bottom w:val="single" w:color="auto" w:sz="4" w:space="0"/>
              <w:right w:val="single" w:color="auto" w:sz="4" w:space="0"/>
            </w:tcBorders>
            <w:noWrap w:val="0"/>
            <w:vAlign w:val="center"/>
          </w:tcPr>
          <w:p w14:paraId="2723B9DD">
            <w:pPr>
              <w:jc w:val="center"/>
              <w:rPr>
                <w:rFonts w:hint="eastAsia" w:ascii="宋体" w:hAnsi="宋体" w:eastAsia="宋体" w:cs="宋体"/>
                <w:sz w:val="24"/>
              </w:rPr>
            </w:pPr>
            <w:r>
              <w:rPr>
                <w:rFonts w:hint="eastAsia" w:ascii="宋体" w:hAnsi="宋体" w:eastAsia="宋体" w:cs="宋体"/>
                <w:sz w:val="24"/>
              </w:rPr>
              <w:t>合同研究组织</w:t>
            </w:r>
          </w:p>
        </w:tc>
      </w:tr>
      <w:tr w14:paraId="4D1B91B9">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670CC74E">
            <w:pPr>
              <w:jc w:val="center"/>
              <w:rPr>
                <w:rFonts w:hint="eastAsia" w:ascii="宋体" w:hAnsi="宋体" w:eastAsia="宋体" w:cs="宋体"/>
                <w:sz w:val="24"/>
              </w:rPr>
            </w:pPr>
            <w:r>
              <w:rPr>
                <w:rFonts w:hint="eastAsia" w:ascii="宋体" w:hAnsi="宋体" w:eastAsia="宋体" w:cs="宋体"/>
                <w:sz w:val="24"/>
              </w:rPr>
              <w:t>SMO</w:t>
            </w:r>
          </w:p>
        </w:tc>
        <w:tc>
          <w:tcPr>
            <w:tcW w:w="5017" w:type="dxa"/>
            <w:tcBorders>
              <w:top w:val="nil"/>
              <w:left w:val="nil"/>
              <w:bottom w:val="single" w:color="auto" w:sz="4" w:space="0"/>
              <w:right w:val="single" w:color="auto" w:sz="4" w:space="0"/>
            </w:tcBorders>
            <w:noWrap w:val="0"/>
            <w:vAlign w:val="center"/>
          </w:tcPr>
          <w:p w14:paraId="3341D518">
            <w:pPr>
              <w:jc w:val="center"/>
              <w:rPr>
                <w:rFonts w:hint="eastAsia" w:ascii="宋体" w:hAnsi="宋体" w:eastAsia="宋体" w:cs="宋体"/>
                <w:sz w:val="24"/>
              </w:rPr>
            </w:pPr>
            <w:r>
              <w:rPr>
                <w:rFonts w:hint="eastAsia" w:ascii="宋体" w:hAnsi="宋体" w:eastAsia="宋体" w:cs="宋体"/>
                <w:sz w:val="24"/>
              </w:rPr>
              <w:t>Site Management Organization</w:t>
            </w:r>
          </w:p>
        </w:tc>
        <w:tc>
          <w:tcPr>
            <w:tcW w:w="3164" w:type="dxa"/>
            <w:tcBorders>
              <w:top w:val="nil"/>
              <w:left w:val="nil"/>
              <w:bottom w:val="single" w:color="auto" w:sz="4" w:space="0"/>
              <w:right w:val="single" w:color="auto" w:sz="4" w:space="0"/>
            </w:tcBorders>
            <w:noWrap w:val="0"/>
            <w:vAlign w:val="center"/>
          </w:tcPr>
          <w:p w14:paraId="69DD7B53">
            <w:pPr>
              <w:jc w:val="center"/>
              <w:rPr>
                <w:rFonts w:hint="eastAsia" w:ascii="宋体" w:hAnsi="宋体" w:eastAsia="宋体" w:cs="宋体"/>
                <w:sz w:val="24"/>
              </w:rPr>
            </w:pPr>
            <w:r>
              <w:rPr>
                <w:rFonts w:hint="eastAsia" w:ascii="宋体" w:hAnsi="宋体" w:eastAsia="宋体" w:cs="宋体"/>
                <w:sz w:val="24"/>
              </w:rPr>
              <w:t>现场管理组织</w:t>
            </w:r>
          </w:p>
        </w:tc>
      </w:tr>
      <w:tr w14:paraId="269F3947">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5D5CD19">
            <w:pPr>
              <w:jc w:val="center"/>
              <w:rPr>
                <w:rFonts w:hint="eastAsia" w:ascii="宋体" w:hAnsi="宋体" w:eastAsia="宋体" w:cs="宋体"/>
                <w:sz w:val="24"/>
              </w:rPr>
            </w:pPr>
            <w:r>
              <w:rPr>
                <w:rFonts w:hint="eastAsia" w:ascii="宋体" w:hAnsi="宋体" w:eastAsia="宋体" w:cs="宋体"/>
                <w:sz w:val="24"/>
              </w:rPr>
              <w:t>CRA</w:t>
            </w:r>
          </w:p>
        </w:tc>
        <w:tc>
          <w:tcPr>
            <w:tcW w:w="5017" w:type="dxa"/>
            <w:tcBorders>
              <w:top w:val="nil"/>
              <w:left w:val="nil"/>
              <w:bottom w:val="single" w:color="auto" w:sz="4" w:space="0"/>
              <w:right w:val="single" w:color="auto" w:sz="4" w:space="0"/>
            </w:tcBorders>
            <w:noWrap w:val="0"/>
            <w:vAlign w:val="center"/>
          </w:tcPr>
          <w:p w14:paraId="1CC2ABB4">
            <w:pPr>
              <w:jc w:val="center"/>
              <w:rPr>
                <w:rFonts w:hint="eastAsia" w:ascii="宋体" w:hAnsi="宋体" w:eastAsia="宋体" w:cs="宋体"/>
                <w:sz w:val="24"/>
              </w:rPr>
            </w:pPr>
            <w:r>
              <w:rPr>
                <w:rFonts w:hint="eastAsia" w:ascii="宋体" w:hAnsi="宋体" w:eastAsia="宋体" w:cs="宋体"/>
                <w:sz w:val="24"/>
              </w:rPr>
              <w:t>Clinical Research Associate</w:t>
            </w:r>
          </w:p>
        </w:tc>
        <w:tc>
          <w:tcPr>
            <w:tcW w:w="3164" w:type="dxa"/>
            <w:tcBorders>
              <w:top w:val="nil"/>
              <w:left w:val="nil"/>
              <w:bottom w:val="single" w:color="auto" w:sz="4" w:space="0"/>
              <w:right w:val="single" w:color="auto" w:sz="4" w:space="0"/>
            </w:tcBorders>
            <w:noWrap w:val="0"/>
            <w:vAlign w:val="center"/>
          </w:tcPr>
          <w:p w14:paraId="1E290C0B">
            <w:pPr>
              <w:jc w:val="center"/>
              <w:rPr>
                <w:rFonts w:hint="eastAsia" w:ascii="宋体" w:hAnsi="宋体" w:eastAsia="宋体" w:cs="宋体"/>
                <w:sz w:val="24"/>
              </w:rPr>
            </w:pPr>
            <w:r>
              <w:rPr>
                <w:rFonts w:hint="eastAsia" w:ascii="宋体" w:hAnsi="宋体" w:eastAsia="宋体" w:cs="宋体"/>
                <w:sz w:val="24"/>
              </w:rPr>
              <w:t>临床监查员</w:t>
            </w:r>
          </w:p>
        </w:tc>
      </w:tr>
      <w:tr w14:paraId="4E28B7D1">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262DFE13">
            <w:pPr>
              <w:jc w:val="center"/>
              <w:rPr>
                <w:rFonts w:hint="eastAsia" w:ascii="宋体" w:hAnsi="宋体" w:eastAsia="宋体" w:cs="宋体"/>
                <w:sz w:val="24"/>
              </w:rPr>
            </w:pPr>
            <w:r>
              <w:rPr>
                <w:rFonts w:hint="eastAsia" w:ascii="宋体" w:hAnsi="宋体" w:eastAsia="宋体" w:cs="宋体"/>
                <w:sz w:val="24"/>
              </w:rPr>
              <w:t>CRC</w:t>
            </w:r>
          </w:p>
        </w:tc>
        <w:tc>
          <w:tcPr>
            <w:tcW w:w="5017" w:type="dxa"/>
            <w:tcBorders>
              <w:top w:val="nil"/>
              <w:left w:val="nil"/>
              <w:bottom w:val="single" w:color="auto" w:sz="4" w:space="0"/>
              <w:right w:val="single" w:color="auto" w:sz="4" w:space="0"/>
            </w:tcBorders>
            <w:noWrap w:val="0"/>
            <w:vAlign w:val="center"/>
          </w:tcPr>
          <w:p w14:paraId="2B59165C">
            <w:pPr>
              <w:jc w:val="center"/>
              <w:rPr>
                <w:rFonts w:hint="eastAsia" w:ascii="宋体" w:hAnsi="宋体" w:eastAsia="宋体" w:cs="宋体"/>
                <w:sz w:val="24"/>
              </w:rPr>
            </w:pPr>
            <w:r>
              <w:rPr>
                <w:rFonts w:hint="eastAsia" w:ascii="宋体" w:hAnsi="宋体" w:eastAsia="宋体" w:cs="宋体"/>
                <w:sz w:val="24"/>
              </w:rPr>
              <w:t>Clinical Research Coordinator</w:t>
            </w:r>
          </w:p>
        </w:tc>
        <w:tc>
          <w:tcPr>
            <w:tcW w:w="3164" w:type="dxa"/>
            <w:tcBorders>
              <w:top w:val="nil"/>
              <w:left w:val="nil"/>
              <w:bottom w:val="single" w:color="auto" w:sz="4" w:space="0"/>
              <w:right w:val="single" w:color="auto" w:sz="4" w:space="0"/>
            </w:tcBorders>
            <w:noWrap w:val="0"/>
            <w:vAlign w:val="center"/>
          </w:tcPr>
          <w:p w14:paraId="0685FD72">
            <w:pPr>
              <w:jc w:val="center"/>
              <w:rPr>
                <w:rFonts w:hint="eastAsia" w:ascii="宋体" w:hAnsi="宋体" w:eastAsia="宋体" w:cs="宋体"/>
                <w:sz w:val="24"/>
              </w:rPr>
            </w:pPr>
            <w:r>
              <w:rPr>
                <w:rFonts w:hint="eastAsia" w:ascii="宋体" w:hAnsi="宋体" w:eastAsia="宋体" w:cs="宋体"/>
                <w:sz w:val="24"/>
              </w:rPr>
              <w:t>临床研究协调员</w:t>
            </w:r>
          </w:p>
        </w:tc>
      </w:tr>
      <w:tr w14:paraId="7886E47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4317961">
            <w:pPr>
              <w:jc w:val="center"/>
              <w:rPr>
                <w:rFonts w:hint="eastAsia" w:ascii="宋体" w:hAnsi="宋体" w:eastAsia="宋体" w:cs="宋体"/>
                <w:sz w:val="24"/>
              </w:rPr>
            </w:pPr>
            <w:r>
              <w:rPr>
                <w:rFonts w:hint="eastAsia" w:ascii="宋体" w:hAnsi="宋体" w:eastAsia="宋体" w:cs="宋体"/>
                <w:sz w:val="24"/>
              </w:rPr>
              <w:t>SD</w:t>
            </w:r>
          </w:p>
        </w:tc>
        <w:tc>
          <w:tcPr>
            <w:tcW w:w="5017" w:type="dxa"/>
            <w:tcBorders>
              <w:top w:val="nil"/>
              <w:left w:val="nil"/>
              <w:bottom w:val="single" w:color="auto" w:sz="4" w:space="0"/>
              <w:right w:val="single" w:color="auto" w:sz="4" w:space="0"/>
            </w:tcBorders>
            <w:noWrap w:val="0"/>
            <w:vAlign w:val="center"/>
          </w:tcPr>
          <w:p w14:paraId="2462B7C0">
            <w:pPr>
              <w:jc w:val="center"/>
              <w:rPr>
                <w:rFonts w:hint="eastAsia" w:ascii="宋体" w:hAnsi="宋体" w:eastAsia="宋体" w:cs="宋体"/>
                <w:sz w:val="24"/>
              </w:rPr>
            </w:pPr>
            <w:r>
              <w:rPr>
                <w:rFonts w:hint="eastAsia" w:ascii="宋体" w:hAnsi="宋体" w:eastAsia="宋体" w:cs="宋体"/>
                <w:sz w:val="24"/>
              </w:rPr>
              <w:t>Source Document</w:t>
            </w:r>
          </w:p>
        </w:tc>
        <w:tc>
          <w:tcPr>
            <w:tcW w:w="3164" w:type="dxa"/>
            <w:tcBorders>
              <w:top w:val="nil"/>
              <w:left w:val="nil"/>
              <w:bottom w:val="single" w:color="auto" w:sz="4" w:space="0"/>
              <w:right w:val="single" w:color="auto" w:sz="4" w:space="0"/>
            </w:tcBorders>
            <w:noWrap w:val="0"/>
            <w:vAlign w:val="center"/>
          </w:tcPr>
          <w:p w14:paraId="550FAED6">
            <w:pPr>
              <w:jc w:val="center"/>
              <w:rPr>
                <w:rFonts w:hint="eastAsia" w:ascii="宋体" w:hAnsi="宋体" w:eastAsia="宋体" w:cs="宋体"/>
                <w:sz w:val="24"/>
              </w:rPr>
            </w:pPr>
            <w:r>
              <w:rPr>
                <w:rFonts w:hint="eastAsia" w:ascii="宋体" w:hAnsi="宋体" w:eastAsia="宋体" w:cs="宋体"/>
                <w:sz w:val="24"/>
              </w:rPr>
              <w:t>原始病历/原始资料</w:t>
            </w:r>
          </w:p>
        </w:tc>
      </w:tr>
      <w:tr w14:paraId="24257E9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539D1D3">
            <w:pPr>
              <w:jc w:val="center"/>
              <w:rPr>
                <w:rFonts w:hint="eastAsia" w:ascii="宋体" w:hAnsi="宋体" w:eastAsia="宋体" w:cs="宋体"/>
                <w:sz w:val="24"/>
              </w:rPr>
            </w:pPr>
            <w:r>
              <w:rPr>
                <w:rFonts w:hint="eastAsia" w:ascii="宋体" w:hAnsi="宋体" w:eastAsia="宋体" w:cs="宋体"/>
                <w:sz w:val="24"/>
              </w:rPr>
              <w:t>EC</w:t>
            </w:r>
          </w:p>
        </w:tc>
        <w:tc>
          <w:tcPr>
            <w:tcW w:w="5017" w:type="dxa"/>
            <w:tcBorders>
              <w:top w:val="nil"/>
              <w:left w:val="nil"/>
              <w:bottom w:val="single" w:color="auto" w:sz="4" w:space="0"/>
              <w:right w:val="single" w:color="auto" w:sz="4" w:space="0"/>
            </w:tcBorders>
            <w:noWrap w:val="0"/>
            <w:vAlign w:val="center"/>
          </w:tcPr>
          <w:p w14:paraId="13C9927D">
            <w:pPr>
              <w:jc w:val="center"/>
              <w:rPr>
                <w:rFonts w:hint="eastAsia" w:ascii="宋体" w:hAnsi="宋体" w:eastAsia="宋体" w:cs="宋体"/>
                <w:sz w:val="24"/>
              </w:rPr>
            </w:pPr>
            <w:r>
              <w:rPr>
                <w:rFonts w:hint="eastAsia" w:ascii="宋体" w:hAnsi="宋体" w:eastAsia="宋体" w:cs="宋体"/>
                <w:sz w:val="24"/>
              </w:rPr>
              <w:t>Ethics Committee</w:t>
            </w:r>
          </w:p>
        </w:tc>
        <w:tc>
          <w:tcPr>
            <w:tcW w:w="3164" w:type="dxa"/>
            <w:tcBorders>
              <w:top w:val="nil"/>
              <w:left w:val="nil"/>
              <w:bottom w:val="single" w:color="auto" w:sz="4" w:space="0"/>
              <w:right w:val="single" w:color="auto" w:sz="4" w:space="0"/>
            </w:tcBorders>
            <w:noWrap w:val="0"/>
            <w:vAlign w:val="center"/>
          </w:tcPr>
          <w:p w14:paraId="086B2739">
            <w:pPr>
              <w:jc w:val="center"/>
              <w:rPr>
                <w:rFonts w:hint="eastAsia" w:ascii="宋体" w:hAnsi="宋体" w:eastAsia="宋体" w:cs="宋体"/>
                <w:sz w:val="24"/>
              </w:rPr>
            </w:pPr>
            <w:r>
              <w:rPr>
                <w:rFonts w:hint="eastAsia" w:ascii="宋体" w:hAnsi="宋体" w:eastAsia="宋体" w:cs="宋体"/>
                <w:sz w:val="24"/>
              </w:rPr>
              <w:t>伦理委员会</w:t>
            </w:r>
          </w:p>
        </w:tc>
      </w:tr>
      <w:tr w14:paraId="0ACDBECF">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170FBAD1">
            <w:pPr>
              <w:jc w:val="center"/>
              <w:rPr>
                <w:rFonts w:hint="eastAsia" w:ascii="宋体" w:hAnsi="宋体" w:eastAsia="宋体" w:cs="宋体"/>
                <w:sz w:val="24"/>
              </w:rPr>
            </w:pPr>
            <w:r>
              <w:rPr>
                <w:rFonts w:hint="eastAsia" w:ascii="宋体" w:hAnsi="宋体" w:eastAsia="宋体" w:cs="宋体"/>
                <w:sz w:val="24"/>
              </w:rPr>
              <w:t>IRB</w:t>
            </w:r>
          </w:p>
        </w:tc>
        <w:tc>
          <w:tcPr>
            <w:tcW w:w="5017" w:type="dxa"/>
            <w:tcBorders>
              <w:top w:val="nil"/>
              <w:left w:val="nil"/>
              <w:bottom w:val="single" w:color="auto" w:sz="4" w:space="0"/>
              <w:right w:val="single" w:color="auto" w:sz="4" w:space="0"/>
            </w:tcBorders>
            <w:noWrap w:val="0"/>
            <w:vAlign w:val="center"/>
          </w:tcPr>
          <w:p w14:paraId="3B371C97">
            <w:pPr>
              <w:jc w:val="center"/>
              <w:rPr>
                <w:rFonts w:hint="eastAsia" w:ascii="宋体" w:hAnsi="宋体" w:eastAsia="宋体" w:cs="宋体"/>
                <w:sz w:val="24"/>
              </w:rPr>
            </w:pPr>
            <w:r>
              <w:rPr>
                <w:rFonts w:hint="eastAsia" w:ascii="宋体" w:hAnsi="宋体" w:eastAsia="宋体" w:cs="宋体"/>
                <w:sz w:val="24"/>
              </w:rPr>
              <w:t>Institutional Review Board</w:t>
            </w:r>
          </w:p>
        </w:tc>
        <w:tc>
          <w:tcPr>
            <w:tcW w:w="3164" w:type="dxa"/>
            <w:tcBorders>
              <w:top w:val="nil"/>
              <w:left w:val="nil"/>
              <w:bottom w:val="single" w:color="auto" w:sz="4" w:space="0"/>
              <w:right w:val="single" w:color="auto" w:sz="4" w:space="0"/>
            </w:tcBorders>
            <w:noWrap w:val="0"/>
            <w:vAlign w:val="center"/>
          </w:tcPr>
          <w:p w14:paraId="6DEB85C9">
            <w:pPr>
              <w:jc w:val="center"/>
              <w:rPr>
                <w:rFonts w:hint="eastAsia" w:ascii="宋体" w:hAnsi="宋体" w:eastAsia="宋体" w:cs="宋体"/>
                <w:sz w:val="24"/>
              </w:rPr>
            </w:pPr>
            <w:r>
              <w:rPr>
                <w:rFonts w:hint="eastAsia" w:ascii="宋体" w:hAnsi="宋体" w:eastAsia="宋体" w:cs="宋体"/>
                <w:sz w:val="24"/>
              </w:rPr>
              <w:t>机构审查委员会</w:t>
            </w:r>
          </w:p>
        </w:tc>
      </w:tr>
      <w:tr w14:paraId="36E3114D">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BB51157">
            <w:pPr>
              <w:jc w:val="center"/>
              <w:rPr>
                <w:rFonts w:hint="eastAsia" w:ascii="宋体" w:hAnsi="宋体" w:eastAsia="宋体" w:cs="宋体"/>
                <w:sz w:val="24"/>
              </w:rPr>
            </w:pPr>
            <w:r>
              <w:rPr>
                <w:rFonts w:hint="eastAsia" w:ascii="宋体" w:hAnsi="宋体" w:eastAsia="宋体" w:cs="宋体"/>
                <w:sz w:val="24"/>
              </w:rPr>
              <w:t>NMPA</w:t>
            </w:r>
          </w:p>
        </w:tc>
        <w:tc>
          <w:tcPr>
            <w:tcW w:w="5017" w:type="dxa"/>
            <w:tcBorders>
              <w:top w:val="nil"/>
              <w:left w:val="nil"/>
              <w:bottom w:val="single" w:color="auto" w:sz="4" w:space="0"/>
              <w:right w:val="single" w:color="auto" w:sz="4" w:space="0"/>
            </w:tcBorders>
            <w:noWrap w:val="0"/>
            <w:vAlign w:val="center"/>
          </w:tcPr>
          <w:p w14:paraId="7314D3F4">
            <w:pPr>
              <w:jc w:val="center"/>
              <w:rPr>
                <w:rFonts w:hint="eastAsia" w:ascii="宋体" w:hAnsi="宋体" w:eastAsia="宋体" w:cs="宋体"/>
                <w:sz w:val="24"/>
              </w:rPr>
            </w:pPr>
            <w:r>
              <w:rPr>
                <w:rFonts w:hint="eastAsia" w:ascii="宋体" w:hAnsi="宋体" w:eastAsia="宋体" w:cs="宋体"/>
                <w:sz w:val="24"/>
              </w:rPr>
              <w:t>National Medical Products Administration</w:t>
            </w:r>
          </w:p>
        </w:tc>
        <w:tc>
          <w:tcPr>
            <w:tcW w:w="3164" w:type="dxa"/>
            <w:tcBorders>
              <w:top w:val="nil"/>
              <w:left w:val="nil"/>
              <w:bottom w:val="single" w:color="auto" w:sz="4" w:space="0"/>
              <w:right w:val="single" w:color="auto" w:sz="4" w:space="0"/>
            </w:tcBorders>
            <w:noWrap w:val="0"/>
            <w:vAlign w:val="center"/>
          </w:tcPr>
          <w:p w14:paraId="3A988D67">
            <w:pPr>
              <w:jc w:val="center"/>
              <w:rPr>
                <w:rFonts w:hint="eastAsia" w:ascii="宋体" w:hAnsi="宋体" w:eastAsia="宋体" w:cs="宋体"/>
                <w:sz w:val="24"/>
              </w:rPr>
            </w:pPr>
            <w:r>
              <w:rPr>
                <w:rFonts w:hint="eastAsia" w:ascii="宋体" w:hAnsi="宋体" w:eastAsia="宋体" w:cs="宋体"/>
                <w:sz w:val="24"/>
              </w:rPr>
              <w:t>中国国家药品监督管理局</w:t>
            </w:r>
          </w:p>
        </w:tc>
      </w:tr>
      <w:tr w14:paraId="5250EE4F">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2B8CB4C4">
            <w:pPr>
              <w:jc w:val="center"/>
              <w:rPr>
                <w:rFonts w:hint="eastAsia" w:ascii="宋体" w:hAnsi="宋体" w:eastAsia="宋体" w:cs="宋体"/>
                <w:sz w:val="24"/>
              </w:rPr>
            </w:pPr>
            <w:r>
              <w:rPr>
                <w:rFonts w:hint="eastAsia" w:ascii="宋体" w:hAnsi="宋体" w:eastAsia="宋体" w:cs="宋体"/>
                <w:sz w:val="24"/>
              </w:rPr>
              <w:t>FDA</w:t>
            </w:r>
          </w:p>
        </w:tc>
        <w:tc>
          <w:tcPr>
            <w:tcW w:w="5017" w:type="dxa"/>
            <w:tcBorders>
              <w:top w:val="nil"/>
              <w:left w:val="nil"/>
              <w:bottom w:val="single" w:color="auto" w:sz="4" w:space="0"/>
              <w:right w:val="single" w:color="auto" w:sz="4" w:space="0"/>
            </w:tcBorders>
            <w:noWrap w:val="0"/>
            <w:vAlign w:val="center"/>
          </w:tcPr>
          <w:p w14:paraId="53234674">
            <w:pPr>
              <w:jc w:val="center"/>
              <w:rPr>
                <w:rFonts w:hint="eastAsia" w:ascii="宋体" w:hAnsi="宋体" w:eastAsia="宋体" w:cs="宋体"/>
                <w:sz w:val="24"/>
              </w:rPr>
            </w:pPr>
            <w:r>
              <w:rPr>
                <w:rFonts w:hint="eastAsia" w:ascii="宋体" w:hAnsi="宋体" w:eastAsia="宋体" w:cs="宋体"/>
                <w:sz w:val="24"/>
              </w:rPr>
              <w:t>Food and Drug Administration</w:t>
            </w:r>
          </w:p>
        </w:tc>
        <w:tc>
          <w:tcPr>
            <w:tcW w:w="3164" w:type="dxa"/>
            <w:tcBorders>
              <w:top w:val="nil"/>
              <w:left w:val="nil"/>
              <w:bottom w:val="single" w:color="auto" w:sz="4" w:space="0"/>
              <w:right w:val="single" w:color="auto" w:sz="4" w:space="0"/>
            </w:tcBorders>
            <w:noWrap w:val="0"/>
            <w:vAlign w:val="center"/>
          </w:tcPr>
          <w:p w14:paraId="56F408E6">
            <w:pPr>
              <w:jc w:val="center"/>
              <w:rPr>
                <w:rFonts w:hint="eastAsia" w:ascii="宋体" w:hAnsi="宋体" w:eastAsia="宋体" w:cs="宋体"/>
                <w:sz w:val="24"/>
              </w:rPr>
            </w:pPr>
            <w:r>
              <w:rPr>
                <w:rFonts w:hint="eastAsia" w:ascii="宋体" w:hAnsi="宋体" w:eastAsia="宋体" w:cs="宋体"/>
                <w:sz w:val="24"/>
              </w:rPr>
              <w:t>美国食品药品监督管理局</w:t>
            </w:r>
          </w:p>
        </w:tc>
      </w:tr>
      <w:tr w14:paraId="12B7BFFE">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5200FB6">
            <w:pPr>
              <w:jc w:val="center"/>
              <w:rPr>
                <w:rFonts w:hint="eastAsia" w:ascii="宋体" w:hAnsi="宋体" w:eastAsia="宋体" w:cs="宋体"/>
                <w:sz w:val="24"/>
              </w:rPr>
            </w:pPr>
            <w:r>
              <w:rPr>
                <w:rFonts w:hint="eastAsia" w:ascii="宋体" w:hAnsi="宋体" w:eastAsia="宋体" w:cs="宋体"/>
                <w:sz w:val="24"/>
              </w:rPr>
              <w:t>EMA</w:t>
            </w:r>
          </w:p>
        </w:tc>
        <w:tc>
          <w:tcPr>
            <w:tcW w:w="5017" w:type="dxa"/>
            <w:tcBorders>
              <w:top w:val="nil"/>
              <w:left w:val="nil"/>
              <w:bottom w:val="single" w:color="auto" w:sz="4" w:space="0"/>
              <w:right w:val="single" w:color="auto" w:sz="4" w:space="0"/>
            </w:tcBorders>
            <w:noWrap w:val="0"/>
            <w:vAlign w:val="center"/>
          </w:tcPr>
          <w:p w14:paraId="06A7DDE2">
            <w:pPr>
              <w:jc w:val="center"/>
              <w:rPr>
                <w:rFonts w:hint="eastAsia" w:ascii="宋体" w:hAnsi="宋体" w:eastAsia="宋体" w:cs="宋体"/>
                <w:sz w:val="24"/>
              </w:rPr>
            </w:pPr>
            <w:r>
              <w:rPr>
                <w:rFonts w:hint="eastAsia" w:ascii="宋体" w:hAnsi="宋体" w:eastAsia="宋体" w:cs="宋体"/>
                <w:sz w:val="24"/>
              </w:rPr>
              <w:t>European Medicines Agency</w:t>
            </w:r>
          </w:p>
        </w:tc>
        <w:tc>
          <w:tcPr>
            <w:tcW w:w="3164" w:type="dxa"/>
            <w:tcBorders>
              <w:top w:val="nil"/>
              <w:left w:val="nil"/>
              <w:bottom w:val="single" w:color="auto" w:sz="4" w:space="0"/>
              <w:right w:val="single" w:color="auto" w:sz="4" w:space="0"/>
            </w:tcBorders>
            <w:noWrap w:val="0"/>
            <w:vAlign w:val="center"/>
          </w:tcPr>
          <w:p w14:paraId="05D63A75">
            <w:pPr>
              <w:jc w:val="center"/>
              <w:rPr>
                <w:rFonts w:hint="eastAsia" w:ascii="宋体" w:hAnsi="宋体" w:eastAsia="宋体" w:cs="宋体"/>
                <w:sz w:val="24"/>
              </w:rPr>
            </w:pPr>
            <w:r>
              <w:rPr>
                <w:rFonts w:hint="eastAsia" w:ascii="宋体" w:hAnsi="宋体" w:eastAsia="宋体" w:cs="宋体"/>
                <w:sz w:val="24"/>
              </w:rPr>
              <w:t>欧洲药品管理局</w:t>
            </w:r>
          </w:p>
        </w:tc>
      </w:tr>
      <w:tr w14:paraId="2D199F72">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9953650">
            <w:pPr>
              <w:jc w:val="center"/>
              <w:rPr>
                <w:rFonts w:hint="eastAsia" w:ascii="宋体" w:hAnsi="宋体" w:eastAsia="宋体" w:cs="宋体"/>
                <w:sz w:val="24"/>
              </w:rPr>
            </w:pPr>
            <w:r>
              <w:rPr>
                <w:rFonts w:hint="eastAsia" w:ascii="宋体" w:hAnsi="宋体" w:eastAsia="宋体" w:cs="宋体"/>
                <w:sz w:val="24"/>
              </w:rPr>
              <w:t>CDE</w:t>
            </w:r>
          </w:p>
        </w:tc>
        <w:tc>
          <w:tcPr>
            <w:tcW w:w="5017" w:type="dxa"/>
            <w:tcBorders>
              <w:top w:val="nil"/>
              <w:left w:val="nil"/>
              <w:bottom w:val="single" w:color="auto" w:sz="4" w:space="0"/>
              <w:right w:val="single" w:color="auto" w:sz="4" w:space="0"/>
            </w:tcBorders>
            <w:noWrap w:val="0"/>
            <w:vAlign w:val="center"/>
          </w:tcPr>
          <w:p w14:paraId="6A782AF0">
            <w:pPr>
              <w:jc w:val="center"/>
              <w:rPr>
                <w:rFonts w:hint="eastAsia" w:ascii="宋体" w:hAnsi="宋体" w:eastAsia="宋体" w:cs="宋体"/>
                <w:sz w:val="24"/>
              </w:rPr>
            </w:pPr>
            <w:r>
              <w:rPr>
                <w:rFonts w:hint="eastAsia" w:ascii="宋体" w:hAnsi="宋体" w:eastAsia="宋体" w:cs="宋体"/>
                <w:sz w:val="24"/>
              </w:rPr>
              <w:t>Center for Drug Evaluation (NMPA)</w:t>
            </w:r>
          </w:p>
        </w:tc>
        <w:tc>
          <w:tcPr>
            <w:tcW w:w="3164" w:type="dxa"/>
            <w:tcBorders>
              <w:top w:val="nil"/>
              <w:left w:val="nil"/>
              <w:bottom w:val="single" w:color="auto" w:sz="4" w:space="0"/>
              <w:right w:val="single" w:color="auto" w:sz="4" w:space="0"/>
            </w:tcBorders>
            <w:noWrap w:val="0"/>
            <w:vAlign w:val="center"/>
          </w:tcPr>
          <w:p w14:paraId="55ED33DC">
            <w:pPr>
              <w:jc w:val="center"/>
              <w:rPr>
                <w:rFonts w:hint="eastAsia" w:ascii="宋体" w:hAnsi="宋体" w:eastAsia="宋体" w:cs="宋体"/>
                <w:sz w:val="24"/>
              </w:rPr>
            </w:pPr>
            <w:r>
              <w:rPr>
                <w:rFonts w:hint="eastAsia" w:ascii="宋体" w:hAnsi="宋体" w:eastAsia="宋体" w:cs="宋体"/>
                <w:sz w:val="24"/>
              </w:rPr>
              <w:t>药品审评中心（隶属NMPA）</w:t>
            </w:r>
          </w:p>
        </w:tc>
      </w:tr>
      <w:tr w14:paraId="66DBCDF6">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94BD04C">
            <w:pPr>
              <w:jc w:val="center"/>
              <w:rPr>
                <w:rFonts w:hint="eastAsia" w:ascii="宋体" w:hAnsi="宋体" w:eastAsia="宋体" w:cs="宋体"/>
                <w:sz w:val="24"/>
              </w:rPr>
            </w:pPr>
            <w:r>
              <w:rPr>
                <w:rFonts w:hint="eastAsia" w:ascii="宋体" w:hAnsi="宋体" w:eastAsia="宋体" w:cs="宋体"/>
                <w:sz w:val="24"/>
              </w:rPr>
              <w:t>ICF</w:t>
            </w:r>
          </w:p>
        </w:tc>
        <w:tc>
          <w:tcPr>
            <w:tcW w:w="5017" w:type="dxa"/>
            <w:tcBorders>
              <w:top w:val="nil"/>
              <w:left w:val="nil"/>
              <w:bottom w:val="single" w:color="auto" w:sz="4" w:space="0"/>
              <w:right w:val="single" w:color="auto" w:sz="4" w:space="0"/>
            </w:tcBorders>
            <w:noWrap w:val="0"/>
            <w:vAlign w:val="center"/>
          </w:tcPr>
          <w:p w14:paraId="38893980">
            <w:pPr>
              <w:jc w:val="center"/>
              <w:rPr>
                <w:rFonts w:hint="eastAsia" w:ascii="宋体" w:hAnsi="宋体" w:eastAsia="宋体" w:cs="宋体"/>
                <w:sz w:val="24"/>
              </w:rPr>
            </w:pPr>
            <w:r>
              <w:rPr>
                <w:rFonts w:hint="eastAsia" w:ascii="宋体" w:hAnsi="宋体" w:eastAsia="宋体" w:cs="宋体"/>
                <w:sz w:val="24"/>
              </w:rPr>
              <w:t>Informed Consent Form</w:t>
            </w:r>
          </w:p>
        </w:tc>
        <w:tc>
          <w:tcPr>
            <w:tcW w:w="3164" w:type="dxa"/>
            <w:tcBorders>
              <w:top w:val="nil"/>
              <w:left w:val="nil"/>
              <w:bottom w:val="single" w:color="auto" w:sz="4" w:space="0"/>
              <w:right w:val="single" w:color="auto" w:sz="4" w:space="0"/>
            </w:tcBorders>
            <w:noWrap w:val="0"/>
            <w:vAlign w:val="center"/>
          </w:tcPr>
          <w:p w14:paraId="306B8C50">
            <w:pPr>
              <w:jc w:val="center"/>
              <w:rPr>
                <w:rFonts w:hint="eastAsia" w:ascii="宋体" w:hAnsi="宋体" w:eastAsia="宋体" w:cs="宋体"/>
                <w:sz w:val="24"/>
              </w:rPr>
            </w:pPr>
            <w:r>
              <w:rPr>
                <w:rFonts w:hint="eastAsia" w:ascii="宋体" w:hAnsi="宋体" w:eastAsia="宋体" w:cs="宋体"/>
                <w:sz w:val="24"/>
              </w:rPr>
              <w:t>知情同意书</w:t>
            </w:r>
          </w:p>
        </w:tc>
      </w:tr>
      <w:tr w14:paraId="00E75133">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CEC9DCE">
            <w:pPr>
              <w:jc w:val="center"/>
              <w:rPr>
                <w:rFonts w:hint="eastAsia" w:ascii="宋体" w:hAnsi="宋体" w:eastAsia="宋体" w:cs="宋体"/>
                <w:sz w:val="24"/>
              </w:rPr>
            </w:pPr>
            <w:r>
              <w:rPr>
                <w:rFonts w:hint="eastAsia" w:ascii="宋体" w:hAnsi="宋体" w:eastAsia="宋体" w:cs="宋体"/>
                <w:sz w:val="24"/>
              </w:rPr>
              <w:t>CRF</w:t>
            </w:r>
          </w:p>
        </w:tc>
        <w:tc>
          <w:tcPr>
            <w:tcW w:w="5017" w:type="dxa"/>
            <w:tcBorders>
              <w:top w:val="nil"/>
              <w:left w:val="nil"/>
              <w:bottom w:val="single" w:color="auto" w:sz="4" w:space="0"/>
              <w:right w:val="single" w:color="auto" w:sz="4" w:space="0"/>
            </w:tcBorders>
            <w:noWrap w:val="0"/>
            <w:vAlign w:val="center"/>
          </w:tcPr>
          <w:p w14:paraId="6EC07F23">
            <w:pPr>
              <w:jc w:val="center"/>
              <w:rPr>
                <w:rFonts w:hint="eastAsia" w:ascii="宋体" w:hAnsi="宋体" w:eastAsia="宋体" w:cs="宋体"/>
                <w:sz w:val="24"/>
              </w:rPr>
            </w:pPr>
            <w:r>
              <w:rPr>
                <w:rFonts w:hint="eastAsia" w:ascii="宋体" w:hAnsi="宋体" w:eastAsia="宋体" w:cs="宋体"/>
                <w:sz w:val="24"/>
              </w:rPr>
              <w:t>Case Report Form</w:t>
            </w:r>
          </w:p>
        </w:tc>
        <w:tc>
          <w:tcPr>
            <w:tcW w:w="3164" w:type="dxa"/>
            <w:tcBorders>
              <w:top w:val="nil"/>
              <w:left w:val="nil"/>
              <w:bottom w:val="single" w:color="auto" w:sz="4" w:space="0"/>
              <w:right w:val="single" w:color="auto" w:sz="4" w:space="0"/>
            </w:tcBorders>
            <w:noWrap w:val="0"/>
            <w:vAlign w:val="center"/>
          </w:tcPr>
          <w:p w14:paraId="20DB1791">
            <w:pPr>
              <w:jc w:val="center"/>
              <w:rPr>
                <w:rFonts w:hint="eastAsia" w:ascii="宋体" w:hAnsi="宋体" w:eastAsia="宋体" w:cs="宋体"/>
                <w:sz w:val="24"/>
              </w:rPr>
            </w:pPr>
            <w:r>
              <w:rPr>
                <w:rFonts w:hint="eastAsia" w:ascii="宋体" w:hAnsi="宋体" w:eastAsia="宋体" w:cs="宋体"/>
                <w:sz w:val="24"/>
              </w:rPr>
              <w:t>病例报告表</w:t>
            </w:r>
          </w:p>
        </w:tc>
      </w:tr>
      <w:tr w14:paraId="03FFC45F">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3EA1BAD">
            <w:pPr>
              <w:jc w:val="center"/>
              <w:rPr>
                <w:rFonts w:hint="eastAsia" w:ascii="宋体" w:hAnsi="宋体" w:eastAsia="宋体" w:cs="宋体"/>
                <w:sz w:val="24"/>
              </w:rPr>
            </w:pPr>
            <w:r>
              <w:rPr>
                <w:rFonts w:hint="eastAsia" w:ascii="宋体" w:hAnsi="宋体" w:eastAsia="宋体" w:cs="宋体"/>
                <w:sz w:val="24"/>
              </w:rPr>
              <w:t>EDC</w:t>
            </w:r>
          </w:p>
        </w:tc>
        <w:tc>
          <w:tcPr>
            <w:tcW w:w="5017" w:type="dxa"/>
            <w:tcBorders>
              <w:top w:val="nil"/>
              <w:left w:val="nil"/>
              <w:bottom w:val="single" w:color="auto" w:sz="4" w:space="0"/>
              <w:right w:val="single" w:color="auto" w:sz="4" w:space="0"/>
            </w:tcBorders>
            <w:noWrap w:val="0"/>
            <w:vAlign w:val="center"/>
          </w:tcPr>
          <w:p w14:paraId="532DF5C9">
            <w:pPr>
              <w:jc w:val="center"/>
              <w:rPr>
                <w:rFonts w:hint="eastAsia" w:ascii="宋体" w:hAnsi="宋体" w:eastAsia="宋体" w:cs="宋体"/>
                <w:sz w:val="24"/>
              </w:rPr>
            </w:pPr>
            <w:r>
              <w:rPr>
                <w:rFonts w:hint="eastAsia" w:ascii="宋体" w:hAnsi="宋体" w:eastAsia="宋体" w:cs="宋体"/>
                <w:sz w:val="24"/>
              </w:rPr>
              <w:t>Electronic Data Capture</w:t>
            </w:r>
          </w:p>
        </w:tc>
        <w:tc>
          <w:tcPr>
            <w:tcW w:w="3164" w:type="dxa"/>
            <w:tcBorders>
              <w:top w:val="nil"/>
              <w:left w:val="nil"/>
              <w:bottom w:val="single" w:color="auto" w:sz="4" w:space="0"/>
              <w:right w:val="single" w:color="auto" w:sz="4" w:space="0"/>
            </w:tcBorders>
            <w:noWrap w:val="0"/>
            <w:vAlign w:val="center"/>
          </w:tcPr>
          <w:p w14:paraId="5A6C5C08">
            <w:pPr>
              <w:jc w:val="center"/>
              <w:rPr>
                <w:rFonts w:hint="eastAsia" w:ascii="宋体" w:hAnsi="宋体" w:eastAsia="宋体" w:cs="宋体"/>
                <w:sz w:val="24"/>
              </w:rPr>
            </w:pPr>
            <w:r>
              <w:rPr>
                <w:rFonts w:hint="eastAsia" w:ascii="宋体" w:hAnsi="宋体" w:eastAsia="宋体" w:cs="宋体"/>
                <w:sz w:val="24"/>
              </w:rPr>
              <w:t>电子数据采集系统</w:t>
            </w:r>
          </w:p>
        </w:tc>
      </w:tr>
      <w:tr w14:paraId="683A7979">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58F3C18">
            <w:pPr>
              <w:jc w:val="center"/>
              <w:rPr>
                <w:rFonts w:hint="eastAsia" w:ascii="宋体" w:hAnsi="宋体" w:eastAsia="宋体" w:cs="宋体"/>
                <w:sz w:val="24"/>
              </w:rPr>
            </w:pPr>
            <w:r>
              <w:rPr>
                <w:rFonts w:hint="eastAsia" w:ascii="宋体" w:hAnsi="宋体" w:eastAsia="宋体" w:cs="宋体"/>
                <w:sz w:val="24"/>
              </w:rPr>
              <w:t>SAE</w:t>
            </w:r>
          </w:p>
        </w:tc>
        <w:tc>
          <w:tcPr>
            <w:tcW w:w="5017" w:type="dxa"/>
            <w:tcBorders>
              <w:top w:val="nil"/>
              <w:left w:val="nil"/>
              <w:bottom w:val="single" w:color="auto" w:sz="4" w:space="0"/>
              <w:right w:val="single" w:color="auto" w:sz="4" w:space="0"/>
            </w:tcBorders>
            <w:noWrap w:val="0"/>
            <w:vAlign w:val="center"/>
          </w:tcPr>
          <w:p w14:paraId="5ADDA7BD">
            <w:pPr>
              <w:jc w:val="center"/>
              <w:rPr>
                <w:rFonts w:hint="eastAsia" w:ascii="宋体" w:hAnsi="宋体" w:eastAsia="宋体" w:cs="宋体"/>
                <w:sz w:val="24"/>
              </w:rPr>
            </w:pPr>
            <w:r>
              <w:rPr>
                <w:rFonts w:hint="eastAsia" w:ascii="宋体" w:hAnsi="宋体" w:eastAsia="宋体" w:cs="宋体"/>
                <w:sz w:val="24"/>
              </w:rPr>
              <w:t>Serious Adverse Event</w:t>
            </w:r>
          </w:p>
        </w:tc>
        <w:tc>
          <w:tcPr>
            <w:tcW w:w="3164" w:type="dxa"/>
            <w:tcBorders>
              <w:top w:val="nil"/>
              <w:left w:val="nil"/>
              <w:bottom w:val="single" w:color="auto" w:sz="4" w:space="0"/>
              <w:right w:val="single" w:color="auto" w:sz="4" w:space="0"/>
            </w:tcBorders>
            <w:noWrap w:val="0"/>
            <w:vAlign w:val="center"/>
          </w:tcPr>
          <w:p w14:paraId="1FF7AD93">
            <w:pPr>
              <w:jc w:val="center"/>
              <w:rPr>
                <w:rFonts w:hint="eastAsia" w:ascii="宋体" w:hAnsi="宋体" w:eastAsia="宋体" w:cs="宋体"/>
                <w:sz w:val="24"/>
              </w:rPr>
            </w:pPr>
            <w:r>
              <w:rPr>
                <w:rFonts w:hint="eastAsia" w:ascii="宋体" w:hAnsi="宋体" w:eastAsia="宋体" w:cs="宋体"/>
                <w:sz w:val="24"/>
              </w:rPr>
              <w:t>严重不良事件</w:t>
            </w:r>
          </w:p>
        </w:tc>
      </w:tr>
      <w:tr w14:paraId="0A605733">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F71E7FF">
            <w:pPr>
              <w:jc w:val="center"/>
              <w:rPr>
                <w:rFonts w:hint="eastAsia" w:ascii="宋体" w:hAnsi="宋体" w:eastAsia="宋体" w:cs="宋体"/>
                <w:sz w:val="24"/>
              </w:rPr>
            </w:pPr>
            <w:r>
              <w:rPr>
                <w:rFonts w:hint="eastAsia" w:ascii="宋体" w:hAnsi="宋体" w:eastAsia="宋体" w:cs="宋体"/>
                <w:sz w:val="24"/>
              </w:rPr>
              <w:t>SUSAR</w:t>
            </w:r>
          </w:p>
        </w:tc>
        <w:tc>
          <w:tcPr>
            <w:tcW w:w="5017" w:type="dxa"/>
            <w:tcBorders>
              <w:top w:val="nil"/>
              <w:left w:val="nil"/>
              <w:bottom w:val="single" w:color="auto" w:sz="4" w:space="0"/>
              <w:right w:val="single" w:color="auto" w:sz="4" w:space="0"/>
            </w:tcBorders>
            <w:noWrap w:val="0"/>
            <w:vAlign w:val="center"/>
          </w:tcPr>
          <w:p w14:paraId="0C67523F">
            <w:pPr>
              <w:jc w:val="center"/>
              <w:rPr>
                <w:rFonts w:hint="eastAsia" w:ascii="宋体" w:hAnsi="宋体" w:eastAsia="宋体" w:cs="宋体"/>
                <w:sz w:val="24"/>
              </w:rPr>
            </w:pPr>
            <w:r>
              <w:rPr>
                <w:rFonts w:hint="eastAsia" w:ascii="宋体" w:hAnsi="宋体" w:eastAsia="宋体" w:cs="宋体"/>
                <w:sz w:val="24"/>
              </w:rPr>
              <w:t>Suspected Unexpected Serious Adverse Reaction</w:t>
            </w:r>
          </w:p>
        </w:tc>
        <w:tc>
          <w:tcPr>
            <w:tcW w:w="3164" w:type="dxa"/>
            <w:tcBorders>
              <w:top w:val="nil"/>
              <w:left w:val="nil"/>
              <w:bottom w:val="single" w:color="auto" w:sz="4" w:space="0"/>
              <w:right w:val="single" w:color="auto" w:sz="4" w:space="0"/>
            </w:tcBorders>
            <w:noWrap w:val="0"/>
            <w:vAlign w:val="center"/>
          </w:tcPr>
          <w:p w14:paraId="78AD4FEC">
            <w:pPr>
              <w:jc w:val="center"/>
              <w:rPr>
                <w:rFonts w:hint="eastAsia" w:ascii="宋体" w:hAnsi="宋体" w:eastAsia="宋体" w:cs="宋体"/>
                <w:sz w:val="24"/>
              </w:rPr>
            </w:pPr>
            <w:r>
              <w:rPr>
                <w:rFonts w:hint="eastAsia" w:ascii="宋体" w:hAnsi="宋体" w:eastAsia="宋体" w:cs="宋体"/>
                <w:sz w:val="24"/>
              </w:rPr>
              <w:t>可疑且非预期严重不良反应</w:t>
            </w:r>
          </w:p>
        </w:tc>
      </w:tr>
      <w:tr w14:paraId="54C40E92">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606406C">
            <w:pPr>
              <w:jc w:val="center"/>
              <w:rPr>
                <w:rFonts w:hint="eastAsia" w:ascii="宋体" w:hAnsi="宋体" w:eastAsia="宋体" w:cs="宋体"/>
                <w:sz w:val="24"/>
              </w:rPr>
            </w:pPr>
            <w:r>
              <w:rPr>
                <w:rFonts w:hint="eastAsia" w:ascii="宋体" w:hAnsi="宋体" w:eastAsia="宋体" w:cs="宋体"/>
                <w:sz w:val="24"/>
              </w:rPr>
              <w:t>TMF</w:t>
            </w:r>
          </w:p>
        </w:tc>
        <w:tc>
          <w:tcPr>
            <w:tcW w:w="5017" w:type="dxa"/>
            <w:tcBorders>
              <w:top w:val="nil"/>
              <w:left w:val="nil"/>
              <w:bottom w:val="single" w:color="auto" w:sz="4" w:space="0"/>
              <w:right w:val="single" w:color="auto" w:sz="4" w:space="0"/>
            </w:tcBorders>
            <w:noWrap w:val="0"/>
            <w:vAlign w:val="center"/>
          </w:tcPr>
          <w:p w14:paraId="5F39F201">
            <w:pPr>
              <w:jc w:val="center"/>
              <w:rPr>
                <w:rFonts w:hint="eastAsia" w:ascii="宋体" w:hAnsi="宋体" w:eastAsia="宋体" w:cs="宋体"/>
                <w:sz w:val="24"/>
              </w:rPr>
            </w:pPr>
            <w:r>
              <w:rPr>
                <w:rFonts w:hint="eastAsia" w:ascii="宋体" w:hAnsi="宋体" w:eastAsia="宋体" w:cs="宋体"/>
                <w:sz w:val="24"/>
              </w:rPr>
              <w:t>Trial Master File</w:t>
            </w:r>
          </w:p>
        </w:tc>
        <w:tc>
          <w:tcPr>
            <w:tcW w:w="3164" w:type="dxa"/>
            <w:tcBorders>
              <w:top w:val="nil"/>
              <w:left w:val="nil"/>
              <w:bottom w:val="single" w:color="auto" w:sz="4" w:space="0"/>
              <w:right w:val="single" w:color="auto" w:sz="4" w:space="0"/>
            </w:tcBorders>
            <w:noWrap w:val="0"/>
            <w:vAlign w:val="center"/>
          </w:tcPr>
          <w:p w14:paraId="7F64BA9E">
            <w:pPr>
              <w:jc w:val="center"/>
              <w:rPr>
                <w:rFonts w:hint="eastAsia" w:ascii="宋体" w:hAnsi="宋体" w:eastAsia="宋体" w:cs="宋体"/>
                <w:sz w:val="24"/>
              </w:rPr>
            </w:pPr>
            <w:r>
              <w:rPr>
                <w:rFonts w:hint="eastAsia" w:ascii="宋体" w:hAnsi="宋体" w:eastAsia="宋体" w:cs="宋体"/>
                <w:sz w:val="24"/>
              </w:rPr>
              <w:t>试验主文件</w:t>
            </w:r>
          </w:p>
        </w:tc>
      </w:tr>
      <w:tr w14:paraId="7B921C25">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0D999EB">
            <w:pPr>
              <w:jc w:val="center"/>
              <w:rPr>
                <w:rFonts w:hint="eastAsia" w:ascii="宋体" w:hAnsi="宋体" w:eastAsia="宋体" w:cs="宋体"/>
                <w:sz w:val="24"/>
              </w:rPr>
            </w:pPr>
            <w:r>
              <w:rPr>
                <w:rFonts w:hint="eastAsia" w:ascii="宋体" w:hAnsi="宋体" w:eastAsia="宋体" w:cs="宋体"/>
                <w:sz w:val="24"/>
              </w:rPr>
              <w:t>ISF</w:t>
            </w:r>
          </w:p>
        </w:tc>
        <w:tc>
          <w:tcPr>
            <w:tcW w:w="5017" w:type="dxa"/>
            <w:tcBorders>
              <w:top w:val="nil"/>
              <w:left w:val="nil"/>
              <w:bottom w:val="single" w:color="auto" w:sz="4" w:space="0"/>
              <w:right w:val="single" w:color="auto" w:sz="4" w:space="0"/>
            </w:tcBorders>
            <w:noWrap w:val="0"/>
            <w:vAlign w:val="center"/>
          </w:tcPr>
          <w:p w14:paraId="43A4866D">
            <w:pPr>
              <w:jc w:val="center"/>
              <w:rPr>
                <w:rFonts w:hint="eastAsia" w:ascii="宋体" w:hAnsi="宋体" w:eastAsia="宋体" w:cs="宋体"/>
                <w:sz w:val="24"/>
              </w:rPr>
            </w:pPr>
            <w:r>
              <w:rPr>
                <w:rFonts w:hint="eastAsia" w:ascii="宋体" w:hAnsi="宋体" w:eastAsia="宋体" w:cs="宋体"/>
                <w:sz w:val="24"/>
              </w:rPr>
              <w:t>Investigator Site File</w:t>
            </w:r>
          </w:p>
        </w:tc>
        <w:tc>
          <w:tcPr>
            <w:tcW w:w="3164" w:type="dxa"/>
            <w:tcBorders>
              <w:top w:val="nil"/>
              <w:left w:val="nil"/>
              <w:bottom w:val="single" w:color="auto" w:sz="4" w:space="0"/>
              <w:right w:val="single" w:color="auto" w:sz="4" w:space="0"/>
            </w:tcBorders>
            <w:noWrap w:val="0"/>
            <w:vAlign w:val="center"/>
          </w:tcPr>
          <w:p w14:paraId="09C271DD">
            <w:pPr>
              <w:jc w:val="center"/>
              <w:rPr>
                <w:rFonts w:hint="eastAsia" w:ascii="宋体" w:hAnsi="宋体" w:eastAsia="宋体" w:cs="宋体"/>
                <w:sz w:val="24"/>
              </w:rPr>
            </w:pPr>
            <w:r>
              <w:rPr>
                <w:rFonts w:hint="eastAsia" w:ascii="宋体" w:hAnsi="宋体" w:eastAsia="宋体" w:cs="宋体"/>
                <w:sz w:val="24"/>
              </w:rPr>
              <w:t>研究者文件夹</w:t>
            </w:r>
          </w:p>
        </w:tc>
      </w:tr>
      <w:tr w14:paraId="5F0FEBF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DC18844">
            <w:pPr>
              <w:jc w:val="center"/>
              <w:rPr>
                <w:rFonts w:hint="eastAsia" w:ascii="宋体" w:hAnsi="宋体" w:eastAsia="宋体" w:cs="宋体"/>
                <w:sz w:val="24"/>
              </w:rPr>
            </w:pPr>
            <w:r>
              <w:rPr>
                <w:rFonts w:hint="eastAsia" w:ascii="宋体" w:hAnsi="宋体" w:eastAsia="宋体" w:cs="宋体"/>
                <w:sz w:val="24"/>
              </w:rPr>
              <w:t>CTA</w:t>
            </w:r>
          </w:p>
        </w:tc>
        <w:tc>
          <w:tcPr>
            <w:tcW w:w="5017" w:type="dxa"/>
            <w:tcBorders>
              <w:top w:val="nil"/>
              <w:left w:val="nil"/>
              <w:bottom w:val="single" w:color="auto" w:sz="4" w:space="0"/>
              <w:right w:val="single" w:color="auto" w:sz="4" w:space="0"/>
            </w:tcBorders>
            <w:noWrap w:val="0"/>
            <w:vAlign w:val="center"/>
          </w:tcPr>
          <w:p w14:paraId="6CD49713">
            <w:pPr>
              <w:jc w:val="center"/>
              <w:rPr>
                <w:rFonts w:hint="eastAsia" w:ascii="宋体" w:hAnsi="宋体" w:eastAsia="宋体" w:cs="宋体"/>
                <w:sz w:val="24"/>
              </w:rPr>
            </w:pPr>
            <w:r>
              <w:rPr>
                <w:rFonts w:hint="eastAsia" w:ascii="宋体" w:hAnsi="宋体" w:eastAsia="宋体" w:cs="宋体"/>
                <w:sz w:val="24"/>
              </w:rPr>
              <w:t>Clinical Trial Agreement</w:t>
            </w:r>
          </w:p>
        </w:tc>
        <w:tc>
          <w:tcPr>
            <w:tcW w:w="3164" w:type="dxa"/>
            <w:tcBorders>
              <w:top w:val="nil"/>
              <w:left w:val="nil"/>
              <w:bottom w:val="single" w:color="auto" w:sz="4" w:space="0"/>
              <w:right w:val="single" w:color="auto" w:sz="4" w:space="0"/>
            </w:tcBorders>
            <w:noWrap w:val="0"/>
            <w:vAlign w:val="center"/>
          </w:tcPr>
          <w:p w14:paraId="4574375B">
            <w:pPr>
              <w:jc w:val="center"/>
              <w:rPr>
                <w:rFonts w:hint="eastAsia" w:ascii="宋体" w:hAnsi="宋体" w:eastAsia="宋体" w:cs="宋体"/>
                <w:sz w:val="24"/>
              </w:rPr>
            </w:pPr>
            <w:r>
              <w:rPr>
                <w:rFonts w:hint="eastAsia" w:ascii="宋体" w:hAnsi="宋体" w:eastAsia="宋体" w:cs="宋体"/>
                <w:sz w:val="24"/>
              </w:rPr>
              <w:t>临床试验协议</w:t>
            </w:r>
          </w:p>
        </w:tc>
      </w:tr>
      <w:tr w14:paraId="34E6C289">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AA1D5FF">
            <w:pPr>
              <w:jc w:val="center"/>
              <w:rPr>
                <w:rFonts w:hint="eastAsia" w:ascii="宋体" w:hAnsi="宋体" w:eastAsia="宋体" w:cs="宋体"/>
                <w:sz w:val="24"/>
              </w:rPr>
            </w:pPr>
            <w:r>
              <w:rPr>
                <w:rFonts w:hint="eastAsia" w:ascii="宋体" w:hAnsi="宋体" w:eastAsia="宋体" w:cs="宋体"/>
                <w:sz w:val="24"/>
              </w:rPr>
              <w:t>CCI</w:t>
            </w:r>
          </w:p>
        </w:tc>
        <w:tc>
          <w:tcPr>
            <w:tcW w:w="5017" w:type="dxa"/>
            <w:tcBorders>
              <w:top w:val="nil"/>
              <w:left w:val="nil"/>
              <w:bottom w:val="single" w:color="auto" w:sz="4" w:space="0"/>
              <w:right w:val="single" w:color="auto" w:sz="4" w:space="0"/>
            </w:tcBorders>
            <w:noWrap w:val="0"/>
            <w:vAlign w:val="center"/>
          </w:tcPr>
          <w:p w14:paraId="5599139D">
            <w:pPr>
              <w:jc w:val="center"/>
              <w:rPr>
                <w:rFonts w:hint="eastAsia" w:ascii="宋体" w:hAnsi="宋体" w:eastAsia="宋体" w:cs="宋体"/>
                <w:sz w:val="24"/>
              </w:rPr>
            </w:pPr>
            <w:r>
              <w:rPr>
                <w:rFonts w:hint="eastAsia" w:ascii="宋体" w:hAnsi="宋体" w:eastAsia="宋体" w:cs="宋体"/>
                <w:sz w:val="24"/>
              </w:rPr>
              <w:t>Case Collection Instrument</w:t>
            </w:r>
          </w:p>
        </w:tc>
        <w:tc>
          <w:tcPr>
            <w:tcW w:w="3164" w:type="dxa"/>
            <w:tcBorders>
              <w:top w:val="nil"/>
              <w:left w:val="nil"/>
              <w:bottom w:val="single" w:color="auto" w:sz="4" w:space="0"/>
              <w:right w:val="single" w:color="auto" w:sz="4" w:space="0"/>
            </w:tcBorders>
            <w:noWrap w:val="0"/>
            <w:vAlign w:val="center"/>
          </w:tcPr>
          <w:p w14:paraId="0634F0AE">
            <w:pPr>
              <w:jc w:val="center"/>
              <w:rPr>
                <w:rFonts w:hint="eastAsia" w:ascii="宋体" w:hAnsi="宋体" w:eastAsia="宋体" w:cs="宋体"/>
                <w:sz w:val="24"/>
              </w:rPr>
            </w:pPr>
            <w:r>
              <w:rPr>
                <w:rFonts w:hint="eastAsia" w:ascii="宋体" w:hAnsi="宋体" w:eastAsia="宋体" w:cs="宋体"/>
                <w:sz w:val="24"/>
              </w:rPr>
              <w:t>病例收集工具</w:t>
            </w:r>
          </w:p>
        </w:tc>
      </w:tr>
      <w:tr w14:paraId="5C330326">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1AF4316">
            <w:pPr>
              <w:jc w:val="center"/>
              <w:rPr>
                <w:rFonts w:hint="eastAsia" w:ascii="宋体" w:hAnsi="宋体" w:eastAsia="宋体" w:cs="宋体"/>
                <w:sz w:val="24"/>
              </w:rPr>
            </w:pPr>
            <w:r>
              <w:rPr>
                <w:rFonts w:hint="eastAsia" w:ascii="宋体" w:hAnsi="宋体" w:eastAsia="宋体" w:cs="宋体"/>
                <w:sz w:val="24"/>
              </w:rPr>
              <w:t>DMP</w:t>
            </w:r>
          </w:p>
        </w:tc>
        <w:tc>
          <w:tcPr>
            <w:tcW w:w="5017" w:type="dxa"/>
            <w:tcBorders>
              <w:top w:val="nil"/>
              <w:left w:val="nil"/>
              <w:bottom w:val="single" w:color="auto" w:sz="4" w:space="0"/>
              <w:right w:val="single" w:color="auto" w:sz="4" w:space="0"/>
            </w:tcBorders>
            <w:noWrap w:val="0"/>
            <w:vAlign w:val="center"/>
          </w:tcPr>
          <w:p w14:paraId="44EDEAE4">
            <w:pPr>
              <w:jc w:val="center"/>
              <w:rPr>
                <w:rFonts w:hint="eastAsia" w:ascii="宋体" w:hAnsi="宋体" w:eastAsia="宋体" w:cs="宋体"/>
                <w:sz w:val="24"/>
              </w:rPr>
            </w:pPr>
            <w:r>
              <w:rPr>
                <w:rFonts w:hint="eastAsia" w:ascii="宋体" w:hAnsi="宋体" w:eastAsia="宋体" w:cs="宋体"/>
                <w:sz w:val="24"/>
              </w:rPr>
              <w:t>Data Management Plan</w:t>
            </w:r>
          </w:p>
        </w:tc>
        <w:tc>
          <w:tcPr>
            <w:tcW w:w="3164" w:type="dxa"/>
            <w:tcBorders>
              <w:top w:val="nil"/>
              <w:left w:val="nil"/>
              <w:bottom w:val="single" w:color="auto" w:sz="4" w:space="0"/>
              <w:right w:val="single" w:color="auto" w:sz="4" w:space="0"/>
            </w:tcBorders>
            <w:noWrap w:val="0"/>
            <w:vAlign w:val="center"/>
          </w:tcPr>
          <w:p w14:paraId="2A14C4F8">
            <w:pPr>
              <w:jc w:val="center"/>
              <w:rPr>
                <w:rFonts w:hint="eastAsia" w:ascii="宋体" w:hAnsi="宋体" w:eastAsia="宋体" w:cs="宋体"/>
                <w:sz w:val="24"/>
              </w:rPr>
            </w:pPr>
            <w:r>
              <w:rPr>
                <w:rFonts w:hint="eastAsia" w:ascii="宋体" w:hAnsi="宋体" w:eastAsia="宋体" w:cs="宋体"/>
                <w:sz w:val="24"/>
              </w:rPr>
              <w:t>数据管理计划</w:t>
            </w:r>
          </w:p>
        </w:tc>
      </w:tr>
      <w:tr w14:paraId="208062E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C1CD96E">
            <w:pPr>
              <w:jc w:val="center"/>
              <w:rPr>
                <w:rFonts w:hint="eastAsia" w:ascii="宋体" w:hAnsi="宋体" w:eastAsia="宋体" w:cs="宋体"/>
                <w:sz w:val="24"/>
              </w:rPr>
            </w:pPr>
            <w:r>
              <w:rPr>
                <w:rFonts w:hint="eastAsia" w:ascii="宋体" w:hAnsi="宋体" w:eastAsia="宋体" w:cs="宋体"/>
                <w:sz w:val="24"/>
              </w:rPr>
              <w:t>DVP</w:t>
            </w:r>
          </w:p>
        </w:tc>
        <w:tc>
          <w:tcPr>
            <w:tcW w:w="5017" w:type="dxa"/>
            <w:tcBorders>
              <w:top w:val="nil"/>
              <w:left w:val="nil"/>
              <w:bottom w:val="single" w:color="auto" w:sz="4" w:space="0"/>
              <w:right w:val="single" w:color="auto" w:sz="4" w:space="0"/>
            </w:tcBorders>
            <w:noWrap w:val="0"/>
            <w:vAlign w:val="center"/>
          </w:tcPr>
          <w:p w14:paraId="07ABDB16">
            <w:pPr>
              <w:jc w:val="center"/>
              <w:rPr>
                <w:rFonts w:hint="eastAsia" w:ascii="宋体" w:hAnsi="宋体" w:eastAsia="宋体" w:cs="宋体"/>
                <w:sz w:val="24"/>
              </w:rPr>
            </w:pPr>
            <w:r>
              <w:rPr>
                <w:rFonts w:hint="eastAsia" w:ascii="宋体" w:hAnsi="宋体" w:eastAsia="宋体" w:cs="宋体"/>
                <w:sz w:val="24"/>
              </w:rPr>
              <w:t>Data Validation Plan</w:t>
            </w:r>
          </w:p>
        </w:tc>
        <w:tc>
          <w:tcPr>
            <w:tcW w:w="3164" w:type="dxa"/>
            <w:tcBorders>
              <w:top w:val="nil"/>
              <w:left w:val="nil"/>
              <w:bottom w:val="single" w:color="auto" w:sz="4" w:space="0"/>
              <w:right w:val="single" w:color="auto" w:sz="4" w:space="0"/>
            </w:tcBorders>
            <w:noWrap w:val="0"/>
            <w:vAlign w:val="center"/>
          </w:tcPr>
          <w:p w14:paraId="243856F2">
            <w:pPr>
              <w:jc w:val="center"/>
              <w:rPr>
                <w:rFonts w:hint="eastAsia" w:ascii="宋体" w:hAnsi="宋体" w:eastAsia="宋体" w:cs="宋体"/>
                <w:sz w:val="24"/>
              </w:rPr>
            </w:pPr>
            <w:r>
              <w:rPr>
                <w:rFonts w:hint="eastAsia" w:ascii="宋体" w:hAnsi="宋体" w:eastAsia="宋体" w:cs="宋体"/>
                <w:sz w:val="24"/>
              </w:rPr>
              <w:t>数据验证计划</w:t>
            </w:r>
          </w:p>
        </w:tc>
      </w:tr>
      <w:tr w14:paraId="3CD2F4D2">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B894918">
            <w:pPr>
              <w:jc w:val="center"/>
              <w:rPr>
                <w:rFonts w:hint="eastAsia" w:ascii="宋体" w:hAnsi="宋体" w:eastAsia="宋体" w:cs="宋体"/>
                <w:sz w:val="24"/>
              </w:rPr>
            </w:pPr>
            <w:r>
              <w:rPr>
                <w:rFonts w:hint="eastAsia" w:ascii="宋体" w:hAnsi="宋体" w:eastAsia="宋体" w:cs="宋体"/>
                <w:sz w:val="24"/>
              </w:rPr>
              <w:t>SIV</w:t>
            </w:r>
          </w:p>
        </w:tc>
        <w:tc>
          <w:tcPr>
            <w:tcW w:w="5017" w:type="dxa"/>
            <w:tcBorders>
              <w:top w:val="nil"/>
              <w:left w:val="nil"/>
              <w:bottom w:val="single" w:color="auto" w:sz="4" w:space="0"/>
              <w:right w:val="single" w:color="auto" w:sz="4" w:space="0"/>
            </w:tcBorders>
            <w:noWrap w:val="0"/>
            <w:vAlign w:val="center"/>
          </w:tcPr>
          <w:p w14:paraId="2F25F33D">
            <w:pPr>
              <w:jc w:val="center"/>
              <w:rPr>
                <w:rFonts w:hint="eastAsia" w:ascii="宋体" w:hAnsi="宋体" w:eastAsia="宋体" w:cs="宋体"/>
                <w:sz w:val="24"/>
              </w:rPr>
            </w:pPr>
            <w:r>
              <w:rPr>
                <w:rFonts w:hint="eastAsia" w:ascii="宋体" w:hAnsi="宋体" w:eastAsia="宋体" w:cs="宋体"/>
                <w:sz w:val="24"/>
              </w:rPr>
              <w:t>Site Initiation Visit</w:t>
            </w:r>
          </w:p>
        </w:tc>
        <w:tc>
          <w:tcPr>
            <w:tcW w:w="3164" w:type="dxa"/>
            <w:tcBorders>
              <w:top w:val="nil"/>
              <w:left w:val="nil"/>
              <w:bottom w:val="single" w:color="auto" w:sz="4" w:space="0"/>
              <w:right w:val="single" w:color="auto" w:sz="4" w:space="0"/>
            </w:tcBorders>
            <w:noWrap w:val="0"/>
            <w:vAlign w:val="center"/>
          </w:tcPr>
          <w:p w14:paraId="2D260901">
            <w:pPr>
              <w:jc w:val="center"/>
              <w:rPr>
                <w:rFonts w:hint="eastAsia" w:ascii="宋体" w:hAnsi="宋体" w:eastAsia="宋体" w:cs="宋体"/>
                <w:sz w:val="24"/>
              </w:rPr>
            </w:pPr>
            <w:r>
              <w:rPr>
                <w:rFonts w:hint="eastAsia" w:ascii="宋体" w:hAnsi="宋体" w:eastAsia="宋体" w:cs="宋体"/>
                <w:sz w:val="24"/>
              </w:rPr>
              <w:t>中心启动访视</w:t>
            </w:r>
          </w:p>
        </w:tc>
      </w:tr>
      <w:tr w14:paraId="4DC642D7">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28B8FAE2">
            <w:pPr>
              <w:jc w:val="center"/>
              <w:rPr>
                <w:rFonts w:hint="eastAsia" w:ascii="宋体" w:hAnsi="宋体" w:eastAsia="宋体" w:cs="宋体"/>
                <w:sz w:val="24"/>
              </w:rPr>
            </w:pPr>
            <w:r>
              <w:rPr>
                <w:rFonts w:hint="eastAsia" w:ascii="宋体" w:hAnsi="宋体" w:eastAsia="宋体" w:cs="宋体"/>
                <w:sz w:val="24"/>
              </w:rPr>
              <w:t>IM</w:t>
            </w:r>
          </w:p>
        </w:tc>
        <w:tc>
          <w:tcPr>
            <w:tcW w:w="5017" w:type="dxa"/>
            <w:tcBorders>
              <w:top w:val="nil"/>
              <w:left w:val="nil"/>
              <w:bottom w:val="single" w:color="auto" w:sz="4" w:space="0"/>
              <w:right w:val="single" w:color="auto" w:sz="4" w:space="0"/>
            </w:tcBorders>
            <w:noWrap w:val="0"/>
            <w:vAlign w:val="center"/>
          </w:tcPr>
          <w:p w14:paraId="36DE1109">
            <w:pPr>
              <w:jc w:val="center"/>
              <w:rPr>
                <w:rFonts w:hint="eastAsia" w:ascii="宋体" w:hAnsi="宋体" w:eastAsia="宋体" w:cs="宋体"/>
                <w:sz w:val="24"/>
              </w:rPr>
            </w:pPr>
            <w:r>
              <w:rPr>
                <w:rFonts w:hint="eastAsia" w:ascii="宋体" w:hAnsi="宋体" w:eastAsia="宋体" w:cs="宋体"/>
                <w:sz w:val="24"/>
              </w:rPr>
              <w:t>Investigator Meeting</w:t>
            </w:r>
          </w:p>
        </w:tc>
        <w:tc>
          <w:tcPr>
            <w:tcW w:w="3164" w:type="dxa"/>
            <w:tcBorders>
              <w:top w:val="nil"/>
              <w:left w:val="nil"/>
              <w:bottom w:val="single" w:color="auto" w:sz="4" w:space="0"/>
              <w:right w:val="single" w:color="auto" w:sz="4" w:space="0"/>
            </w:tcBorders>
            <w:noWrap w:val="0"/>
            <w:vAlign w:val="center"/>
          </w:tcPr>
          <w:p w14:paraId="6C1F5055">
            <w:pPr>
              <w:jc w:val="center"/>
              <w:rPr>
                <w:rFonts w:hint="eastAsia" w:ascii="宋体" w:hAnsi="宋体" w:eastAsia="宋体" w:cs="宋体"/>
                <w:sz w:val="24"/>
              </w:rPr>
            </w:pPr>
            <w:r>
              <w:rPr>
                <w:rFonts w:hint="eastAsia" w:ascii="宋体" w:hAnsi="宋体" w:eastAsia="宋体" w:cs="宋体"/>
                <w:sz w:val="24"/>
              </w:rPr>
              <w:t>研究者会议</w:t>
            </w:r>
          </w:p>
        </w:tc>
      </w:tr>
      <w:tr w14:paraId="74B626D6">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0EBD1FB0">
            <w:pPr>
              <w:jc w:val="center"/>
              <w:rPr>
                <w:rFonts w:hint="eastAsia" w:ascii="宋体" w:hAnsi="宋体" w:eastAsia="宋体" w:cs="宋体"/>
                <w:sz w:val="24"/>
              </w:rPr>
            </w:pPr>
            <w:r>
              <w:rPr>
                <w:rFonts w:hint="eastAsia" w:ascii="宋体" w:hAnsi="宋体" w:eastAsia="宋体" w:cs="宋体"/>
                <w:sz w:val="24"/>
              </w:rPr>
              <w:t>IMV</w:t>
            </w:r>
          </w:p>
        </w:tc>
        <w:tc>
          <w:tcPr>
            <w:tcW w:w="5017" w:type="dxa"/>
            <w:tcBorders>
              <w:top w:val="nil"/>
              <w:left w:val="nil"/>
              <w:bottom w:val="single" w:color="auto" w:sz="4" w:space="0"/>
              <w:right w:val="single" w:color="auto" w:sz="4" w:space="0"/>
            </w:tcBorders>
            <w:noWrap w:val="0"/>
            <w:vAlign w:val="center"/>
          </w:tcPr>
          <w:p w14:paraId="118B9337">
            <w:pPr>
              <w:jc w:val="center"/>
              <w:rPr>
                <w:rFonts w:hint="eastAsia" w:ascii="宋体" w:hAnsi="宋体" w:eastAsia="宋体" w:cs="宋体"/>
                <w:sz w:val="24"/>
              </w:rPr>
            </w:pPr>
            <w:r>
              <w:rPr>
                <w:rFonts w:hint="eastAsia" w:ascii="宋体" w:hAnsi="宋体" w:eastAsia="宋体" w:cs="宋体"/>
                <w:sz w:val="24"/>
              </w:rPr>
              <w:t>Interim Monitoring Visit</w:t>
            </w:r>
          </w:p>
        </w:tc>
        <w:tc>
          <w:tcPr>
            <w:tcW w:w="3164" w:type="dxa"/>
            <w:tcBorders>
              <w:top w:val="nil"/>
              <w:left w:val="nil"/>
              <w:bottom w:val="single" w:color="auto" w:sz="4" w:space="0"/>
              <w:right w:val="single" w:color="auto" w:sz="4" w:space="0"/>
            </w:tcBorders>
            <w:noWrap w:val="0"/>
            <w:vAlign w:val="center"/>
          </w:tcPr>
          <w:p w14:paraId="4FD29448">
            <w:pPr>
              <w:jc w:val="center"/>
              <w:rPr>
                <w:rFonts w:hint="eastAsia" w:ascii="宋体" w:hAnsi="宋体" w:eastAsia="宋体" w:cs="宋体"/>
                <w:sz w:val="24"/>
              </w:rPr>
            </w:pPr>
            <w:r>
              <w:rPr>
                <w:rFonts w:hint="eastAsia" w:ascii="宋体" w:hAnsi="宋体" w:eastAsia="宋体" w:cs="宋体"/>
                <w:sz w:val="24"/>
              </w:rPr>
              <w:t>常规监查访视</w:t>
            </w:r>
          </w:p>
        </w:tc>
      </w:tr>
      <w:tr w14:paraId="2E9289D4">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082CE981">
            <w:pPr>
              <w:jc w:val="center"/>
              <w:rPr>
                <w:rFonts w:hint="eastAsia" w:ascii="宋体" w:hAnsi="宋体" w:eastAsia="宋体" w:cs="宋体"/>
                <w:sz w:val="24"/>
              </w:rPr>
            </w:pPr>
            <w:r>
              <w:rPr>
                <w:rFonts w:hint="eastAsia" w:ascii="宋体" w:hAnsi="宋体" w:eastAsia="宋体" w:cs="宋体"/>
                <w:sz w:val="24"/>
              </w:rPr>
              <w:t>COV</w:t>
            </w:r>
          </w:p>
        </w:tc>
        <w:tc>
          <w:tcPr>
            <w:tcW w:w="5017" w:type="dxa"/>
            <w:tcBorders>
              <w:top w:val="nil"/>
              <w:left w:val="nil"/>
              <w:bottom w:val="single" w:color="auto" w:sz="4" w:space="0"/>
              <w:right w:val="single" w:color="auto" w:sz="4" w:space="0"/>
            </w:tcBorders>
            <w:noWrap w:val="0"/>
            <w:vAlign w:val="center"/>
          </w:tcPr>
          <w:p w14:paraId="57CBA314">
            <w:pPr>
              <w:jc w:val="center"/>
              <w:rPr>
                <w:rFonts w:hint="eastAsia" w:ascii="宋体" w:hAnsi="宋体" w:eastAsia="宋体" w:cs="宋体"/>
                <w:sz w:val="24"/>
              </w:rPr>
            </w:pPr>
            <w:r>
              <w:rPr>
                <w:rFonts w:hint="eastAsia" w:ascii="宋体" w:hAnsi="宋体" w:eastAsia="宋体" w:cs="宋体"/>
                <w:sz w:val="24"/>
              </w:rPr>
              <w:t>Close-Out Visit</w:t>
            </w:r>
          </w:p>
        </w:tc>
        <w:tc>
          <w:tcPr>
            <w:tcW w:w="3164" w:type="dxa"/>
            <w:tcBorders>
              <w:top w:val="nil"/>
              <w:left w:val="nil"/>
              <w:bottom w:val="single" w:color="auto" w:sz="4" w:space="0"/>
              <w:right w:val="single" w:color="auto" w:sz="4" w:space="0"/>
            </w:tcBorders>
            <w:noWrap w:val="0"/>
            <w:vAlign w:val="center"/>
          </w:tcPr>
          <w:p w14:paraId="17CA42AB">
            <w:pPr>
              <w:jc w:val="center"/>
              <w:rPr>
                <w:rFonts w:hint="eastAsia" w:ascii="宋体" w:hAnsi="宋体" w:eastAsia="宋体" w:cs="宋体"/>
                <w:sz w:val="24"/>
              </w:rPr>
            </w:pPr>
            <w:r>
              <w:rPr>
                <w:rFonts w:hint="eastAsia" w:ascii="宋体" w:hAnsi="宋体" w:eastAsia="宋体" w:cs="宋体"/>
                <w:sz w:val="24"/>
              </w:rPr>
              <w:t>中心结束访视</w:t>
            </w:r>
          </w:p>
        </w:tc>
      </w:tr>
      <w:tr w14:paraId="5B55E45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C4575C1">
            <w:pPr>
              <w:jc w:val="center"/>
              <w:rPr>
                <w:rFonts w:hint="eastAsia" w:ascii="宋体" w:hAnsi="宋体" w:eastAsia="宋体" w:cs="宋体"/>
                <w:sz w:val="24"/>
              </w:rPr>
            </w:pPr>
            <w:r>
              <w:rPr>
                <w:rFonts w:hint="eastAsia" w:ascii="宋体" w:hAnsi="宋体" w:eastAsia="宋体" w:cs="宋体"/>
                <w:sz w:val="24"/>
              </w:rPr>
              <w:t>CO-MO</w:t>
            </w:r>
          </w:p>
        </w:tc>
        <w:tc>
          <w:tcPr>
            <w:tcW w:w="5017" w:type="dxa"/>
            <w:tcBorders>
              <w:top w:val="nil"/>
              <w:left w:val="nil"/>
              <w:bottom w:val="single" w:color="auto" w:sz="4" w:space="0"/>
              <w:right w:val="single" w:color="auto" w:sz="4" w:space="0"/>
            </w:tcBorders>
            <w:noWrap w:val="0"/>
            <w:vAlign w:val="center"/>
          </w:tcPr>
          <w:p w14:paraId="57936428">
            <w:pPr>
              <w:jc w:val="center"/>
              <w:rPr>
                <w:rFonts w:hint="eastAsia" w:ascii="宋体" w:hAnsi="宋体" w:eastAsia="宋体" w:cs="宋体"/>
                <w:sz w:val="24"/>
              </w:rPr>
            </w:pPr>
            <w:r>
              <w:rPr>
                <w:rFonts w:hint="eastAsia" w:ascii="宋体" w:hAnsi="宋体" w:eastAsia="宋体" w:cs="宋体"/>
                <w:sz w:val="24"/>
              </w:rPr>
              <w:t>Co-Monitoring Visit</w:t>
            </w:r>
          </w:p>
        </w:tc>
        <w:tc>
          <w:tcPr>
            <w:tcW w:w="3164" w:type="dxa"/>
            <w:tcBorders>
              <w:top w:val="nil"/>
              <w:left w:val="nil"/>
              <w:bottom w:val="single" w:color="auto" w:sz="4" w:space="0"/>
              <w:right w:val="single" w:color="auto" w:sz="4" w:space="0"/>
            </w:tcBorders>
            <w:noWrap w:val="0"/>
            <w:vAlign w:val="center"/>
          </w:tcPr>
          <w:p w14:paraId="56AB38D0">
            <w:pPr>
              <w:jc w:val="center"/>
              <w:rPr>
                <w:rFonts w:hint="eastAsia" w:ascii="宋体" w:hAnsi="宋体" w:eastAsia="宋体" w:cs="宋体"/>
                <w:sz w:val="24"/>
              </w:rPr>
            </w:pPr>
            <w:r>
              <w:rPr>
                <w:rFonts w:hint="eastAsia" w:ascii="宋体" w:hAnsi="宋体" w:eastAsia="宋体" w:cs="宋体"/>
                <w:sz w:val="24"/>
              </w:rPr>
              <w:t>协同访视</w:t>
            </w:r>
          </w:p>
        </w:tc>
      </w:tr>
      <w:tr w14:paraId="65BF95D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3FD23CB9">
            <w:pPr>
              <w:jc w:val="center"/>
              <w:rPr>
                <w:rFonts w:hint="eastAsia" w:ascii="宋体" w:hAnsi="宋体" w:eastAsia="宋体" w:cs="宋体"/>
                <w:sz w:val="24"/>
              </w:rPr>
            </w:pPr>
            <w:r>
              <w:rPr>
                <w:rFonts w:hint="eastAsia" w:ascii="宋体" w:hAnsi="宋体" w:eastAsia="宋体" w:cs="宋体"/>
                <w:sz w:val="24"/>
              </w:rPr>
              <w:t>SDV</w:t>
            </w:r>
          </w:p>
        </w:tc>
        <w:tc>
          <w:tcPr>
            <w:tcW w:w="5017" w:type="dxa"/>
            <w:tcBorders>
              <w:top w:val="nil"/>
              <w:left w:val="nil"/>
              <w:bottom w:val="single" w:color="auto" w:sz="4" w:space="0"/>
              <w:right w:val="single" w:color="auto" w:sz="4" w:space="0"/>
            </w:tcBorders>
            <w:noWrap w:val="0"/>
            <w:vAlign w:val="center"/>
          </w:tcPr>
          <w:p w14:paraId="361C19D2">
            <w:pPr>
              <w:jc w:val="center"/>
              <w:rPr>
                <w:rFonts w:hint="eastAsia" w:ascii="宋体" w:hAnsi="宋体" w:eastAsia="宋体" w:cs="宋体"/>
                <w:sz w:val="24"/>
              </w:rPr>
            </w:pPr>
            <w:r>
              <w:rPr>
                <w:rFonts w:hint="eastAsia" w:ascii="宋体" w:hAnsi="宋体" w:eastAsia="宋体" w:cs="宋体"/>
                <w:sz w:val="24"/>
              </w:rPr>
              <w:t>Source Data Verification</w:t>
            </w:r>
          </w:p>
        </w:tc>
        <w:tc>
          <w:tcPr>
            <w:tcW w:w="3164" w:type="dxa"/>
            <w:tcBorders>
              <w:top w:val="nil"/>
              <w:left w:val="nil"/>
              <w:bottom w:val="single" w:color="auto" w:sz="4" w:space="0"/>
              <w:right w:val="single" w:color="auto" w:sz="4" w:space="0"/>
            </w:tcBorders>
            <w:noWrap w:val="0"/>
            <w:vAlign w:val="center"/>
          </w:tcPr>
          <w:p w14:paraId="1F64BA91">
            <w:pPr>
              <w:jc w:val="center"/>
              <w:rPr>
                <w:rFonts w:hint="eastAsia" w:ascii="宋体" w:hAnsi="宋体" w:eastAsia="宋体" w:cs="宋体"/>
                <w:sz w:val="24"/>
              </w:rPr>
            </w:pPr>
            <w:r>
              <w:rPr>
                <w:rFonts w:hint="eastAsia" w:ascii="宋体" w:hAnsi="宋体" w:eastAsia="宋体" w:cs="宋体"/>
                <w:sz w:val="24"/>
              </w:rPr>
              <w:t>原始数据核查</w:t>
            </w:r>
          </w:p>
        </w:tc>
      </w:tr>
      <w:tr w14:paraId="727F06E5">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E448EA0">
            <w:pPr>
              <w:jc w:val="center"/>
              <w:rPr>
                <w:rFonts w:hint="eastAsia" w:ascii="宋体" w:hAnsi="宋体" w:eastAsia="宋体" w:cs="宋体"/>
                <w:sz w:val="24"/>
              </w:rPr>
            </w:pPr>
            <w:r>
              <w:rPr>
                <w:rFonts w:hint="eastAsia" w:ascii="宋体" w:hAnsi="宋体" w:eastAsia="宋体" w:cs="宋体"/>
                <w:sz w:val="24"/>
              </w:rPr>
              <w:t>PD</w:t>
            </w:r>
          </w:p>
        </w:tc>
        <w:tc>
          <w:tcPr>
            <w:tcW w:w="5017" w:type="dxa"/>
            <w:tcBorders>
              <w:top w:val="nil"/>
              <w:left w:val="nil"/>
              <w:bottom w:val="single" w:color="auto" w:sz="4" w:space="0"/>
              <w:right w:val="single" w:color="auto" w:sz="4" w:space="0"/>
            </w:tcBorders>
            <w:noWrap w:val="0"/>
            <w:vAlign w:val="center"/>
          </w:tcPr>
          <w:p w14:paraId="21A26106">
            <w:pPr>
              <w:jc w:val="center"/>
              <w:rPr>
                <w:rFonts w:hint="eastAsia" w:ascii="宋体" w:hAnsi="宋体" w:eastAsia="宋体" w:cs="宋体"/>
                <w:sz w:val="24"/>
              </w:rPr>
            </w:pPr>
            <w:r>
              <w:rPr>
                <w:rFonts w:hint="eastAsia" w:ascii="宋体" w:hAnsi="宋体" w:eastAsia="宋体" w:cs="宋体"/>
                <w:sz w:val="24"/>
              </w:rPr>
              <w:t>Patient Diary</w:t>
            </w:r>
          </w:p>
        </w:tc>
        <w:tc>
          <w:tcPr>
            <w:tcW w:w="3164" w:type="dxa"/>
            <w:tcBorders>
              <w:top w:val="nil"/>
              <w:left w:val="nil"/>
              <w:bottom w:val="single" w:color="auto" w:sz="4" w:space="0"/>
              <w:right w:val="single" w:color="auto" w:sz="4" w:space="0"/>
            </w:tcBorders>
            <w:noWrap w:val="0"/>
            <w:vAlign w:val="center"/>
          </w:tcPr>
          <w:p w14:paraId="6B932006">
            <w:pPr>
              <w:jc w:val="center"/>
              <w:rPr>
                <w:rFonts w:hint="eastAsia" w:ascii="宋体" w:hAnsi="宋体" w:eastAsia="宋体" w:cs="宋体"/>
                <w:sz w:val="24"/>
              </w:rPr>
            </w:pPr>
            <w:r>
              <w:rPr>
                <w:rFonts w:hint="eastAsia" w:ascii="宋体" w:hAnsi="宋体" w:eastAsia="宋体" w:cs="宋体"/>
                <w:sz w:val="24"/>
              </w:rPr>
              <w:t>患者日记</w:t>
            </w:r>
          </w:p>
        </w:tc>
      </w:tr>
      <w:tr w14:paraId="74F4EE0A">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0FB63AE9">
            <w:pPr>
              <w:jc w:val="center"/>
              <w:rPr>
                <w:rFonts w:hint="eastAsia" w:ascii="宋体" w:hAnsi="宋体" w:eastAsia="宋体" w:cs="宋体"/>
                <w:sz w:val="24"/>
              </w:rPr>
            </w:pPr>
            <w:r>
              <w:rPr>
                <w:rFonts w:hint="eastAsia" w:ascii="宋体" w:hAnsi="宋体" w:eastAsia="宋体" w:cs="宋体"/>
                <w:sz w:val="24"/>
              </w:rPr>
              <w:t>SAP</w:t>
            </w:r>
          </w:p>
        </w:tc>
        <w:tc>
          <w:tcPr>
            <w:tcW w:w="5017" w:type="dxa"/>
            <w:tcBorders>
              <w:top w:val="nil"/>
              <w:left w:val="nil"/>
              <w:bottom w:val="single" w:color="auto" w:sz="4" w:space="0"/>
              <w:right w:val="single" w:color="auto" w:sz="4" w:space="0"/>
            </w:tcBorders>
            <w:noWrap w:val="0"/>
            <w:vAlign w:val="center"/>
          </w:tcPr>
          <w:p w14:paraId="39EDB0B0">
            <w:pPr>
              <w:jc w:val="center"/>
              <w:rPr>
                <w:rFonts w:hint="eastAsia" w:ascii="宋体" w:hAnsi="宋体" w:eastAsia="宋体" w:cs="宋体"/>
                <w:sz w:val="24"/>
              </w:rPr>
            </w:pPr>
            <w:r>
              <w:rPr>
                <w:rFonts w:hint="eastAsia" w:ascii="宋体" w:hAnsi="宋体" w:eastAsia="宋体" w:cs="宋体"/>
                <w:sz w:val="24"/>
              </w:rPr>
              <w:t>Statistical Analysis Plan</w:t>
            </w:r>
          </w:p>
        </w:tc>
        <w:tc>
          <w:tcPr>
            <w:tcW w:w="3164" w:type="dxa"/>
            <w:tcBorders>
              <w:top w:val="nil"/>
              <w:left w:val="nil"/>
              <w:bottom w:val="single" w:color="auto" w:sz="4" w:space="0"/>
              <w:right w:val="single" w:color="auto" w:sz="4" w:space="0"/>
            </w:tcBorders>
            <w:noWrap w:val="0"/>
            <w:vAlign w:val="center"/>
          </w:tcPr>
          <w:p w14:paraId="07F74EC6">
            <w:pPr>
              <w:jc w:val="center"/>
              <w:rPr>
                <w:rFonts w:hint="eastAsia" w:ascii="宋体" w:hAnsi="宋体" w:eastAsia="宋体" w:cs="宋体"/>
                <w:sz w:val="24"/>
              </w:rPr>
            </w:pPr>
            <w:r>
              <w:rPr>
                <w:rFonts w:hint="eastAsia" w:ascii="宋体" w:hAnsi="宋体" w:eastAsia="宋体" w:cs="宋体"/>
                <w:sz w:val="24"/>
              </w:rPr>
              <w:t>统计分析计划</w:t>
            </w:r>
          </w:p>
        </w:tc>
      </w:tr>
      <w:tr w14:paraId="051BDB38">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08F93E65">
            <w:pPr>
              <w:jc w:val="center"/>
              <w:rPr>
                <w:rFonts w:hint="eastAsia" w:ascii="宋体" w:hAnsi="宋体" w:eastAsia="宋体" w:cs="宋体"/>
                <w:sz w:val="24"/>
              </w:rPr>
            </w:pPr>
            <w:r>
              <w:rPr>
                <w:rFonts w:hint="eastAsia" w:ascii="宋体" w:hAnsi="宋体" w:eastAsia="宋体" w:cs="宋体"/>
                <w:sz w:val="24"/>
              </w:rPr>
              <w:t>DMC</w:t>
            </w:r>
          </w:p>
        </w:tc>
        <w:tc>
          <w:tcPr>
            <w:tcW w:w="5017" w:type="dxa"/>
            <w:tcBorders>
              <w:top w:val="nil"/>
              <w:left w:val="nil"/>
              <w:bottom w:val="single" w:color="auto" w:sz="4" w:space="0"/>
              <w:right w:val="single" w:color="auto" w:sz="4" w:space="0"/>
            </w:tcBorders>
            <w:noWrap w:val="0"/>
            <w:vAlign w:val="center"/>
          </w:tcPr>
          <w:p w14:paraId="2023265A">
            <w:pPr>
              <w:jc w:val="center"/>
              <w:rPr>
                <w:rFonts w:hint="eastAsia" w:ascii="宋体" w:hAnsi="宋体" w:eastAsia="宋体" w:cs="宋体"/>
                <w:sz w:val="24"/>
              </w:rPr>
            </w:pPr>
            <w:r>
              <w:rPr>
                <w:rFonts w:hint="eastAsia" w:ascii="宋体" w:hAnsi="宋体" w:eastAsia="宋体" w:cs="宋体"/>
                <w:sz w:val="24"/>
              </w:rPr>
              <w:t>Data Monitoring Committee</w:t>
            </w:r>
          </w:p>
        </w:tc>
        <w:tc>
          <w:tcPr>
            <w:tcW w:w="3164" w:type="dxa"/>
            <w:tcBorders>
              <w:top w:val="nil"/>
              <w:left w:val="nil"/>
              <w:bottom w:val="single" w:color="auto" w:sz="4" w:space="0"/>
              <w:right w:val="single" w:color="auto" w:sz="4" w:space="0"/>
            </w:tcBorders>
            <w:noWrap w:val="0"/>
            <w:vAlign w:val="center"/>
          </w:tcPr>
          <w:p w14:paraId="05B4095F">
            <w:pPr>
              <w:jc w:val="center"/>
              <w:rPr>
                <w:rFonts w:hint="eastAsia" w:ascii="宋体" w:hAnsi="宋体" w:eastAsia="宋体" w:cs="宋体"/>
                <w:sz w:val="24"/>
              </w:rPr>
            </w:pPr>
            <w:r>
              <w:rPr>
                <w:rFonts w:hint="eastAsia" w:ascii="宋体" w:hAnsi="宋体" w:eastAsia="宋体" w:cs="宋体"/>
                <w:sz w:val="24"/>
              </w:rPr>
              <w:t>数据监查委员会</w:t>
            </w:r>
          </w:p>
        </w:tc>
      </w:tr>
      <w:tr w14:paraId="07095350">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4FDD616">
            <w:pPr>
              <w:jc w:val="center"/>
              <w:rPr>
                <w:rFonts w:hint="eastAsia" w:ascii="宋体" w:hAnsi="宋体" w:eastAsia="宋体" w:cs="宋体"/>
                <w:sz w:val="24"/>
              </w:rPr>
            </w:pPr>
            <w:r>
              <w:rPr>
                <w:rFonts w:hint="eastAsia" w:ascii="宋体" w:hAnsi="宋体" w:eastAsia="宋体" w:cs="宋体"/>
                <w:sz w:val="24"/>
              </w:rPr>
              <w:t>DSMB</w:t>
            </w:r>
          </w:p>
        </w:tc>
        <w:tc>
          <w:tcPr>
            <w:tcW w:w="5017" w:type="dxa"/>
            <w:tcBorders>
              <w:top w:val="nil"/>
              <w:left w:val="nil"/>
              <w:bottom w:val="single" w:color="auto" w:sz="4" w:space="0"/>
              <w:right w:val="single" w:color="auto" w:sz="4" w:space="0"/>
            </w:tcBorders>
            <w:noWrap w:val="0"/>
            <w:vAlign w:val="center"/>
          </w:tcPr>
          <w:p w14:paraId="31856036">
            <w:pPr>
              <w:jc w:val="center"/>
              <w:rPr>
                <w:rFonts w:hint="eastAsia" w:ascii="宋体" w:hAnsi="宋体" w:eastAsia="宋体" w:cs="宋体"/>
                <w:sz w:val="24"/>
              </w:rPr>
            </w:pPr>
            <w:r>
              <w:rPr>
                <w:rFonts w:hint="eastAsia" w:ascii="宋体" w:hAnsi="宋体" w:eastAsia="宋体" w:cs="宋体"/>
                <w:sz w:val="24"/>
              </w:rPr>
              <w:t>Data and Safety Monitoring Board</w:t>
            </w:r>
          </w:p>
        </w:tc>
        <w:tc>
          <w:tcPr>
            <w:tcW w:w="3164" w:type="dxa"/>
            <w:tcBorders>
              <w:top w:val="nil"/>
              <w:left w:val="nil"/>
              <w:bottom w:val="single" w:color="auto" w:sz="4" w:space="0"/>
              <w:right w:val="single" w:color="auto" w:sz="4" w:space="0"/>
            </w:tcBorders>
            <w:noWrap w:val="0"/>
            <w:vAlign w:val="center"/>
          </w:tcPr>
          <w:p w14:paraId="6E580970">
            <w:pPr>
              <w:jc w:val="center"/>
              <w:rPr>
                <w:rFonts w:hint="eastAsia" w:ascii="宋体" w:hAnsi="宋体" w:eastAsia="宋体" w:cs="宋体"/>
                <w:sz w:val="24"/>
              </w:rPr>
            </w:pPr>
            <w:r>
              <w:rPr>
                <w:rFonts w:hint="eastAsia" w:ascii="宋体" w:hAnsi="宋体" w:eastAsia="宋体" w:cs="宋体"/>
                <w:sz w:val="24"/>
              </w:rPr>
              <w:t>数据与安全监查委员会</w:t>
            </w:r>
          </w:p>
        </w:tc>
      </w:tr>
      <w:tr w14:paraId="7D6F872A">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27548A4E">
            <w:pPr>
              <w:jc w:val="center"/>
              <w:rPr>
                <w:rFonts w:hint="eastAsia" w:ascii="宋体" w:hAnsi="宋体" w:eastAsia="宋体" w:cs="宋体"/>
                <w:sz w:val="24"/>
              </w:rPr>
            </w:pPr>
            <w:r>
              <w:rPr>
                <w:rFonts w:hint="eastAsia" w:ascii="宋体" w:hAnsi="宋体" w:eastAsia="宋体" w:cs="宋体"/>
                <w:sz w:val="24"/>
              </w:rPr>
              <w:t>CDISC</w:t>
            </w:r>
          </w:p>
        </w:tc>
        <w:tc>
          <w:tcPr>
            <w:tcW w:w="5017" w:type="dxa"/>
            <w:tcBorders>
              <w:top w:val="nil"/>
              <w:left w:val="nil"/>
              <w:bottom w:val="single" w:color="auto" w:sz="4" w:space="0"/>
              <w:right w:val="single" w:color="auto" w:sz="4" w:space="0"/>
            </w:tcBorders>
            <w:noWrap w:val="0"/>
            <w:vAlign w:val="center"/>
          </w:tcPr>
          <w:p w14:paraId="6BC97CB7">
            <w:pPr>
              <w:jc w:val="center"/>
              <w:rPr>
                <w:rFonts w:hint="eastAsia" w:ascii="宋体" w:hAnsi="宋体" w:eastAsia="宋体" w:cs="宋体"/>
                <w:sz w:val="24"/>
              </w:rPr>
            </w:pPr>
            <w:r>
              <w:rPr>
                <w:rFonts w:hint="eastAsia" w:ascii="宋体" w:hAnsi="宋体" w:eastAsia="宋体" w:cs="宋体"/>
                <w:sz w:val="24"/>
              </w:rPr>
              <w:t>Clinical Data Interchange Standards Consortium</w:t>
            </w:r>
          </w:p>
        </w:tc>
        <w:tc>
          <w:tcPr>
            <w:tcW w:w="3164" w:type="dxa"/>
            <w:tcBorders>
              <w:top w:val="nil"/>
              <w:left w:val="nil"/>
              <w:bottom w:val="single" w:color="auto" w:sz="4" w:space="0"/>
              <w:right w:val="single" w:color="auto" w:sz="4" w:space="0"/>
            </w:tcBorders>
            <w:noWrap w:val="0"/>
            <w:vAlign w:val="center"/>
          </w:tcPr>
          <w:p w14:paraId="22BA7393">
            <w:pPr>
              <w:jc w:val="center"/>
              <w:rPr>
                <w:rFonts w:hint="eastAsia" w:ascii="宋体" w:hAnsi="宋体" w:eastAsia="宋体" w:cs="宋体"/>
                <w:sz w:val="24"/>
              </w:rPr>
            </w:pPr>
            <w:r>
              <w:rPr>
                <w:rFonts w:hint="eastAsia" w:ascii="宋体" w:hAnsi="宋体" w:eastAsia="宋体" w:cs="宋体"/>
                <w:sz w:val="24"/>
              </w:rPr>
              <w:t>临床数据交换标准协会</w:t>
            </w:r>
          </w:p>
        </w:tc>
      </w:tr>
      <w:tr w14:paraId="1B7A8BBD">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2F87B70">
            <w:pPr>
              <w:jc w:val="center"/>
              <w:rPr>
                <w:rFonts w:hint="eastAsia" w:ascii="宋体" w:hAnsi="宋体" w:eastAsia="宋体" w:cs="宋体"/>
                <w:sz w:val="24"/>
              </w:rPr>
            </w:pPr>
            <w:r>
              <w:rPr>
                <w:rFonts w:hint="eastAsia" w:ascii="宋体" w:hAnsi="宋体" w:eastAsia="宋体" w:cs="宋体"/>
                <w:sz w:val="24"/>
              </w:rPr>
              <w:t>SDTM</w:t>
            </w:r>
          </w:p>
        </w:tc>
        <w:tc>
          <w:tcPr>
            <w:tcW w:w="5017" w:type="dxa"/>
            <w:tcBorders>
              <w:top w:val="nil"/>
              <w:left w:val="nil"/>
              <w:bottom w:val="single" w:color="auto" w:sz="4" w:space="0"/>
              <w:right w:val="single" w:color="auto" w:sz="4" w:space="0"/>
            </w:tcBorders>
            <w:noWrap w:val="0"/>
            <w:vAlign w:val="center"/>
          </w:tcPr>
          <w:p w14:paraId="4B2A0D13">
            <w:pPr>
              <w:jc w:val="center"/>
              <w:rPr>
                <w:rFonts w:hint="eastAsia" w:ascii="宋体" w:hAnsi="宋体" w:eastAsia="宋体" w:cs="宋体"/>
                <w:sz w:val="24"/>
              </w:rPr>
            </w:pPr>
            <w:r>
              <w:rPr>
                <w:rFonts w:hint="eastAsia" w:ascii="宋体" w:hAnsi="宋体" w:eastAsia="宋体" w:cs="宋体"/>
                <w:sz w:val="24"/>
              </w:rPr>
              <w:t>Study Data Tabulation Model</w:t>
            </w:r>
          </w:p>
        </w:tc>
        <w:tc>
          <w:tcPr>
            <w:tcW w:w="3164" w:type="dxa"/>
            <w:tcBorders>
              <w:top w:val="nil"/>
              <w:left w:val="nil"/>
              <w:bottom w:val="single" w:color="auto" w:sz="4" w:space="0"/>
              <w:right w:val="single" w:color="auto" w:sz="4" w:space="0"/>
            </w:tcBorders>
            <w:noWrap w:val="0"/>
            <w:vAlign w:val="center"/>
          </w:tcPr>
          <w:p w14:paraId="24FE4138">
            <w:pPr>
              <w:jc w:val="center"/>
              <w:rPr>
                <w:rFonts w:hint="eastAsia" w:ascii="宋体" w:hAnsi="宋体" w:eastAsia="宋体" w:cs="宋体"/>
                <w:sz w:val="24"/>
              </w:rPr>
            </w:pPr>
            <w:r>
              <w:rPr>
                <w:rFonts w:hint="eastAsia" w:ascii="宋体" w:hAnsi="宋体" w:eastAsia="宋体" w:cs="宋体"/>
                <w:sz w:val="24"/>
              </w:rPr>
              <w:t>研究数据表格模型</w:t>
            </w:r>
          </w:p>
        </w:tc>
      </w:tr>
      <w:tr w14:paraId="75A7C5C7">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B743857">
            <w:pPr>
              <w:jc w:val="center"/>
              <w:rPr>
                <w:rFonts w:hint="eastAsia" w:ascii="宋体" w:hAnsi="宋体" w:eastAsia="宋体" w:cs="宋体"/>
                <w:sz w:val="24"/>
              </w:rPr>
            </w:pPr>
            <w:r>
              <w:rPr>
                <w:rFonts w:hint="eastAsia" w:ascii="宋体" w:hAnsi="宋体" w:eastAsia="宋体" w:cs="宋体"/>
                <w:sz w:val="24"/>
              </w:rPr>
              <w:t>ADaM</w:t>
            </w:r>
          </w:p>
        </w:tc>
        <w:tc>
          <w:tcPr>
            <w:tcW w:w="5017" w:type="dxa"/>
            <w:tcBorders>
              <w:top w:val="nil"/>
              <w:left w:val="nil"/>
              <w:bottom w:val="single" w:color="auto" w:sz="4" w:space="0"/>
              <w:right w:val="single" w:color="auto" w:sz="4" w:space="0"/>
            </w:tcBorders>
            <w:noWrap w:val="0"/>
            <w:vAlign w:val="center"/>
          </w:tcPr>
          <w:p w14:paraId="1CE6943E">
            <w:pPr>
              <w:jc w:val="center"/>
              <w:rPr>
                <w:rFonts w:hint="eastAsia" w:ascii="宋体" w:hAnsi="宋体" w:eastAsia="宋体" w:cs="宋体"/>
                <w:sz w:val="24"/>
              </w:rPr>
            </w:pPr>
            <w:r>
              <w:rPr>
                <w:rFonts w:hint="eastAsia" w:ascii="宋体" w:hAnsi="宋体" w:eastAsia="宋体" w:cs="宋体"/>
                <w:sz w:val="24"/>
              </w:rPr>
              <w:t>Analysis Data Model</w:t>
            </w:r>
          </w:p>
        </w:tc>
        <w:tc>
          <w:tcPr>
            <w:tcW w:w="3164" w:type="dxa"/>
            <w:tcBorders>
              <w:top w:val="nil"/>
              <w:left w:val="nil"/>
              <w:bottom w:val="single" w:color="auto" w:sz="4" w:space="0"/>
              <w:right w:val="single" w:color="auto" w:sz="4" w:space="0"/>
            </w:tcBorders>
            <w:noWrap w:val="0"/>
            <w:vAlign w:val="center"/>
          </w:tcPr>
          <w:p w14:paraId="1FC83D09">
            <w:pPr>
              <w:jc w:val="center"/>
              <w:rPr>
                <w:rFonts w:hint="eastAsia" w:ascii="宋体" w:hAnsi="宋体" w:eastAsia="宋体" w:cs="宋体"/>
                <w:sz w:val="24"/>
              </w:rPr>
            </w:pPr>
            <w:r>
              <w:rPr>
                <w:rFonts w:hint="eastAsia" w:ascii="宋体" w:hAnsi="宋体" w:eastAsia="宋体" w:cs="宋体"/>
                <w:sz w:val="24"/>
              </w:rPr>
              <w:t>分析数据模型</w:t>
            </w:r>
          </w:p>
        </w:tc>
      </w:tr>
      <w:tr w14:paraId="71DC3D7D">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07F4E735">
            <w:pPr>
              <w:jc w:val="center"/>
              <w:rPr>
                <w:rFonts w:hint="eastAsia" w:ascii="宋体" w:hAnsi="宋体" w:eastAsia="宋体" w:cs="宋体"/>
                <w:sz w:val="24"/>
              </w:rPr>
            </w:pPr>
            <w:r>
              <w:rPr>
                <w:rFonts w:hint="eastAsia" w:ascii="宋体" w:hAnsi="宋体" w:eastAsia="宋体" w:cs="宋体"/>
                <w:sz w:val="24"/>
              </w:rPr>
              <w:t>GCP</w:t>
            </w:r>
          </w:p>
        </w:tc>
        <w:tc>
          <w:tcPr>
            <w:tcW w:w="5017" w:type="dxa"/>
            <w:tcBorders>
              <w:top w:val="nil"/>
              <w:left w:val="nil"/>
              <w:bottom w:val="single" w:color="auto" w:sz="4" w:space="0"/>
              <w:right w:val="single" w:color="auto" w:sz="4" w:space="0"/>
            </w:tcBorders>
            <w:noWrap w:val="0"/>
            <w:vAlign w:val="center"/>
          </w:tcPr>
          <w:p w14:paraId="0219E429">
            <w:pPr>
              <w:jc w:val="center"/>
              <w:rPr>
                <w:rFonts w:hint="eastAsia" w:ascii="宋体" w:hAnsi="宋体" w:eastAsia="宋体" w:cs="宋体"/>
                <w:sz w:val="24"/>
              </w:rPr>
            </w:pPr>
            <w:r>
              <w:rPr>
                <w:rFonts w:hint="eastAsia" w:ascii="宋体" w:hAnsi="宋体" w:eastAsia="宋体" w:cs="宋体"/>
                <w:sz w:val="24"/>
              </w:rPr>
              <w:t>Good Clinical Practice</w:t>
            </w:r>
          </w:p>
        </w:tc>
        <w:tc>
          <w:tcPr>
            <w:tcW w:w="3164" w:type="dxa"/>
            <w:tcBorders>
              <w:top w:val="nil"/>
              <w:left w:val="nil"/>
              <w:bottom w:val="single" w:color="auto" w:sz="4" w:space="0"/>
              <w:right w:val="single" w:color="auto" w:sz="4" w:space="0"/>
            </w:tcBorders>
            <w:noWrap w:val="0"/>
            <w:vAlign w:val="center"/>
          </w:tcPr>
          <w:p w14:paraId="0EB4A68B">
            <w:pPr>
              <w:jc w:val="center"/>
              <w:rPr>
                <w:rFonts w:hint="eastAsia" w:ascii="宋体" w:hAnsi="宋体" w:eastAsia="宋体" w:cs="宋体"/>
                <w:sz w:val="24"/>
              </w:rPr>
            </w:pPr>
            <w:r>
              <w:rPr>
                <w:rFonts w:hint="eastAsia" w:ascii="宋体" w:hAnsi="宋体" w:eastAsia="宋体" w:cs="宋体"/>
                <w:sz w:val="24"/>
              </w:rPr>
              <w:t>药物临床试验质量管理规范</w:t>
            </w:r>
          </w:p>
        </w:tc>
      </w:tr>
      <w:tr w14:paraId="0AB9AF0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BF2FF1D">
            <w:pPr>
              <w:jc w:val="center"/>
              <w:rPr>
                <w:rFonts w:hint="eastAsia" w:ascii="宋体" w:hAnsi="宋体" w:eastAsia="宋体" w:cs="宋体"/>
                <w:sz w:val="24"/>
              </w:rPr>
            </w:pPr>
            <w:r>
              <w:rPr>
                <w:rFonts w:hint="eastAsia" w:ascii="宋体" w:hAnsi="宋体" w:eastAsia="宋体" w:cs="宋体"/>
                <w:sz w:val="24"/>
              </w:rPr>
              <w:t>SOP</w:t>
            </w:r>
          </w:p>
        </w:tc>
        <w:tc>
          <w:tcPr>
            <w:tcW w:w="5017" w:type="dxa"/>
            <w:tcBorders>
              <w:top w:val="nil"/>
              <w:left w:val="nil"/>
              <w:bottom w:val="single" w:color="auto" w:sz="4" w:space="0"/>
              <w:right w:val="single" w:color="auto" w:sz="4" w:space="0"/>
            </w:tcBorders>
            <w:noWrap w:val="0"/>
            <w:vAlign w:val="center"/>
          </w:tcPr>
          <w:p w14:paraId="3F39B651">
            <w:pPr>
              <w:jc w:val="center"/>
              <w:rPr>
                <w:rFonts w:hint="eastAsia" w:ascii="宋体" w:hAnsi="宋体" w:eastAsia="宋体" w:cs="宋体"/>
                <w:sz w:val="24"/>
              </w:rPr>
            </w:pPr>
            <w:r>
              <w:rPr>
                <w:rFonts w:hint="eastAsia" w:ascii="宋体" w:hAnsi="宋体" w:eastAsia="宋体" w:cs="宋体"/>
                <w:sz w:val="24"/>
              </w:rPr>
              <w:t>Standard Operating Procedure</w:t>
            </w:r>
          </w:p>
        </w:tc>
        <w:tc>
          <w:tcPr>
            <w:tcW w:w="3164" w:type="dxa"/>
            <w:tcBorders>
              <w:top w:val="nil"/>
              <w:left w:val="nil"/>
              <w:bottom w:val="single" w:color="auto" w:sz="4" w:space="0"/>
              <w:right w:val="single" w:color="auto" w:sz="4" w:space="0"/>
            </w:tcBorders>
            <w:noWrap w:val="0"/>
            <w:vAlign w:val="center"/>
          </w:tcPr>
          <w:p w14:paraId="2C9B27AB">
            <w:pPr>
              <w:jc w:val="center"/>
              <w:rPr>
                <w:rFonts w:hint="eastAsia" w:ascii="宋体" w:hAnsi="宋体" w:eastAsia="宋体" w:cs="宋体"/>
                <w:sz w:val="24"/>
              </w:rPr>
            </w:pPr>
            <w:r>
              <w:rPr>
                <w:rFonts w:hint="eastAsia" w:ascii="宋体" w:hAnsi="宋体" w:eastAsia="宋体" w:cs="宋体"/>
                <w:sz w:val="24"/>
              </w:rPr>
              <w:t>标准操作规程</w:t>
            </w:r>
          </w:p>
        </w:tc>
      </w:tr>
      <w:tr w14:paraId="447E687E">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1796422C">
            <w:pPr>
              <w:jc w:val="center"/>
              <w:rPr>
                <w:rFonts w:hint="eastAsia" w:ascii="宋体" w:hAnsi="宋体" w:eastAsia="宋体" w:cs="宋体"/>
                <w:sz w:val="24"/>
              </w:rPr>
            </w:pPr>
            <w:r>
              <w:rPr>
                <w:rFonts w:hint="eastAsia" w:ascii="宋体" w:hAnsi="宋体" w:eastAsia="宋体" w:cs="宋体"/>
                <w:sz w:val="24"/>
              </w:rPr>
              <w:t>IB</w:t>
            </w:r>
          </w:p>
        </w:tc>
        <w:tc>
          <w:tcPr>
            <w:tcW w:w="5017" w:type="dxa"/>
            <w:tcBorders>
              <w:top w:val="nil"/>
              <w:left w:val="nil"/>
              <w:bottom w:val="single" w:color="auto" w:sz="4" w:space="0"/>
              <w:right w:val="single" w:color="auto" w:sz="4" w:space="0"/>
            </w:tcBorders>
            <w:noWrap w:val="0"/>
            <w:vAlign w:val="center"/>
          </w:tcPr>
          <w:p w14:paraId="41D60300">
            <w:pPr>
              <w:jc w:val="center"/>
              <w:rPr>
                <w:rFonts w:hint="eastAsia" w:ascii="宋体" w:hAnsi="宋体" w:eastAsia="宋体" w:cs="宋体"/>
                <w:sz w:val="24"/>
              </w:rPr>
            </w:pPr>
            <w:r>
              <w:rPr>
                <w:rFonts w:hint="eastAsia" w:ascii="宋体" w:hAnsi="宋体" w:eastAsia="宋体" w:cs="宋体"/>
                <w:sz w:val="24"/>
              </w:rPr>
              <w:t>Investigator's Brochure</w:t>
            </w:r>
          </w:p>
        </w:tc>
        <w:tc>
          <w:tcPr>
            <w:tcW w:w="3164" w:type="dxa"/>
            <w:tcBorders>
              <w:top w:val="nil"/>
              <w:left w:val="nil"/>
              <w:bottom w:val="single" w:color="auto" w:sz="4" w:space="0"/>
              <w:right w:val="single" w:color="auto" w:sz="4" w:space="0"/>
            </w:tcBorders>
            <w:noWrap w:val="0"/>
            <w:vAlign w:val="center"/>
          </w:tcPr>
          <w:p w14:paraId="19F21C90">
            <w:pPr>
              <w:jc w:val="center"/>
              <w:rPr>
                <w:rFonts w:hint="eastAsia" w:ascii="宋体" w:hAnsi="宋体" w:eastAsia="宋体" w:cs="宋体"/>
                <w:sz w:val="24"/>
              </w:rPr>
            </w:pPr>
            <w:r>
              <w:rPr>
                <w:rFonts w:hint="eastAsia" w:ascii="宋体" w:hAnsi="宋体" w:eastAsia="宋体" w:cs="宋体"/>
                <w:sz w:val="24"/>
              </w:rPr>
              <w:t>研究者手册</w:t>
            </w:r>
          </w:p>
        </w:tc>
      </w:tr>
      <w:tr w14:paraId="25C64CC3">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57C503F">
            <w:pPr>
              <w:jc w:val="center"/>
              <w:rPr>
                <w:rFonts w:hint="eastAsia" w:ascii="宋体" w:hAnsi="宋体" w:eastAsia="宋体" w:cs="宋体"/>
                <w:sz w:val="24"/>
              </w:rPr>
            </w:pPr>
            <w:r>
              <w:rPr>
                <w:rFonts w:hint="eastAsia" w:ascii="宋体" w:hAnsi="宋体" w:eastAsia="宋体" w:cs="宋体"/>
                <w:sz w:val="24"/>
              </w:rPr>
              <w:t>CSR</w:t>
            </w:r>
          </w:p>
        </w:tc>
        <w:tc>
          <w:tcPr>
            <w:tcW w:w="5017" w:type="dxa"/>
            <w:tcBorders>
              <w:top w:val="nil"/>
              <w:left w:val="nil"/>
              <w:bottom w:val="single" w:color="auto" w:sz="4" w:space="0"/>
              <w:right w:val="single" w:color="auto" w:sz="4" w:space="0"/>
            </w:tcBorders>
            <w:noWrap w:val="0"/>
            <w:vAlign w:val="center"/>
          </w:tcPr>
          <w:p w14:paraId="4ABA18C2">
            <w:pPr>
              <w:jc w:val="center"/>
              <w:rPr>
                <w:rFonts w:hint="eastAsia" w:ascii="宋体" w:hAnsi="宋体" w:eastAsia="宋体" w:cs="宋体"/>
                <w:sz w:val="24"/>
              </w:rPr>
            </w:pPr>
            <w:r>
              <w:rPr>
                <w:rFonts w:hint="eastAsia" w:ascii="宋体" w:hAnsi="宋体" w:eastAsia="宋体" w:cs="宋体"/>
                <w:sz w:val="24"/>
              </w:rPr>
              <w:t>Clinical Study Report</w:t>
            </w:r>
          </w:p>
        </w:tc>
        <w:tc>
          <w:tcPr>
            <w:tcW w:w="3164" w:type="dxa"/>
            <w:tcBorders>
              <w:top w:val="nil"/>
              <w:left w:val="nil"/>
              <w:bottom w:val="single" w:color="auto" w:sz="4" w:space="0"/>
              <w:right w:val="single" w:color="auto" w:sz="4" w:space="0"/>
            </w:tcBorders>
            <w:noWrap w:val="0"/>
            <w:vAlign w:val="center"/>
          </w:tcPr>
          <w:p w14:paraId="3BAACB71">
            <w:pPr>
              <w:jc w:val="center"/>
              <w:rPr>
                <w:rFonts w:hint="eastAsia" w:ascii="宋体" w:hAnsi="宋体" w:eastAsia="宋体" w:cs="宋体"/>
                <w:sz w:val="24"/>
              </w:rPr>
            </w:pPr>
            <w:r>
              <w:rPr>
                <w:rFonts w:hint="eastAsia" w:ascii="宋体" w:hAnsi="宋体" w:eastAsia="宋体" w:cs="宋体"/>
                <w:sz w:val="24"/>
              </w:rPr>
              <w:t>临床研究报告</w:t>
            </w:r>
          </w:p>
        </w:tc>
      </w:tr>
      <w:tr w14:paraId="5AFB3744">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36FFCFC2">
            <w:pPr>
              <w:jc w:val="center"/>
              <w:rPr>
                <w:rFonts w:hint="eastAsia" w:ascii="宋体" w:hAnsi="宋体" w:eastAsia="宋体" w:cs="宋体"/>
                <w:sz w:val="24"/>
              </w:rPr>
            </w:pPr>
            <w:r>
              <w:rPr>
                <w:rFonts w:hint="eastAsia" w:ascii="宋体" w:hAnsi="宋体" w:eastAsia="宋体" w:cs="宋体"/>
                <w:sz w:val="24"/>
              </w:rPr>
              <w:t>FPI</w:t>
            </w:r>
          </w:p>
        </w:tc>
        <w:tc>
          <w:tcPr>
            <w:tcW w:w="5017" w:type="dxa"/>
            <w:tcBorders>
              <w:top w:val="nil"/>
              <w:left w:val="nil"/>
              <w:bottom w:val="single" w:color="auto" w:sz="4" w:space="0"/>
              <w:right w:val="single" w:color="auto" w:sz="4" w:space="0"/>
            </w:tcBorders>
            <w:noWrap w:val="0"/>
            <w:vAlign w:val="center"/>
          </w:tcPr>
          <w:p w14:paraId="09594536">
            <w:pPr>
              <w:jc w:val="center"/>
              <w:rPr>
                <w:rFonts w:hint="eastAsia" w:ascii="宋体" w:hAnsi="宋体" w:eastAsia="宋体" w:cs="宋体"/>
                <w:sz w:val="24"/>
              </w:rPr>
            </w:pPr>
            <w:r>
              <w:rPr>
                <w:rFonts w:hint="eastAsia" w:ascii="宋体" w:hAnsi="宋体" w:eastAsia="宋体" w:cs="宋体"/>
                <w:sz w:val="24"/>
              </w:rPr>
              <w:t>First Patient In</w:t>
            </w:r>
          </w:p>
        </w:tc>
        <w:tc>
          <w:tcPr>
            <w:tcW w:w="3164" w:type="dxa"/>
            <w:tcBorders>
              <w:top w:val="nil"/>
              <w:left w:val="nil"/>
              <w:bottom w:val="single" w:color="auto" w:sz="4" w:space="0"/>
              <w:right w:val="single" w:color="auto" w:sz="4" w:space="0"/>
            </w:tcBorders>
            <w:noWrap w:val="0"/>
            <w:vAlign w:val="center"/>
          </w:tcPr>
          <w:p w14:paraId="687A3A72">
            <w:pPr>
              <w:jc w:val="center"/>
              <w:rPr>
                <w:rFonts w:hint="eastAsia" w:ascii="宋体" w:hAnsi="宋体" w:eastAsia="宋体" w:cs="宋体"/>
                <w:sz w:val="24"/>
              </w:rPr>
            </w:pPr>
            <w:r>
              <w:rPr>
                <w:rFonts w:hint="eastAsia" w:ascii="宋体" w:hAnsi="宋体" w:eastAsia="宋体" w:cs="宋体"/>
                <w:sz w:val="24"/>
              </w:rPr>
              <w:t>首例患者入组</w:t>
            </w:r>
          </w:p>
        </w:tc>
      </w:tr>
      <w:tr w14:paraId="72AE0F57">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35B54B95">
            <w:pPr>
              <w:jc w:val="center"/>
              <w:rPr>
                <w:rFonts w:hint="eastAsia" w:ascii="宋体" w:hAnsi="宋体" w:eastAsia="宋体" w:cs="宋体"/>
                <w:sz w:val="24"/>
              </w:rPr>
            </w:pPr>
            <w:r>
              <w:rPr>
                <w:rFonts w:hint="eastAsia" w:ascii="宋体" w:hAnsi="宋体" w:eastAsia="宋体" w:cs="宋体"/>
                <w:sz w:val="24"/>
              </w:rPr>
              <w:t>LPLV</w:t>
            </w:r>
          </w:p>
        </w:tc>
        <w:tc>
          <w:tcPr>
            <w:tcW w:w="5017" w:type="dxa"/>
            <w:tcBorders>
              <w:top w:val="nil"/>
              <w:left w:val="nil"/>
              <w:bottom w:val="single" w:color="auto" w:sz="4" w:space="0"/>
              <w:right w:val="single" w:color="auto" w:sz="4" w:space="0"/>
            </w:tcBorders>
            <w:noWrap w:val="0"/>
            <w:vAlign w:val="center"/>
          </w:tcPr>
          <w:p w14:paraId="60D2C219">
            <w:pPr>
              <w:jc w:val="center"/>
              <w:rPr>
                <w:rFonts w:hint="eastAsia" w:ascii="宋体" w:hAnsi="宋体" w:eastAsia="宋体" w:cs="宋体"/>
                <w:sz w:val="24"/>
              </w:rPr>
            </w:pPr>
            <w:r>
              <w:rPr>
                <w:rFonts w:hint="eastAsia" w:ascii="宋体" w:hAnsi="宋体" w:eastAsia="宋体" w:cs="宋体"/>
                <w:sz w:val="24"/>
              </w:rPr>
              <w:t>Last Patient Last Visit</w:t>
            </w:r>
          </w:p>
        </w:tc>
        <w:tc>
          <w:tcPr>
            <w:tcW w:w="3164" w:type="dxa"/>
            <w:tcBorders>
              <w:top w:val="nil"/>
              <w:left w:val="nil"/>
              <w:bottom w:val="single" w:color="auto" w:sz="4" w:space="0"/>
              <w:right w:val="single" w:color="auto" w:sz="4" w:space="0"/>
            </w:tcBorders>
            <w:noWrap w:val="0"/>
            <w:vAlign w:val="center"/>
          </w:tcPr>
          <w:p w14:paraId="7B6BB1F3">
            <w:pPr>
              <w:jc w:val="center"/>
              <w:rPr>
                <w:rFonts w:hint="eastAsia" w:ascii="宋体" w:hAnsi="宋体" w:eastAsia="宋体" w:cs="宋体"/>
                <w:sz w:val="24"/>
              </w:rPr>
            </w:pPr>
            <w:r>
              <w:rPr>
                <w:rFonts w:hint="eastAsia" w:ascii="宋体" w:hAnsi="宋体" w:eastAsia="宋体" w:cs="宋体"/>
                <w:sz w:val="24"/>
              </w:rPr>
              <w:t>末例患者末次访视</w:t>
            </w:r>
          </w:p>
        </w:tc>
      </w:tr>
      <w:tr w14:paraId="7B9E5EDD">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FB410AB">
            <w:pPr>
              <w:jc w:val="center"/>
              <w:rPr>
                <w:rFonts w:hint="eastAsia" w:ascii="宋体" w:hAnsi="宋体" w:eastAsia="宋体" w:cs="宋体"/>
                <w:sz w:val="24"/>
              </w:rPr>
            </w:pPr>
            <w:r>
              <w:rPr>
                <w:rFonts w:hint="eastAsia" w:ascii="宋体" w:hAnsi="宋体" w:eastAsia="宋体" w:cs="宋体"/>
                <w:sz w:val="24"/>
              </w:rPr>
              <w:t>DBL</w:t>
            </w:r>
          </w:p>
        </w:tc>
        <w:tc>
          <w:tcPr>
            <w:tcW w:w="5017" w:type="dxa"/>
            <w:tcBorders>
              <w:top w:val="nil"/>
              <w:left w:val="nil"/>
              <w:bottom w:val="single" w:color="auto" w:sz="4" w:space="0"/>
              <w:right w:val="single" w:color="auto" w:sz="4" w:space="0"/>
            </w:tcBorders>
            <w:noWrap w:val="0"/>
            <w:vAlign w:val="center"/>
          </w:tcPr>
          <w:p w14:paraId="434690A2">
            <w:pPr>
              <w:jc w:val="center"/>
              <w:rPr>
                <w:rFonts w:hint="eastAsia" w:ascii="宋体" w:hAnsi="宋体" w:eastAsia="宋体" w:cs="宋体"/>
                <w:sz w:val="24"/>
              </w:rPr>
            </w:pPr>
            <w:r>
              <w:rPr>
                <w:rFonts w:hint="eastAsia" w:ascii="宋体" w:hAnsi="宋体" w:eastAsia="宋体" w:cs="宋体"/>
                <w:sz w:val="24"/>
              </w:rPr>
              <w:t>Database Lock</w:t>
            </w:r>
          </w:p>
        </w:tc>
        <w:tc>
          <w:tcPr>
            <w:tcW w:w="3164" w:type="dxa"/>
            <w:tcBorders>
              <w:top w:val="nil"/>
              <w:left w:val="nil"/>
              <w:bottom w:val="single" w:color="auto" w:sz="4" w:space="0"/>
              <w:right w:val="single" w:color="auto" w:sz="4" w:space="0"/>
            </w:tcBorders>
            <w:noWrap w:val="0"/>
            <w:vAlign w:val="center"/>
          </w:tcPr>
          <w:p w14:paraId="07225D30">
            <w:pPr>
              <w:jc w:val="center"/>
              <w:rPr>
                <w:rFonts w:hint="eastAsia" w:ascii="宋体" w:hAnsi="宋体" w:eastAsia="宋体" w:cs="宋体"/>
                <w:sz w:val="24"/>
              </w:rPr>
            </w:pPr>
            <w:r>
              <w:rPr>
                <w:rFonts w:hint="eastAsia" w:ascii="宋体" w:hAnsi="宋体" w:eastAsia="宋体" w:cs="宋体"/>
                <w:sz w:val="24"/>
              </w:rPr>
              <w:t>数据库锁定</w:t>
            </w:r>
          </w:p>
        </w:tc>
      </w:tr>
    </w:tbl>
    <w:p w14:paraId="1DD39C16">
      <w:pPr>
        <w:wordWrap w:val="0"/>
        <w:spacing w:line="440" w:lineRule="exact"/>
        <w:ind w:firstLine="437"/>
        <w:rPr>
          <w:rFonts w:hint="eastAsia" w:ascii="宋体" w:hAnsi="宋体" w:eastAsia="宋体"/>
          <w:b/>
          <w:sz w:val="28"/>
          <w:szCs w:val="28"/>
        </w:rPr>
      </w:pPr>
      <w:r>
        <w:rPr>
          <w:rFonts w:hint="eastAsia" w:ascii="宋体" w:hAnsi="宋体" w:eastAsia="宋体"/>
          <w:b/>
          <w:sz w:val="28"/>
          <w:szCs w:val="28"/>
        </w:rPr>
        <w:t>五、报价要求</w:t>
      </w:r>
    </w:p>
    <w:p w14:paraId="19514E2F">
      <w:r>
        <w:rPr>
          <w:rFonts w:hint="eastAsia" w:ascii="宋体" w:hAnsi="宋体" w:eastAsia="宋体"/>
          <w:bCs/>
          <w:sz w:val="24"/>
        </w:rPr>
        <w:t>本项目报总价，报价包含完成本项目所需的全部费用，成交后采购人不再增加任何费用。</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E01EE"/>
    <w:rsid w:val="62CE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5"/>
    <w:basedOn w:val="1"/>
    <w:next w:val="1"/>
    <w:link w:val="13"/>
    <w:qFormat/>
    <w:uiPriority w:val="9"/>
    <w:pPr>
      <w:keepNext/>
      <w:keepLines/>
      <w:spacing w:before="80" w:after="40"/>
      <w:outlineLvl w:val="4"/>
    </w:pPr>
    <w:rPr>
      <w:rFonts w:cs="Times New Roman"/>
      <w:color w:val="366091"/>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rPr>
      <w:rFonts w:ascii="宋体" w:hAnsi="宋体" w:eastAsia="宋体"/>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amp;L"/>
    <w:basedOn w:val="5"/>
    <w:qFormat/>
    <w:uiPriority w:val="0"/>
    <w:pPr>
      <w:pBdr>
        <w:bottom w:val="none" w:color="auto" w:sz="0" w:space="0"/>
      </w:pBdr>
      <w:wordWrap w:val="0"/>
      <w:snapToGrid/>
      <w:spacing w:line="360" w:lineRule="auto"/>
    </w:pPr>
    <w:rPr>
      <w:rFonts w:ascii="宋体" w:hAnsi="宋体" w:eastAsia="宋体"/>
      <w:bCs/>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 w:type="paragraph" w:styleId="10">
    <w:name w:val="List Paragraph"/>
    <w:basedOn w:val="1"/>
    <w:qFormat/>
    <w:uiPriority w:val="1"/>
    <w:pPr>
      <w:ind w:left="500" w:firstLine="435"/>
    </w:pPr>
  </w:style>
  <w:style w:type="character" w:customStyle="1" w:styleId="11">
    <w:name w:val="标题 1 Char"/>
    <w:link w:val="2"/>
    <w:qFormat/>
    <w:uiPriority w:val="9"/>
    <w:rPr>
      <w:b/>
      <w:bCs/>
      <w:kern w:val="44"/>
      <w:sz w:val="44"/>
      <w:szCs w:val="44"/>
    </w:rPr>
  </w:style>
  <w:style w:type="character" w:customStyle="1" w:styleId="12">
    <w:name w:val="font51"/>
    <w:qFormat/>
    <w:uiPriority w:val="0"/>
    <w:rPr>
      <w:rFonts w:hint="default" w:ascii="Times New Roman" w:hAnsi="Times New Roman" w:cs="Times New Roman"/>
      <w:color w:val="FF0000"/>
      <w:sz w:val="22"/>
      <w:szCs w:val="22"/>
      <w:u w:val="none"/>
    </w:rPr>
  </w:style>
  <w:style w:type="character" w:customStyle="1" w:styleId="13">
    <w:name w:val="标题 5 Char"/>
    <w:link w:val="3"/>
    <w:semiHidden/>
    <w:qFormat/>
    <w:uiPriority w:val="9"/>
    <w:rPr>
      <w:rFonts w:cs="Times New Roman"/>
      <w:color w:val="366091"/>
      <w:sz w:val="24"/>
    </w:rPr>
  </w:style>
  <w:style w:type="character" w:customStyle="1" w:styleId="14">
    <w:name w:val="font91"/>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2026-02-28T02:10:00Z</dcterms:created>
  <dc:creator>森</dc:creator>
  <cp:lastModifiedBy>森</cp:lastModifiedBy>
  <dcterms:modified xsi:type="dcterms:W3CDTF">2026-02-28T02:10:53Z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967F7A4009554259B6D2B60F5F20A3D3_11</vt:lpwstr>
  </property>
  <property fmtid="{D5CDD505-2E9C-101B-9397-08002B2CF9AE}" pid="4" name="KSOTemplateDocerSaveRecord">
    <vt:lpwstr>eyJoZGlkIjoiOTc3M2Y5NzIzMDFlZjAyY2Q4Njk5ODkyYjFjNzBiNTQiLCJ1c2VySWQiOiI0MzAwMTYzNzkifQ==</vt:lpwstr>
  </property>
</Properties>
</file>