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BB97">
      <w:pPr>
        <w:wordWrap w:val="0"/>
        <w:spacing w:line="360" w:lineRule="auto"/>
        <w:jc w:val="center"/>
        <w:outlineLvl w:val="1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  <w:bookmarkStart w:id="0" w:name="_Toc4757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第三章  采购需求</w:t>
      </w:r>
      <w:bookmarkEnd w:id="0"/>
    </w:p>
    <w:p w14:paraId="7EF7A866">
      <w:pPr>
        <w:wordWrap w:val="0"/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前注：</w:t>
      </w:r>
    </w:p>
    <w:p w14:paraId="1F0EEDC6">
      <w:pPr>
        <w:wordWrap w:val="0"/>
        <w:spacing w:line="360" w:lineRule="auto"/>
        <w:ind w:firstLine="437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ascii="宋体" w:hAnsi="宋体" w:eastAsia="宋体"/>
          <w:sz w:val="24"/>
        </w:rPr>
        <w:t>本说明中提出的</w:t>
      </w:r>
      <w:r>
        <w:rPr>
          <w:rFonts w:hint="eastAsia" w:ascii="宋体" w:hAnsi="宋体" w:eastAsia="宋体"/>
          <w:sz w:val="24"/>
        </w:rPr>
        <w:t>服务</w:t>
      </w:r>
      <w:r>
        <w:rPr>
          <w:rFonts w:ascii="宋体" w:hAnsi="宋体" w:eastAsia="宋体"/>
          <w:sz w:val="24"/>
        </w:rPr>
        <w:t>方案仅为参考，如无明确限制，供应商可以进行优化，提供满足用户实际需要的更优（或者性能实质上不低于的）</w:t>
      </w:r>
      <w:r>
        <w:rPr>
          <w:rFonts w:hint="eastAsia" w:ascii="宋体" w:hAnsi="宋体" w:eastAsia="宋体"/>
          <w:sz w:val="24"/>
        </w:rPr>
        <w:t>服务</w:t>
      </w:r>
      <w:r>
        <w:rPr>
          <w:rFonts w:ascii="宋体" w:hAnsi="宋体" w:eastAsia="宋体"/>
          <w:sz w:val="24"/>
        </w:rPr>
        <w:t>方案，且此方案须经</w:t>
      </w:r>
      <w:r>
        <w:rPr>
          <w:rFonts w:hint="eastAsia" w:ascii="宋体" w:hAnsi="宋体" w:eastAsia="宋体"/>
          <w:sz w:val="24"/>
        </w:rPr>
        <w:t>谈判</w:t>
      </w:r>
      <w:r>
        <w:rPr>
          <w:rFonts w:ascii="宋体" w:hAnsi="宋体" w:eastAsia="宋体"/>
          <w:sz w:val="24"/>
        </w:rPr>
        <w:t>小组评审认可</w:t>
      </w:r>
      <w:r>
        <w:rPr>
          <w:rFonts w:hint="eastAsia" w:ascii="宋体" w:hAnsi="宋体" w:eastAsia="宋体"/>
          <w:sz w:val="24"/>
        </w:rPr>
        <w:t>。</w:t>
      </w:r>
    </w:p>
    <w:p w14:paraId="178AE693">
      <w:pPr>
        <w:wordWrap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 w14:paraId="6F0E96E6">
      <w:pPr>
        <w:wordWrap w:val="0"/>
        <w:spacing w:line="360" w:lineRule="auto"/>
        <w:ind w:firstLine="43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一、采购需求前附表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053"/>
        <w:gridCol w:w="5546"/>
      </w:tblGrid>
      <w:tr w14:paraId="1EC0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noWrap w:val="0"/>
            <w:vAlign w:val="center"/>
          </w:tcPr>
          <w:p w14:paraId="56CABAB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2053" w:type="dxa"/>
            <w:noWrap w:val="0"/>
            <w:vAlign w:val="center"/>
          </w:tcPr>
          <w:p w14:paraId="2D0384C2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5546" w:type="dxa"/>
            <w:noWrap w:val="0"/>
            <w:vAlign w:val="center"/>
          </w:tcPr>
          <w:p w14:paraId="3C1BB481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7C55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noWrap w:val="0"/>
            <w:vAlign w:val="center"/>
          </w:tcPr>
          <w:p w14:paraId="3F150EE4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2053" w:type="dxa"/>
            <w:noWrap w:val="0"/>
            <w:vAlign w:val="center"/>
          </w:tcPr>
          <w:p w14:paraId="5F1572D6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5546" w:type="dxa"/>
            <w:noWrap w:val="0"/>
            <w:vAlign w:val="center"/>
          </w:tcPr>
          <w:p w14:paraId="06EBFC2A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在成交供应商出具消防技术性审查意见书后，15日内采购人支付全部审图费用；</w:t>
            </w:r>
            <w:r>
              <w:rPr>
                <w:rFonts w:hint="eastAsia" w:ascii="宋体" w:hAnsi="宋体" w:eastAsia="宋体"/>
                <w:bCs w:val="0"/>
                <w:sz w:val="24"/>
                <w:u w:val="single"/>
              </w:rPr>
              <w:t>甲方付款前，乙方应出具相应合法有效发票。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           </w:t>
            </w:r>
          </w:p>
        </w:tc>
      </w:tr>
      <w:tr w14:paraId="0E24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noWrap w:val="0"/>
            <w:vAlign w:val="center"/>
          </w:tcPr>
          <w:p w14:paraId="474C4CDE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2053" w:type="dxa"/>
            <w:noWrap w:val="0"/>
            <w:vAlign w:val="center"/>
          </w:tcPr>
          <w:p w14:paraId="68564619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5546" w:type="dxa"/>
            <w:noWrap w:val="0"/>
            <w:vAlign w:val="center"/>
          </w:tcPr>
          <w:p w14:paraId="7F24853D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安徽理工大学或采购人指定地点。</w:t>
            </w:r>
          </w:p>
        </w:tc>
      </w:tr>
      <w:tr w14:paraId="282E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noWrap w:val="0"/>
            <w:vAlign w:val="center"/>
          </w:tcPr>
          <w:p w14:paraId="6CD70F83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11012564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5546" w:type="dxa"/>
            <w:noWrap w:val="0"/>
            <w:vAlign w:val="center"/>
          </w:tcPr>
          <w:p w14:paraId="4B6A661D"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合同签订之日起10日历日。        </w:t>
            </w:r>
          </w:p>
        </w:tc>
      </w:tr>
    </w:tbl>
    <w:p w14:paraId="7558EFF1">
      <w:pPr>
        <w:wordWrap w:val="0"/>
        <w:spacing w:line="360" w:lineRule="auto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bookmarkStart w:id="1" w:name="_Hlk16461016"/>
      <w:r>
        <w:rPr>
          <w:rFonts w:hint="eastAsia" w:ascii="宋体" w:hAnsi="宋体" w:eastAsia="宋体"/>
          <w:b/>
          <w:sz w:val="28"/>
          <w:szCs w:val="28"/>
        </w:rPr>
        <w:t>二、服务需求</w:t>
      </w:r>
    </w:p>
    <w:p w14:paraId="4263A951">
      <w:pPr>
        <w:wordWrap w:val="0"/>
        <w:spacing w:line="360" w:lineRule="auto"/>
        <w:ind w:firstLine="480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4"/>
        </w:rPr>
        <w:t>对安徽理工大学淮南校本部B/C区学生宿舍、A区超市、风雨操场、A区食堂及浴室、附属小学及幼儿园按照建设当期相关规范开展消防工程施工图审查，并出具消防技术性审查意见书。</w:t>
      </w:r>
    </w:p>
    <w:tbl>
      <w:tblPr>
        <w:tblStyle w:val="3"/>
        <w:tblW w:w="8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46"/>
        <w:gridCol w:w="2403"/>
        <w:gridCol w:w="1855"/>
      </w:tblGrid>
      <w:tr w14:paraId="7B43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3DB6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86A0">
            <w:pPr>
              <w:spacing w:line="480" w:lineRule="auto"/>
              <w:jc w:val="center"/>
              <w:rPr>
                <w:rStyle w:val="7"/>
                <w:rFonts w:hint="eastAsia" w:ascii="宋体" w:hAnsi="宋体" w:eastAsia="宋体" w:cs="Times New Roman"/>
                <w:sz w:val="24"/>
              </w:rPr>
            </w:pPr>
            <w:r>
              <w:rPr>
                <w:rStyle w:val="7"/>
                <w:rFonts w:hint="eastAsia" w:ascii="宋体" w:hAnsi="宋体" w:eastAsia="宋体" w:cs="Times New Roman"/>
                <w:sz w:val="24"/>
              </w:rPr>
              <w:t>项目名称</w:t>
            </w:r>
          </w:p>
        </w:tc>
        <w:tc>
          <w:tcPr>
            <w:tcW w:w="2403" w:type="dxa"/>
            <w:noWrap w:val="0"/>
            <w:vAlign w:val="top"/>
          </w:tcPr>
          <w:p w14:paraId="6A159801">
            <w:pPr>
              <w:spacing w:line="480" w:lineRule="auto"/>
              <w:jc w:val="center"/>
              <w:rPr>
                <w:rStyle w:val="7"/>
                <w:rFonts w:hint="eastAsia" w:ascii="宋体" w:hAnsi="宋体" w:eastAsia="宋体" w:cs="Times New Roman"/>
                <w:sz w:val="24"/>
              </w:rPr>
            </w:pPr>
            <w:r>
              <w:rPr>
                <w:rStyle w:val="7"/>
                <w:rFonts w:hint="eastAsia" w:ascii="宋体" w:hAnsi="宋体" w:eastAsia="宋体" w:cs="Times New Roman"/>
                <w:sz w:val="24"/>
              </w:rPr>
              <w:t>层数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748B">
            <w:pPr>
              <w:spacing w:line="480" w:lineRule="auto"/>
              <w:jc w:val="center"/>
              <w:rPr>
                <w:rStyle w:val="7"/>
                <w:rFonts w:hint="eastAsia" w:ascii="宋体" w:hAnsi="宋体" w:eastAsia="宋体" w:cs="Times New Roman"/>
                <w:sz w:val="24"/>
              </w:rPr>
            </w:pPr>
            <w:r>
              <w:rPr>
                <w:rStyle w:val="7"/>
                <w:rFonts w:hint="eastAsia" w:ascii="宋体" w:hAnsi="宋体" w:eastAsia="宋体" w:cs="Times New Roman"/>
                <w:sz w:val="24"/>
              </w:rPr>
              <w:t>面积（㎡）</w:t>
            </w:r>
          </w:p>
        </w:tc>
      </w:tr>
      <w:tr w14:paraId="378F4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6FB0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ascii="宋体" w:hAnsi="宋体" w:eastAsia="宋体"/>
                <w:sz w:val="24"/>
              </w:rPr>
              <w:t>1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BFE2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4"/>
              </w:rPr>
              <w:t>B组团学生宿舍B-1</w:t>
            </w:r>
          </w:p>
        </w:tc>
        <w:tc>
          <w:tcPr>
            <w:tcW w:w="2403" w:type="dxa"/>
            <w:noWrap w:val="0"/>
            <w:vAlign w:val="top"/>
          </w:tcPr>
          <w:p w14:paraId="45757316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地上6，地下1层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D4FE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36429</w:t>
            </w:r>
          </w:p>
        </w:tc>
      </w:tr>
      <w:tr w14:paraId="418A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9606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ascii="宋体" w:hAnsi="宋体" w:eastAsia="宋体"/>
                <w:sz w:val="24"/>
              </w:rPr>
              <w:t>2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ECA3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4"/>
              </w:rPr>
              <w:t>B组团学生宿舍B-2</w:t>
            </w:r>
          </w:p>
        </w:tc>
        <w:tc>
          <w:tcPr>
            <w:tcW w:w="2403" w:type="dxa"/>
            <w:noWrap w:val="0"/>
            <w:vAlign w:val="top"/>
          </w:tcPr>
          <w:p w14:paraId="3273C697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地上6，地下1层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223D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24911</w:t>
            </w:r>
          </w:p>
        </w:tc>
      </w:tr>
      <w:tr w14:paraId="2B0A2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9BD9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ascii="宋体" w:hAnsi="宋体" w:eastAsia="宋体"/>
                <w:sz w:val="24"/>
              </w:rPr>
              <w:t>3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87E2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4"/>
              </w:rPr>
              <w:t>C组团学生宿舍C-1</w:t>
            </w:r>
          </w:p>
        </w:tc>
        <w:tc>
          <w:tcPr>
            <w:tcW w:w="2403" w:type="dxa"/>
            <w:noWrap w:val="0"/>
            <w:vAlign w:val="top"/>
          </w:tcPr>
          <w:p w14:paraId="2ABE07EE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地上6，地下1层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95A1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37336</w:t>
            </w:r>
          </w:p>
        </w:tc>
      </w:tr>
      <w:tr w14:paraId="658BF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1168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C244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4"/>
              </w:rPr>
              <w:t>C组团学生宿舍C-2</w:t>
            </w:r>
          </w:p>
        </w:tc>
        <w:tc>
          <w:tcPr>
            <w:tcW w:w="2403" w:type="dxa"/>
            <w:noWrap w:val="0"/>
            <w:vAlign w:val="top"/>
          </w:tcPr>
          <w:p w14:paraId="4ED6F6D2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地上6，地下1层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B09E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32112</w:t>
            </w:r>
          </w:p>
        </w:tc>
      </w:tr>
      <w:tr w14:paraId="57235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853F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E499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A区超市</w:t>
            </w:r>
          </w:p>
        </w:tc>
        <w:tc>
          <w:tcPr>
            <w:tcW w:w="2403" w:type="dxa"/>
            <w:noWrap w:val="0"/>
            <w:vAlign w:val="top"/>
          </w:tcPr>
          <w:p w14:paraId="0AA0E926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2层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787F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706</w:t>
            </w:r>
          </w:p>
        </w:tc>
      </w:tr>
      <w:tr w14:paraId="5C83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18AF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C92F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风雨操场</w:t>
            </w:r>
          </w:p>
        </w:tc>
        <w:tc>
          <w:tcPr>
            <w:tcW w:w="2403" w:type="dxa"/>
            <w:noWrap w:val="0"/>
            <w:vAlign w:val="top"/>
          </w:tcPr>
          <w:p w14:paraId="66CB270A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3层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F5C5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6047</w:t>
            </w:r>
          </w:p>
        </w:tc>
      </w:tr>
      <w:tr w14:paraId="28F8F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759D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7217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A区食堂及浴室</w:t>
            </w:r>
          </w:p>
        </w:tc>
        <w:tc>
          <w:tcPr>
            <w:tcW w:w="2403" w:type="dxa"/>
            <w:noWrap w:val="0"/>
            <w:vAlign w:val="top"/>
          </w:tcPr>
          <w:p w14:paraId="53AE290A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3层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0DB8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11634</w:t>
            </w:r>
          </w:p>
        </w:tc>
      </w:tr>
      <w:tr w14:paraId="18E02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3A70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F5AE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附属小学及幼儿园</w:t>
            </w:r>
          </w:p>
        </w:tc>
        <w:tc>
          <w:tcPr>
            <w:tcW w:w="2403" w:type="dxa"/>
            <w:noWrap w:val="0"/>
            <w:vAlign w:val="top"/>
          </w:tcPr>
          <w:p w14:paraId="5E8C6E31">
            <w:pPr>
              <w:spacing w:line="480" w:lineRule="auto"/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4层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08AC">
            <w:pPr>
              <w:jc w:val="center"/>
              <w:rPr>
                <w:rStyle w:val="7"/>
                <w:rFonts w:hint="eastAsia" w:ascii="宋体" w:hAnsi="宋体" w:eastAsia="宋体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sz w:val="24"/>
              </w:rPr>
              <w:t>7591</w:t>
            </w:r>
          </w:p>
        </w:tc>
      </w:tr>
    </w:tbl>
    <w:p w14:paraId="6EBF73CD">
      <w:pPr>
        <w:wordWrap w:val="0"/>
        <w:spacing w:line="360" w:lineRule="auto"/>
        <w:ind w:firstLine="562" w:firstLineChars="200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8"/>
          <w:szCs w:val="28"/>
        </w:rPr>
        <w:t>三、报价要求</w:t>
      </w:r>
    </w:p>
    <w:p w14:paraId="1771295D">
      <w:r>
        <w:rPr>
          <w:rFonts w:hint="eastAsia" w:ascii="Arial" w:hAnsi="Arial" w:eastAsia="宋体" w:cs="Arial"/>
          <w:sz w:val="24"/>
          <w:szCs w:val="18"/>
        </w:rPr>
        <w:t>本项目报总价，报价即完成本项目所需内容的所有费用，成交后采购人不再另行支付任何费用</w:t>
      </w:r>
      <w:r>
        <w:rPr>
          <w:rFonts w:hint="eastAsia" w:ascii="Arial" w:hAnsi="Arial" w:eastAsia="宋体" w:cs="Arial"/>
          <w:bCs/>
          <w:sz w:val="24"/>
          <w:szCs w:val="18"/>
        </w:rPr>
        <w:t>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7607A"/>
    <w:rsid w:val="5AD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&amp;L"/>
    <w:basedOn w:val="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6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2026-01-05T06:45:00Z</dcterms:created>
  <dc:creator>森</dc:creator>
  <cp:lastModifiedBy>森</cp:lastModifiedBy>
  <dcterms:modified xsi:type="dcterms:W3CDTF">2026-01-05T06:46:10Z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94E40138B34B4D43BBCF28D101431FE0_11</vt:lpwstr>
  </property>
  <property fmtid="{D5CDD505-2E9C-101B-9397-08002B2CF9AE}" pid="4" name="KSOTemplateDocerSaveRecord">
    <vt:lpwstr>eyJoZGlkIjoiNTQ1MDIyMzg5ZmZjZDQ2NzkxNzU1MjYyYjBhMmI5MDMiLCJ1c2VySWQiOiI0MzAwMTYzNzkifQ==</vt:lpwstr>
  </property>
</Properties>
</file>