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2F9D2">
      <w:pPr>
        <w:ind w:left="640"/>
        <w:jc w:val="center"/>
        <w:rPr>
          <w:rFonts w:hint="eastAsia" w:ascii="仿宋" w:hAnsi="仿宋" w:eastAsia="仿宋" w:cs="仿宋"/>
          <w:b w:val="0"/>
          <w:bCs w:val="0"/>
          <w:color w:val="000000" w:themeColor="text1"/>
          <w:sz w:val="44"/>
          <w:szCs w:val="44"/>
          <w14:textFill>
            <w14:solidFill>
              <w14:schemeClr w14:val="tx1"/>
            </w14:solidFill>
          </w14:textFill>
        </w:rPr>
      </w:pPr>
      <w:r>
        <w:rPr>
          <w:rFonts w:hint="eastAsia" w:ascii="仿宋" w:hAnsi="仿宋" w:eastAsia="仿宋" w:cs="仿宋"/>
          <w:b w:val="0"/>
          <w:bCs w:val="0"/>
          <w:color w:val="000000" w:themeColor="text1"/>
          <w:sz w:val="44"/>
          <w:szCs w:val="44"/>
          <w14:textFill>
            <w14:solidFill>
              <w14:schemeClr w14:val="tx1"/>
            </w14:solidFill>
          </w14:textFill>
        </w:rPr>
        <w:t>城市生命线项目供应商库寻源公告</w:t>
      </w:r>
    </w:p>
    <w:p w14:paraId="648234E5">
      <w:pPr>
        <w:pStyle w:val="3"/>
        <w:rPr>
          <w:rFonts w:hint="eastAsia" w:ascii="仿宋" w:hAnsi="仿宋" w:eastAsia="仿宋" w:cs="仿宋"/>
          <w:b w:val="0"/>
          <w:bCs w:val="0"/>
        </w:rPr>
      </w:pPr>
    </w:p>
    <w:p w14:paraId="0B547D36">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bookmarkStart w:id="0" w:name="_GoBack"/>
      <w:r>
        <w:rPr>
          <w:rFonts w:hint="eastAsia" w:ascii="仿宋" w:hAnsi="仿宋" w:eastAsia="仿宋" w:cs="仿宋"/>
          <w:b w:val="0"/>
          <w:bCs w:val="0"/>
          <w:color w:val="000000" w:themeColor="text1"/>
          <w:sz w:val="32"/>
          <w:szCs w:val="32"/>
          <w14:textFill>
            <w14:solidFill>
              <w14:schemeClr w14:val="tx1"/>
            </w14:solidFill>
          </w14:textFill>
        </w:rPr>
        <w:t>一、项目名称：</w:t>
      </w:r>
      <w:r>
        <w:rPr>
          <w:rFonts w:hint="eastAsia" w:ascii="仿宋" w:hAnsi="仿宋" w:eastAsia="仿宋" w:cs="仿宋"/>
          <w:b w:val="0"/>
          <w:bCs w:val="0"/>
          <w:color w:val="000000" w:themeColor="text1"/>
          <w:sz w:val="32"/>
          <w:szCs w:val="32"/>
          <w:lang w:val="en-US" w:eastAsia="zh-CN"/>
          <w14:textFill>
            <w14:solidFill>
              <w14:schemeClr w14:val="tx1"/>
            </w14:solidFill>
          </w14:textFill>
        </w:rPr>
        <w:t>城市生命线产业发展集团（安徽）有限公司</w:t>
      </w:r>
      <w:r>
        <w:rPr>
          <w:rFonts w:hint="eastAsia" w:ascii="仿宋" w:hAnsi="仿宋" w:eastAsia="仿宋" w:cs="仿宋"/>
          <w:b w:val="0"/>
          <w:bCs w:val="0"/>
          <w:color w:val="000000" w:themeColor="text1"/>
          <w:sz w:val="32"/>
          <w:szCs w:val="32"/>
          <w14:textFill>
            <w14:solidFill>
              <w14:schemeClr w14:val="tx1"/>
            </w14:solidFill>
          </w14:textFill>
        </w:rPr>
        <w:t>供应商</w:t>
      </w:r>
      <w:r>
        <w:rPr>
          <w:rFonts w:hint="eastAsia" w:ascii="仿宋" w:hAnsi="仿宋" w:eastAsia="仿宋" w:cs="仿宋"/>
          <w:b w:val="0"/>
          <w:bCs w:val="0"/>
          <w:color w:val="000000" w:themeColor="text1"/>
          <w:sz w:val="32"/>
          <w:szCs w:val="32"/>
          <w:lang w:val="en-US" w:eastAsia="zh-CN"/>
          <w14:textFill>
            <w14:solidFill>
              <w14:schemeClr w14:val="tx1"/>
            </w14:solidFill>
          </w14:textFill>
        </w:rPr>
        <w:t>库搭建项目</w:t>
      </w:r>
    </w:p>
    <w:p w14:paraId="40B95539">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二、项目编号：SMX-XY-2025</w:t>
      </w:r>
    </w:p>
    <w:p w14:paraId="037F5560">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三、项目概况</w:t>
      </w:r>
    </w:p>
    <w:bookmarkEnd w:id="0"/>
    <w:p w14:paraId="19DE1C34">
      <w:pPr>
        <w:spacing w:line="579" w:lineRule="exact"/>
        <w:ind w:left="640"/>
        <w:rPr>
          <w:rFonts w:hint="eastAsia" w:ascii="仿宋" w:hAnsi="仿宋" w:eastAsia="仿宋" w:cs="仿宋"/>
          <w:b w:val="0"/>
          <w:bCs w:val="0"/>
          <w:sz w:val="32"/>
          <w:szCs w:val="32"/>
        </w:rPr>
      </w:pPr>
      <w:r>
        <w:rPr>
          <w:rFonts w:hint="eastAsia" w:ascii="仿宋" w:hAnsi="仿宋" w:eastAsia="仿宋" w:cs="仿宋"/>
          <w:b w:val="0"/>
          <w:bCs w:val="0"/>
          <w:sz w:val="32"/>
          <w:szCs w:val="32"/>
        </w:rPr>
        <w:t>为进一步汇聚全社会优质资源，推动城市生命线安全应急产业加快发展；现组织选拔</w:t>
      </w:r>
      <w:r>
        <w:rPr>
          <w:rFonts w:hint="eastAsia" w:ascii="仿宋" w:hAnsi="仿宋" w:eastAsia="仿宋" w:cs="仿宋"/>
          <w:b w:val="0"/>
          <w:bCs w:val="0"/>
          <w:color w:val="000000" w:themeColor="text1"/>
          <w:sz w:val="32"/>
          <w:szCs w:val="32"/>
          <w14:textFill>
            <w14:solidFill>
              <w14:schemeClr w14:val="tx1"/>
            </w14:solidFill>
          </w14:textFill>
        </w:rPr>
        <w:t>城市</w:t>
      </w:r>
      <w:r>
        <w:rPr>
          <w:rFonts w:hint="eastAsia" w:ascii="仿宋" w:hAnsi="仿宋" w:eastAsia="仿宋" w:cs="仿宋"/>
          <w:b w:val="0"/>
          <w:bCs w:val="0"/>
          <w:color w:val="000000" w:themeColor="text1"/>
          <w:sz w:val="32"/>
          <w:szCs w:val="32"/>
          <w:lang w:val="en-US" w:eastAsia="zh-CN"/>
          <w14:textFill>
            <w14:solidFill>
              <w14:schemeClr w14:val="tx1"/>
            </w14:solidFill>
          </w14:textFill>
        </w:rPr>
        <w:t>生命线</w:t>
      </w:r>
      <w:r>
        <w:rPr>
          <w:rFonts w:hint="eastAsia" w:ascii="仿宋" w:hAnsi="仿宋" w:eastAsia="仿宋" w:cs="仿宋"/>
          <w:b w:val="0"/>
          <w:bCs w:val="0"/>
          <w:color w:val="000000" w:themeColor="text1"/>
          <w:sz w:val="32"/>
          <w:szCs w:val="32"/>
          <w14:textFill>
            <w14:solidFill>
              <w14:schemeClr w14:val="tx1"/>
            </w14:solidFill>
          </w14:textFill>
        </w:rPr>
        <w:t>安全应急产业重点企业组建供应商库</w:t>
      </w:r>
      <w:r>
        <w:rPr>
          <w:rFonts w:hint="eastAsia" w:ascii="仿宋" w:hAnsi="仿宋" w:eastAsia="仿宋" w:cs="仿宋"/>
          <w:b w:val="0"/>
          <w:bCs w:val="0"/>
          <w:sz w:val="32"/>
          <w:szCs w:val="32"/>
        </w:rPr>
        <w:t>共同打造城市安全与应急产业生态圈，携手推动城市生命线产业高质量发展。</w:t>
      </w:r>
    </w:p>
    <w:p w14:paraId="0B1305D2">
      <w:pPr>
        <w:numPr>
          <w:ilvl w:val="0"/>
          <w:numId w:val="4"/>
        </w:numPr>
        <w:spacing w:line="579" w:lineRule="exact"/>
        <w:ind w:left="64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供应商库适用范围</w:t>
      </w:r>
    </w:p>
    <w:p w14:paraId="1CE9BC88">
      <w:pPr>
        <w:spacing w:line="579" w:lineRule="exact"/>
        <w:ind w:left="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本次搭建的供应商库将适用于</w:t>
      </w:r>
      <w:r>
        <w:rPr>
          <w:rFonts w:hint="eastAsia" w:ascii="仿宋" w:hAnsi="仿宋" w:eastAsia="仿宋" w:cs="仿宋"/>
          <w:b w:val="0"/>
          <w:bCs w:val="0"/>
          <w:sz w:val="32"/>
          <w:szCs w:val="32"/>
          <w:lang w:val="en-US" w:eastAsia="zh-CN"/>
        </w:rPr>
        <w:t>城市生命线产业集团</w:t>
      </w:r>
      <w:r>
        <w:rPr>
          <w:rFonts w:hint="eastAsia" w:ascii="仿宋" w:hAnsi="仿宋" w:eastAsia="仿宋" w:cs="仿宋"/>
          <w:b w:val="0"/>
          <w:bCs w:val="0"/>
          <w:sz w:val="32"/>
          <w:szCs w:val="32"/>
          <w:lang w:eastAsia="zh-CN"/>
        </w:rPr>
        <w:t>及下属各单位（若有）的采购活动，具体采购项目将根据实际需求从库内择优选取合作供应商（特殊情况除外）。</w:t>
      </w:r>
    </w:p>
    <w:p w14:paraId="19219D35">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五</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供应商需求类型</w:t>
      </w:r>
      <w:r>
        <w:rPr>
          <w:rFonts w:hint="eastAsia" w:ascii="仿宋" w:hAnsi="仿宋" w:eastAsia="仿宋" w:cs="仿宋"/>
          <w:b w:val="0"/>
          <w:bCs w:val="0"/>
          <w:sz w:val="32"/>
          <w:szCs w:val="32"/>
          <w:highlight w:val="none"/>
        </w:rPr>
        <w:br w:type="textWrapping"/>
      </w:r>
      <w:r>
        <w:rPr>
          <w:rFonts w:hint="eastAsia" w:ascii="仿宋" w:hAnsi="仿宋" w:eastAsia="仿宋" w:cs="仿宋"/>
          <w:b w:val="0"/>
          <w:bCs w:val="0"/>
          <w:sz w:val="32"/>
          <w:szCs w:val="32"/>
          <w:highlight w:val="none"/>
          <w:lang w:val="en-US" w:eastAsia="zh-CN"/>
        </w:rPr>
        <w:t>1、</w:t>
      </w:r>
      <w:r>
        <w:rPr>
          <w:rFonts w:hint="eastAsia" w:ascii="仿宋" w:hAnsi="仿宋" w:eastAsia="仿宋" w:cs="仿宋"/>
          <w:b w:val="0"/>
          <w:bCs w:val="0"/>
          <w:sz w:val="32"/>
          <w:szCs w:val="32"/>
          <w:highlight w:val="none"/>
        </w:rPr>
        <w:t>应用场景-燃气类供方</w:t>
      </w:r>
    </w:p>
    <w:p w14:paraId="76A3D2B4">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压力传感</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报警控制</w:t>
      </w:r>
      <w:r>
        <w:rPr>
          <w:rFonts w:hint="eastAsia" w:ascii="仿宋" w:hAnsi="仿宋" w:eastAsia="仿宋" w:cs="仿宋"/>
          <w:b w:val="0"/>
          <w:bCs w:val="0"/>
          <w:sz w:val="32"/>
          <w:szCs w:val="32"/>
          <w:highlight w:val="none"/>
        </w:rPr>
        <w:t>、远程关阀</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lang w:val="en-US" w:eastAsia="zh-CN"/>
        </w:rPr>
        <w:t>摄像机</w:t>
      </w:r>
      <w:r>
        <w:rPr>
          <w:rFonts w:hint="eastAsia" w:ascii="仿宋" w:hAnsi="仿宋" w:eastAsia="仿宋" w:cs="仿宋"/>
          <w:b w:val="0"/>
          <w:bCs w:val="0"/>
          <w:sz w:val="32"/>
          <w:szCs w:val="32"/>
          <w:highlight w:val="none"/>
        </w:rPr>
        <w:t>等相关设备，适用于燃气类多场景应用。</w:t>
      </w:r>
    </w:p>
    <w:p w14:paraId="02A3C86E">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2、</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排水</w:t>
      </w:r>
      <w:r>
        <w:rPr>
          <w:rFonts w:hint="eastAsia" w:ascii="仿宋" w:hAnsi="仿宋" w:eastAsia="仿宋" w:cs="仿宋"/>
          <w:b w:val="0"/>
          <w:bCs w:val="0"/>
          <w:sz w:val="32"/>
          <w:szCs w:val="32"/>
          <w:highlight w:val="none"/>
        </w:rPr>
        <w:t>类供方</w:t>
      </w:r>
    </w:p>
    <w:p w14:paraId="776F9F87">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水质监测</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流量计</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液位计</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分析仪</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传感器</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排水</w:t>
      </w:r>
      <w:r>
        <w:rPr>
          <w:rFonts w:hint="eastAsia" w:ascii="仿宋" w:hAnsi="仿宋" w:eastAsia="仿宋" w:cs="仿宋"/>
          <w:b w:val="0"/>
          <w:bCs w:val="0"/>
          <w:sz w:val="32"/>
          <w:szCs w:val="32"/>
          <w:highlight w:val="none"/>
        </w:rPr>
        <w:t>类多场景应用。</w:t>
      </w:r>
    </w:p>
    <w:p w14:paraId="162D2BAC">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3、</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供水</w:t>
      </w:r>
      <w:r>
        <w:rPr>
          <w:rFonts w:hint="eastAsia" w:ascii="仿宋" w:hAnsi="仿宋" w:eastAsia="仿宋" w:cs="仿宋"/>
          <w:b w:val="0"/>
          <w:bCs w:val="0"/>
          <w:sz w:val="32"/>
          <w:szCs w:val="32"/>
          <w:highlight w:val="none"/>
        </w:rPr>
        <w:t>类供方</w:t>
      </w:r>
    </w:p>
    <w:p w14:paraId="65941547">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漏失检测</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流量计</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液位计</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压力计</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监测仪、水表、网关终端、控压阀</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供水</w:t>
      </w:r>
      <w:r>
        <w:rPr>
          <w:rFonts w:hint="eastAsia" w:ascii="仿宋" w:hAnsi="仿宋" w:eastAsia="仿宋" w:cs="仿宋"/>
          <w:b w:val="0"/>
          <w:bCs w:val="0"/>
          <w:sz w:val="32"/>
          <w:szCs w:val="32"/>
          <w:highlight w:val="none"/>
        </w:rPr>
        <w:t>类多场景应用。</w:t>
      </w:r>
    </w:p>
    <w:p w14:paraId="2E58D22F">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4、</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桥梁</w:t>
      </w:r>
      <w:r>
        <w:rPr>
          <w:rFonts w:hint="eastAsia" w:ascii="仿宋" w:hAnsi="仿宋" w:eastAsia="仿宋" w:cs="仿宋"/>
          <w:b w:val="0"/>
          <w:bCs w:val="0"/>
          <w:sz w:val="32"/>
          <w:szCs w:val="32"/>
          <w:highlight w:val="none"/>
        </w:rPr>
        <w:t>类供方</w:t>
      </w:r>
    </w:p>
    <w:p w14:paraId="5401F27B">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包含但不限于提供挠度</w:t>
      </w:r>
      <w:r>
        <w:rPr>
          <w:rFonts w:hint="eastAsia" w:ascii="仿宋" w:hAnsi="仿宋" w:eastAsia="仿宋" w:cs="仿宋"/>
          <w:b w:val="0"/>
          <w:bCs w:val="0"/>
          <w:sz w:val="32"/>
          <w:szCs w:val="32"/>
          <w:highlight w:val="none"/>
          <w:lang w:val="en-US" w:eastAsia="zh-CN"/>
        </w:rPr>
        <w:t>仪、应变计、位移计、裂缝计、采集仪、加速度计、数据处理机、网关终端、摄像机</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桥梁</w:t>
      </w:r>
      <w:r>
        <w:rPr>
          <w:rFonts w:hint="eastAsia" w:ascii="仿宋" w:hAnsi="仿宋" w:eastAsia="仿宋" w:cs="仿宋"/>
          <w:b w:val="0"/>
          <w:bCs w:val="0"/>
          <w:sz w:val="32"/>
          <w:szCs w:val="32"/>
          <w:highlight w:val="none"/>
        </w:rPr>
        <w:t>类多场景应用。</w:t>
      </w:r>
      <w:r>
        <w:rPr>
          <w:rFonts w:hint="eastAsia" w:ascii="仿宋" w:hAnsi="仿宋" w:eastAsia="仿宋" w:cs="仿宋"/>
          <w:b w:val="0"/>
          <w:bCs w:val="0"/>
          <w:sz w:val="32"/>
          <w:szCs w:val="32"/>
          <w:highlight w:val="none"/>
        </w:rPr>
        <w:br w:type="textWrapping"/>
      </w:r>
      <w:r>
        <w:rPr>
          <w:rFonts w:hint="eastAsia" w:ascii="仿宋" w:hAnsi="仿宋" w:eastAsia="仿宋" w:cs="仿宋"/>
          <w:b w:val="0"/>
          <w:bCs w:val="0"/>
          <w:sz w:val="32"/>
          <w:szCs w:val="32"/>
          <w:highlight w:val="none"/>
          <w:lang w:val="en-US" w:eastAsia="zh-CN"/>
        </w:rPr>
        <w:t>5、</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窨井</w:t>
      </w:r>
      <w:r>
        <w:rPr>
          <w:rFonts w:hint="eastAsia" w:ascii="仿宋" w:hAnsi="仿宋" w:eastAsia="仿宋" w:cs="仿宋"/>
          <w:b w:val="0"/>
          <w:bCs w:val="0"/>
          <w:sz w:val="32"/>
          <w:szCs w:val="32"/>
          <w:highlight w:val="none"/>
        </w:rPr>
        <w:t>类供方</w:t>
      </w:r>
    </w:p>
    <w:p w14:paraId="71CC0776">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井盖、监控器、监测终端</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窨井</w:t>
      </w:r>
      <w:r>
        <w:rPr>
          <w:rFonts w:hint="eastAsia" w:ascii="仿宋" w:hAnsi="仿宋" w:eastAsia="仿宋" w:cs="仿宋"/>
          <w:b w:val="0"/>
          <w:bCs w:val="0"/>
          <w:sz w:val="32"/>
          <w:szCs w:val="32"/>
          <w:highlight w:val="none"/>
        </w:rPr>
        <w:t>类多场景应用。</w:t>
      </w:r>
    </w:p>
    <w:p w14:paraId="5BC230B8">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6、</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边坡</w:t>
      </w:r>
      <w:r>
        <w:rPr>
          <w:rFonts w:hint="eastAsia" w:ascii="仿宋" w:hAnsi="仿宋" w:eastAsia="仿宋" w:cs="仿宋"/>
          <w:b w:val="0"/>
          <w:bCs w:val="0"/>
          <w:sz w:val="32"/>
          <w:szCs w:val="32"/>
          <w:highlight w:val="none"/>
        </w:rPr>
        <w:t>类供方</w:t>
      </w:r>
    </w:p>
    <w:p w14:paraId="480A0BF4">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沉降仪、崩塌计、裂缝计、静力水准仪、雨量计、供电设备、视觉测量仪</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边坡</w:t>
      </w:r>
      <w:r>
        <w:rPr>
          <w:rFonts w:hint="eastAsia" w:ascii="仿宋" w:hAnsi="仿宋" w:eastAsia="仿宋" w:cs="仿宋"/>
          <w:b w:val="0"/>
          <w:bCs w:val="0"/>
          <w:sz w:val="32"/>
          <w:szCs w:val="32"/>
          <w:highlight w:val="none"/>
        </w:rPr>
        <w:t>类多场景应用。</w:t>
      </w:r>
    </w:p>
    <w:p w14:paraId="73163D7E">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7、</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气象</w:t>
      </w:r>
      <w:r>
        <w:rPr>
          <w:rFonts w:hint="eastAsia" w:ascii="仿宋" w:hAnsi="仿宋" w:eastAsia="仿宋" w:cs="仿宋"/>
          <w:b w:val="0"/>
          <w:bCs w:val="0"/>
          <w:sz w:val="32"/>
          <w:szCs w:val="32"/>
          <w:highlight w:val="none"/>
        </w:rPr>
        <w:t>类供方</w:t>
      </w:r>
    </w:p>
    <w:p w14:paraId="33E400F6">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环境监测仪</w:t>
      </w:r>
      <w:r>
        <w:rPr>
          <w:rFonts w:hint="eastAsia" w:ascii="仿宋" w:hAnsi="仿宋" w:eastAsia="仿宋" w:cs="仿宋"/>
          <w:b w:val="0"/>
          <w:bCs w:val="0"/>
          <w:sz w:val="32"/>
          <w:szCs w:val="32"/>
          <w:highlight w:val="none"/>
        </w:rPr>
        <w:t>等相关设备，适用于</w:t>
      </w:r>
      <w:r>
        <w:rPr>
          <w:rFonts w:hint="eastAsia" w:ascii="仿宋" w:hAnsi="仿宋" w:eastAsia="仿宋" w:cs="仿宋"/>
          <w:b w:val="0"/>
          <w:bCs w:val="0"/>
          <w:sz w:val="32"/>
          <w:szCs w:val="32"/>
          <w:highlight w:val="none"/>
          <w:lang w:val="en-US" w:eastAsia="zh-CN"/>
        </w:rPr>
        <w:t>气象</w:t>
      </w:r>
      <w:r>
        <w:rPr>
          <w:rFonts w:hint="eastAsia" w:ascii="仿宋" w:hAnsi="仿宋" w:eastAsia="仿宋" w:cs="仿宋"/>
          <w:b w:val="0"/>
          <w:bCs w:val="0"/>
          <w:sz w:val="32"/>
          <w:szCs w:val="32"/>
          <w:highlight w:val="none"/>
        </w:rPr>
        <w:t>类多场景应用。</w:t>
      </w:r>
    </w:p>
    <w:p w14:paraId="5A469A9F">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8、</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地灾</w:t>
      </w:r>
      <w:r>
        <w:rPr>
          <w:rFonts w:hint="eastAsia" w:ascii="仿宋" w:hAnsi="仿宋" w:eastAsia="仿宋" w:cs="仿宋"/>
          <w:b w:val="0"/>
          <w:bCs w:val="0"/>
          <w:sz w:val="32"/>
          <w:szCs w:val="32"/>
          <w:highlight w:val="none"/>
        </w:rPr>
        <w:t>类供方</w:t>
      </w:r>
    </w:p>
    <w:p w14:paraId="5D9FCA7F">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数据液位计、水位计、监测仪、报警器等</w:t>
      </w:r>
      <w:r>
        <w:rPr>
          <w:rFonts w:hint="eastAsia" w:ascii="仿宋" w:hAnsi="仿宋" w:eastAsia="仿宋" w:cs="仿宋"/>
          <w:b w:val="0"/>
          <w:bCs w:val="0"/>
          <w:sz w:val="32"/>
          <w:szCs w:val="32"/>
          <w:highlight w:val="none"/>
        </w:rPr>
        <w:t>相关设备，适用于</w:t>
      </w:r>
      <w:r>
        <w:rPr>
          <w:rFonts w:hint="eastAsia" w:ascii="仿宋" w:hAnsi="仿宋" w:eastAsia="仿宋" w:cs="仿宋"/>
          <w:b w:val="0"/>
          <w:bCs w:val="0"/>
          <w:sz w:val="32"/>
          <w:szCs w:val="32"/>
          <w:highlight w:val="none"/>
          <w:lang w:val="en-US" w:eastAsia="zh-CN"/>
        </w:rPr>
        <w:t>地灾</w:t>
      </w:r>
      <w:r>
        <w:rPr>
          <w:rFonts w:hint="eastAsia" w:ascii="仿宋" w:hAnsi="仿宋" w:eastAsia="仿宋" w:cs="仿宋"/>
          <w:b w:val="0"/>
          <w:bCs w:val="0"/>
          <w:sz w:val="32"/>
          <w:szCs w:val="32"/>
          <w:highlight w:val="none"/>
        </w:rPr>
        <w:t>类多场景应用。</w:t>
      </w:r>
      <w:r>
        <w:rPr>
          <w:rFonts w:hint="eastAsia" w:ascii="仿宋" w:hAnsi="仿宋" w:eastAsia="仿宋" w:cs="仿宋"/>
          <w:b w:val="0"/>
          <w:bCs w:val="0"/>
          <w:sz w:val="32"/>
          <w:szCs w:val="32"/>
          <w:highlight w:val="none"/>
        </w:rPr>
        <w:br w:type="textWrapping"/>
      </w:r>
      <w:r>
        <w:rPr>
          <w:rFonts w:hint="eastAsia" w:ascii="仿宋" w:hAnsi="仿宋" w:eastAsia="仿宋" w:cs="仿宋"/>
          <w:b w:val="0"/>
          <w:bCs w:val="0"/>
          <w:sz w:val="32"/>
          <w:szCs w:val="32"/>
          <w:highlight w:val="none"/>
          <w:lang w:val="en-US" w:eastAsia="zh-CN"/>
        </w:rPr>
        <w:t>9、</w:t>
      </w:r>
      <w:r>
        <w:rPr>
          <w:rFonts w:hint="eastAsia" w:ascii="仿宋" w:hAnsi="仿宋" w:eastAsia="仿宋" w:cs="仿宋"/>
          <w:b w:val="0"/>
          <w:bCs w:val="0"/>
          <w:sz w:val="32"/>
          <w:szCs w:val="32"/>
          <w:highlight w:val="none"/>
        </w:rPr>
        <w:t>应用场景-</w:t>
      </w:r>
      <w:r>
        <w:rPr>
          <w:rFonts w:hint="eastAsia" w:ascii="仿宋" w:hAnsi="仿宋" w:eastAsia="仿宋" w:cs="仿宋"/>
          <w:b w:val="0"/>
          <w:bCs w:val="0"/>
          <w:sz w:val="32"/>
          <w:szCs w:val="32"/>
          <w:highlight w:val="none"/>
          <w:lang w:val="en-US" w:eastAsia="zh-CN"/>
        </w:rPr>
        <w:t>热力</w:t>
      </w:r>
      <w:r>
        <w:rPr>
          <w:rFonts w:hint="eastAsia" w:ascii="仿宋" w:hAnsi="仿宋" w:eastAsia="仿宋" w:cs="仿宋"/>
          <w:b w:val="0"/>
          <w:bCs w:val="0"/>
          <w:sz w:val="32"/>
          <w:szCs w:val="32"/>
          <w:highlight w:val="none"/>
        </w:rPr>
        <w:t>类供方</w:t>
      </w:r>
    </w:p>
    <w:p w14:paraId="0AF6FF09">
      <w:pPr>
        <w:spacing w:line="579" w:lineRule="exact"/>
        <w:ind w:left="64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包含但不限于提供</w:t>
      </w:r>
      <w:r>
        <w:rPr>
          <w:rFonts w:hint="eastAsia" w:ascii="仿宋" w:hAnsi="仿宋" w:eastAsia="仿宋" w:cs="仿宋"/>
          <w:b w:val="0"/>
          <w:bCs w:val="0"/>
          <w:sz w:val="32"/>
          <w:szCs w:val="32"/>
          <w:highlight w:val="none"/>
          <w:lang w:val="en-US" w:eastAsia="zh-CN"/>
        </w:rPr>
        <w:t>数据电磁流量计、温度变送器、网关终端等</w:t>
      </w:r>
      <w:r>
        <w:rPr>
          <w:rFonts w:hint="eastAsia" w:ascii="仿宋" w:hAnsi="仿宋" w:eastAsia="仿宋" w:cs="仿宋"/>
          <w:b w:val="0"/>
          <w:bCs w:val="0"/>
          <w:sz w:val="32"/>
          <w:szCs w:val="32"/>
          <w:highlight w:val="none"/>
        </w:rPr>
        <w:t>相关设备，适用于</w:t>
      </w:r>
      <w:r>
        <w:rPr>
          <w:rFonts w:hint="eastAsia" w:ascii="仿宋" w:hAnsi="仿宋" w:eastAsia="仿宋" w:cs="仿宋"/>
          <w:b w:val="0"/>
          <w:bCs w:val="0"/>
          <w:sz w:val="32"/>
          <w:szCs w:val="32"/>
          <w:highlight w:val="none"/>
          <w:lang w:val="en-US" w:eastAsia="zh-CN"/>
        </w:rPr>
        <w:t>热力</w:t>
      </w:r>
      <w:r>
        <w:rPr>
          <w:rFonts w:hint="eastAsia" w:ascii="仿宋" w:hAnsi="仿宋" w:eastAsia="仿宋" w:cs="仿宋"/>
          <w:b w:val="0"/>
          <w:bCs w:val="0"/>
          <w:sz w:val="32"/>
          <w:szCs w:val="32"/>
          <w:highlight w:val="none"/>
        </w:rPr>
        <w:t>类多场景应用。</w:t>
      </w:r>
    </w:p>
    <w:p w14:paraId="4CA0ED80">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六</w:t>
      </w:r>
      <w:r>
        <w:rPr>
          <w:rFonts w:hint="eastAsia" w:ascii="仿宋" w:hAnsi="仿宋" w:eastAsia="仿宋" w:cs="仿宋"/>
          <w:b w:val="0"/>
          <w:bCs w:val="0"/>
          <w:color w:val="000000" w:themeColor="text1"/>
          <w:sz w:val="32"/>
          <w:szCs w:val="32"/>
          <w14:textFill>
            <w14:solidFill>
              <w14:schemeClr w14:val="tx1"/>
            </w14:solidFill>
          </w14:textFill>
        </w:rPr>
        <w:t>、供应商资格条件</w:t>
      </w:r>
    </w:p>
    <w:p w14:paraId="0B73493E">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1. 法人资格：具有独立承担民事责任的能力，能够提供有效的营业执照（或事业单位法人证书、社会团体法人登记证书等相关证明文件）。</w:t>
      </w:r>
    </w:p>
    <w:p w14:paraId="5D58CA70">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2. 财务状况：具有良好的商业信誉和健全的财务会计制度，能够提供近一年（或成立至今，成立不足一年的）经审计的财务报告或银行出具的资信证明。</w:t>
      </w:r>
    </w:p>
    <w:p w14:paraId="63AB43BB">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3. 履约能力：具有履行合同所必需的专业技术能力、设备设施、人员队伍及生产/服务场所。</w:t>
      </w:r>
    </w:p>
    <w:p w14:paraId="2B6526F3">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4. 信用记录：近三年内，在经营活动中没有重大违法记录，未被列入“信用中国”网站(www.creditchina.gov.cn)失信被执行人、重大税收违法案件当事人名单、政府采购严重违法失信行为记录名单，且未处于被责令停业、财产被接管、冻结或破产状态。</w:t>
      </w:r>
    </w:p>
    <w:p w14:paraId="098553E6">
      <w:pPr>
        <w:spacing w:line="579" w:lineRule="exact"/>
        <w:ind w:left="640"/>
        <w:jc w:val="left"/>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5. 合规经营：符合国家有关法律法规及行业标准要求，能够遵守</w:t>
      </w:r>
      <w:r>
        <w:rPr>
          <w:rFonts w:hint="eastAsia" w:ascii="仿宋" w:hAnsi="仿宋" w:eastAsia="仿宋" w:cs="仿宋"/>
          <w:b w:val="0"/>
          <w:bCs w:val="0"/>
          <w:color w:val="000000" w:themeColor="text1"/>
          <w:sz w:val="32"/>
          <w:szCs w:val="32"/>
          <w:lang w:val="en-US" w:eastAsia="zh-CN"/>
          <w14:textFill>
            <w14:solidFill>
              <w14:schemeClr w14:val="tx1"/>
            </w14:solidFill>
          </w14:textFill>
        </w:rPr>
        <w:t>城市生命线产业发展集团（安徽）有限公司</w:t>
      </w:r>
      <w:r>
        <w:rPr>
          <w:rFonts w:hint="eastAsia" w:ascii="仿宋" w:hAnsi="仿宋" w:eastAsia="仿宋" w:cs="仿宋"/>
          <w:b w:val="0"/>
          <w:bCs w:val="0"/>
          <w:color w:val="000000" w:themeColor="text1"/>
          <w:sz w:val="32"/>
          <w:szCs w:val="32"/>
          <w:lang w:eastAsia="zh-CN"/>
          <w14:textFill>
            <w14:solidFill>
              <w14:schemeClr w14:val="tx1"/>
            </w14:solidFill>
          </w14:textFill>
        </w:rPr>
        <w:t>采购管理制度及相关规定。</w:t>
      </w:r>
    </w:p>
    <w:p w14:paraId="5DB6D0F3">
      <w:pPr>
        <w:spacing w:line="579" w:lineRule="exact"/>
        <w:ind w:left="640"/>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七</w:t>
      </w:r>
      <w:r>
        <w:rPr>
          <w:rFonts w:hint="eastAsia" w:ascii="仿宋" w:hAnsi="仿宋" w:eastAsia="仿宋" w:cs="仿宋"/>
          <w:b w:val="0"/>
          <w:bCs w:val="0"/>
          <w:color w:val="000000" w:themeColor="text1"/>
          <w:sz w:val="32"/>
          <w:szCs w:val="32"/>
          <w14:textFill>
            <w14:solidFill>
              <w14:schemeClr w14:val="tx1"/>
            </w14:solidFill>
          </w14:textFill>
        </w:rPr>
        <w:t>、公告时间：</w:t>
      </w:r>
      <w:r>
        <w:rPr>
          <w:rFonts w:hint="eastAsia" w:ascii="仿宋" w:hAnsi="仿宋" w:eastAsia="仿宋" w:cs="仿宋"/>
          <w:b w:val="0"/>
          <w:bCs w:val="0"/>
          <w:color w:val="000000" w:themeColor="text1"/>
          <w:sz w:val="32"/>
          <w:szCs w:val="32"/>
          <w:highlight w:val="none"/>
          <w14:textFill>
            <w14:solidFill>
              <w14:schemeClr w14:val="tx1"/>
            </w14:solidFill>
          </w14:textFill>
        </w:rPr>
        <w:t>2025年</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b w:val="0"/>
          <w:bCs w:val="0"/>
          <w:color w:val="000000" w:themeColor="text1"/>
          <w:sz w:val="32"/>
          <w:szCs w:val="32"/>
          <w:highlight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14:textFill>
            <w14:solidFill>
              <w14:schemeClr w14:val="tx1"/>
            </w14:solidFill>
          </w14:textFill>
        </w:rPr>
        <w:t>日至202</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6</w:t>
      </w:r>
      <w:r>
        <w:rPr>
          <w:rFonts w:hint="eastAsia" w:ascii="仿宋" w:hAnsi="仿宋" w:eastAsia="仿宋" w:cs="仿宋"/>
          <w:b w:val="0"/>
          <w:bCs w:val="0"/>
          <w:color w:val="000000" w:themeColor="text1"/>
          <w:sz w:val="32"/>
          <w:szCs w:val="32"/>
          <w:highlight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1</w:t>
      </w:r>
      <w:r>
        <w:rPr>
          <w:rFonts w:hint="eastAsia" w:ascii="仿宋" w:hAnsi="仿宋" w:eastAsia="仿宋" w:cs="仿宋"/>
          <w:b w:val="0"/>
          <w:bCs w:val="0"/>
          <w:color w:val="000000" w:themeColor="text1"/>
          <w:sz w:val="32"/>
          <w:szCs w:val="32"/>
          <w:highlight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20</w:t>
      </w:r>
      <w:r>
        <w:rPr>
          <w:rFonts w:hint="eastAsia" w:ascii="仿宋" w:hAnsi="仿宋" w:eastAsia="仿宋" w:cs="仿宋"/>
          <w:b w:val="0"/>
          <w:bCs w:val="0"/>
          <w:color w:val="000000" w:themeColor="text1"/>
          <w:sz w:val="32"/>
          <w:szCs w:val="32"/>
          <w:highlight w:val="none"/>
          <w14:textFill>
            <w14:solidFill>
              <w14:schemeClr w14:val="tx1"/>
            </w14:solidFill>
          </w14:textFill>
        </w:rPr>
        <w:t>日</w:t>
      </w:r>
      <w:r>
        <w:rPr>
          <w:rFonts w:hint="eastAsia" w:ascii="仿宋" w:hAnsi="仿宋" w:eastAsia="仿宋" w:cs="仿宋"/>
          <w:b w:val="0"/>
          <w:bCs w:val="0"/>
          <w:color w:val="000000" w:themeColor="text1"/>
          <w:sz w:val="32"/>
          <w:szCs w:val="32"/>
          <w:highlight w:val="none"/>
          <w14:textFill>
            <w14:solidFill>
              <w14:schemeClr w14:val="tx1"/>
            </w14:solidFill>
          </w14:textFill>
        </w:rPr>
        <w:br w:type="textWrapping"/>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八</w:t>
      </w:r>
      <w:r>
        <w:rPr>
          <w:rFonts w:hint="eastAsia" w:ascii="仿宋" w:hAnsi="仿宋" w:eastAsia="仿宋" w:cs="仿宋"/>
          <w:b w:val="0"/>
          <w:bCs w:val="0"/>
          <w:color w:val="000000" w:themeColor="text1"/>
          <w:sz w:val="32"/>
          <w:szCs w:val="32"/>
          <w:highlight w:val="none"/>
          <w14:textFill>
            <w14:solidFill>
              <w14:schemeClr w14:val="tx1"/>
            </w14:solidFill>
          </w14:textFill>
        </w:rPr>
        <w:t>、文件递交要求</w:t>
      </w:r>
    </w:p>
    <w:p w14:paraId="497AD1A5">
      <w:pPr>
        <w:spacing w:line="579" w:lineRule="exact"/>
        <w:ind w:left="640"/>
        <w:rPr>
          <w:rFonts w:hint="eastAsia" w:ascii="仿宋" w:hAnsi="仿宋" w:eastAsia="仿宋" w:cs="仿宋"/>
          <w:b w:val="0"/>
          <w:bCs w:val="0"/>
          <w:color w:val="000000" w:themeColor="text1"/>
          <w:sz w:val="32"/>
          <w:szCs w:val="32"/>
          <w:highlight w:val="yellow"/>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（一）递交时间要求：</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2026</w:t>
      </w:r>
      <w:r>
        <w:rPr>
          <w:rFonts w:hint="eastAsia" w:ascii="仿宋" w:hAnsi="仿宋" w:eastAsia="仿宋" w:cs="仿宋"/>
          <w:b w:val="0"/>
          <w:bCs w:val="0"/>
          <w:color w:val="000000" w:themeColor="text1"/>
          <w:sz w:val="32"/>
          <w:szCs w:val="32"/>
          <w:highlight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1</w:t>
      </w:r>
      <w:r>
        <w:rPr>
          <w:rFonts w:hint="eastAsia" w:ascii="仿宋" w:hAnsi="仿宋" w:eastAsia="仿宋" w:cs="仿宋"/>
          <w:b w:val="0"/>
          <w:bCs w:val="0"/>
          <w:color w:val="000000" w:themeColor="text1"/>
          <w:sz w:val="32"/>
          <w:szCs w:val="32"/>
          <w:highlight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20</w:t>
      </w:r>
      <w:r>
        <w:rPr>
          <w:rFonts w:hint="eastAsia" w:ascii="仿宋" w:hAnsi="仿宋" w:eastAsia="仿宋" w:cs="仿宋"/>
          <w:b w:val="0"/>
          <w:bCs w:val="0"/>
          <w:color w:val="000000" w:themeColor="text1"/>
          <w:sz w:val="32"/>
          <w:szCs w:val="32"/>
          <w:highlight w:val="none"/>
          <w14:textFill>
            <w14:solidFill>
              <w14:schemeClr w14:val="tx1"/>
            </w14:solidFill>
          </w14:textFill>
        </w:rPr>
        <w:t>日</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b w:val="0"/>
          <w:bCs w:val="0"/>
          <w:color w:val="000000" w:themeColor="text1"/>
          <w:sz w:val="32"/>
          <w:szCs w:val="32"/>
          <w:highlight w:val="none"/>
          <w14:textFill>
            <w14:solidFill>
              <w14:schemeClr w14:val="tx1"/>
            </w14:solidFill>
          </w14:textFill>
        </w:rPr>
        <w:t>时</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00</w:t>
      </w:r>
      <w:r>
        <w:rPr>
          <w:rFonts w:hint="eastAsia" w:ascii="仿宋" w:hAnsi="仿宋" w:eastAsia="仿宋" w:cs="仿宋"/>
          <w:b w:val="0"/>
          <w:bCs w:val="0"/>
          <w:color w:val="000000" w:themeColor="text1"/>
          <w:sz w:val="32"/>
          <w:szCs w:val="32"/>
          <w:highlight w:val="none"/>
          <w14:textFill>
            <w14:solidFill>
              <w14:schemeClr w14:val="tx1"/>
            </w14:solidFill>
          </w14:textFill>
        </w:rPr>
        <w:t>分截止。超过规定时间递交的报价文件不予</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14:textFill>
            <w14:solidFill>
              <w14:schemeClr w14:val="tx1"/>
            </w14:solidFill>
          </w14:textFill>
        </w:rPr>
        <w:t>受理。</w:t>
      </w:r>
    </w:p>
    <w:p w14:paraId="109ABC7F">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（二）递交方式</w:t>
      </w:r>
    </w:p>
    <w:p w14:paraId="001E17DD">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sz w:val="32"/>
          <w:szCs w:val="32"/>
        </w:rPr>
        <w:t>请有意向的供应商以电子邮件的方式将</w:t>
      </w:r>
      <w:r>
        <w:rPr>
          <w:rFonts w:hint="eastAsia" w:ascii="仿宋" w:hAnsi="仿宋" w:eastAsia="仿宋" w:cs="仿宋"/>
          <w:b w:val="0"/>
          <w:bCs w:val="0"/>
          <w:sz w:val="32"/>
          <w:szCs w:val="32"/>
          <w:lang w:val="en-US" w:eastAsia="zh-CN"/>
        </w:rPr>
        <w:t>加盖单位公章的</w:t>
      </w:r>
      <w:r>
        <w:rPr>
          <w:rFonts w:hint="eastAsia" w:ascii="仿宋" w:hAnsi="仿宋" w:eastAsia="仿宋" w:cs="仿宋"/>
          <w:b w:val="0"/>
          <w:bCs w:val="0"/>
          <w:sz w:val="32"/>
          <w:szCs w:val="32"/>
        </w:rPr>
        <w:t>供应商申请表（附件一）</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供应商</w:t>
      </w:r>
      <w:r>
        <w:rPr>
          <w:rFonts w:hint="eastAsia" w:ascii="仿宋" w:hAnsi="仿宋" w:eastAsia="仿宋" w:cs="仿宋"/>
          <w:b w:val="0"/>
          <w:bCs w:val="0"/>
          <w:sz w:val="32"/>
          <w:szCs w:val="32"/>
        </w:rPr>
        <w:t>能力清单（附件二）</w:t>
      </w:r>
      <w:r>
        <w:rPr>
          <w:rFonts w:hint="eastAsia" w:ascii="仿宋" w:hAnsi="仿宋" w:eastAsia="仿宋" w:cs="仿宋"/>
          <w:b w:val="0"/>
          <w:bCs w:val="0"/>
          <w:sz w:val="32"/>
          <w:szCs w:val="32"/>
          <w:lang w:eastAsia="zh-CN"/>
        </w:rPr>
        <w:t>、</w:t>
      </w:r>
      <w:r>
        <w:rPr>
          <w:rFonts w:hint="eastAsia" w:ascii="仿宋" w:hAnsi="仿宋" w:eastAsia="仿宋" w:cs="仿宋"/>
          <w:b w:val="0"/>
          <w:bCs w:val="0"/>
          <w:color w:val="000000" w:themeColor="text1"/>
          <w:sz w:val="32"/>
          <w:szCs w:val="32"/>
          <w14:textFill>
            <w14:solidFill>
              <w14:schemeClr w14:val="tx1"/>
            </w14:solidFill>
          </w14:textFill>
        </w:rPr>
        <w:t>发送至指定邮箱：[</w:t>
      </w:r>
      <w:r>
        <w:rPr>
          <w:rFonts w:hint="eastAsia" w:ascii="仿宋" w:hAnsi="仿宋" w:eastAsia="仿宋" w:cs="仿宋"/>
          <w:b w:val="0"/>
          <w:bCs w:val="0"/>
          <w:color w:val="000000" w:themeColor="text1"/>
          <w:sz w:val="32"/>
          <w:szCs w:val="32"/>
          <w:lang w:val="en-US" w:eastAsia="zh-CN"/>
          <w14:textFill>
            <w14:solidFill>
              <w14:schemeClr w14:val="tx1"/>
            </w14:solidFill>
          </w14:textFill>
        </w:rPr>
        <w:t>dufei@urbanlifeline.com</w:t>
      </w:r>
      <w:r>
        <w:rPr>
          <w:rFonts w:hint="eastAsia" w:ascii="仿宋" w:hAnsi="仿宋" w:eastAsia="仿宋" w:cs="仿宋"/>
          <w:b w:val="0"/>
          <w:bCs w:val="0"/>
          <w:color w:val="000000" w:themeColor="text1"/>
          <w:sz w:val="32"/>
          <w:szCs w:val="32"/>
          <w14:textFill>
            <w14:solidFill>
              <w14:schemeClr w14:val="tx1"/>
            </w14:solidFill>
          </w14:textFill>
        </w:rPr>
        <w:t>]，邮件主题请注明“城市生命线项目-供应商报名-XX公司”。</w:t>
      </w:r>
    </w:p>
    <w:p w14:paraId="076912E2">
      <w:pPr>
        <w:numPr>
          <w:numId w:val="0"/>
        </w:numPr>
        <w:spacing w:line="579" w:lineRule="exact"/>
        <w:ind w:firstLine="640" w:firstLineChars="200"/>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九、资格审查与入库流程</w:t>
      </w:r>
    </w:p>
    <w:p w14:paraId="6067A886">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1. 材料初审：</w:t>
      </w:r>
      <w:r>
        <w:rPr>
          <w:rFonts w:hint="eastAsia" w:ascii="仿宋" w:hAnsi="仿宋" w:eastAsia="仿宋" w:cs="仿宋"/>
          <w:b w:val="0"/>
          <w:bCs w:val="0"/>
          <w:color w:val="000000" w:themeColor="text1"/>
          <w:sz w:val="32"/>
          <w:szCs w:val="32"/>
          <w:lang w:val="en-US" w:eastAsia="zh-CN"/>
          <w14:textFill>
            <w14:solidFill>
              <w14:schemeClr w14:val="tx1"/>
            </w14:solidFill>
          </w14:textFill>
        </w:rPr>
        <w:t>城市生命线产业发展集团（安徽）有限公司</w:t>
      </w:r>
      <w:r>
        <w:rPr>
          <w:rFonts w:hint="eastAsia" w:ascii="仿宋" w:hAnsi="仿宋" w:eastAsia="仿宋" w:cs="仿宋"/>
          <w:b w:val="0"/>
          <w:bCs w:val="0"/>
          <w:color w:val="000000" w:themeColor="text1"/>
          <w:sz w:val="32"/>
          <w:szCs w:val="32"/>
          <w:lang w:eastAsia="zh-CN"/>
          <w14:textFill>
            <w14:solidFill>
              <w14:schemeClr w14:val="tx1"/>
            </w14:solidFill>
          </w14:textFill>
        </w:rPr>
        <w:t>将组织相关人员对收到的申请材料进行形式审查，核查材料的完整性、规范性。</w:t>
      </w:r>
    </w:p>
    <w:p w14:paraId="0673DE94">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2. 资格评审：对于通过初审的供应商，我方将根据本公告及附件要求，组织评审小组进行资格评审（包括但不限于对供应商资质、财务状况、履约能力、信用记录等方面的审查）。</w:t>
      </w:r>
    </w:p>
    <w:p w14:paraId="63E4ADC0">
      <w:pPr>
        <w:spacing w:line="579" w:lineRule="exact"/>
        <w:ind w:left="640"/>
        <w:jc w:val="left"/>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 xml:space="preserve">3. </w:t>
      </w:r>
      <w:r>
        <w:rPr>
          <w:rFonts w:hint="eastAsia" w:ascii="仿宋" w:hAnsi="仿宋" w:eastAsia="仿宋" w:cs="仿宋"/>
          <w:b w:val="0"/>
          <w:bCs w:val="0"/>
          <w:color w:val="000000" w:themeColor="text1"/>
          <w:sz w:val="32"/>
          <w:szCs w:val="32"/>
          <w:lang w:val="en-US" w:eastAsia="zh-CN"/>
          <w14:textFill>
            <w14:solidFill>
              <w14:schemeClr w14:val="tx1"/>
            </w14:solidFill>
          </w14:textFill>
        </w:rPr>
        <w:t>测试</w:t>
      </w:r>
      <w:r>
        <w:rPr>
          <w:rFonts w:hint="eastAsia" w:ascii="仿宋" w:hAnsi="仿宋" w:eastAsia="仿宋" w:cs="仿宋"/>
          <w:b w:val="0"/>
          <w:bCs w:val="0"/>
          <w:color w:val="000000" w:themeColor="text1"/>
          <w:sz w:val="32"/>
          <w:szCs w:val="32"/>
          <w:lang w:eastAsia="zh-CN"/>
          <w14:textFill>
            <w14:solidFill>
              <w14:schemeClr w14:val="tx1"/>
            </w14:solidFill>
          </w14:textFill>
        </w:rPr>
        <w:t>：评审结束后，</w:t>
      </w:r>
      <w:r>
        <w:rPr>
          <w:rFonts w:hint="eastAsia" w:ascii="仿宋" w:hAnsi="仿宋" w:eastAsia="仿宋" w:cs="仿宋"/>
          <w:b w:val="0"/>
          <w:bCs w:val="0"/>
          <w:color w:val="000000" w:themeColor="text1"/>
          <w:sz w:val="32"/>
          <w:szCs w:val="32"/>
          <w:lang w:val="en-US" w:eastAsia="zh-CN"/>
          <w14:textFill>
            <w14:solidFill>
              <w14:schemeClr w14:val="tx1"/>
            </w14:solidFill>
          </w14:textFill>
        </w:rPr>
        <w:t>城市生命线产业发展集团（安徽）有限公司</w:t>
      </w:r>
      <w:r>
        <w:rPr>
          <w:rFonts w:hint="eastAsia" w:ascii="仿宋" w:hAnsi="仿宋" w:eastAsia="仿宋" w:cs="仿宋"/>
          <w:b w:val="0"/>
          <w:bCs w:val="0"/>
          <w:color w:val="000000" w:themeColor="text1"/>
          <w:sz w:val="32"/>
          <w:szCs w:val="32"/>
          <w:lang w:eastAsia="zh-CN"/>
          <w14:textFill>
            <w14:solidFill>
              <w14:schemeClr w14:val="tx1"/>
            </w14:solidFill>
          </w14:textFill>
        </w:rPr>
        <w:t>将</w:t>
      </w:r>
      <w:r>
        <w:rPr>
          <w:rFonts w:hint="eastAsia" w:ascii="仿宋" w:hAnsi="仿宋" w:eastAsia="仿宋" w:cs="仿宋"/>
          <w:b w:val="0"/>
          <w:bCs w:val="0"/>
          <w:color w:val="000000" w:themeColor="text1"/>
          <w:sz w:val="32"/>
          <w:szCs w:val="32"/>
          <w:lang w:val="en-US" w:eastAsia="zh-CN"/>
          <w14:textFill>
            <w14:solidFill>
              <w14:schemeClr w14:val="tx1"/>
            </w14:solidFill>
          </w14:textFill>
        </w:rPr>
        <w:t>通过邮件或电话通知通过资格评审的单位提供实际的产品放入集团生态实验室进行联调验证并提供以下设备材料：设备使用安装说明书、设备协议说明文档、设备报价清单。</w:t>
      </w:r>
    </w:p>
    <w:p w14:paraId="0310E6C1">
      <w:pPr>
        <w:spacing w:line="579" w:lineRule="exact"/>
        <w:ind w:left="640"/>
        <w:jc w:val="left"/>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4. 入库：</w:t>
      </w:r>
      <w:r>
        <w:rPr>
          <w:rFonts w:hint="eastAsia" w:ascii="仿宋" w:hAnsi="仿宋" w:eastAsia="仿宋" w:cs="仿宋"/>
          <w:b w:val="0"/>
          <w:bCs w:val="0"/>
          <w:color w:val="000000" w:themeColor="text1"/>
          <w:sz w:val="32"/>
          <w:szCs w:val="32"/>
          <w:lang w:val="en-US" w:eastAsia="zh-CN"/>
          <w14:textFill>
            <w14:solidFill>
              <w14:schemeClr w14:val="tx1"/>
            </w14:solidFill>
          </w14:textFill>
        </w:rPr>
        <w:t>通过产品测试</w:t>
      </w:r>
      <w:r>
        <w:rPr>
          <w:rFonts w:hint="eastAsia" w:ascii="仿宋" w:hAnsi="仿宋" w:eastAsia="仿宋" w:cs="仿宋"/>
          <w:b w:val="0"/>
          <w:bCs w:val="0"/>
          <w:color w:val="000000" w:themeColor="text1"/>
          <w:sz w:val="32"/>
          <w:szCs w:val="32"/>
          <w:lang w:eastAsia="zh-CN"/>
          <w14:textFill>
            <w14:solidFill>
              <w14:schemeClr w14:val="tx1"/>
            </w14:solidFill>
          </w14:textFill>
        </w:rPr>
        <w:t>的供应商，正式纳入我方供应商库进行管理，并由我方通过邮件或电话方式通知。</w:t>
      </w:r>
    </w:p>
    <w:p w14:paraId="44119FDB">
      <w:pPr>
        <w:spacing w:line="579" w:lineRule="exact"/>
        <w:ind w:left="640"/>
        <w:jc w:val="left"/>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5. 动态管理：</w:t>
      </w:r>
      <w:r>
        <w:rPr>
          <w:rFonts w:hint="eastAsia" w:ascii="仿宋" w:hAnsi="仿宋" w:eastAsia="仿宋" w:cs="仿宋"/>
          <w:b w:val="0"/>
          <w:bCs w:val="0"/>
          <w:color w:val="000000" w:themeColor="text1"/>
          <w:sz w:val="32"/>
          <w:szCs w:val="32"/>
          <w:lang w:val="en-US" w:eastAsia="zh-CN"/>
          <w14:textFill>
            <w14:solidFill>
              <w14:schemeClr w14:val="tx1"/>
            </w14:solidFill>
          </w14:textFill>
        </w:rPr>
        <w:t>城市生命线产业发展集团（安徽）有限公司</w:t>
      </w:r>
      <w:r>
        <w:rPr>
          <w:rFonts w:hint="eastAsia" w:ascii="仿宋" w:hAnsi="仿宋" w:eastAsia="仿宋" w:cs="仿宋"/>
          <w:b w:val="0"/>
          <w:bCs w:val="0"/>
          <w:color w:val="000000" w:themeColor="text1"/>
          <w:sz w:val="32"/>
          <w:szCs w:val="32"/>
          <w:lang w:eastAsia="zh-CN"/>
          <w14:textFill>
            <w14:solidFill>
              <w14:schemeClr w14:val="tx1"/>
            </w14:solidFill>
          </w14:textFill>
        </w:rPr>
        <w:t>将对入库供应商实行动态管理和年度考核评价，考核不合格或出现重大违约、失信等行为的供应商，将被移出供应商库。</w:t>
      </w:r>
    </w:p>
    <w:p w14:paraId="386D5164">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十</w:t>
      </w:r>
      <w:r>
        <w:rPr>
          <w:rFonts w:hint="eastAsia" w:ascii="仿宋" w:hAnsi="仿宋" w:eastAsia="仿宋" w:cs="仿宋"/>
          <w:b w:val="0"/>
          <w:bCs w:val="0"/>
          <w:color w:val="000000" w:themeColor="text1"/>
          <w:sz w:val="32"/>
          <w:szCs w:val="32"/>
          <w14:textFill>
            <w14:solidFill>
              <w14:schemeClr w14:val="tx1"/>
            </w14:solidFill>
          </w14:textFill>
        </w:rPr>
        <w:t>、联系方式</w:t>
      </w:r>
    </w:p>
    <w:p w14:paraId="54D84B1C">
      <w:pPr>
        <w:spacing w:line="579" w:lineRule="exact"/>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寻源单位信息</w:t>
      </w:r>
    </w:p>
    <w:p w14:paraId="08C64C97">
      <w:pPr>
        <w:wordWrap w:val="0"/>
        <w:snapToGrid w:val="0"/>
        <w:spacing w:line="360" w:lineRule="auto"/>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名   称：城市生命线产业发展集团（安徽）有限公司</w:t>
      </w:r>
    </w:p>
    <w:p w14:paraId="33647955">
      <w:pPr>
        <w:pStyle w:val="41"/>
        <w:wordWrap w:val="0"/>
        <w:snapToGrid w:val="0"/>
        <w:spacing w:line="360" w:lineRule="auto"/>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地   址：安徽省合肥市经济技术开发区习友路5999号清华大学合肥公共安全研究院4号楼</w:t>
      </w:r>
    </w:p>
    <w:p w14:paraId="722C42E5">
      <w:pPr>
        <w:pStyle w:val="41"/>
        <w:wordWrap w:val="0"/>
        <w:snapToGrid w:val="0"/>
        <w:spacing w:line="360" w:lineRule="auto"/>
        <w:ind w:left="64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联系方式：13505534006</w:t>
      </w:r>
    </w:p>
    <w:p w14:paraId="33A4E455">
      <w:pPr>
        <w:spacing w:line="579" w:lineRule="exact"/>
        <w:ind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十一</w:t>
      </w:r>
      <w:r>
        <w:rPr>
          <w:rFonts w:hint="eastAsia" w:ascii="仿宋" w:hAnsi="仿宋" w:eastAsia="仿宋" w:cs="仿宋"/>
          <w:b w:val="0"/>
          <w:bCs w:val="0"/>
          <w:color w:val="000000" w:themeColor="text1"/>
          <w:sz w:val="32"/>
          <w:szCs w:val="32"/>
          <w14:textFill>
            <w14:solidFill>
              <w14:schemeClr w14:val="tx1"/>
            </w14:solidFill>
          </w14:textFill>
        </w:rPr>
        <w:t>、其他</w:t>
      </w:r>
    </w:p>
    <w:p w14:paraId="32B45311">
      <w:pPr>
        <w:spacing w:line="579" w:lineRule="exact"/>
        <w:ind w:firstLine="640" w:firstLineChars="200"/>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sz w:val="32"/>
          <w:szCs w:val="32"/>
        </w:rPr>
        <w:t>本寻源的最终解释权归寻源单位</w:t>
      </w:r>
      <w:r>
        <w:rPr>
          <w:rFonts w:hint="eastAsia" w:ascii="仿宋" w:hAnsi="仿宋" w:eastAsia="仿宋" w:cs="仿宋"/>
          <w:b w:val="0"/>
          <w:bCs w:val="0"/>
          <w:sz w:val="32"/>
          <w:szCs w:val="32"/>
          <w:lang w:eastAsia="zh-CN"/>
        </w:rPr>
        <w:t>。</w:t>
      </w:r>
      <w:r>
        <w:rPr>
          <w:rFonts w:hint="eastAsia" w:ascii="仿宋" w:hAnsi="仿宋" w:eastAsia="仿宋" w:cs="仿宋"/>
          <w:b w:val="0"/>
          <w:bCs w:val="0"/>
          <w:color w:val="000000" w:themeColor="text1"/>
          <w:sz w:val="32"/>
          <w:szCs w:val="32"/>
          <w14:textFill>
            <w14:solidFill>
              <w14:schemeClr w14:val="tx1"/>
            </w14:solidFill>
          </w14:textFill>
        </w:rPr>
        <w:t>　　　　　 　</w:t>
      </w:r>
    </w:p>
    <w:p w14:paraId="4AE38320">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14AF0C20">
      <w:pPr>
        <w:spacing w:line="579" w:lineRule="exact"/>
        <w:ind w:left="640"/>
        <w:jc w:val="right"/>
        <w:rPr>
          <w:rFonts w:hint="eastAsia" w:ascii="仿宋" w:hAnsi="仿宋" w:eastAsia="仿宋" w:cs="仿宋"/>
          <w:b w:val="0"/>
          <w:bCs w:val="0"/>
          <w:color w:val="000000" w:themeColor="text1"/>
          <w:sz w:val="32"/>
          <w:szCs w:val="32"/>
          <w:highlight w:val="yellow"/>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2025年</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b w:val="0"/>
          <w:bCs w:val="0"/>
          <w:color w:val="000000" w:themeColor="text1"/>
          <w:sz w:val="32"/>
          <w:szCs w:val="32"/>
          <w:highlight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14:textFill>
            <w14:solidFill>
              <w14:schemeClr w14:val="tx1"/>
            </w14:solidFill>
          </w14:textFill>
        </w:rPr>
        <w:t>日</w:t>
      </w:r>
    </w:p>
    <w:p w14:paraId="69282D64">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682CFA80">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606739D3">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7F6847F4">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2527A1F8">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4E069148">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650AB241">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2220BECE">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37A10421">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70020E79">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2FE72522">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063E9E7B">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49AF8BCC">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05895459">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768F9EF1">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5AA4ACDE">
      <w:pPr>
        <w:spacing w:line="579" w:lineRule="exact"/>
        <w:ind w:left="640"/>
        <w:jc w:val="right"/>
        <w:rPr>
          <w:rFonts w:hint="eastAsia" w:ascii="仿宋" w:hAnsi="仿宋" w:eastAsia="仿宋" w:cs="仿宋"/>
          <w:b w:val="0"/>
          <w:bCs w:val="0"/>
          <w:color w:val="000000" w:themeColor="text1"/>
          <w:sz w:val="32"/>
          <w:szCs w:val="32"/>
          <w14:textFill>
            <w14:solidFill>
              <w14:schemeClr w14:val="tx1"/>
            </w14:solidFill>
          </w14:textFill>
        </w:rPr>
      </w:pPr>
    </w:p>
    <w:p w14:paraId="1202E3E9">
      <w:pPr>
        <w:pStyle w:val="13"/>
        <w:ind w:left="0" w:leftChars="0"/>
        <w:rPr>
          <w:rFonts w:hint="eastAsia" w:ascii="仿宋" w:hAnsi="仿宋" w:eastAsia="仿宋" w:cs="仿宋"/>
          <w:b w:val="0"/>
          <w:bCs w:val="0"/>
          <w:sz w:val="32"/>
          <w:szCs w:val="32"/>
        </w:rPr>
      </w:pPr>
    </w:p>
    <w:p w14:paraId="02182BB6">
      <w:pPr>
        <w:pStyle w:val="13"/>
        <w:ind w:left="0" w:leftChars="0"/>
        <w:rPr>
          <w:rFonts w:hint="eastAsia" w:ascii="仿宋" w:hAnsi="仿宋" w:eastAsia="仿宋" w:cs="仿宋"/>
          <w:b w:val="0"/>
          <w:bCs w:val="0"/>
          <w:sz w:val="32"/>
          <w:szCs w:val="32"/>
        </w:rPr>
      </w:pPr>
      <w:r>
        <w:rPr>
          <w:rFonts w:hint="eastAsia" w:ascii="仿宋" w:hAnsi="仿宋" w:eastAsia="仿宋" w:cs="仿宋"/>
          <w:b w:val="0"/>
          <w:bCs w:val="0"/>
          <w:sz w:val="32"/>
          <w:szCs w:val="32"/>
        </w:rPr>
        <w:t>附件一：</w:t>
      </w:r>
    </w:p>
    <w:p w14:paraId="6FF5DE95">
      <w:pPr>
        <w:pStyle w:val="13"/>
        <w:jc w:val="center"/>
        <w:rPr>
          <w:rFonts w:hint="eastAsia" w:ascii="仿宋" w:hAnsi="仿宋" w:eastAsia="仿宋" w:cs="仿宋"/>
          <w:b w:val="0"/>
          <w:bCs w:val="0"/>
          <w:sz w:val="36"/>
          <w:szCs w:val="36"/>
        </w:rPr>
      </w:pPr>
      <w:r>
        <w:rPr>
          <w:rFonts w:hint="eastAsia" w:ascii="仿宋" w:hAnsi="仿宋" w:eastAsia="仿宋" w:cs="仿宋"/>
          <w:b w:val="0"/>
          <w:bCs w:val="0"/>
          <w:sz w:val="36"/>
          <w:szCs w:val="36"/>
        </w:rPr>
        <w:t>供应商申请表</w:t>
      </w:r>
    </w:p>
    <w:tbl>
      <w:tblPr>
        <w:tblStyle w:val="24"/>
        <w:tblW w:w="904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3001"/>
        <w:gridCol w:w="1165"/>
        <w:gridCol w:w="961"/>
        <w:gridCol w:w="765"/>
        <w:gridCol w:w="1474"/>
      </w:tblGrid>
      <w:tr w14:paraId="214D0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0F8FFEB7">
            <w:pPr>
              <w:jc w:val="center"/>
              <w:rPr>
                <w:rFonts w:hint="eastAsia" w:ascii="仿宋" w:hAnsi="仿宋" w:eastAsia="仿宋" w:cs="仿宋"/>
                <w:b w:val="0"/>
                <w:bCs w:val="0"/>
                <w:sz w:val="30"/>
              </w:rPr>
            </w:pPr>
            <w:r>
              <w:rPr>
                <w:rFonts w:hint="eastAsia" w:ascii="仿宋" w:hAnsi="仿宋" w:eastAsia="仿宋" w:cs="仿宋"/>
                <w:b w:val="0"/>
                <w:bCs w:val="0"/>
                <w:sz w:val="30"/>
              </w:rPr>
              <w:t>单位名称</w:t>
            </w:r>
          </w:p>
        </w:tc>
        <w:tc>
          <w:tcPr>
            <w:tcW w:w="7366" w:type="dxa"/>
            <w:gridSpan w:val="5"/>
          </w:tcPr>
          <w:p w14:paraId="15364928">
            <w:pPr>
              <w:rPr>
                <w:rFonts w:hint="eastAsia" w:ascii="仿宋" w:hAnsi="仿宋" w:eastAsia="仿宋" w:cs="仿宋"/>
                <w:b w:val="0"/>
                <w:bCs w:val="0"/>
                <w:sz w:val="30"/>
              </w:rPr>
            </w:pPr>
          </w:p>
        </w:tc>
      </w:tr>
      <w:tr w14:paraId="5ACA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40C30D51">
            <w:pPr>
              <w:jc w:val="center"/>
              <w:rPr>
                <w:rFonts w:hint="eastAsia" w:ascii="仿宋" w:hAnsi="仿宋" w:eastAsia="仿宋" w:cs="仿宋"/>
                <w:b w:val="0"/>
                <w:bCs w:val="0"/>
                <w:sz w:val="30"/>
              </w:rPr>
            </w:pPr>
            <w:r>
              <w:rPr>
                <w:rFonts w:hint="eastAsia" w:ascii="仿宋" w:hAnsi="仿宋" w:eastAsia="仿宋" w:cs="仿宋"/>
                <w:b w:val="0"/>
                <w:bCs w:val="0"/>
                <w:sz w:val="30"/>
              </w:rPr>
              <w:t>单位地址</w:t>
            </w:r>
          </w:p>
        </w:tc>
        <w:tc>
          <w:tcPr>
            <w:tcW w:w="7366" w:type="dxa"/>
            <w:gridSpan w:val="5"/>
          </w:tcPr>
          <w:p w14:paraId="3B9CAF1E">
            <w:pPr>
              <w:rPr>
                <w:rFonts w:hint="eastAsia" w:ascii="仿宋" w:hAnsi="仿宋" w:eastAsia="仿宋" w:cs="仿宋"/>
                <w:b w:val="0"/>
                <w:bCs w:val="0"/>
                <w:sz w:val="30"/>
              </w:rPr>
            </w:pPr>
          </w:p>
        </w:tc>
      </w:tr>
      <w:tr w14:paraId="0EADE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7FB1EB15">
            <w:pPr>
              <w:jc w:val="center"/>
              <w:rPr>
                <w:rFonts w:hint="eastAsia" w:ascii="仿宋" w:hAnsi="仿宋" w:eastAsia="仿宋" w:cs="仿宋"/>
                <w:b w:val="0"/>
                <w:bCs w:val="0"/>
                <w:sz w:val="30"/>
              </w:rPr>
            </w:pPr>
            <w:r>
              <w:rPr>
                <w:rFonts w:hint="eastAsia" w:ascii="仿宋" w:hAnsi="仿宋" w:eastAsia="仿宋" w:cs="仿宋"/>
                <w:b w:val="0"/>
                <w:bCs w:val="0"/>
                <w:sz w:val="30"/>
              </w:rPr>
              <w:t>单位网址</w:t>
            </w:r>
          </w:p>
        </w:tc>
        <w:tc>
          <w:tcPr>
            <w:tcW w:w="7366" w:type="dxa"/>
            <w:gridSpan w:val="5"/>
          </w:tcPr>
          <w:p w14:paraId="012D10AE">
            <w:pPr>
              <w:rPr>
                <w:rFonts w:hint="eastAsia" w:ascii="仿宋" w:hAnsi="仿宋" w:eastAsia="仿宋" w:cs="仿宋"/>
                <w:b w:val="0"/>
                <w:bCs w:val="0"/>
                <w:sz w:val="30"/>
              </w:rPr>
            </w:pPr>
          </w:p>
        </w:tc>
      </w:tr>
      <w:tr w14:paraId="68A0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642318C5">
            <w:pPr>
              <w:jc w:val="center"/>
              <w:rPr>
                <w:rFonts w:hint="eastAsia" w:ascii="仿宋" w:hAnsi="仿宋" w:eastAsia="仿宋" w:cs="仿宋"/>
                <w:b w:val="0"/>
                <w:bCs w:val="0"/>
                <w:sz w:val="30"/>
              </w:rPr>
            </w:pPr>
            <w:r>
              <w:rPr>
                <w:rFonts w:hint="eastAsia" w:ascii="仿宋" w:hAnsi="仿宋" w:eastAsia="仿宋" w:cs="仿宋"/>
                <w:b w:val="0"/>
                <w:bCs w:val="0"/>
                <w:sz w:val="30"/>
              </w:rPr>
              <w:t>单位性质</w:t>
            </w:r>
          </w:p>
        </w:tc>
        <w:tc>
          <w:tcPr>
            <w:tcW w:w="7366" w:type="dxa"/>
            <w:gridSpan w:val="5"/>
          </w:tcPr>
          <w:p w14:paraId="656FFCC3">
            <w:pPr>
              <w:rPr>
                <w:rFonts w:hint="eastAsia" w:ascii="仿宋" w:hAnsi="仿宋" w:eastAsia="仿宋" w:cs="仿宋"/>
                <w:b w:val="0"/>
                <w:bCs w:val="0"/>
                <w:sz w:val="30"/>
              </w:rPr>
            </w:pPr>
            <w:r>
              <w:rPr>
                <w:rFonts w:hint="eastAsia" w:ascii="仿宋" w:hAnsi="仿宋" w:eastAsia="仿宋" w:cs="仿宋"/>
                <w:b w:val="0"/>
                <w:bCs w:val="0"/>
                <w:sz w:val="30"/>
              </w:rPr>
              <w:sym w:font="Wingdings 2" w:char="00A3"/>
            </w:r>
            <w:r>
              <w:rPr>
                <w:rFonts w:hint="eastAsia" w:ascii="仿宋" w:hAnsi="仿宋" w:eastAsia="仿宋" w:cs="仿宋"/>
                <w:b w:val="0"/>
                <w:bCs w:val="0"/>
                <w:sz w:val="30"/>
              </w:rPr>
              <w:t>国有企业、</w:t>
            </w:r>
            <w:r>
              <w:rPr>
                <w:rFonts w:hint="eastAsia" w:ascii="仿宋" w:hAnsi="仿宋" w:eastAsia="仿宋" w:cs="仿宋"/>
                <w:b w:val="0"/>
                <w:bCs w:val="0"/>
                <w:sz w:val="30"/>
              </w:rPr>
              <w:sym w:font="Wingdings 2" w:char="00A3"/>
            </w:r>
            <w:r>
              <w:rPr>
                <w:rFonts w:hint="eastAsia" w:ascii="仿宋" w:hAnsi="仿宋" w:eastAsia="仿宋" w:cs="仿宋"/>
                <w:b w:val="0"/>
                <w:bCs w:val="0"/>
                <w:sz w:val="30"/>
              </w:rPr>
              <w:t>私营企业、□外资企业、□中外合资企业</w:t>
            </w:r>
          </w:p>
          <w:p w14:paraId="595F31AE">
            <w:pPr>
              <w:rPr>
                <w:rFonts w:hint="eastAsia" w:ascii="仿宋" w:hAnsi="仿宋" w:eastAsia="仿宋" w:cs="仿宋"/>
                <w:b w:val="0"/>
                <w:bCs w:val="0"/>
                <w:sz w:val="30"/>
              </w:rPr>
            </w:pPr>
            <w:r>
              <w:rPr>
                <w:rFonts w:hint="eastAsia" w:ascii="仿宋" w:hAnsi="仿宋" w:eastAsia="仿宋" w:cs="仿宋"/>
                <w:b w:val="0"/>
                <w:bCs w:val="0"/>
                <w:sz w:val="30"/>
              </w:rPr>
              <w:t>□其他_____________</w:t>
            </w:r>
          </w:p>
        </w:tc>
      </w:tr>
      <w:tr w14:paraId="0626F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5CC06071">
            <w:pPr>
              <w:jc w:val="center"/>
              <w:rPr>
                <w:rFonts w:hint="eastAsia" w:ascii="仿宋" w:hAnsi="仿宋" w:eastAsia="仿宋" w:cs="仿宋"/>
                <w:b w:val="0"/>
                <w:bCs w:val="0"/>
                <w:sz w:val="30"/>
                <w:lang w:eastAsia="zh-CN"/>
              </w:rPr>
            </w:pPr>
            <w:r>
              <w:rPr>
                <w:rFonts w:hint="eastAsia" w:ascii="仿宋" w:hAnsi="仿宋" w:eastAsia="仿宋" w:cs="仿宋"/>
                <w:b w:val="0"/>
                <w:bCs w:val="0"/>
                <w:sz w:val="28"/>
                <w:lang w:val="en-US" w:eastAsia="zh-CN"/>
              </w:rPr>
              <w:t>统一社会信用代码</w:t>
            </w:r>
          </w:p>
        </w:tc>
        <w:tc>
          <w:tcPr>
            <w:tcW w:w="4166" w:type="dxa"/>
            <w:gridSpan w:val="2"/>
            <w:vAlign w:val="center"/>
          </w:tcPr>
          <w:p w14:paraId="0E2C04CF">
            <w:pPr>
              <w:jc w:val="center"/>
              <w:rPr>
                <w:rFonts w:hint="eastAsia" w:ascii="仿宋" w:hAnsi="仿宋" w:eastAsia="仿宋" w:cs="仿宋"/>
                <w:b w:val="0"/>
                <w:bCs w:val="0"/>
                <w:sz w:val="30"/>
              </w:rPr>
            </w:pPr>
          </w:p>
        </w:tc>
        <w:tc>
          <w:tcPr>
            <w:tcW w:w="1726" w:type="dxa"/>
            <w:gridSpan w:val="2"/>
            <w:vAlign w:val="center"/>
          </w:tcPr>
          <w:p w14:paraId="710388B9">
            <w:pPr>
              <w:jc w:val="center"/>
              <w:rPr>
                <w:rFonts w:hint="eastAsia" w:ascii="仿宋" w:hAnsi="仿宋" w:eastAsia="仿宋" w:cs="仿宋"/>
                <w:b w:val="0"/>
                <w:bCs w:val="0"/>
                <w:sz w:val="30"/>
                <w:lang w:val="en-US" w:eastAsia="zh-CN"/>
              </w:rPr>
            </w:pPr>
            <w:r>
              <w:rPr>
                <w:rFonts w:hint="eastAsia" w:ascii="仿宋" w:hAnsi="仿宋" w:eastAsia="仿宋" w:cs="仿宋"/>
                <w:b w:val="0"/>
                <w:bCs w:val="0"/>
                <w:sz w:val="30"/>
                <w:lang w:val="en-US" w:eastAsia="zh-CN"/>
              </w:rPr>
              <w:t>注册资金</w:t>
            </w:r>
          </w:p>
        </w:tc>
        <w:tc>
          <w:tcPr>
            <w:tcW w:w="1474" w:type="dxa"/>
            <w:vAlign w:val="center"/>
          </w:tcPr>
          <w:p w14:paraId="13210E10">
            <w:pPr>
              <w:jc w:val="center"/>
              <w:rPr>
                <w:rFonts w:hint="eastAsia" w:ascii="仿宋" w:hAnsi="仿宋" w:eastAsia="仿宋" w:cs="仿宋"/>
                <w:b w:val="0"/>
                <w:bCs w:val="0"/>
                <w:sz w:val="30"/>
              </w:rPr>
            </w:pPr>
          </w:p>
        </w:tc>
      </w:tr>
      <w:tr w14:paraId="2BF7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1677" w:type="dxa"/>
            <w:vAlign w:val="center"/>
          </w:tcPr>
          <w:p w14:paraId="0B927D46">
            <w:pPr>
              <w:jc w:val="center"/>
              <w:rPr>
                <w:rFonts w:hint="eastAsia" w:ascii="仿宋" w:hAnsi="仿宋" w:eastAsia="仿宋" w:cs="仿宋"/>
                <w:b w:val="0"/>
                <w:bCs w:val="0"/>
                <w:sz w:val="30"/>
              </w:rPr>
            </w:pPr>
            <w:r>
              <w:rPr>
                <w:rFonts w:hint="eastAsia" w:ascii="仿宋" w:hAnsi="仿宋" w:eastAsia="仿宋" w:cs="仿宋"/>
                <w:b w:val="0"/>
                <w:bCs w:val="0"/>
                <w:sz w:val="30"/>
              </w:rPr>
              <w:t>单位</w:t>
            </w:r>
            <w:r>
              <w:rPr>
                <w:rFonts w:hint="eastAsia" w:ascii="仿宋" w:hAnsi="仿宋" w:eastAsia="仿宋" w:cs="仿宋"/>
                <w:b w:val="0"/>
                <w:bCs w:val="0"/>
                <w:sz w:val="30"/>
                <w:lang w:val="en-US" w:eastAsia="zh-CN"/>
              </w:rPr>
              <w:t>简介</w:t>
            </w:r>
          </w:p>
        </w:tc>
        <w:tc>
          <w:tcPr>
            <w:tcW w:w="7366" w:type="dxa"/>
            <w:gridSpan w:val="5"/>
          </w:tcPr>
          <w:p w14:paraId="24656118">
            <w:pPr>
              <w:rPr>
                <w:rFonts w:hint="eastAsia" w:ascii="仿宋" w:hAnsi="仿宋" w:eastAsia="仿宋" w:cs="仿宋"/>
                <w:b w:val="0"/>
                <w:bCs w:val="0"/>
                <w:sz w:val="30"/>
              </w:rPr>
            </w:pPr>
          </w:p>
          <w:p w14:paraId="44570681">
            <w:pPr>
              <w:rPr>
                <w:rFonts w:hint="eastAsia" w:ascii="仿宋" w:hAnsi="仿宋" w:eastAsia="仿宋" w:cs="仿宋"/>
                <w:b w:val="0"/>
                <w:bCs w:val="0"/>
                <w:sz w:val="30"/>
              </w:rPr>
            </w:pPr>
          </w:p>
          <w:p w14:paraId="021F238A">
            <w:pPr>
              <w:rPr>
                <w:rFonts w:hint="eastAsia" w:ascii="仿宋" w:hAnsi="仿宋" w:eastAsia="仿宋" w:cs="仿宋"/>
                <w:b w:val="0"/>
                <w:bCs w:val="0"/>
                <w:sz w:val="30"/>
              </w:rPr>
            </w:pPr>
          </w:p>
        </w:tc>
      </w:tr>
      <w:tr w14:paraId="464C2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7" w:hRule="atLeast"/>
        </w:trPr>
        <w:tc>
          <w:tcPr>
            <w:tcW w:w="1677" w:type="dxa"/>
            <w:vAlign w:val="center"/>
          </w:tcPr>
          <w:p w14:paraId="33D31040">
            <w:pPr>
              <w:jc w:val="center"/>
              <w:rPr>
                <w:rFonts w:hint="eastAsia" w:ascii="仿宋" w:hAnsi="仿宋" w:eastAsia="仿宋" w:cs="仿宋"/>
                <w:b w:val="0"/>
                <w:bCs w:val="0"/>
                <w:sz w:val="30"/>
              </w:rPr>
            </w:pPr>
            <w:r>
              <w:rPr>
                <w:rFonts w:hint="eastAsia" w:ascii="仿宋" w:hAnsi="仿宋" w:eastAsia="仿宋" w:cs="仿宋"/>
                <w:b w:val="0"/>
                <w:bCs w:val="0"/>
                <w:sz w:val="30"/>
                <w:lang w:val="en-US" w:eastAsia="zh-CN"/>
              </w:rPr>
              <w:t>经营范围</w:t>
            </w:r>
          </w:p>
        </w:tc>
        <w:tc>
          <w:tcPr>
            <w:tcW w:w="7366" w:type="dxa"/>
            <w:gridSpan w:val="5"/>
          </w:tcPr>
          <w:p w14:paraId="71D8D46D">
            <w:pPr>
              <w:rPr>
                <w:rFonts w:hint="eastAsia" w:ascii="仿宋" w:hAnsi="仿宋" w:eastAsia="仿宋" w:cs="仿宋"/>
                <w:b w:val="0"/>
                <w:bCs w:val="0"/>
                <w:sz w:val="30"/>
              </w:rPr>
            </w:pPr>
          </w:p>
          <w:p w14:paraId="405532FE">
            <w:pPr>
              <w:rPr>
                <w:rFonts w:hint="eastAsia" w:ascii="仿宋" w:hAnsi="仿宋" w:eastAsia="仿宋" w:cs="仿宋"/>
                <w:b w:val="0"/>
                <w:bCs w:val="0"/>
                <w:sz w:val="30"/>
              </w:rPr>
            </w:pPr>
          </w:p>
          <w:p w14:paraId="3B99A00C">
            <w:pPr>
              <w:rPr>
                <w:rFonts w:hint="eastAsia" w:ascii="仿宋" w:hAnsi="仿宋" w:eastAsia="仿宋" w:cs="仿宋"/>
                <w:b w:val="0"/>
                <w:bCs w:val="0"/>
                <w:sz w:val="30"/>
              </w:rPr>
            </w:pPr>
          </w:p>
        </w:tc>
      </w:tr>
      <w:tr w14:paraId="3820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3" w:type="dxa"/>
            <w:gridSpan w:val="6"/>
            <w:vAlign w:val="center"/>
          </w:tcPr>
          <w:p w14:paraId="01A4E165">
            <w:pPr>
              <w:jc w:val="center"/>
              <w:rPr>
                <w:rFonts w:hint="eastAsia" w:ascii="仿宋" w:hAnsi="仿宋" w:eastAsia="仿宋" w:cs="仿宋"/>
                <w:b w:val="0"/>
                <w:bCs w:val="0"/>
                <w:sz w:val="30"/>
              </w:rPr>
            </w:pPr>
            <w:r>
              <w:rPr>
                <w:rFonts w:hint="eastAsia" w:ascii="仿宋" w:hAnsi="仿宋" w:eastAsia="仿宋" w:cs="仿宋"/>
                <w:b w:val="0"/>
                <w:bCs w:val="0"/>
                <w:sz w:val="30"/>
              </w:rPr>
              <w:t>联系人信息</w:t>
            </w:r>
          </w:p>
        </w:tc>
      </w:tr>
      <w:tr w14:paraId="020F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299F238A">
            <w:pPr>
              <w:jc w:val="center"/>
              <w:rPr>
                <w:rFonts w:hint="eastAsia" w:ascii="仿宋" w:hAnsi="仿宋" w:eastAsia="仿宋" w:cs="仿宋"/>
                <w:b w:val="0"/>
                <w:bCs w:val="0"/>
                <w:sz w:val="30"/>
              </w:rPr>
            </w:pPr>
            <w:r>
              <w:rPr>
                <w:rFonts w:hint="eastAsia" w:ascii="仿宋" w:hAnsi="仿宋" w:eastAsia="仿宋" w:cs="仿宋"/>
                <w:b w:val="0"/>
                <w:bCs w:val="0"/>
                <w:sz w:val="30"/>
              </w:rPr>
              <w:t>姓    名</w:t>
            </w:r>
          </w:p>
        </w:tc>
        <w:tc>
          <w:tcPr>
            <w:tcW w:w="3001" w:type="dxa"/>
          </w:tcPr>
          <w:p w14:paraId="24D4EBE8">
            <w:pPr>
              <w:rPr>
                <w:rFonts w:hint="eastAsia" w:ascii="仿宋" w:hAnsi="仿宋" w:eastAsia="仿宋" w:cs="仿宋"/>
                <w:b w:val="0"/>
                <w:bCs w:val="0"/>
                <w:sz w:val="30"/>
              </w:rPr>
            </w:pPr>
          </w:p>
        </w:tc>
        <w:tc>
          <w:tcPr>
            <w:tcW w:w="2126" w:type="dxa"/>
            <w:gridSpan w:val="2"/>
          </w:tcPr>
          <w:p w14:paraId="75E224BE">
            <w:pPr>
              <w:rPr>
                <w:rFonts w:hint="eastAsia" w:ascii="仿宋" w:hAnsi="仿宋" w:eastAsia="仿宋" w:cs="仿宋"/>
                <w:b w:val="0"/>
                <w:bCs w:val="0"/>
                <w:sz w:val="30"/>
              </w:rPr>
            </w:pPr>
            <w:r>
              <w:rPr>
                <w:rFonts w:hint="eastAsia" w:ascii="仿宋" w:hAnsi="仿宋" w:eastAsia="仿宋" w:cs="仿宋"/>
                <w:b w:val="0"/>
                <w:bCs w:val="0"/>
                <w:sz w:val="30"/>
              </w:rPr>
              <w:t>手    机</w:t>
            </w:r>
          </w:p>
        </w:tc>
        <w:tc>
          <w:tcPr>
            <w:tcW w:w="2239" w:type="dxa"/>
            <w:gridSpan w:val="2"/>
          </w:tcPr>
          <w:p w14:paraId="34610455">
            <w:pPr>
              <w:jc w:val="center"/>
              <w:rPr>
                <w:rFonts w:hint="eastAsia" w:ascii="仿宋" w:hAnsi="仿宋" w:eastAsia="仿宋" w:cs="仿宋"/>
                <w:b w:val="0"/>
                <w:bCs w:val="0"/>
                <w:sz w:val="30"/>
              </w:rPr>
            </w:pPr>
          </w:p>
        </w:tc>
      </w:tr>
      <w:tr w14:paraId="0BFBD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7" w:type="dxa"/>
            <w:vAlign w:val="center"/>
          </w:tcPr>
          <w:p w14:paraId="010F8CED">
            <w:pPr>
              <w:jc w:val="center"/>
              <w:rPr>
                <w:rFonts w:hint="eastAsia" w:ascii="仿宋" w:hAnsi="仿宋" w:eastAsia="仿宋" w:cs="仿宋"/>
                <w:b w:val="0"/>
                <w:bCs w:val="0"/>
                <w:sz w:val="30"/>
              </w:rPr>
            </w:pPr>
            <w:r>
              <w:rPr>
                <w:rFonts w:hint="eastAsia" w:ascii="仿宋" w:hAnsi="仿宋" w:eastAsia="仿宋" w:cs="仿宋"/>
                <w:b w:val="0"/>
                <w:bCs w:val="0"/>
                <w:sz w:val="30"/>
              </w:rPr>
              <w:t>职    务</w:t>
            </w:r>
          </w:p>
        </w:tc>
        <w:tc>
          <w:tcPr>
            <w:tcW w:w="3001" w:type="dxa"/>
          </w:tcPr>
          <w:p w14:paraId="40311C6C">
            <w:pPr>
              <w:rPr>
                <w:rFonts w:hint="eastAsia" w:ascii="仿宋" w:hAnsi="仿宋" w:eastAsia="仿宋" w:cs="仿宋"/>
                <w:b w:val="0"/>
                <w:bCs w:val="0"/>
                <w:sz w:val="30"/>
              </w:rPr>
            </w:pPr>
          </w:p>
        </w:tc>
        <w:tc>
          <w:tcPr>
            <w:tcW w:w="2126" w:type="dxa"/>
            <w:gridSpan w:val="2"/>
          </w:tcPr>
          <w:p w14:paraId="7381488B">
            <w:pPr>
              <w:rPr>
                <w:rFonts w:hint="eastAsia" w:ascii="仿宋" w:hAnsi="仿宋" w:eastAsia="仿宋" w:cs="仿宋"/>
                <w:b w:val="0"/>
                <w:bCs w:val="0"/>
                <w:sz w:val="30"/>
              </w:rPr>
            </w:pPr>
            <w:r>
              <w:rPr>
                <w:rFonts w:hint="eastAsia" w:ascii="仿宋" w:hAnsi="仿宋" w:eastAsia="仿宋" w:cs="仿宋"/>
                <w:b w:val="0"/>
                <w:bCs w:val="0"/>
                <w:sz w:val="30"/>
              </w:rPr>
              <w:t>电子邮箱</w:t>
            </w:r>
          </w:p>
        </w:tc>
        <w:tc>
          <w:tcPr>
            <w:tcW w:w="2239" w:type="dxa"/>
            <w:gridSpan w:val="2"/>
          </w:tcPr>
          <w:p w14:paraId="1A2DB809">
            <w:pPr>
              <w:rPr>
                <w:rFonts w:hint="eastAsia" w:ascii="仿宋" w:hAnsi="仿宋" w:eastAsia="仿宋" w:cs="仿宋"/>
                <w:b w:val="0"/>
                <w:bCs w:val="0"/>
                <w:sz w:val="30"/>
              </w:rPr>
            </w:pPr>
          </w:p>
        </w:tc>
      </w:tr>
    </w:tbl>
    <w:p w14:paraId="3DE5E9C7">
      <w:pPr>
        <w:rPr>
          <w:rFonts w:hint="eastAsia" w:ascii="仿宋" w:hAnsi="仿宋" w:eastAsia="仿宋" w:cs="仿宋"/>
          <w:b w:val="0"/>
          <w:bCs w:val="0"/>
          <w:kern w:val="0"/>
          <w:sz w:val="32"/>
          <w:szCs w:val="32"/>
        </w:rPr>
      </w:pPr>
    </w:p>
    <w:p w14:paraId="7555FFE1">
      <w:pPr>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附件二：</w:t>
      </w:r>
    </w:p>
    <w:p w14:paraId="35F29777">
      <w:pPr>
        <w:pStyle w:val="13"/>
        <w:jc w:val="center"/>
        <w:rPr>
          <w:rFonts w:hint="eastAsia" w:ascii="仿宋" w:hAnsi="仿宋" w:eastAsia="仿宋" w:cs="仿宋"/>
          <w:b w:val="0"/>
          <w:bCs w:val="0"/>
          <w:sz w:val="36"/>
          <w:szCs w:val="36"/>
        </w:rPr>
      </w:pPr>
      <w:r>
        <w:rPr>
          <w:rFonts w:hint="eastAsia" w:ascii="仿宋" w:hAnsi="仿宋" w:eastAsia="仿宋" w:cs="仿宋"/>
          <w:b w:val="0"/>
          <w:bCs w:val="0"/>
          <w:sz w:val="36"/>
          <w:szCs w:val="36"/>
          <w:lang w:val="en-US" w:eastAsia="zh-CN"/>
        </w:rPr>
        <w:t>供应商</w:t>
      </w:r>
      <w:r>
        <w:rPr>
          <w:rFonts w:hint="eastAsia" w:ascii="仿宋" w:hAnsi="仿宋" w:eastAsia="仿宋" w:cs="仿宋"/>
          <w:b w:val="0"/>
          <w:bCs w:val="0"/>
          <w:sz w:val="36"/>
          <w:szCs w:val="36"/>
        </w:rPr>
        <w:t>能力清单</w:t>
      </w:r>
    </w:p>
    <w:tbl>
      <w:tblPr>
        <w:tblStyle w:val="24"/>
        <w:tblW w:w="913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506"/>
        <w:gridCol w:w="7629"/>
      </w:tblGrid>
      <w:tr w14:paraId="277C45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1613" w:hRule="atLeast"/>
          <w:jc w:val="center"/>
        </w:trPr>
        <w:tc>
          <w:tcPr>
            <w:tcW w:w="1506" w:type="dxa"/>
            <w:vAlign w:val="center"/>
          </w:tcPr>
          <w:p w14:paraId="462A0186">
            <w:pPr>
              <w:widowControl/>
              <w:adjustRightInd w:val="0"/>
              <w:snapToGrid w:val="0"/>
              <w:jc w:val="center"/>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核心</w:t>
            </w:r>
            <w:r>
              <w:rPr>
                <w:rFonts w:hint="eastAsia" w:ascii="仿宋" w:hAnsi="仿宋" w:eastAsia="仿宋" w:cs="仿宋"/>
                <w:b w:val="0"/>
                <w:bCs w:val="0"/>
                <w:kern w:val="0"/>
                <w:sz w:val="30"/>
                <w:szCs w:val="30"/>
              </w:rPr>
              <w:t>产品</w:t>
            </w:r>
            <w:r>
              <w:rPr>
                <w:rFonts w:hint="eastAsia" w:ascii="仿宋" w:hAnsi="仿宋" w:eastAsia="仿宋" w:cs="仿宋"/>
                <w:b w:val="0"/>
                <w:bCs w:val="0"/>
                <w:kern w:val="0"/>
                <w:sz w:val="30"/>
                <w:szCs w:val="30"/>
                <w:lang w:val="en-US" w:eastAsia="zh-CN"/>
              </w:rPr>
              <w:t>/核心技术</w:t>
            </w:r>
          </w:p>
        </w:tc>
        <w:tc>
          <w:tcPr>
            <w:tcW w:w="7629" w:type="dxa"/>
            <w:vAlign w:val="center"/>
          </w:tcPr>
          <w:p w14:paraId="54641759">
            <w:pPr>
              <w:widowControl/>
              <w:adjustRightInd w:val="0"/>
              <w:snapToGrid w:val="0"/>
              <w:jc w:val="center"/>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  </w:t>
            </w:r>
          </w:p>
        </w:tc>
      </w:tr>
      <w:tr w14:paraId="7B55E2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303" w:hRule="atLeast"/>
          <w:jc w:val="center"/>
        </w:trPr>
        <w:tc>
          <w:tcPr>
            <w:tcW w:w="1506" w:type="dxa"/>
            <w:vMerge w:val="restart"/>
            <w:vAlign w:val="center"/>
          </w:tcPr>
          <w:p w14:paraId="47BA23DF">
            <w:pPr>
              <w:widowControl/>
              <w:adjustRightInd w:val="0"/>
              <w:snapToGrid w:val="0"/>
              <w:jc w:val="center"/>
              <w:rPr>
                <w:rFonts w:hint="eastAsia" w:ascii="仿宋" w:hAnsi="仿宋" w:eastAsia="仿宋" w:cs="仿宋"/>
                <w:b w:val="0"/>
                <w:bCs w:val="0"/>
                <w:kern w:val="0"/>
                <w:szCs w:val="21"/>
              </w:rPr>
            </w:pPr>
            <w:r>
              <w:rPr>
                <w:rFonts w:hint="eastAsia" w:ascii="仿宋" w:hAnsi="仿宋" w:eastAsia="仿宋" w:cs="仿宋"/>
                <w:b w:val="0"/>
                <w:bCs w:val="0"/>
                <w:kern w:val="0"/>
                <w:sz w:val="30"/>
                <w:szCs w:val="30"/>
              </w:rPr>
              <w:t>产品</w:t>
            </w:r>
            <w:r>
              <w:rPr>
                <w:rFonts w:hint="eastAsia" w:ascii="仿宋" w:hAnsi="仿宋" w:eastAsia="仿宋" w:cs="仿宋"/>
                <w:b w:val="0"/>
                <w:bCs w:val="0"/>
                <w:kern w:val="0"/>
                <w:sz w:val="30"/>
                <w:szCs w:val="30"/>
                <w:lang w:val="en-US" w:eastAsia="zh-CN"/>
              </w:rPr>
              <w:t>/技术</w:t>
            </w:r>
            <w:r>
              <w:rPr>
                <w:rFonts w:hint="eastAsia" w:ascii="仿宋" w:hAnsi="仿宋" w:eastAsia="仿宋" w:cs="仿宋"/>
                <w:b w:val="0"/>
                <w:bCs w:val="0"/>
                <w:kern w:val="0"/>
                <w:sz w:val="30"/>
                <w:szCs w:val="30"/>
              </w:rPr>
              <w:t>概况</w:t>
            </w:r>
          </w:p>
        </w:tc>
        <w:tc>
          <w:tcPr>
            <w:tcW w:w="7629" w:type="dxa"/>
          </w:tcPr>
          <w:p w14:paraId="5E41D0B1">
            <w:pPr>
              <w:widowControl/>
              <w:adjustRightInd w:val="0"/>
              <w:snapToGrid w:val="0"/>
              <w:jc w:val="left"/>
              <w:rPr>
                <w:rFonts w:hint="eastAsia" w:ascii="仿宋" w:hAnsi="仿宋" w:eastAsia="仿宋" w:cs="仿宋"/>
                <w:b w:val="0"/>
                <w:bCs w:val="0"/>
                <w:sz w:val="24"/>
                <w:szCs w:val="24"/>
              </w:rPr>
            </w:pPr>
          </w:p>
          <w:p w14:paraId="2A24D784">
            <w:pPr>
              <w:widowControl/>
              <w:adjustRightInd w:val="0"/>
              <w:snapToGrid w:val="0"/>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简要说明技术产品主要功能、技术先进性等。 </w:t>
            </w:r>
          </w:p>
        </w:tc>
      </w:tr>
      <w:tr w14:paraId="0261AE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375" w:hRule="atLeast"/>
          <w:jc w:val="center"/>
        </w:trPr>
        <w:tc>
          <w:tcPr>
            <w:tcW w:w="1506" w:type="dxa"/>
            <w:vMerge w:val="continue"/>
            <w:vAlign w:val="center"/>
          </w:tcPr>
          <w:p w14:paraId="61FF8AB4">
            <w:pPr>
              <w:widowControl/>
              <w:adjustRightInd w:val="0"/>
              <w:snapToGrid w:val="0"/>
              <w:jc w:val="left"/>
              <w:rPr>
                <w:rFonts w:hint="eastAsia" w:ascii="仿宋" w:hAnsi="仿宋" w:eastAsia="仿宋" w:cs="仿宋"/>
                <w:b w:val="0"/>
                <w:bCs w:val="0"/>
                <w:kern w:val="0"/>
                <w:szCs w:val="21"/>
              </w:rPr>
            </w:pPr>
          </w:p>
        </w:tc>
        <w:tc>
          <w:tcPr>
            <w:tcW w:w="7629" w:type="dxa"/>
          </w:tcPr>
          <w:p w14:paraId="78C10DB8">
            <w:pPr>
              <w:widowControl/>
              <w:adjustRightInd w:val="0"/>
              <w:snapToGrid w:val="0"/>
              <w:jc w:val="left"/>
              <w:rPr>
                <w:rFonts w:hint="eastAsia" w:ascii="仿宋" w:hAnsi="仿宋" w:eastAsia="仿宋" w:cs="仿宋"/>
                <w:b w:val="0"/>
                <w:bCs w:val="0"/>
                <w:sz w:val="24"/>
                <w:szCs w:val="24"/>
              </w:rPr>
            </w:pPr>
          </w:p>
          <w:p w14:paraId="28C8F461">
            <w:pPr>
              <w:widowControl/>
              <w:adjustRightInd w:val="0"/>
              <w:snapToGrid w:val="0"/>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简要说明技术产品的应用情况及对城市安全的保障作用等。</w:t>
            </w:r>
          </w:p>
          <w:p w14:paraId="1A7F60F1">
            <w:pPr>
              <w:widowControl/>
              <w:adjustRightInd w:val="0"/>
              <w:snapToGrid w:val="0"/>
              <w:jc w:val="left"/>
              <w:rPr>
                <w:rFonts w:hint="eastAsia" w:ascii="仿宋" w:hAnsi="仿宋" w:eastAsia="仿宋" w:cs="仿宋"/>
                <w:b w:val="0"/>
                <w:bCs w:val="0"/>
                <w:sz w:val="24"/>
                <w:szCs w:val="24"/>
              </w:rPr>
            </w:pPr>
          </w:p>
        </w:tc>
      </w:tr>
      <w:tr w14:paraId="294B12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062" w:hRule="atLeast"/>
          <w:jc w:val="center"/>
        </w:trPr>
        <w:tc>
          <w:tcPr>
            <w:tcW w:w="1506" w:type="dxa"/>
            <w:vAlign w:val="center"/>
          </w:tcPr>
          <w:p w14:paraId="74FE415F">
            <w:pPr>
              <w:widowControl/>
              <w:adjustRightInd w:val="0"/>
              <w:snapToGrid w:val="0"/>
              <w:jc w:val="center"/>
              <w:rPr>
                <w:rFonts w:hint="eastAsia" w:ascii="仿宋" w:hAnsi="仿宋" w:eastAsia="仿宋" w:cs="仿宋"/>
                <w:b w:val="0"/>
                <w:bCs w:val="0"/>
                <w:kern w:val="0"/>
                <w:szCs w:val="21"/>
              </w:rPr>
            </w:pPr>
          </w:p>
          <w:p w14:paraId="4171F03D">
            <w:pPr>
              <w:widowControl/>
              <w:adjustRightInd w:val="0"/>
              <w:snapToGrid w:val="0"/>
              <w:jc w:val="center"/>
              <w:rPr>
                <w:rFonts w:hint="eastAsia" w:ascii="仿宋" w:hAnsi="仿宋" w:eastAsia="仿宋" w:cs="仿宋"/>
                <w:b w:val="0"/>
                <w:bCs w:val="0"/>
                <w:kern w:val="0"/>
                <w:szCs w:val="21"/>
              </w:rPr>
            </w:pPr>
          </w:p>
          <w:p w14:paraId="306FC0A4">
            <w:pPr>
              <w:widowControl/>
              <w:adjustRightInd w:val="0"/>
              <w:snapToGrid w:val="0"/>
              <w:jc w:val="center"/>
              <w:rPr>
                <w:rFonts w:hint="eastAsia" w:ascii="仿宋" w:hAnsi="仿宋" w:eastAsia="仿宋" w:cs="仿宋"/>
                <w:b w:val="0"/>
                <w:bCs w:val="0"/>
                <w:kern w:val="0"/>
                <w:szCs w:val="21"/>
              </w:rPr>
            </w:pPr>
          </w:p>
          <w:p w14:paraId="2D83AAB2">
            <w:pPr>
              <w:widowControl/>
              <w:adjustRightInd w:val="0"/>
              <w:snapToGrid w:val="0"/>
              <w:jc w:val="center"/>
              <w:rPr>
                <w:rFonts w:hint="eastAsia" w:ascii="仿宋" w:hAnsi="仿宋" w:eastAsia="仿宋" w:cs="仿宋"/>
                <w:b w:val="0"/>
                <w:bCs w:val="0"/>
                <w:kern w:val="0"/>
                <w:szCs w:val="21"/>
              </w:rPr>
            </w:pPr>
          </w:p>
          <w:p w14:paraId="0CB0BC0D">
            <w:pPr>
              <w:widowControl/>
              <w:adjustRightInd w:val="0"/>
              <w:snapToGrid w:val="0"/>
              <w:jc w:val="center"/>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主要技术性能</w:t>
            </w:r>
          </w:p>
          <w:p w14:paraId="71079691">
            <w:pPr>
              <w:widowControl/>
              <w:adjustRightInd w:val="0"/>
              <w:snapToGrid w:val="0"/>
              <w:jc w:val="center"/>
              <w:rPr>
                <w:rFonts w:hint="eastAsia" w:ascii="仿宋" w:hAnsi="仿宋" w:eastAsia="仿宋" w:cs="仿宋"/>
                <w:b w:val="0"/>
                <w:bCs w:val="0"/>
                <w:kern w:val="0"/>
                <w:szCs w:val="21"/>
              </w:rPr>
            </w:pPr>
            <w:r>
              <w:rPr>
                <w:rFonts w:hint="eastAsia" w:ascii="仿宋" w:hAnsi="仿宋" w:eastAsia="仿宋" w:cs="仿宋"/>
                <w:b w:val="0"/>
                <w:bCs w:val="0"/>
                <w:kern w:val="0"/>
                <w:sz w:val="30"/>
                <w:szCs w:val="30"/>
              </w:rPr>
              <w:t>及技术水平</w:t>
            </w:r>
          </w:p>
          <w:p w14:paraId="19DDFB3B">
            <w:pPr>
              <w:widowControl/>
              <w:adjustRightInd w:val="0"/>
              <w:snapToGrid w:val="0"/>
              <w:jc w:val="center"/>
              <w:rPr>
                <w:rFonts w:hint="eastAsia" w:ascii="仿宋" w:hAnsi="仿宋" w:eastAsia="仿宋" w:cs="仿宋"/>
                <w:b w:val="0"/>
                <w:bCs w:val="0"/>
                <w:kern w:val="0"/>
                <w:szCs w:val="21"/>
              </w:rPr>
            </w:pPr>
          </w:p>
          <w:p w14:paraId="45BE3232">
            <w:pPr>
              <w:widowControl/>
              <w:adjustRightInd w:val="0"/>
              <w:snapToGrid w:val="0"/>
              <w:jc w:val="center"/>
              <w:rPr>
                <w:rFonts w:hint="eastAsia" w:ascii="仿宋" w:hAnsi="仿宋" w:eastAsia="仿宋" w:cs="仿宋"/>
                <w:b w:val="0"/>
                <w:bCs w:val="0"/>
                <w:kern w:val="0"/>
                <w:szCs w:val="21"/>
              </w:rPr>
            </w:pPr>
          </w:p>
          <w:p w14:paraId="3D4C1222">
            <w:pPr>
              <w:widowControl/>
              <w:adjustRightInd w:val="0"/>
              <w:snapToGrid w:val="0"/>
              <w:jc w:val="center"/>
              <w:rPr>
                <w:rFonts w:hint="eastAsia" w:ascii="仿宋" w:hAnsi="仿宋" w:eastAsia="仿宋" w:cs="仿宋"/>
                <w:b w:val="0"/>
                <w:bCs w:val="0"/>
                <w:kern w:val="0"/>
                <w:szCs w:val="21"/>
              </w:rPr>
            </w:pPr>
          </w:p>
          <w:p w14:paraId="340743CC">
            <w:pPr>
              <w:widowControl/>
              <w:adjustRightInd w:val="0"/>
              <w:snapToGrid w:val="0"/>
              <w:rPr>
                <w:rFonts w:hint="eastAsia" w:ascii="仿宋" w:hAnsi="仿宋" w:eastAsia="仿宋" w:cs="仿宋"/>
                <w:b w:val="0"/>
                <w:bCs w:val="0"/>
                <w:kern w:val="0"/>
                <w:szCs w:val="21"/>
              </w:rPr>
            </w:pPr>
          </w:p>
        </w:tc>
        <w:tc>
          <w:tcPr>
            <w:tcW w:w="7629" w:type="dxa"/>
          </w:tcPr>
          <w:p w14:paraId="4E8D9823">
            <w:pPr>
              <w:widowControl/>
              <w:adjustRightInd w:val="0"/>
              <w:snapToGrid w:val="0"/>
              <w:rPr>
                <w:rFonts w:hint="eastAsia" w:ascii="仿宋" w:hAnsi="仿宋" w:eastAsia="仿宋" w:cs="仿宋"/>
                <w:b w:val="0"/>
                <w:bCs w:val="0"/>
                <w:sz w:val="24"/>
                <w:szCs w:val="24"/>
              </w:rPr>
            </w:pPr>
          </w:p>
          <w:p w14:paraId="0FA02441">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1.性能与指标：详细说明技术产品的功能、性能、技术指标等。</w:t>
            </w:r>
          </w:p>
          <w:p w14:paraId="3720B144">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2.成熟度：技术可靠性、稳定性、兼容性、可扩展性等。</w:t>
            </w:r>
          </w:p>
          <w:p w14:paraId="4E070F27">
            <w:pPr>
              <w:widowControl/>
              <w:adjustRightInd w:val="0"/>
              <w:snapToGrid w:val="0"/>
              <w:jc w:val="left"/>
              <w:rPr>
                <w:rFonts w:hint="eastAsia" w:ascii="仿宋" w:hAnsi="仿宋" w:eastAsia="仿宋" w:cs="仿宋"/>
                <w:b w:val="0"/>
                <w:bCs w:val="0"/>
                <w:kern w:val="0"/>
                <w:sz w:val="24"/>
                <w:szCs w:val="24"/>
              </w:rPr>
            </w:pPr>
            <w:r>
              <w:rPr>
                <w:rFonts w:hint="eastAsia" w:ascii="仿宋" w:hAnsi="仿宋" w:eastAsia="仿宋" w:cs="仿宋"/>
                <w:b w:val="0"/>
                <w:bCs w:val="0"/>
                <w:sz w:val="24"/>
                <w:szCs w:val="24"/>
              </w:rPr>
              <w:t>3.先进性：比较分析与国内外同类技术产品在技术、价格、综合性能、产能等方面的优势。</w:t>
            </w:r>
          </w:p>
          <w:p w14:paraId="0395E81F">
            <w:pPr>
              <w:widowControl/>
              <w:adjustRightInd w:val="0"/>
              <w:snapToGrid w:val="0"/>
              <w:jc w:val="left"/>
              <w:rPr>
                <w:rFonts w:hint="eastAsia" w:ascii="仿宋" w:hAnsi="仿宋" w:eastAsia="仿宋" w:cs="仿宋"/>
                <w:b w:val="0"/>
                <w:bCs w:val="0"/>
                <w:sz w:val="24"/>
                <w:szCs w:val="24"/>
              </w:rPr>
            </w:pPr>
          </w:p>
        </w:tc>
      </w:tr>
      <w:tr w14:paraId="12E95B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321" w:hRule="atLeast"/>
          <w:jc w:val="center"/>
        </w:trPr>
        <w:tc>
          <w:tcPr>
            <w:tcW w:w="1506" w:type="dxa"/>
            <w:vAlign w:val="center"/>
          </w:tcPr>
          <w:p w14:paraId="14A24A54">
            <w:pPr>
              <w:widowControl/>
              <w:adjustRightInd w:val="0"/>
              <w:snapToGrid w:val="0"/>
              <w:jc w:val="center"/>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适用条件和对</w:t>
            </w:r>
          </w:p>
          <w:p w14:paraId="51E65EFC">
            <w:pPr>
              <w:widowControl/>
              <w:adjustRightInd w:val="0"/>
              <w:snapToGrid w:val="0"/>
              <w:jc w:val="center"/>
              <w:rPr>
                <w:rFonts w:hint="eastAsia" w:ascii="仿宋" w:hAnsi="仿宋" w:eastAsia="仿宋" w:cs="仿宋"/>
                <w:b w:val="0"/>
                <w:bCs w:val="0"/>
                <w:kern w:val="0"/>
                <w:szCs w:val="21"/>
              </w:rPr>
            </w:pPr>
            <w:r>
              <w:rPr>
                <w:rFonts w:hint="eastAsia" w:ascii="仿宋" w:hAnsi="仿宋" w:eastAsia="仿宋" w:cs="仿宋"/>
                <w:b w:val="0"/>
                <w:bCs w:val="0"/>
                <w:kern w:val="0"/>
                <w:sz w:val="30"/>
                <w:szCs w:val="30"/>
              </w:rPr>
              <w:t>城市安全的保障作用</w:t>
            </w:r>
          </w:p>
        </w:tc>
        <w:tc>
          <w:tcPr>
            <w:tcW w:w="7629" w:type="dxa"/>
          </w:tcPr>
          <w:p w14:paraId="431C71EB">
            <w:pPr>
              <w:widowControl/>
              <w:adjustRightInd w:val="0"/>
              <w:snapToGrid w:val="0"/>
              <w:rPr>
                <w:rFonts w:hint="eastAsia" w:ascii="仿宋" w:hAnsi="仿宋" w:eastAsia="仿宋" w:cs="仿宋"/>
                <w:b w:val="0"/>
                <w:bCs w:val="0"/>
                <w:kern w:val="0"/>
                <w:sz w:val="24"/>
                <w:szCs w:val="24"/>
              </w:rPr>
            </w:pPr>
          </w:p>
          <w:p w14:paraId="56C09404">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1.适用范围和条件（自然条件、外部支持条件等）。</w:t>
            </w:r>
          </w:p>
          <w:p w14:paraId="2BFC1CB8">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2.城市安全保障：说明该技术产品所起作用（如预防、监测、预警、防灾、减灾、救援、处置等方面）；</w:t>
            </w:r>
          </w:p>
          <w:p w14:paraId="667975B9">
            <w:pPr>
              <w:widowControl/>
              <w:adjustRightInd w:val="0"/>
              <w:snapToGrid w:val="0"/>
              <w:jc w:val="left"/>
              <w:rPr>
                <w:rFonts w:hint="eastAsia" w:ascii="仿宋" w:hAnsi="仿宋" w:eastAsia="仿宋" w:cs="仿宋"/>
                <w:b w:val="0"/>
                <w:bCs w:val="0"/>
                <w:kern w:val="0"/>
                <w:sz w:val="24"/>
                <w:szCs w:val="24"/>
              </w:rPr>
            </w:pPr>
          </w:p>
          <w:p w14:paraId="101E97E3">
            <w:pPr>
              <w:widowControl/>
              <w:adjustRightInd w:val="0"/>
              <w:snapToGrid w:val="0"/>
              <w:jc w:val="left"/>
              <w:rPr>
                <w:rFonts w:hint="eastAsia" w:ascii="仿宋" w:hAnsi="仿宋" w:eastAsia="仿宋" w:cs="仿宋"/>
                <w:b w:val="0"/>
                <w:bCs w:val="0"/>
                <w:sz w:val="24"/>
                <w:szCs w:val="24"/>
              </w:rPr>
            </w:pPr>
          </w:p>
        </w:tc>
      </w:tr>
      <w:tr w14:paraId="537E72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949" w:hRule="atLeast"/>
          <w:jc w:val="center"/>
        </w:trPr>
        <w:tc>
          <w:tcPr>
            <w:tcW w:w="1506" w:type="dxa"/>
            <w:vAlign w:val="center"/>
          </w:tcPr>
          <w:p w14:paraId="7A6EB154">
            <w:pPr>
              <w:widowControl/>
              <w:adjustRightInd w:val="0"/>
              <w:snapToGrid w:val="0"/>
              <w:jc w:val="center"/>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应用情况、案例和推广前景</w:t>
            </w:r>
          </w:p>
          <w:p w14:paraId="32D9EE84">
            <w:pPr>
              <w:widowControl/>
              <w:adjustRightInd w:val="0"/>
              <w:snapToGrid w:val="0"/>
              <w:jc w:val="left"/>
              <w:rPr>
                <w:rFonts w:hint="eastAsia" w:ascii="仿宋" w:hAnsi="仿宋" w:eastAsia="仿宋" w:cs="仿宋"/>
                <w:b w:val="0"/>
                <w:bCs w:val="0"/>
                <w:kern w:val="0"/>
                <w:szCs w:val="21"/>
              </w:rPr>
            </w:pPr>
          </w:p>
        </w:tc>
        <w:tc>
          <w:tcPr>
            <w:tcW w:w="7629" w:type="dxa"/>
          </w:tcPr>
          <w:p w14:paraId="70EEFA85">
            <w:pPr>
              <w:widowControl/>
              <w:adjustRightInd w:val="0"/>
              <w:snapToGrid w:val="0"/>
              <w:rPr>
                <w:rFonts w:hint="eastAsia" w:ascii="仿宋" w:hAnsi="仿宋" w:eastAsia="仿宋" w:cs="仿宋"/>
                <w:b w:val="0"/>
                <w:bCs w:val="0"/>
                <w:sz w:val="24"/>
                <w:szCs w:val="24"/>
              </w:rPr>
            </w:pPr>
          </w:p>
          <w:p w14:paraId="4548AB96">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1.列出近三年生产销售情况（包括生产数量、销售数量、主要销售区域）。</w:t>
            </w:r>
          </w:p>
          <w:p w14:paraId="1A7EB692">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2.实际应用情况：说明在城市安全中典型应用案例（如发挥的作用、取得的经济及社会效益等）</w:t>
            </w:r>
          </w:p>
          <w:p w14:paraId="2BE8406F">
            <w:pPr>
              <w:widowControl/>
              <w:adjustRightInd w:val="0"/>
              <w:snapToGrid w:val="0"/>
              <w:rPr>
                <w:rFonts w:hint="eastAsia" w:ascii="仿宋" w:hAnsi="仿宋" w:eastAsia="仿宋" w:cs="仿宋"/>
                <w:b w:val="0"/>
                <w:bCs w:val="0"/>
                <w:sz w:val="24"/>
                <w:szCs w:val="24"/>
              </w:rPr>
            </w:pPr>
            <w:r>
              <w:rPr>
                <w:rFonts w:hint="eastAsia" w:ascii="仿宋" w:hAnsi="仿宋" w:eastAsia="仿宋" w:cs="仿宋"/>
                <w:b w:val="0"/>
                <w:bCs w:val="0"/>
                <w:sz w:val="24"/>
                <w:szCs w:val="24"/>
              </w:rPr>
              <w:t>3.推广前景分析：包括可以应用的领域及推广应用应具备的条件等。</w:t>
            </w:r>
          </w:p>
          <w:p w14:paraId="4C74C406">
            <w:pPr>
              <w:widowControl/>
              <w:adjustRightInd w:val="0"/>
              <w:snapToGrid w:val="0"/>
              <w:jc w:val="left"/>
              <w:rPr>
                <w:rFonts w:hint="eastAsia" w:ascii="仿宋" w:hAnsi="仿宋" w:eastAsia="仿宋" w:cs="仿宋"/>
                <w:b w:val="0"/>
                <w:bCs w:val="0"/>
                <w:sz w:val="24"/>
                <w:szCs w:val="24"/>
              </w:rPr>
            </w:pPr>
          </w:p>
        </w:tc>
      </w:tr>
    </w:tbl>
    <w:p w14:paraId="3B66AF9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b w:val="0"/>
          <w:bCs w:val="0"/>
          <w:kern w:val="0"/>
          <w:sz w:val="30"/>
          <w:szCs w:val="30"/>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EE8FF10-A958-4C75-8FD4-BA7029B0A009}"/>
  </w:font>
  <w:font w:name="Arial">
    <w:panose1 w:val="020B0604020202020204"/>
    <w:charset w:val="01"/>
    <w:family w:val="swiss"/>
    <w:pitch w:val="default"/>
    <w:sig w:usb0="E0002EFF" w:usb1="C000785B" w:usb2="00000009" w:usb3="00000000" w:csb0="400001FF" w:csb1="FFFF0000"/>
    <w:embedRegular r:id="rId2" w:fontKey="{B9360121-40DD-4FC0-8D49-9AF4E1F9E50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5CC9DF07-858E-4D7F-99C4-AFE3C0C77B6C}"/>
  </w:font>
  <w:font w:name="Symbol">
    <w:panose1 w:val="05050102010706020507"/>
    <w:charset w:val="02"/>
    <w:family w:val="roman"/>
    <w:pitch w:val="default"/>
    <w:sig w:usb0="00000000" w:usb1="00000000" w:usb2="00000000" w:usb3="00000000" w:csb0="80000000" w:csb1="00000000"/>
    <w:embedRegular r:id="rId4" w:fontKey="{8D5E0403-33DF-42F8-A00B-8DA486AFF8DA}"/>
  </w:font>
  <w:font w:name="Calibri">
    <w:panose1 w:val="020F0502020204030204"/>
    <w:charset w:val="00"/>
    <w:family w:val="swiss"/>
    <w:pitch w:val="default"/>
    <w:sig w:usb0="E4002EFF" w:usb1="C000247B" w:usb2="00000009" w:usb3="00000000" w:csb0="200001FF" w:csb1="00000000"/>
    <w:embedRegular r:id="rId5" w:fontKey="{A3D84062-A76B-43B2-8A12-46BEC38E3D15}"/>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6" w:fontKey="{BE6D9FB6-7E4C-4E51-BAAE-A37A28035E06}"/>
  </w:font>
  <w:font w:name="仿宋_GB2312">
    <w:altName w:val="仿宋"/>
    <w:panose1 w:val="00000000000000000000"/>
    <w:charset w:val="00"/>
    <w:family w:val="auto"/>
    <w:pitch w:val="default"/>
    <w:sig w:usb0="00000000" w:usb1="00000000" w:usb2="00000000" w:usb3="00000000" w:csb0="00000000"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embedRegular r:id="rId7" w:fontKey="{11B764F8-5D58-4DF5-BB28-C3C8A69F88CF}"/>
  </w:font>
  <w:font w:name="方正仿宋_GBK">
    <w:panose1 w:val="02000000000000000000"/>
    <w:charset w:val="86"/>
    <w:family w:val="script"/>
    <w:pitch w:val="default"/>
    <w:sig w:usb0="A00002BF" w:usb1="38CF7CFA" w:usb2="00082016" w:usb3="00000000" w:csb0="00040001" w:csb1="00000000"/>
  </w:font>
  <w:font w:name="方正楷体_GBK">
    <w:altName w:val="方正楷体_GBK"/>
    <w:panose1 w:val="02000000000000000000"/>
    <w:charset w:val="86"/>
    <w:family w:val="script"/>
    <w:pitch w:val="default"/>
    <w:sig w:usb0="800002BF" w:usb1="38CF7CFA" w:usb2="00000016" w:usb3="00000000" w:csb0="00040000" w:csb1="00000000"/>
  </w:font>
  <w:font w:name="WPSEMBED1">
    <w:panose1 w:val="02010600040101010101"/>
    <w:charset w:val="86"/>
    <w:family w:val="auto"/>
    <w:pitch w:val="default"/>
    <w:sig w:usb0="00000287" w:usb1="080F0000" w:usb2="00000000" w:usb3="00000000" w:csb0="0004009F" w:csb1="DFD70000"/>
  </w:font>
  <w:font w:name="WPSEMBED2">
    <w:panose1 w:val="05020102010507070707"/>
    <w:charset w:val="00"/>
    <w:family w:val="auto"/>
    <w:pitch w:val="default"/>
    <w:sig w:usb0="00000000" w:usb1="00000000" w:usb2="00000000" w:usb3="00000000" w:csb0="80000000" w:csb1="00000000"/>
    <w:embedRegular r:id="rId8" w:fontKey="{AEE92598-6D9C-4022-B0F9-0722C65AA514}"/>
  </w:font>
  <w:font w:name="WPSEMBED3">
    <w:panose1 w:val="02000000000000000000"/>
    <w:charset w:val="86"/>
    <w:family w:val="auto"/>
    <w:pitch w:val="default"/>
    <w:sig w:usb0="A00002BF" w:usb1="38CF7CFA" w:usb2="00082016" w:usb3="00000000" w:csb0="00040001" w:csb1="00000000"/>
  </w:font>
  <w:font w:name="WPSEMBED4">
    <w:panose1 w:val="02000000000000000000"/>
    <w:charset w:val="86"/>
    <w:family w:val="auto"/>
    <w:pitch w:val="default"/>
    <w:sig w:usb0="800002BF" w:usb1="38C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E10E6D"/>
    <w:multiLevelType w:val="singleLevel"/>
    <w:tmpl w:val="E2E10E6D"/>
    <w:lvl w:ilvl="0" w:tentative="0">
      <w:start w:val="4"/>
      <w:numFmt w:val="chineseCounting"/>
      <w:suff w:val="nothing"/>
      <w:lvlText w:val="%1、"/>
      <w:lvlJc w:val="left"/>
      <w:rPr>
        <w:rFonts w:hint="eastAsia"/>
      </w:rPr>
    </w:lvl>
  </w:abstractNum>
  <w:abstractNum w:abstractNumId="1">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2">
    <w:nsid w:val="3AA800C6"/>
    <w:multiLevelType w:val="multilevel"/>
    <w:tmpl w:val="3AA800C6"/>
    <w:lvl w:ilvl="0" w:tentative="0">
      <w:start w:val="1"/>
      <w:numFmt w:val="decimal"/>
      <w:pStyle w:val="60"/>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62687BB6"/>
    <w:multiLevelType w:val="multilevel"/>
    <w:tmpl w:val="62687BB6"/>
    <w:lvl w:ilvl="0" w:tentative="0">
      <w:start w:val="1"/>
      <w:numFmt w:val="decimal"/>
      <w:pStyle w:val="65"/>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num w:numId="1">
    <w:abstractNumId w:val="2"/>
  </w:num>
  <w:num w:numId="2">
    <w:abstractNumId w:val="1"/>
    <w:lvlOverride w:ilvl="0">
      <w:lvl w:ilvl="0" w:tentative="1">
        <w:start w:val="1"/>
        <w:numFmt w:val="decimal"/>
        <w:lvlText w:val="第%1条"/>
        <w:lvlJc w:val="left"/>
        <w:pPr>
          <w:ind w:left="0" w:firstLine="0"/>
        </w:pPr>
      </w:lvl>
    </w:lvlOverride>
    <w:lvlOverride w:ilvl="1">
      <w:lvl w:ilvl="1" w:tentative="1">
        <w:start w:val="1"/>
        <w:numFmt w:val="decimal"/>
        <w:pStyle w:val="61"/>
        <w:lvlText w:val="%1.%2"/>
        <w:lvlJc w:val="left"/>
        <w:pPr>
          <w:ind w:left="1843" w:firstLine="0"/>
        </w:pPr>
      </w:lvl>
    </w:lvlOverride>
    <w:lvlOverride w:ilvl="2">
      <w:lvl w:ilvl="2" w:tentative="1">
        <w:start w:val="1"/>
        <w:numFmt w:val="decimal"/>
        <w:pStyle w:val="62"/>
        <w:lvlText w:val="%1.%2.%3"/>
        <w:lvlJc w:val="left"/>
        <w:pPr>
          <w:ind w:left="2126" w:firstLine="0"/>
        </w:pPr>
      </w:lvl>
    </w:lvlOverride>
    <w:lvlOverride w:ilvl="3">
      <w:lvl w:ilvl="3" w:tentative="1">
        <w:start w:val="1"/>
        <w:numFmt w:val="decimal"/>
        <w:pStyle w:val="63"/>
        <w:lvlText w:val="%1.%2.%3.%4"/>
        <w:lvlJc w:val="left"/>
        <w:pPr>
          <w:ind w:left="710" w:firstLine="0"/>
        </w:pPr>
      </w:lvl>
    </w:lvlOverride>
    <w:lvlOverride w:ilvl="4">
      <w:lvl w:ilvl="4" w:tentative="1">
        <w:start w:val="1"/>
        <w:numFmt w:val="decimal"/>
        <w:pStyle w:val="64"/>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2B1"/>
    <w:rsid w:val="00000079"/>
    <w:rsid w:val="00065DA0"/>
    <w:rsid w:val="00083932"/>
    <w:rsid w:val="000B5E96"/>
    <w:rsid w:val="00116547"/>
    <w:rsid w:val="00155176"/>
    <w:rsid w:val="00180B3D"/>
    <w:rsid w:val="00194823"/>
    <w:rsid w:val="001963DE"/>
    <w:rsid w:val="00210201"/>
    <w:rsid w:val="00244336"/>
    <w:rsid w:val="00271653"/>
    <w:rsid w:val="002B4084"/>
    <w:rsid w:val="002E55AC"/>
    <w:rsid w:val="00307E9E"/>
    <w:rsid w:val="00311E2A"/>
    <w:rsid w:val="003C702A"/>
    <w:rsid w:val="003D45F9"/>
    <w:rsid w:val="00493459"/>
    <w:rsid w:val="00512DE8"/>
    <w:rsid w:val="00513767"/>
    <w:rsid w:val="00540AB9"/>
    <w:rsid w:val="005612B1"/>
    <w:rsid w:val="005740F4"/>
    <w:rsid w:val="00590086"/>
    <w:rsid w:val="00593439"/>
    <w:rsid w:val="005B5E89"/>
    <w:rsid w:val="00647674"/>
    <w:rsid w:val="006478E9"/>
    <w:rsid w:val="0069662F"/>
    <w:rsid w:val="006A4D63"/>
    <w:rsid w:val="006D1851"/>
    <w:rsid w:val="006E7766"/>
    <w:rsid w:val="0074185C"/>
    <w:rsid w:val="007553E7"/>
    <w:rsid w:val="007C6235"/>
    <w:rsid w:val="00834686"/>
    <w:rsid w:val="0087357A"/>
    <w:rsid w:val="008747B2"/>
    <w:rsid w:val="008C74FC"/>
    <w:rsid w:val="008D24BA"/>
    <w:rsid w:val="008D50D2"/>
    <w:rsid w:val="008E762C"/>
    <w:rsid w:val="00903D69"/>
    <w:rsid w:val="00913E91"/>
    <w:rsid w:val="00994E52"/>
    <w:rsid w:val="009A0F02"/>
    <w:rsid w:val="00A36CA4"/>
    <w:rsid w:val="00A43920"/>
    <w:rsid w:val="00A6155E"/>
    <w:rsid w:val="00A656FB"/>
    <w:rsid w:val="00A670A0"/>
    <w:rsid w:val="00A83230"/>
    <w:rsid w:val="00A93B58"/>
    <w:rsid w:val="00AE5A0A"/>
    <w:rsid w:val="00BB5E2A"/>
    <w:rsid w:val="00CD3732"/>
    <w:rsid w:val="00CE3F8A"/>
    <w:rsid w:val="00CF2262"/>
    <w:rsid w:val="00D11C6B"/>
    <w:rsid w:val="00D414F8"/>
    <w:rsid w:val="00D61B81"/>
    <w:rsid w:val="00D8313A"/>
    <w:rsid w:val="00D8317F"/>
    <w:rsid w:val="00DD5779"/>
    <w:rsid w:val="00E44033"/>
    <w:rsid w:val="00E54A42"/>
    <w:rsid w:val="00E61313"/>
    <w:rsid w:val="00F02C8A"/>
    <w:rsid w:val="00F039F6"/>
    <w:rsid w:val="00F2038E"/>
    <w:rsid w:val="00F872EC"/>
    <w:rsid w:val="00FE1931"/>
    <w:rsid w:val="047F723D"/>
    <w:rsid w:val="05A9320B"/>
    <w:rsid w:val="0644195F"/>
    <w:rsid w:val="07DE24CD"/>
    <w:rsid w:val="089A6553"/>
    <w:rsid w:val="09A3577C"/>
    <w:rsid w:val="0AE0030A"/>
    <w:rsid w:val="0D8A32E3"/>
    <w:rsid w:val="17AA312D"/>
    <w:rsid w:val="18770500"/>
    <w:rsid w:val="189C7F66"/>
    <w:rsid w:val="1B966EEF"/>
    <w:rsid w:val="1D383F58"/>
    <w:rsid w:val="22DE117B"/>
    <w:rsid w:val="245D33E7"/>
    <w:rsid w:val="257D2ECD"/>
    <w:rsid w:val="2589388C"/>
    <w:rsid w:val="25F71631"/>
    <w:rsid w:val="2601227A"/>
    <w:rsid w:val="2A906CB5"/>
    <w:rsid w:val="2AC27831"/>
    <w:rsid w:val="337C76E9"/>
    <w:rsid w:val="37E776C2"/>
    <w:rsid w:val="38FF6EC5"/>
    <w:rsid w:val="39CD14EB"/>
    <w:rsid w:val="3E3F6B1A"/>
    <w:rsid w:val="3F3F385D"/>
    <w:rsid w:val="40447564"/>
    <w:rsid w:val="4389086B"/>
    <w:rsid w:val="443865A7"/>
    <w:rsid w:val="48CC18F2"/>
    <w:rsid w:val="4A26428F"/>
    <w:rsid w:val="4F9A6FDA"/>
    <w:rsid w:val="500F0A42"/>
    <w:rsid w:val="502D0EE7"/>
    <w:rsid w:val="54861140"/>
    <w:rsid w:val="56C169E5"/>
    <w:rsid w:val="56E765E9"/>
    <w:rsid w:val="574C022A"/>
    <w:rsid w:val="58DF11CE"/>
    <w:rsid w:val="5BB73D3C"/>
    <w:rsid w:val="5D243653"/>
    <w:rsid w:val="5E7D6A56"/>
    <w:rsid w:val="5E8A5EC2"/>
    <w:rsid w:val="5F2C5137"/>
    <w:rsid w:val="625E13B5"/>
    <w:rsid w:val="630261E5"/>
    <w:rsid w:val="65A6554D"/>
    <w:rsid w:val="664F7993"/>
    <w:rsid w:val="68982992"/>
    <w:rsid w:val="6A793230"/>
    <w:rsid w:val="6D7221B9"/>
    <w:rsid w:val="6E3556C0"/>
    <w:rsid w:val="6E4A181B"/>
    <w:rsid w:val="6F343BCA"/>
    <w:rsid w:val="73DE64E5"/>
    <w:rsid w:val="78654665"/>
    <w:rsid w:val="7ABD52ED"/>
    <w:rsid w:val="7BB57A83"/>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9"/>
    <w:unhideWhenUsed/>
    <w:qFormat/>
    <w:uiPriority w:val="0"/>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30"/>
    <w:unhideWhenUsed/>
    <w:qFormat/>
    <w:uiPriority w:val="0"/>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3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32"/>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33"/>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68"/>
    <w:unhideWhenUsed/>
    <w:qFormat/>
    <w:uiPriority w:val="0"/>
    <w:pPr>
      <w:jc w:val="left"/>
    </w:pPr>
  </w:style>
  <w:style w:type="paragraph" w:styleId="12">
    <w:name w:val="Body Text"/>
    <w:basedOn w:val="1"/>
    <w:link w:val="49"/>
    <w:qFormat/>
    <w:uiPriority w:val="0"/>
    <w:rPr>
      <w:rFonts w:ascii="仿宋" w:hAnsi="仿宋" w:eastAsia="仿宋" w:cs="仿宋"/>
      <w:sz w:val="27"/>
      <w:szCs w:val="27"/>
      <w:lang w:eastAsia="en-US"/>
    </w:rPr>
  </w:style>
  <w:style w:type="paragraph" w:styleId="13">
    <w:name w:val="Body Text Indent"/>
    <w:basedOn w:val="1"/>
    <w:link w:val="69"/>
    <w:semiHidden/>
    <w:unhideWhenUsed/>
    <w:qFormat/>
    <w:uiPriority w:val="99"/>
    <w:pPr>
      <w:spacing w:after="120"/>
      <w:ind w:left="420" w:leftChars="200"/>
    </w:pPr>
  </w:style>
  <w:style w:type="paragraph" w:styleId="14">
    <w:name w:val="Date"/>
    <w:basedOn w:val="1"/>
    <w:next w:val="1"/>
    <w:link w:val="48"/>
    <w:unhideWhenUsed/>
    <w:qFormat/>
    <w:uiPriority w:val="0"/>
    <w:pPr>
      <w:ind w:left="100" w:leftChars="2500"/>
    </w:pPr>
  </w:style>
  <w:style w:type="paragraph" w:styleId="15">
    <w:name w:val="footer"/>
    <w:basedOn w:val="1"/>
    <w:link w:val="47"/>
    <w:unhideWhenUsed/>
    <w:qFormat/>
    <w:uiPriority w:val="0"/>
    <w:pPr>
      <w:tabs>
        <w:tab w:val="center" w:pos="4153"/>
        <w:tab w:val="right" w:pos="8306"/>
      </w:tabs>
      <w:snapToGrid w:val="0"/>
      <w:jc w:val="left"/>
    </w:pPr>
    <w:rPr>
      <w:sz w:val="18"/>
      <w:szCs w:val="18"/>
    </w:rPr>
  </w:style>
  <w:style w:type="paragraph" w:styleId="16">
    <w:name w:val="header"/>
    <w:basedOn w:val="1"/>
    <w:link w:val="46"/>
    <w:unhideWhenUsed/>
    <w:qFormat/>
    <w:uiPriority w:val="99"/>
    <w:pP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Subtitle"/>
    <w:basedOn w:val="1"/>
    <w:next w:val="1"/>
    <w:link w:val="3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toc 2"/>
    <w:basedOn w:val="1"/>
    <w:next w:val="1"/>
    <w:qFormat/>
    <w:uiPriority w:val="39"/>
    <w:pPr>
      <w:ind w:left="420" w:leftChars="200"/>
    </w:pPr>
  </w:style>
  <w:style w:type="paragraph" w:styleId="20">
    <w:name w:val="Normal (Web)"/>
    <w:basedOn w:val="1"/>
    <w:unhideWhenUsed/>
    <w:qFormat/>
    <w:uiPriority w:val="0"/>
    <w:rPr>
      <w:rFonts w:ascii="Times New Roman" w:hAnsi="Times New Roman" w:cs="Times New Roman"/>
      <w:sz w:val="24"/>
      <w:szCs w:val="24"/>
    </w:rPr>
  </w:style>
  <w:style w:type="paragraph" w:styleId="21">
    <w:name w:val="index 1"/>
    <w:basedOn w:val="1"/>
    <w:next w:val="1"/>
    <w:unhideWhenUsed/>
    <w:qFormat/>
    <w:uiPriority w:val="99"/>
    <w:pPr>
      <w:jc w:val="center"/>
    </w:pPr>
    <w:rPr>
      <w:rFonts w:ascii="Arial" w:hAnsi="Arial" w:eastAsia="Arial" w:cs="Arial"/>
      <w:b/>
      <w:bCs/>
      <w:kern w:val="0"/>
      <w:sz w:val="28"/>
      <w:szCs w:val="24"/>
    </w:rPr>
  </w:style>
  <w:style w:type="paragraph" w:styleId="22">
    <w:name w:val="Title"/>
    <w:basedOn w:val="1"/>
    <w:next w:val="1"/>
    <w:link w:val="37"/>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23">
    <w:name w:val="Body Text First Indent 2"/>
    <w:basedOn w:val="13"/>
    <w:next w:val="1"/>
    <w:link w:val="70"/>
    <w:qFormat/>
    <w:uiPriority w:val="0"/>
    <w:pPr>
      <w:ind w:firstLine="420" w:firstLineChars="200"/>
    </w:pPr>
    <w:rPr>
      <w:szCs w:val="24"/>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annotation reference"/>
    <w:basedOn w:val="26"/>
    <w:qFormat/>
    <w:uiPriority w:val="0"/>
    <w:rPr>
      <w:sz w:val="21"/>
      <w:szCs w:val="21"/>
    </w:rPr>
  </w:style>
  <w:style w:type="character" w:customStyle="1" w:styleId="28">
    <w:name w:val="标题 1 字符"/>
    <w:basedOn w:val="26"/>
    <w:qFormat/>
    <w:uiPriority w:val="9"/>
    <w:rPr>
      <w:rFonts w:asciiTheme="majorHAnsi" w:hAnsiTheme="majorHAnsi" w:eastAsiaTheme="majorEastAsia" w:cstheme="majorBidi"/>
      <w:color w:val="104862" w:themeColor="accent1" w:themeShade="BF"/>
      <w:sz w:val="48"/>
      <w:szCs w:val="48"/>
    </w:rPr>
  </w:style>
  <w:style w:type="character" w:customStyle="1" w:styleId="29">
    <w:name w:val="标题 2 字符"/>
    <w:basedOn w:val="26"/>
    <w:link w:val="3"/>
    <w:qFormat/>
    <w:uiPriority w:val="0"/>
    <w:rPr>
      <w:rFonts w:asciiTheme="majorHAnsi" w:hAnsiTheme="majorHAnsi" w:eastAsiaTheme="majorEastAsia" w:cstheme="majorBidi"/>
      <w:color w:val="104862" w:themeColor="accent1" w:themeShade="BF"/>
      <w:sz w:val="40"/>
      <w:szCs w:val="40"/>
    </w:rPr>
  </w:style>
  <w:style w:type="character" w:customStyle="1" w:styleId="30">
    <w:name w:val="标题 3 字符"/>
    <w:basedOn w:val="2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31">
    <w:name w:val="标题 4 字符"/>
    <w:basedOn w:val="26"/>
    <w:link w:val="5"/>
    <w:semiHidden/>
    <w:qFormat/>
    <w:uiPriority w:val="9"/>
    <w:rPr>
      <w:rFonts w:cstheme="majorBidi"/>
      <w:color w:val="104862" w:themeColor="accent1" w:themeShade="BF"/>
      <w:sz w:val="28"/>
      <w:szCs w:val="28"/>
    </w:rPr>
  </w:style>
  <w:style w:type="character" w:customStyle="1" w:styleId="32">
    <w:name w:val="标题 5 字符"/>
    <w:basedOn w:val="26"/>
    <w:link w:val="6"/>
    <w:semiHidden/>
    <w:qFormat/>
    <w:uiPriority w:val="9"/>
    <w:rPr>
      <w:rFonts w:cstheme="majorBidi"/>
      <w:color w:val="104862" w:themeColor="accent1" w:themeShade="BF"/>
      <w:sz w:val="24"/>
      <w:szCs w:val="24"/>
    </w:rPr>
  </w:style>
  <w:style w:type="character" w:customStyle="1" w:styleId="33">
    <w:name w:val="标题 6 字符"/>
    <w:basedOn w:val="26"/>
    <w:link w:val="7"/>
    <w:semiHidden/>
    <w:qFormat/>
    <w:uiPriority w:val="9"/>
    <w:rPr>
      <w:rFonts w:cstheme="majorBidi"/>
      <w:b/>
      <w:bCs/>
      <w:color w:val="104862" w:themeColor="accent1" w:themeShade="BF"/>
    </w:rPr>
  </w:style>
  <w:style w:type="character" w:customStyle="1" w:styleId="34">
    <w:name w:val="标题 7 字符"/>
    <w:basedOn w:val="2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5">
    <w:name w:val="标题 8 字符"/>
    <w:basedOn w:val="2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6">
    <w:name w:val="标题 9 字符"/>
    <w:basedOn w:val="2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7">
    <w:name w:val="标题 字符"/>
    <w:basedOn w:val="26"/>
    <w:link w:val="22"/>
    <w:qFormat/>
    <w:uiPriority w:val="10"/>
    <w:rPr>
      <w:rFonts w:asciiTheme="majorHAnsi" w:hAnsiTheme="majorHAnsi" w:eastAsiaTheme="majorEastAsia" w:cstheme="majorBidi"/>
      <w:spacing w:val="-10"/>
      <w:kern w:val="28"/>
      <w:sz w:val="56"/>
      <w:szCs w:val="56"/>
    </w:rPr>
  </w:style>
  <w:style w:type="character" w:customStyle="1" w:styleId="38">
    <w:name w:val="副标题 字符"/>
    <w:basedOn w:val="26"/>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9">
    <w:name w:val="Quote"/>
    <w:basedOn w:val="1"/>
    <w:next w:val="1"/>
    <w:link w:val="4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0">
    <w:name w:val="引用 字符"/>
    <w:basedOn w:val="26"/>
    <w:link w:val="39"/>
    <w:qFormat/>
    <w:uiPriority w:val="29"/>
    <w:rPr>
      <w:i/>
      <w:iCs/>
      <w:color w:val="404040" w:themeColor="text1" w:themeTint="BF"/>
      <w14:textFill>
        <w14:solidFill>
          <w14:schemeClr w14:val="tx1">
            <w14:lumMod w14:val="75000"/>
            <w14:lumOff w14:val="25000"/>
          </w14:schemeClr>
        </w14:solidFill>
      </w14:textFill>
    </w:rPr>
  </w:style>
  <w:style w:type="paragraph" w:styleId="41">
    <w:name w:val="List Paragraph"/>
    <w:basedOn w:val="1"/>
    <w:qFormat/>
    <w:uiPriority w:val="99"/>
    <w:pPr>
      <w:ind w:left="720"/>
      <w:contextualSpacing/>
    </w:pPr>
  </w:style>
  <w:style w:type="character" w:customStyle="1" w:styleId="42">
    <w:name w:val="明显强调1"/>
    <w:basedOn w:val="26"/>
    <w:qFormat/>
    <w:uiPriority w:val="21"/>
    <w:rPr>
      <w:i/>
      <w:iCs/>
      <w:color w:val="104862" w:themeColor="accent1" w:themeShade="BF"/>
    </w:rPr>
  </w:style>
  <w:style w:type="paragraph" w:styleId="43">
    <w:name w:val="Intense Quote"/>
    <w:basedOn w:val="1"/>
    <w:next w:val="1"/>
    <w:link w:val="4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4">
    <w:name w:val="明显引用 字符"/>
    <w:basedOn w:val="26"/>
    <w:link w:val="43"/>
    <w:qFormat/>
    <w:uiPriority w:val="30"/>
    <w:rPr>
      <w:i/>
      <w:iCs/>
      <w:color w:val="104862" w:themeColor="accent1" w:themeShade="BF"/>
    </w:rPr>
  </w:style>
  <w:style w:type="character" w:customStyle="1" w:styleId="45">
    <w:name w:val="明显参考1"/>
    <w:basedOn w:val="26"/>
    <w:qFormat/>
    <w:uiPriority w:val="32"/>
    <w:rPr>
      <w:b/>
      <w:bCs/>
      <w:smallCaps/>
      <w:color w:val="104862" w:themeColor="accent1" w:themeShade="BF"/>
      <w:spacing w:val="5"/>
    </w:rPr>
  </w:style>
  <w:style w:type="character" w:customStyle="1" w:styleId="46">
    <w:name w:val="页眉 字符"/>
    <w:basedOn w:val="26"/>
    <w:link w:val="16"/>
    <w:qFormat/>
    <w:uiPriority w:val="99"/>
    <w:rPr>
      <w:sz w:val="18"/>
      <w:szCs w:val="18"/>
    </w:rPr>
  </w:style>
  <w:style w:type="character" w:customStyle="1" w:styleId="47">
    <w:name w:val="页脚 字符"/>
    <w:basedOn w:val="26"/>
    <w:link w:val="15"/>
    <w:qFormat/>
    <w:uiPriority w:val="0"/>
    <w:rPr>
      <w:sz w:val="18"/>
      <w:szCs w:val="18"/>
    </w:rPr>
  </w:style>
  <w:style w:type="character" w:customStyle="1" w:styleId="48">
    <w:name w:val="日期 字符"/>
    <w:basedOn w:val="26"/>
    <w:link w:val="14"/>
    <w:semiHidden/>
    <w:qFormat/>
    <w:uiPriority w:val="99"/>
  </w:style>
  <w:style w:type="character" w:customStyle="1" w:styleId="49">
    <w:name w:val="正文文本 字符"/>
    <w:basedOn w:val="26"/>
    <w:link w:val="12"/>
    <w:qFormat/>
    <w:uiPriority w:val="0"/>
    <w:rPr>
      <w:rFonts w:ascii="仿宋" w:hAnsi="仿宋" w:eastAsia="仿宋" w:cs="仿宋"/>
      <w:sz w:val="27"/>
      <w:szCs w:val="27"/>
      <w:lang w:eastAsia="en-US"/>
    </w:rPr>
  </w:style>
  <w:style w:type="paragraph" w:customStyle="1" w:styleId="50">
    <w:name w:val="Table Text"/>
    <w:basedOn w:val="1"/>
    <w:semiHidden/>
    <w:qFormat/>
    <w:uiPriority w:val="0"/>
    <w:rPr>
      <w:rFonts w:ascii="Arial" w:hAnsi="Arial" w:eastAsia="Arial" w:cs="Arial"/>
      <w:szCs w:val="21"/>
      <w:lang w:eastAsia="en-US"/>
    </w:rPr>
  </w:style>
  <w:style w:type="paragraph" w:customStyle="1" w:styleId="51">
    <w:name w:val="Char Char Char Char Char Char Char1 Char"/>
    <w:basedOn w:val="1"/>
    <w:qFormat/>
    <w:uiPriority w:val="0"/>
    <w:rPr>
      <w:rFonts w:ascii="Arial" w:hAnsi="Arial" w:eastAsia="宋体" w:cs="Arial"/>
      <w:kern w:val="0"/>
      <w:sz w:val="24"/>
      <w:szCs w:val="24"/>
    </w:rPr>
  </w:style>
  <w:style w:type="paragraph" w:customStyle="1" w:styleId="52">
    <w:name w:val="批注文字1"/>
    <w:basedOn w:val="1"/>
    <w:next w:val="11"/>
    <w:link w:val="53"/>
    <w:qFormat/>
    <w:uiPriority w:val="0"/>
    <w:pPr>
      <w:jc w:val="left"/>
    </w:pPr>
    <w:rPr>
      <w:rFonts w:ascii="Calibri" w:hAnsi="Calibri" w:eastAsia="宋体" w:cs="Times New Roman"/>
      <w:szCs w:val="24"/>
    </w:rPr>
  </w:style>
  <w:style w:type="character" w:customStyle="1" w:styleId="53">
    <w:name w:val="批注文字 字符"/>
    <w:basedOn w:val="26"/>
    <w:link w:val="52"/>
    <w:qFormat/>
    <w:uiPriority w:val="0"/>
    <w:rPr>
      <w:rFonts w:ascii="Calibri" w:hAnsi="Calibri" w:eastAsia="宋体" w:cs="Times New Roman"/>
      <w:kern w:val="2"/>
      <w:sz w:val="21"/>
      <w:szCs w:val="24"/>
    </w:rPr>
  </w:style>
  <w:style w:type="paragraph" w:customStyle="1" w:styleId="54">
    <w:name w:val="普通(网站)1"/>
    <w:basedOn w:val="1"/>
    <w:next w:val="20"/>
    <w:qFormat/>
    <w:uiPriority w:val="0"/>
    <w:pPr>
      <w:spacing w:beforeAutospacing="1" w:afterAutospacing="1"/>
      <w:jc w:val="left"/>
    </w:pPr>
    <w:rPr>
      <w:kern w:val="0"/>
      <w:sz w:val="24"/>
      <w:szCs w:val="24"/>
    </w:rPr>
  </w:style>
  <w:style w:type="paragraph" w:customStyle="1" w:styleId="55">
    <w:name w:val="D&amp;L"/>
    <w:basedOn w:val="16"/>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56">
    <w:name w:val="xl31"/>
    <w:basedOn w:val="1"/>
    <w:qFormat/>
    <w:uiPriority w:val="0"/>
    <w:pPr>
      <w:widowControl/>
      <w:spacing w:before="100" w:beforeAutospacing="1" w:after="100" w:afterAutospacing="1"/>
      <w:jc w:val="center"/>
    </w:pPr>
    <w:rPr>
      <w:b/>
      <w:bCs/>
      <w:kern w:val="0"/>
      <w:sz w:val="28"/>
      <w:szCs w:val="28"/>
    </w:rPr>
  </w:style>
  <w:style w:type="paragraph" w:customStyle="1" w:styleId="57">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TOC 标题2"/>
    <w:basedOn w:val="2"/>
    <w:next w:val="1"/>
    <w:qFormat/>
    <w:uiPriority w:val="0"/>
    <w:pPr>
      <w:spacing w:before="260" w:after="260" w:line="413" w:lineRule="auto"/>
    </w:pPr>
    <w:rPr>
      <w:rFonts w:ascii="宋体" w:hAnsi="宋体" w:eastAsia="宋体" w:cs="Times New Roman"/>
      <w:b/>
      <w:bCs/>
      <w:color w:val="auto"/>
      <w:kern w:val="44"/>
      <w:sz w:val="36"/>
      <w:szCs w:val="44"/>
      <w:lang w:val="zh-CN"/>
    </w:rPr>
  </w:style>
  <w:style w:type="paragraph" w:customStyle="1" w:styleId="59">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60">
    <w:name w:val="通用标题2"/>
    <w:basedOn w:val="3"/>
    <w:next w:val="1"/>
    <w:qFormat/>
    <w:uiPriority w:val="0"/>
    <w:pPr>
      <w:keepNext w:val="0"/>
      <w:keepLines w:val="0"/>
      <w:numPr>
        <w:ilvl w:val="0"/>
        <w:numId w:val="1"/>
      </w:numPr>
      <w:tabs>
        <w:tab w:val="left" w:pos="993"/>
      </w:tabs>
      <w:spacing w:before="260" w:after="260" w:line="360" w:lineRule="auto"/>
    </w:pPr>
    <w:rPr>
      <w:rFonts w:ascii="黑体" w:hAnsi="黑体" w:eastAsia="黑体" w:cs="Arial"/>
      <w:b/>
      <w:bCs/>
      <w:color w:val="auto"/>
      <w:sz w:val="32"/>
      <w:szCs w:val="32"/>
    </w:rPr>
  </w:style>
  <w:style w:type="paragraph" w:customStyle="1" w:styleId="61">
    <w:name w:val="通用标题3"/>
    <w:next w:val="1"/>
    <w:qFormat/>
    <w:uiPriority w:val="0"/>
    <w:pPr>
      <w:widowControl w:val="0"/>
      <w:numPr>
        <w:ilvl w:val="1"/>
        <w:numId w:val="2"/>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paragraph" w:customStyle="1" w:styleId="62">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63">
    <w:name w:val="通用标题5"/>
    <w:qFormat/>
    <w:uiPriority w:val="0"/>
    <w:pPr>
      <w:widowControl w:val="0"/>
      <w:numPr>
        <w:ilvl w:val="3"/>
        <w:numId w:val="2"/>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64">
    <w:name w:val="通用标题6"/>
    <w:basedOn w:val="1"/>
    <w:qFormat/>
    <w:uiPriority w:val="0"/>
    <w:pPr>
      <w:numPr>
        <w:ilvl w:val="4"/>
        <w:numId w:val="2"/>
      </w:numPr>
      <w:tabs>
        <w:tab w:val="left" w:pos="993"/>
      </w:tabs>
      <w:ind w:left="310"/>
    </w:pPr>
    <w:rPr>
      <w:szCs w:val="24"/>
    </w:rPr>
  </w:style>
  <w:style w:type="paragraph" w:customStyle="1" w:styleId="65">
    <w:name w:val="附件标题"/>
    <w:basedOn w:val="3"/>
    <w:next w:val="1"/>
    <w:qFormat/>
    <w:uiPriority w:val="0"/>
    <w:pPr>
      <w:numPr>
        <w:ilvl w:val="0"/>
        <w:numId w:val="3"/>
      </w:numPr>
      <w:tabs>
        <w:tab w:val="left" w:pos="1134"/>
      </w:tabs>
      <w:spacing w:before="260" w:after="260" w:line="360" w:lineRule="auto"/>
      <w:ind w:firstLine="0"/>
      <w:jc w:val="center"/>
    </w:pPr>
    <w:rPr>
      <w:rFonts w:ascii="黑体" w:hAnsi="黑体" w:eastAsia="黑体" w:cs="Arial"/>
      <w:b/>
      <w:bCs/>
      <w:color w:val="auto"/>
      <w:sz w:val="30"/>
      <w:szCs w:val="30"/>
    </w:rPr>
  </w:style>
  <w:style w:type="paragraph" w:customStyle="1" w:styleId="66">
    <w:name w:val="修订1"/>
    <w:next w:val="67"/>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67">
    <w:name w:val="修订2"/>
    <w:hidden/>
    <w:qFormat/>
    <w:uiPriority w:val="99"/>
    <w:rPr>
      <w:rFonts w:asciiTheme="minorHAnsi" w:hAnsiTheme="minorHAnsi" w:eastAsiaTheme="minorEastAsia" w:cstheme="minorBidi"/>
      <w:kern w:val="2"/>
      <w:sz w:val="21"/>
      <w:szCs w:val="22"/>
      <w:lang w:val="en-US" w:eastAsia="zh-CN" w:bidi="ar-SA"/>
    </w:rPr>
  </w:style>
  <w:style w:type="character" w:customStyle="1" w:styleId="68">
    <w:name w:val="批注文字 字符1"/>
    <w:basedOn w:val="26"/>
    <w:link w:val="11"/>
    <w:semiHidden/>
    <w:qFormat/>
    <w:uiPriority w:val="99"/>
  </w:style>
  <w:style w:type="character" w:customStyle="1" w:styleId="69">
    <w:name w:val="正文文本缩进 字符"/>
    <w:basedOn w:val="26"/>
    <w:link w:val="13"/>
    <w:semiHidden/>
    <w:qFormat/>
    <w:uiPriority w:val="99"/>
  </w:style>
  <w:style w:type="character" w:customStyle="1" w:styleId="70">
    <w:name w:val="正文文本首行缩进 2 字符"/>
    <w:basedOn w:val="69"/>
    <w:link w:val="23"/>
    <w:qFormat/>
    <w:uiPriority w:val="0"/>
    <w:rPr>
      <w:szCs w:val="24"/>
    </w:rPr>
  </w:style>
  <w:style w:type="character" w:customStyle="1" w:styleId="71">
    <w:name w:val="标题 1 字符1"/>
    <w:link w:val="2"/>
    <w:qFormat/>
    <w:uiPriority w:val="0"/>
    <w:rPr>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2225</Words>
  <Characters>2344</Characters>
  <Lines>33</Lines>
  <Paragraphs>43</Paragraphs>
  <TotalTime>371</TotalTime>
  <ScaleCrop>false</ScaleCrop>
  <LinksUpToDate>false</LinksUpToDate>
  <CharactersWithSpaces>2382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2025-12-09T03:26:00Z</dcterms:created>
  <dc:creator>476835848@qq.com</dc:creator>
  <cp:lastModifiedBy>飞飞飞飞飞机</cp:lastModifiedBy>
  <cp:lastPrinted>2025-12-09T09:02:00Z</cp:lastPrinted>
  <dcterms:modified xsi:type="dcterms:W3CDTF">2025-12-29T01:26:36Z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eyJoZGlkIjoiNzdlODdhNTRlZTRmOTBlY2FjYTQwNTE3ODUxOGM0NGUiLCJ1c2VySWQiOiI2NTc3NDMwNTgifQ==</vt:lpwstr>
  </property>
  <property fmtid="{D5CDD505-2E9C-101B-9397-08002B2CF9AE}" pid="3" name="KSOProductBuildVer">
    <vt:lpwstr>2052-12.1.0.24034</vt:lpwstr>
  </property>
  <property fmtid="{D5CDD505-2E9C-101B-9397-08002B2CF9AE}" pid="4" name="ICV">
    <vt:lpwstr>19131AD29C074662B1FD533266C311AA_13</vt:lpwstr>
  </property>
</Properties>
</file>