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D3B0AE">
      <w:pPr>
        <w:pStyle w:val="2"/>
        <w:jc w:val="center"/>
        <w:rPr>
          <w:rFonts w:hint="eastAsia" w:ascii="华文中宋" w:hAnsi="华文中宋" w:eastAsia="华文中宋" w:cs="Times New Roman"/>
        </w:rPr>
      </w:pPr>
      <w:bookmarkStart w:id="0" w:name="_Toc2442"/>
      <w:r>
        <w:rPr>
          <w:rFonts w:hint="eastAsia" w:ascii="华文中宋" w:hAnsi="华文中宋" w:eastAsia="华文中宋" w:cs="Times New Roman"/>
        </w:rPr>
        <w:t>第三章  采购需求</w:t>
      </w:r>
      <w:bookmarkEnd w:id="0"/>
    </w:p>
    <w:p w14:paraId="12E22204">
      <w:pPr>
        <w:wordWrap w:val="0"/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2F254C0E">
      <w:pPr>
        <w:wordWrap w:val="0"/>
        <w:spacing w:line="360" w:lineRule="auto"/>
        <w:ind w:firstLine="437"/>
        <w:jc w:val="left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本说明中提出的</w:t>
      </w:r>
      <w:r>
        <w:rPr>
          <w:rFonts w:hint="eastAsia" w:ascii="宋体" w:hAnsi="宋体" w:eastAsia="宋体"/>
          <w:sz w:val="24"/>
        </w:rPr>
        <w:t>技术</w:t>
      </w:r>
      <w:r>
        <w:rPr>
          <w:rFonts w:ascii="宋体" w:hAnsi="宋体" w:eastAsia="宋体"/>
          <w:sz w:val="24"/>
        </w:rPr>
        <w:t>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技术</w:t>
      </w:r>
      <w:r>
        <w:rPr>
          <w:rFonts w:ascii="宋体" w:hAnsi="宋体" w:eastAsia="宋体"/>
          <w:sz w:val="24"/>
        </w:rPr>
        <w:t>方案，且此方案须经</w:t>
      </w:r>
      <w:r>
        <w:rPr>
          <w:rFonts w:hint="eastAsia" w:ascii="宋体" w:hAnsi="宋体" w:eastAsia="宋体"/>
          <w:sz w:val="24"/>
        </w:rPr>
        <w:t>比选</w:t>
      </w:r>
      <w:r>
        <w:rPr>
          <w:rFonts w:ascii="宋体" w:hAnsi="宋体" w:eastAsia="宋体"/>
          <w:sz w:val="24"/>
        </w:rPr>
        <w:t>小组评审认可</w:t>
      </w:r>
      <w:r>
        <w:rPr>
          <w:rFonts w:hint="eastAsia" w:ascii="宋体" w:hAnsi="宋体" w:eastAsia="宋体"/>
          <w:sz w:val="24"/>
        </w:rPr>
        <w:t>。</w:t>
      </w:r>
    </w:p>
    <w:p w14:paraId="534D336C">
      <w:pPr>
        <w:wordWrap w:val="0"/>
        <w:spacing w:line="360" w:lineRule="auto"/>
        <w:ind w:firstLine="437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br w:type="page"/>
      </w:r>
      <w:r>
        <w:rPr>
          <w:rFonts w:hint="eastAsia" w:ascii="宋体" w:hAnsi="宋体" w:eastAsia="宋体"/>
          <w:b/>
          <w:sz w:val="28"/>
          <w:szCs w:val="28"/>
        </w:rPr>
        <w:t>一、采购需求前附表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2366D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1E66C43C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/>
                <w:kern w:val="2"/>
              </w:rPr>
            </w:pPr>
            <w:r>
              <w:rPr>
                <w:rFonts w:hint="eastAsia" w:ascii="宋体" w:hAnsi="宋体" w:eastAsia="宋体"/>
                <w:b/>
                <w:kern w:val="2"/>
              </w:rPr>
              <w:t>序号</w:t>
            </w:r>
          </w:p>
        </w:tc>
        <w:tc>
          <w:tcPr>
            <w:tcW w:w="2054" w:type="dxa"/>
            <w:noWrap w:val="0"/>
            <w:vAlign w:val="center"/>
          </w:tcPr>
          <w:p w14:paraId="71ACE471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条款名称</w:t>
            </w:r>
          </w:p>
        </w:tc>
        <w:tc>
          <w:tcPr>
            <w:tcW w:w="5544" w:type="dxa"/>
            <w:noWrap w:val="0"/>
            <w:vAlign w:val="center"/>
          </w:tcPr>
          <w:p w14:paraId="4FFD80FD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内容、说明与要求</w:t>
            </w:r>
          </w:p>
        </w:tc>
      </w:tr>
      <w:tr w14:paraId="43AB6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5E910508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1</w:t>
            </w:r>
          </w:p>
        </w:tc>
        <w:tc>
          <w:tcPr>
            <w:tcW w:w="2054" w:type="dxa"/>
            <w:noWrap w:val="0"/>
            <w:vAlign w:val="center"/>
          </w:tcPr>
          <w:p w14:paraId="155B4A76">
            <w:pPr>
              <w:pStyle w:val="8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付款方式</w:t>
            </w:r>
          </w:p>
        </w:tc>
        <w:tc>
          <w:tcPr>
            <w:tcW w:w="5544" w:type="dxa"/>
            <w:noWrap w:val="0"/>
            <w:vAlign w:val="center"/>
          </w:tcPr>
          <w:p w14:paraId="70218A19">
            <w:pPr>
              <w:pStyle w:val="3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验收合格后一次性付款</w:t>
            </w:r>
          </w:p>
        </w:tc>
      </w:tr>
      <w:tr w14:paraId="7C6BF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0854BCB9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2</w:t>
            </w:r>
          </w:p>
        </w:tc>
        <w:tc>
          <w:tcPr>
            <w:tcW w:w="2054" w:type="dxa"/>
            <w:noWrap w:val="0"/>
            <w:vAlign w:val="center"/>
          </w:tcPr>
          <w:p w14:paraId="72526F69">
            <w:pPr>
              <w:pStyle w:val="8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供货及安装地点</w:t>
            </w:r>
          </w:p>
        </w:tc>
        <w:tc>
          <w:tcPr>
            <w:tcW w:w="5544" w:type="dxa"/>
            <w:noWrap w:val="0"/>
            <w:vAlign w:val="center"/>
          </w:tcPr>
          <w:p w14:paraId="4C454150">
            <w:pPr>
              <w:pStyle w:val="8"/>
              <w:widowControl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安徽省疾病预防控制中心或采购人指定地点。</w:t>
            </w:r>
          </w:p>
        </w:tc>
      </w:tr>
      <w:tr w14:paraId="6CBA8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4E1648CA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3</w:t>
            </w:r>
          </w:p>
        </w:tc>
        <w:tc>
          <w:tcPr>
            <w:tcW w:w="2054" w:type="dxa"/>
            <w:noWrap w:val="0"/>
            <w:vAlign w:val="center"/>
          </w:tcPr>
          <w:p w14:paraId="51D2EF61">
            <w:pPr>
              <w:pStyle w:val="8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供货及安装期限</w:t>
            </w:r>
          </w:p>
        </w:tc>
        <w:tc>
          <w:tcPr>
            <w:tcW w:w="5544" w:type="dxa"/>
            <w:noWrap w:val="0"/>
            <w:vAlign w:val="center"/>
          </w:tcPr>
          <w:p w14:paraId="512319FB">
            <w:pPr>
              <w:pStyle w:val="8"/>
              <w:widowControl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合同签订生效后30日历天内完成供货并经验收合格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。</w:t>
            </w:r>
          </w:p>
        </w:tc>
      </w:tr>
      <w:tr w14:paraId="473DD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358500D4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4</w:t>
            </w:r>
          </w:p>
        </w:tc>
        <w:tc>
          <w:tcPr>
            <w:tcW w:w="2054" w:type="dxa"/>
            <w:noWrap w:val="0"/>
            <w:vAlign w:val="center"/>
          </w:tcPr>
          <w:p w14:paraId="7BC1E1AB">
            <w:pPr>
              <w:pStyle w:val="8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免费质保期</w:t>
            </w:r>
          </w:p>
        </w:tc>
        <w:tc>
          <w:tcPr>
            <w:tcW w:w="5544" w:type="dxa"/>
            <w:noWrap w:val="0"/>
            <w:vAlign w:val="center"/>
          </w:tcPr>
          <w:p w14:paraId="00669F68">
            <w:pPr>
              <w:pStyle w:val="8"/>
              <w:widowControl w:val="0"/>
              <w:spacing w:before="0" w:beforeAutospacing="0" w:after="0" w:afterAutospacing="0" w:line="360" w:lineRule="auto"/>
              <w:jc w:val="lef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验收合格之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日起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Cs w:val="0"/>
                <w:sz w:val="24"/>
                <w:szCs w:val="24"/>
              </w:rPr>
              <w:t>如货物需求表中另有要求以货物需求表为准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）</w:t>
            </w:r>
          </w:p>
        </w:tc>
      </w:tr>
    </w:tbl>
    <w:p w14:paraId="1D750262">
      <w:pPr>
        <w:wordWrap w:val="0"/>
        <w:spacing w:line="360" w:lineRule="auto"/>
        <w:ind w:firstLine="437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二、货物需求 </w:t>
      </w:r>
    </w:p>
    <w:p w14:paraId="6F943493">
      <w:pPr>
        <w:spacing w:line="360" w:lineRule="auto"/>
        <w:ind w:firstLine="437"/>
        <w:rPr>
          <w:rFonts w:hint="eastAsia" w:ascii="宋体" w:hAnsi="宋体" w:eastAsia="宋体" w:cs="宋体"/>
          <w:b/>
          <w:sz w:val="24"/>
          <w:szCs w:val="18"/>
        </w:rPr>
      </w:pPr>
      <w:r>
        <w:rPr>
          <w:rFonts w:hint="eastAsia" w:ascii="宋体" w:hAnsi="宋体" w:eastAsia="宋体" w:cs="宋体"/>
          <w:b/>
          <w:sz w:val="24"/>
          <w:szCs w:val="18"/>
        </w:rPr>
        <w:t>（一）货物指标重要性表述</w:t>
      </w:r>
    </w:p>
    <w:tbl>
      <w:tblPr>
        <w:tblStyle w:val="5"/>
        <w:tblW w:w="88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258"/>
        <w:gridCol w:w="5827"/>
      </w:tblGrid>
      <w:tr w14:paraId="30BC2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0" w:type="dxa"/>
            <w:noWrap w:val="0"/>
            <w:vAlign w:val="center"/>
          </w:tcPr>
          <w:p w14:paraId="75F5F368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标识重要性</w:t>
            </w:r>
          </w:p>
        </w:tc>
        <w:tc>
          <w:tcPr>
            <w:tcW w:w="1258" w:type="dxa"/>
            <w:noWrap w:val="0"/>
            <w:vAlign w:val="center"/>
          </w:tcPr>
          <w:p w14:paraId="049AB35E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标识符号</w:t>
            </w:r>
          </w:p>
        </w:tc>
        <w:tc>
          <w:tcPr>
            <w:tcW w:w="5827" w:type="dxa"/>
            <w:noWrap w:val="0"/>
            <w:vAlign w:val="center"/>
          </w:tcPr>
          <w:p w14:paraId="228DB3D9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代表意思</w:t>
            </w:r>
          </w:p>
        </w:tc>
      </w:tr>
      <w:tr w14:paraId="0D1B4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0" w:type="dxa"/>
            <w:noWrap w:val="0"/>
            <w:vAlign w:val="center"/>
          </w:tcPr>
          <w:p w14:paraId="26D11F87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无标识项</w:t>
            </w:r>
          </w:p>
        </w:tc>
        <w:tc>
          <w:tcPr>
            <w:tcW w:w="1258" w:type="dxa"/>
            <w:noWrap w:val="0"/>
            <w:vAlign w:val="center"/>
          </w:tcPr>
          <w:p w14:paraId="1AB73F5A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5827" w:type="dxa"/>
            <w:noWrap w:val="0"/>
            <w:vAlign w:val="center"/>
          </w:tcPr>
          <w:p w14:paraId="3C901800">
            <w:pPr>
              <w:pStyle w:val="8"/>
              <w:widowControl w:val="0"/>
              <w:spacing w:before="0" w:beforeAutospacing="0" w:after="0" w:afterAutospacing="0" w:line="360" w:lineRule="auto"/>
              <w:jc w:val="both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无标识项为基础指标项，全部满足得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</w:rPr>
              <w:t>分，有1条未响应（或负偏离）的得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</w:rPr>
              <w:t>分，有2条未响应（或负偏离）的得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1</w:t>
            </w:r>
            <w:bookmarkStart w:id="3" w:name="_GoBack"/>
            <w:bookmarkEnd w:id="3"/>
            <w:r>
              <w:rPr>
                <w:rFonts w:hint="eastAsia" w:ascii="宋体" w:hAnsi="宋体" w:eastAsia="宋体" w:cs="宋体"/>
                <w:sz w:val="24"/>
              </w:rPr>
              <w:t>分，超过2条未响应（或负偏离）的不得分。</w:t>
            </w:r>
          </w:p>
          <w:p w14:paraId="3457A366">
            <w:pPr>
              <w:pStyle w:val="8"/>
              <w:widowControl w:val="0"/>
              <w:spacing w:before="0" w:beforeAutospacing="0" w:after="0" w:afterAutospacing="0"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注：以参选响应表及采购需求中要求提供的证明材料作为评审依据（如有要求）。</w:t>
            </w:r>
          </w:p>
        </w:tc>
      </w:tr>
      <w:tr w14:paraId="25EEF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0" w:type="dxa"/>
            <w:noWrap w:val="0"/>
            <w:vAlign w:val="center"/>
          </w:tcPr>
          <w:p w14:paraId="4E12D0DB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重要指标项</w:t>
            </w:r>
          </w:p>
        </w:tc>
        <w:tc>
          <w:tcPr>
            <w:tcW w:w="1258" w:type="dxa"/>
            <w:noWrap w:val="0"/>
            <w:vAlign w:val="center"/>
          </w:tcPr>
          <w:p w14:paraId="537013C6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★</w:t>
            </w:r>
          </w:p>
        </w:tc>
        <w:tc>
          <w:tcPr>
            <w:tcW w:w="5827" w:type="dxa"/>
            <w:noWrap w:val="0"/>
            <w:vAlign w:val="center"/>
          </w:tcPr>
          <w:p w14:paraId="65A30514">
            <w:pPr>
              <w:pStyle w:val="8"/>
              <w:widowControl w:val="0"/>
              <w:spacing w:before="0" w:beforeAutospacing="0" w:after="0" w:afterAutospacing="0"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具体要求详见详见“第四章评标方法和标准”中评分细则。</w:t>
            </w:r>
          </w:p>
        </w:tc>
      </w:tr>
      <w:tr w14:paraId="1C7A4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5" w:type="dxa"/>
            <w:gridSpan w:val="3"/>
            <w:noWrap w:val="0"/>
            <w:vAlign w:val="center"/>
          </w:tcPr>
          <w:p w14:paraId="6CD02FCA">
            <w:pPr>
              <w:spacing w:line="360" w:lineRule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注：</w:t>
            </w:r>
          </w:p>
          <w:p w14:paraId="08C85E8E"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t>（1）针对下表中标注★的指标项须按下列要求在参选文件中提供证明材料予以佐证。</w:t>
            </w:r>
          </w:p>
          <w:p w14:paraId="7572B866"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1.采购需求中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zh-CN"/>
              </w:rPr>
              <w:t>明确要求提供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相关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zh-CN"/>
              </w:rPr>
              <w:t>材料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的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zh-CN"/>
              </w:rPr>
              <w:t>按采购需求要求提供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对应证明材料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zh-CN"/>
              </w:rPr>
              <w:t>；</w:t>
            </w:r>
          </w:p>
          <w:p w14:paraId="0A2194CD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2.采购需求中未明确要求提供证明料的，参选人须自行提供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证明材料，包括产品技术白皮书、产品技术说明书、产品彩页（产品功能截图）、厂家（制造商）官网截图、第三方机构出具的带有CMA标识的检测报告，提供其中之一即可。未按以上要求提供证明材料的视为负偏离或未响应（为便于评审，建议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参选人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对证明材料中的关键参数进行标注）。</w:t>
            </w:r>
          </w:p>
          <w:p w14:paraId="3056A891">
            <w:pPr>
              <w:pStyle w:val="8"/>
              <w:widowControl w:val="0"/>
              <w:spacing w:before="0" w:beforeAutospacing="0" w:after="0" w:afterAutospacing="0"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（2）如某项标识中包含多条技术参数或要求，则该项标识所含内容均需满足或优于招标文件要求，否则不予认可。</w:t>
            </w:r>
          </w:p>
        </w:tc>
      </w:tr>
    </w:tbl>
    <w:p w14:paraId="15AF7CF4">
      <w:pPr>
        <w:spacing w:line="360" w:lineRule="auto"/>
        <w:ind w:firstLine="437"/>
        <w:rPr>
          <w:rFonts w:hint="eastAsia" w:ascii="宋体" w:hAnsi="宋体" w:eastAsia="宋体" w:cs="宋体"/>
          <w:b/>
          <w:sz w:val="24"/>
          <w:szCs w:val="18"/>
        </w:rPr>
      </w:pPr>
      <w:bookmarkStart w:id="1" w:name="OLE_LINK3"/>
      <w:bookmarkStart w:id="2" w:name="OLE_LINK4"/>
      <w:r>
        <w:rPr>
          <w:rFonts w:hint="eastAsia" w:ascii="宋体" w:hAnsi="宋体" w:eastAsia="宋体" w:cs="宋体"/>
          <w:b/>
          <w:sz w:val="24"/>
          <w:szCs w:val="18"/>
        </w:rPr>
        <w:t>（二）货物需求清单</w:t>
      </w:r>
    </w:p>
    <w:tbl>
      <w:tblPr>
        <w:tblStyle w:val="5"/>
        <w:tblW w:w="86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855"/>
        <w:gridCol w:w="6292"/>
        <w:gridCol w:w="764"/>
      </w:tblGrid>
      <w:tr w14:paraId="36C55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357B7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85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8CD06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6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0D6C1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规格参数</w:t>
            </w:r>
          </w:p>
        </w:tc>
        <w:tc>
          <w:tcPr>
            <w:tcW w:w="764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449FDDB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数量</w:t>
            </w:r>
          </w:p>
        </w:tc>
      </w:tr>
      <w:tr w14:paraId="35648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9DD34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AB60E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办公桌</w:t>
            </w:r>
          </w:p>
        </w:tc>
        <w:tc>
          <w:tcPr>
            <w:tcW w:w="6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45D12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1、规格型号：1400*700*760</w:t>
            </w:r>
          </w:p>
          <w:p w14:paraId="159FF896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★2、基 材：E0级优质环保中密度纤维板，甲醛释放量≤0.124mg/m3，各种物理、化学性能指标均符合国标相关标准。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参选文件中须提供第三方有权机构出具的带有“CMA”标志的“</w:t>
            </w:r>
            <w:r>
              <w:rPr>
                <w:rStyle w:val="9"/>
                <w:sz w:val="24"/>
                <w:szCs w:val="24"/>
                <w:lang w:bidi="ar"/>
              </w:rPr>
              <w:t>中密度纤维板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”检验报告扫描件</w:t>
            </w:r>
            <w:r>
              <w:rPr>
                <w:rStyle w:val="10"/>
                <w:sz w:val="24"/>
                <w:szCs w:val="24"/>
                <w:lang w:bidi="ar"/>
              </w:rPr>
              <w:t>，依据 GB/T11718-2021《中密度纤维板》各项物理指标符合；依据 GB 18580-2017《室内装饰装修人造板及其制品中甲醛释放限量》甲醛释放量（气候箱法）未检出；依据 GB/T39600-2021《人造板及其制品甲醛释放量分级》符合 ENF 级；依据 GB/T35601-2017《绿色产品评价人造板和木质地板》苯未检出、甲苯未检出、二甲苯未检出；依据 HJ 571-2010《环境标志产品技术要求人造板及其制品》：总挥发性有机化物(TVOC)未检出</w:t>
            </w:r>
            <w:r>
              <w:rPr>
                <w:rStyle w:val="9"/>
                <w:sz w:val="24"/>
                <w:szCs w:val="24"/>
                <w:lang w:bidi="ar"/>
              </w:rPr>
              <w:t>。</w:t>
            </w:r>
            <w:r>
              <w:rPr>
                <w:rStyle w:val="1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★3、面 材：采用天然胡桃木皮贴面，经过7-9道涂研工艺处理；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提供第三方有权机构出具的带有带有“CMA”标志的“</w:t>
            </w:r>
            <w:r>
              <w:rPr>
                <w:rStyle w:val="9"/>
                <w:sz w:val="24"/>
                <w:szCs w:val="24"/>
                <w:lang w:bidi="ar"/>
              </w:rPr>
              <w:t>胡桃木皮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”检测报告检验依据GB/T13010-2020、GB18584-2001:含水率为8%，木皮厚度≥0.6mm，甲醛释放量未检出。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★4、油 漆：优质环保水性漆，采用先进油漆工艺，五底三面，透明度高、附着力强，涂层亮度均匀不褪色,漆膜硬度达2以上。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提供第三方有权机构出具的带有“CMA”标志的“</w:t>
            </w:r>
            <w:r>
              <w:rPr>
                <w:rStyle w:val="9"/>
                <w:sz w:val="24"/>
                <w:szCs w:val="24"/>
                <w:lang w:bidi="ar"/>
              </w:rPr>
              <w:t>水性底漆、水性面漆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”检验报告扫描件，</w:t>
            </w:r>
            <w:r>
              <w:rPr>
                <w:rStyle w:val="10"/>
                <w:sz w:val="24"/>
                <w:szCs w:val="24"/>
                <w:lang w:bidi="ar"/>
              </w:rPr>
              <w:t>检测依据 GB18581-2020《木器涂料中有害物限量》、GB/T35602-2017《绿色产品评价涂料》、GB/T23999-2009《室内装饰装修用水性木器涂料》、HJ2537-2014《环境标志产品技术要求 水性涂料》，苯系物总和含量（限苯、甲苯、二甲苯（含乙苯））未检出、甲醛含量未检出、乙二醇醚及醚酯总和含量未检出、总铅含量未检出、可溶性重金属含量均未检出、VOC 含量未检出；苯、甲苯、二甲苯、乙苯总量未检出；硬度（擦伤）≧4H</w:t>
            </w:r>
            <w:r>
              <w:rPr>
                <w:rStyle w:val="9"/>
                <w:sz w:val="24"/>
                <w:szCs w:val="24"/>
                <w:lang w:bidi="ar"/>
              </w:rPr>
              <w:t>；</w:t>
            </w:r>
            <w:r>
              <w:rPr>
                <w:rStyle w:val="9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★5、白乳胶：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提供第三方有权机构出具的带有带有“CMA”标志的“</w:t>
            </w:r>
            <w:r>
              <w:rPr>
                <w:rStyle w:val="9"/>
                <w:sz w:val="24"/>
                <w:szCs w:val="24"/>
                <w:lang w:bidi="ar"/>
              </w:rPr>
              <w:t>白乳胶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”检测报告（检验依据GB18583-2008):游离甲醛未检出，总挥发性有机化合物≤13g/l，苯、甲苯+二甲苯均未检出。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6、五金配件：导轨、铰链：符合QB/T2454-2013标准，其中过载要求、功能要求、耐腐蚀性要求判定合格，耐久性（80000次）合格，导轨垂直向下静载荷（500N）合格，水平侧向静载荷（350N）合格，拉出安全性合格，猛关或猛开合格；铰链垂直静载荷合格，水平静载荷（40N）合格，下沉量≤2mm。三合一连接件符合QB/T 28203-2011标准。其中连接件尺寸、外观、金属镀层抗盐雾判定合格。</w:t>
            </w:r>
            <w:r>
              <w:rPr>
                <w:rStyle w:val="1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7、颜色：胡桃色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A8ECD4E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20张</w:t>
            </w:r>
          </w:p>
        </w:tc>
      </w:tr>
      <w:tr w14:paraId="4D295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3D577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469DD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木架椅</w:t>
            </w:r>
          </w:p>
        </w:tc>
        <w:tc>
          <w:tcPr>
            <w:tcW w:w="6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DE63B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1、规格型号：标准型</w:t>
            </w:r>
          </w:p>
          <w:p w14:paraId="229BECF8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2、框架：内框架采用不低于东北落叶松优质实木框架，外嵌实木框架，经去皮、烘干、防虫防腐处理。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3、覆面：采用优质牛皮，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参选文件中须提供第三方有权机构出具的带有带有“CMA”标志的“</w:t>
            </w:r>
            <w:r>
              <w:rPr>
                <w:rStyle w:val="11"/>
                <w:sz w:val="24"/>
                <w:szCs w:val="24"/>
                <w:lang w:bidi="ar"/>
              </w:rPr>
              <w:t>皮革（牛皮）</w:t>
            </w:r>
            <w:r>
              <w:rPr>
                <w:rStyle w:val="12"/>
                <w:b/>
                <w:bCs/>
                <w:sz w:val="24"/>
                <w:szCs w:val="24"/>
                <w:lang w:bidi="ar"/>
              </w:rPr>
              <w:t>”检测报告，</w:t>
            </w:r>
            <w:r>
              <w:rPr>
                <w:rStyle w:val="12"/>
                <w:sz w:val="24"/>
                <w:szCs w:val="24"/>
                <w:lang w:bidi="ar"/>
              </w:rPr>
              <w:t xml:space="preserve">检验依据GB/T16799-2018标准，其中摩擦色牢度、耐折牢度（50000次）、耐磨性、pH判定合格、禁用偶氮染料未检出、游离甲醛未检出。                    </w:t>
            </w:r>
            <w:r>
              <w:rPr>
                <w:rStyle w:val="12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</w:t>
            </w:r>
            <w:r>
              <w:rPr>
                <w:rStyle w:val="12"/>
                <w:sz w:val="24"/>
                <w:szCs w:val="24"/>
                <w:lang w:bidi="ar"/>
              </w:rPr>
              <w:t>4、填充物：采用优质定型海绵，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</w:t>
            </w:r>
            <w:r>
              <w:rPr>
                <w:rStyle w:val="12"/>
                <w:b/>
                <w:bCs/>
                <w:sz w:val="24"/>
                <w:szCs w:val="24"/>
                <w:lang w:bidi="ar"/>
              </w:rPr>
              <w:t>提供第三方有权机构出具的带有带有“CMA”标志的“</w:t>
            </w:r>
            <w:r>
              <w:rPr>
                <w:rStyle w:val="11"/>
                <w:sz w:val="24"/>
                <w:szCs w:val="24"/>
                <w:lang w:bidi="ar"/>
              </w:rPr>
              <w:t>阻燃高弹海绵</w:t>
            </w:r>
            <w:r>
              <w:rPr>
                <w:rStyle w:val="12"/>
                <w:b/>
                <w:bCs/>
                <w:sz w:val="24"/>
                <w:szCs w:val="24"/>
                <w:lang w:bidi="ar"/>
              </w:rPr>
              <w:t>”检测报告，</w:t>
            </w:r>
            <w:r>
              <w:rPr>
                <w:rStyle w:val="12"/>
                <w:sz w:val="24"/>
                <w:szCs w:val="24"/>
                <w:lang w:bidi="ar"/>
              </w:rPr>
              <w:t>检验依据GB/T 10802-2006标准，其中25%压陷硬度、75%压缩永久变形、回弹率、撕裂强度、干热老化后拉伸强度、湿热老化后拉伸强度合格，游离甲醛未检出，香烟抗引燃特性试验评定阻燃性I级。</w:t>
            </w:r>
            <w:r>
              <w:rPr>
                <w:rStyle w:val="12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</w:t>
            </w:r>
            <w:r>
              <w:rPr>
                <w:rStyle w:val="12"/>
                <w:sz w:val="24"/>
                <w:szCs w:val="24"/>
                <w:lang w:bidi="ar"/>
              </w:rPr>
              <w:t>5、白乳胶：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</w:t>
            </w:r>
            <w:r>
              <w:rPr>
                <w:rStyle w:val="12"/>
                <w:b/>
                <w:bCs/>
                <w:sz w:val="24"/>
                <w:szCs w:val="24"/>
                <w:lang w:bidi="ar"/>
              </w:rPr>
              <w:t>提供第三方有权机构出具的带有带有“CMA”标志的“白乳胶”检测报告</w:t>
            </w:r>
            <w:r>
              <w:rPr>
                <w:rStyle w:val="12"/>
                <w:sz w:val="24"/>
                <w:szCs w:val="24"/>
                <w:lang w:bidi="ar"/>
              </w:rPr>
              <w:t>（检验依据GB18583-2008):游离甲醛未检出，总挥发性有机化合物≤13g/l，苯、甲苯+二甲苯均未检出。</w:t>
            </w:r>
            <w:r>
              <w:rPr>
                <w:rStyle w:val="12"/>
                <w:sz w:val="24"/>
                <w:szCs w:val="24"/>
                <w:lang w:bidi="ar"/>
              </w:rPr>
              <w:br w:type="textWrapping"/>
            </w:r>
            <w:r>
              <w:rPr>
                <w:rStyle w:val="12"/>
                <w:sz w:val="24"/>
                <w:szCs w:val="24"/>
                <w:lang w:bidi="ar"/>
              </w:rPr>
              <w:t>6、颜色：黑色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638F1E4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20把</w:t>
            </w:r>
          </w:p>
        </w:tc>
      </w:tr>
      <w:tr w14:paraId="3C7F1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7DAEA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CC8AE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茶水柜</w:t>
            </w:r>
          </w:p>
        </w:tc>
        <w:tc>
          <w:tcPr>
            <w:tcW w:w="6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7C782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1、规格型号：800*400*850</w:t>
            </w:r>
          </w:p>
          <w:p w14:paraId="7F7E801C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  <w:lang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2、基 材：E0级优质环保中密度纤维板，甲醛释放量≤0.124mg/m3，各种物理、化学性能指标均符合国标相关标准。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参选文件中须提供第三方有权机构出具的带有“CMA”标志的“</w:t>
            </w:r>
            <w:r>
              <w:rPr>
                <w:rStyle w:val="9"/>
                <w:sz w:val="24"/>
                <w:szCs w:val="24"/>
                <w:lang w:bidi="ar"/>
              </w:rPr>
              <w:t>中密度纤维板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”检验报告扫描件</w:t>
            </w:r>
            <w:r>
              <w:rPr>
                <w:rStyle w:val="10"/>
                <w:sz w:val="24"/>
                <w:szCs w:val="24"/>
                <w:lang w:bidi="ar"/>
              </w:rPr>
              <w:t>，依据 GB/T11718-2021《中密度纤维板》各项物理指标符合；依据 GB 18580-2017《室内装饰装修人造板及其制品中甲醛释放限量》甲醛释放量（气候箱法）未检出；依据 GB/T39600-2021《人造板及其制品甲醛释放量分级》符合 ENF 级；依据 GB/T35601-2017《绿色产品评价人造板和木质地板》苯未检出、甲苯未检出、二甲苯未检出；依据 HJ 571-2010《环境标志产品技术要求人造板及其制品》：总挥发性有机化物(TVOC)未检出</w:t>
            </w:r>
            <w:r>
              <w:rPr>
                <w:rStyle w:val="9"/>
                <w:sz w:val="24"/>
                <w:szCs w:val="24"/>
                <w:lang w:bidi="ar"/>
              </w:rPr>
              <w:t>。</w:t>
            </w:r>
            <w:r>
              <w:rPr>
                <w:rStyle w:val="1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★3、面 材：采用天然胡桃木皮贴面，经过7-9道涂研工艺处理；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提供第三方有权机构出具的带有带有“CMA”标志的“</w:t>
            </w:r>
            <w:r>
              <w:rPr>
                <w:rStyle w:val="9"/>
                <w:sz w:val="24"/>
                <w:szCs w:val="24"/>
                <w:lang w:bidi="ar"/>
              </w:rPr>
              <w:t>胡桃木皮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”检测报告检验，</w:t>
            </w:r>
            <w:r>
              <w:rPr>
                <w:rStyle w:val="10"/>
                <w:sz w:val="24"/>
                <w:szCs w:val="24"/>
                <w:lang w:bidi="ar"/>
              </w:rPr>
              <w:t>依据GB/T13010-2020、GB18584-2001:含水率为8%，木皮厚度≥0.6mm，甲醛释放量未检出。</w:t>
            </w:r>
            <w:r>
              <w:rPr>
                <w:rStyle w:val="1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★4、油 漆：优质环保水性漆，采用先进油漆工艺，五底三面，透明度高、附着力强，涂层亮度均匀不褪色,漆膜硬度达2以上。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提供第三方有权机构出具的带有“CMA”标志的“</w:t>
            </w:r>
            <w:r>
              <w:rPr>
                <w:rStyle w:val="9"/>
                <w:sz w:val="24"/>
                <w:szCs w:val="24"/>
                <w:lang w:bidi="ar"/>
              </w:rPr>
              <w:t>水性底漆、水性面漆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”检验报告扫描件，</w:t>
            </w:r>
            <w:r>
              <w:rPr>
                <w:rStyle w:val="10"/>
                <w:sz w:val="24"/>
                <w:szCs w:val="24"/>
                <w:lang w:bidi="ar"/>
              </w:rPr>
              <w:t>检测依据 GB18581-2020《木器涂料中有害物限量》、GB/T35602-2017《绿色产品评价涂料》、GB/T23999-2009《室内装饰装修用水性木器涂料》、HJ2537-2014《环境标志产品技术要求 水性涂料》，苯系物总和含量（限苯、甲苯、二甲苯（含乙苯））未检出、甲醛含量未检出、乙二醇醚及醚酯总和含量未检出、总铅含量未检出、可溶性重金属含量均未检出、VOC 含量未检出；苯、甲苯、二甲苯、乙苯总量未检出；硬度（擦伤）≧4H</w:t>
            </w:r>
            <w:r>
              <w:rPr>
                <w:rStyle w:val="9"/>
                <w:sz w:val="24"/>
                <w:szCs w:val="24"/>
                <w:lang w:bidi="ar"/>
              </w:rPr>
              <w:t>；</w:t>
            </w:r>
            <w:r>
              <w:rPr>
                <w:rStyle w:val="9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★5、白乳胶：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提供第三方有权机构出具的带有带有“CMA”标志的“</w:t>
            </w:r>
            <w:r>
              <w:rPr>
                <w:rStyle w:val="9"/>
                <w:sz w:val="24"/>
                <w:szCs w:val="24"/>
                <w:lang w:bidi="ar"/>
              </w:rPr>
              <w:t>白乳胶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”检测报告</w:t>
            </w:r>
            <w:r>
              <w:rPr>
                <w:rStyle w:val="10"/>
                <w:sz w:val="24"/>
                <w:szCs w:val="24"/>
                <w:lang w:bidi="ar"/>
              </w:rPr>
              <w:t>（检验依据GB18583-2008):游离甲醛未检出，总挥发性有机化合物≤13g/l，苯、甲苯+二甲苯均未检出。</w:t>
            </w:r>
            <w:r>
              <w:rPr>
                <w:rStyle w:val="1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6、五金配件：导轨、铰链：符合QB/T2454-2013标准，其中过载要求、功能要求、耐腐蚀性要求判定合格，耐久性（80000次）合格，导轨垂直向下静载荷（500N）合格，水平侧向静载荷（350N）合格，拉出安全性合格，猛关或猛开合格；铰链垂直静载荷合格，水平静载荷（40N）合格，下沉量≤2mm。三合一连接件符合QB/T 28203-2011标准。其中连接件尺寸、外观、金属镀层抗盐雾判定合格。</w:t>
            </w:r>
            <w:r>
              <w:rPr>
                <w:rStyle w:val="1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7、颜色：胡桃色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16B7DB8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6个</w:t>
            </w:r>
          </w:p>
        </w:tc>
      </w:tr>
      <w:tr w14:paraId="50DCD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2F884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98516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沙发</w:t>
            </w:r>
          </w:p>
        </w:tc>
        <w:tc>
          <w:tcPr>
            <w:tcW w:w="6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9C498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1、规格型号：三人位</w:t>
            </w:r>
          </w:p>
          <w:p w14:paraId="1A1818DD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2、框架：内框架采用不低于东北落叶松优质实木框架，外嵌实木框架，经去皮、烘干、防虫防腐处理，木材含水率≤12%。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3、覆面：采用优质牛皮，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参选文件中须提供第三方有权机构出具的带有带有“CMA”标志的“皮革（牛皮）”检测报告，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检验依据GB/T16799-2018标准，其中摩擦色牢度、耐折牢度（50000次）、耐磨性、pH判定合格、禁用偶氮染料未检出、游离甲醛未检出。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4、填充物：采用优质定型海绵，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参选文件中须提供第三方有权机构出具的带有带有“CMA”标志的“阻燃高弹海绵”检测报告，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检验依据GB/T 10802-2006标准，其中25%压陷硬度、75%压缩永久变形、回弹率、撕裂强度、干热老化后拉伸强度、湿热老化后拉伸强度合格，游离甲醛未检出，香烟抗引燃特性试验评定阻燃性I级。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5、白乳胶：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参选文件中须提供第三方有权机构出具的带有带有“CMA”标志的“白乳胶”检测报告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（检验依据GB18583-2008):游离甲醛未检出，总挥发性有机化合物≤13g/l，苯、甲苯+二甲苯均未检出。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6、颜色：黑色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nil"/>
            </w:tcBorders>
            <w:noWrap w:val="0"/>
            <w:vAlign w:val="center"/>
          </w:tcPr>
          <w:p w14:paraId="78668CB1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7个</w:t>
            </w:r>
          </w:p>
        </w:tc>
      </w:tr>
      <w:tr w14:paraId="75344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E86F4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5C9A0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长茶几</w:t>
            </w:r>
          </w:p>
        </w:tc>
        <w:tc>
          <w:tcPr>
            <w:tcW w:w="6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C0E7A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1、规格型号：1200*600*450</w:t>
            </w:r>
          </w:p>
          <w:p w14:paraId="2D5E9682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  <w:lang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2、基 材：E0级优质环保中密度纤维板，甲醛释放量≤0.124mg/m3，各种物理、化学性能指标均符合国标相关标准。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参选文件中须提供第三方有权机构出具的带有“CMA”标志的“</w:t>
            </w:r>
            <w:r>
              <w:rPr>
                <w:rStyle w:val="9"/>
                <w:sz w:val="24"/>
                <w:szCs w:val="24"/>
                <w:lang w:bidi="ar"/>
              </w:rPr>
              <w:t>中密度纤维板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”检验报告扫描件，</w:t>
            </w:r>
            <w:r>
              <w:rPr>
                <w:rStyle w:val="10"/>
                <w:sz w:val="24"/>
                <w:szCs w:val="24"/>
                <w:lang w:bidi="ar"/>
              </w:rPr>
              <w:t xml:space="preserve">依据 GB/T11718-2021《中密度纤维板》各项物理指标符合；依据 GB 18580-2017《室内装饰装修人造板及其制品中甲醛释放限量》甲醛释放量（气候箱法）未检出；依据 GB/T39600-2021《人造板及其制品甲醛释放量分级》符合 ENF 级；依据 GB/T35601-2017《绿色产品评价人造板和木质地板》苯未检出、甲苯未检出、二甲苯未检出；依据 HJ 571-2010《环境标志产品技术要求人造板及其制品》：总挥发性有机化物(TVOC)未检出   </w:t>
            </w:r>
            <w:r>
              <w:rPr>
                <w:rStyle w:val="9"/>
                <w:sz w:val="24"/>
                <w:szCs w:val="24"/>
                <w:lang w:bidi="ar"/>
              </w:rPr>
              <w:t>。</w:t>
            </w:r>
            <w:r>
              <w:rPr>
                <w:rStyle w:val="1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★3、面 材：采用天然胡桃木皮贴面，经过7-9道涂研工艺处理；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提供第三方有权机构出具的带有带有“CMA”标志的“</w:t>
            </w:r>
            <w:r>
              <w:rPr>
                <w:rStyle w:val="9"/>
                <w:sz w:val="24"/>
                <w:szCs w:val="24"/>
                <w:lang w:bidi="ar"/>
              </w:rPr>
              <w:t>胡桃木皮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”检测报告，</w:t>
            </w:r>
            <w:r>
              <w:rPr>
                <w:rStyle w:val="10"/>
                <w:sz w:val="24"/>
                <w:szCs w:val="24"/>
                <w:lang w:bidi="ar"/>
              </w:rPr>
              <w:t>检验依据GB/T13010-2020、GB18584-2001:含水率为8%，木皮厚度≥0.6mm，甲醛释放量未检出。</w:t>
            </w:r>
            <w:r>
              <w:rPr>
                <w:rStyle w:val="1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★4、油 漆：优质环保水性漆，采用先进油漆工艺，五底三面，透明度高、附着力强，涂层亮度均匀不褪色，漆膜硬度达2以上。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提供第三方有权机构出具的带有“CMA”标志的“</w:t>
            </w:r>
            <w:r>
              <w:rPr>
                <w:rStyle w:val="9"/>
                <w:sz w:val="24"/>
                <w:szCs w:val="24"/>
                <w:lang w:bidi="ar"/>
              </w:rPr>
              <w:t>水性底漆、水性面漆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”检验报告扫描件，</w:t>
            </w:r>
            <w:r>
              <w:rPr>
                <w:rStyle w:val="10"/>
                <w:sz w:val="24"/>
                <w:szCs w:val="24"/>
                <w:lang w:bidi="ar"/>
              </w:rPr>
              <w:t>检测依据 GB18581-2020《木器涂料中有害物限量》、GB/T35602-2017《绿色产品评价涂料》、GB/T23999-2009《室内装饰装修用水性木器涂料》、HJ2537-2014《环境标志产品技术要求 水性涂料》，苯系物总和含量（限苯、甲苯、二甲苯（含乙苯））未检出、甲醛含量未检出、乙二醇醚及醚酯总和含量未检出、总铅含量未检出、可溶性重金属含量均未检出、VOC 含量未检出；苯、甲苯、二甲苯、乙苯总量未检出；硬度（擦伤）≧4H</w:t>
            </w:r>
            <w:r>
              <w:rPr>
                <w:rStyle w:val="9"/>
                <w:sz w:val="24"/>
                <w:szCs w:val="24"/>
                <w:lang w:bidi="ar"/>
              </w:rPr>
              <w:t>；</w:t>
            </w:r>
            <w:r>
              <w:rPr>
                <w:rStyle w:val="9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★5、白乳胶：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提供第三方有权机构出具的带有带有“CMA”标志的“</w:t>
            </w:r>
            <w:r>
              <w:rPr>
                <w:rStyle w:val="9"/>
                <w:sz w:val="24"/>
                <w:szCs w:val="24"/>
                <w:lang w:bidi="ar"/>
              </w:rPr>
              <w:t>白乳胶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”检测报告</w:t>
            </w:r>
            <w:r>
              <w:rPr>
                <w:rStyle w:val="10"/>
                <w:sz w:val="24"/>
                <w:szCs w:val="24"/>
                <w:lang w:bidi="ar"/>
              </w:rPr>
              <w:t>（检验依据GB18583-2008):游离甲醛未检出，总挥发性有机化合物≤13g/l，苯、甲苯+二甲苯均未检出。</w:t>
            </w:r>
            <w:r>
              <w:rPr>
                <w:rStyle w:val="1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6、五金配件：符合QB/T2454-2013标准,三合一连接件符合QB/T 28203-2011标准。其中连接件尺寸、外观、金属镀层抗盐雾判定合格。</w:t>
            </w:r>
            <w:r>
              <w:rPr>
                <w:rStyle w:val="1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7、颜 色：胡桃色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nil"/>
            </w:tcBorders>
            <w:noWrap w:val="0"/>
            <w:vAlign w:val="center"/>
          </w:tcPr>
          <w:p w14:paraId="2DAC00FF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7个</w:t>
            </w:r>
          </w:p>
        </w:tc>
      </w:tr>
      <w:tr w14:paraId="1755F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tcBorders>
              <w:top w:val="nil"/>
              <w:bottom w:val="nil"/>
              <w:right w:val="nil"/>
            </w:tcBorders>
            <w:noWrap w:val="0"/>
            <w:vAlign w:val="center"/>
          </w:tcPr>
          <w:p w14:paraId="3C6B82E3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6EBF5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沙发</w:t>
            </w:r>
          </w:p>
        </w:tc>
        <w:tc>
          <w:tcPr>
            <w:tcW w:w="6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81597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1、规格型号：单人位（含2组）</w:t>
            </w:r>
          </w:p>
          <w:p w14:paraId="2ED54A6A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2、框架：内框架采用不低于东北落叶松优质实木框架，外嵌实木框架，经去皮、烘干、防虫防腐处理，木材含水率≤12%。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3、覆面：采用优质牛皮，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参选文件中须提供第三方有权机构出具的带有带有“CMA”标志的“皮革（牛皮）”检测报告，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检验依据GB/T16799-2018标准，其中摩擦色牢度、耐折牢度（50000次）、耐磨性、pH判定合格、禁用偶氮染料未检出、游离甲醛未检出。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4、填充物：采用优质定型海绵，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参选文件中须提供第三方有权机构出具的带有带有“CMA”标志的“阻燃高弹海绵”检测报告，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检验依据GB/T 10802-2006标准，其中25%压陷硬度、75%压缩永久变形、回弹率、撕裂强度、干热老化后拉伸强度、湿热老化后拉伸强度合格，游离甲醛未检出，香烟抗引燃特性试验评定阻燃性I级。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5、白乳胶：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参选文件中须提供第三方有权机构出具的带有带有“CMA”标志的“白乳胶”检测报告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（检验依据GB18583-2008):游离甲醛未检出，总挥发性有机化合物≤13g/l，苯、甲苯+二甲苯均未检出。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6、颜色：黑色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nil"/>
            </w:tcBorders>
            <w:noWrap w:val="0"/>
            <w:vAlign w:val="center"/>
          </w:tcPr>
          <w:p w14:paraId="4EA5071B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2套</w:t>
            </w:r>
          </w:p>
        </w:tc>
      </w:tr>
      <w:tr w14:paraId="18534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tcBorders>
              <w:top w:val="nil"/>
              <w:bottom w:val="nil"/>
              <w:right w:val="nil"/>
            </w:tcBorders>
            <w:noWrap w:val="0"/>
            <w:vAlign w:val="center"/>
          </w:tcPr>
          <w:p w14:paraId="337AAD84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FF6194E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方茶几</w:t>
            </w:r>
          </w:p>
        </w:tc>
        <w:tc>
          <w:tcPr>
            <w:tcW w:w="629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B6A8C14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1、规格型号：方茶几（600*600*450）</w:t>
            </w:r>
          </w:p>
          <w:p w14:paraId="79A3D254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  <w:lang w:bidi="ar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2、基 材：E0级优质环保中密度纤维板，甲醛释放量≤0.124mg/m3，各种物理、化学性能指标均符合国标相关标准。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参选文件中须提供第三方有权机构出具的带有“CMA”标志的“</w:t>
            </w:r>
            <w:r>
              <w:rPr>
                <w:rStyle w:val="9"/>
                <w:sz w:val="24"/>
                <w:szCs w:val="24"/>
                <w:lang w:bidi="ar"/>
              </w:rPr>
              <w:t>中密度纤维板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”检验报告扫描件，</w:t>
            </w:r>
            <w:r>
              <w:rPr>
                <w:rStyle w:val="10"/>
                <w:sz w:val="24"/>
                <w:szCs w:val="24"/>
                <w:lang w:bidi="ar"/>
              </w:rPr>
              <w:t xml:space="preserve">依据 GB/T11718-2021《中密度纤维板》各项物理指标符合；依据 GB 18580-2017《室内装饰装修人造板及其制品中甲醛释放限量》甲醛释放量（气候箱法）未检出；依据 GB/T39600-2021《人造板及其制品甲醛释放量分级》符合 ENF 级；依据 GB/T35601-2017《绿色产品评价人造板和木质地板》苯未检出、甲苯未检出、二甲苯未检出；依据 HJ 571-2010《环境标志产品技术要求人造板及其制品》：总挥发性有机化物(TVOC)未检出   </w:t>
            </w:r>
            <w:r>
              <w:rPr>
                <w:rStyle w:val="9"/>
                <w:sz w:val="24"/>
                <w:szCs w:val="24"/>
                <w:lang w:bidi="ar"/>
              </w:rPr>
              <w:t>。</w:t>
            </w:r>
            <w:r>
              <w:rPr>
                <w:rStyle w:val="1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★3、面 材：采用天然胡桃木皮贴面，经过7-9道涂研工艺处理；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提供第三方有权机构出具的带有带有“CMA”标志的“</w:t>
            </w:r>
            <w:r>
              <w:rPr>
                <w:rStyle w:val="9"/>
                <w:sz w:val="24"/>
                <w:szCs w:val="24"/>
                <w:lang w:bidi="ar"/>
              </w:rPr>
              <w:t>胡桃木皮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”检测报告，</w:t>
            </w:r>
            <w:r>
              <w:rPr>
                <w:rStyle w:val="10"/>
                <w:sz w:val="24"/>
                <w:szCs w:val="24"/>
                <w:lang w:bidi="ar"/>
              </w:rPr>
              <w:t>检验依据GB/T13010-2020、GB18584-2001:含水率为8%，木皮厚度≥0.6mm，甲醛释放量未检出。</w:t>
            </w:r>
            <w:r>
              <w:rPr>
                <w:rStyle w:val="1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★4、油 漆：优质环保水性漆，采用先进油漆工艺，五底三面，透明度高、附着力强，涂层亮度均匀不褪色,漆膜硬度达2以上。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提供第三方有权机构出具的带有“CMA”标志的“</w:t>
            </w:r>
            <w:r>
              <w:rPr>
                <w:rStyle w:val="9"/>
                <w:sz w:val="24"/>
                <w:szCs w:val="24"/>
                <w:lang w:bidi="ar"/>
              </w:rPr>
              <w:t>水性底漆、水性面漆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”检验报告扫描件，</w:t>
            </w:r>
            <w:r>
              <w:rPr>
                <w:rStyle w:val="10"/>
                <w:sz w:val="24"/>
                <w:szCs w:val="24"/>
                <w:lang w:bidi="ar"/>
              </w:rPr>
              <w:t>检测依据 GB18581-2020《木器涂料中有害物限量》、GB/T35602-2017《绿色产品评价涂料》、GB/T23999-2009《室内装饰装修用水性木器涂料》、HJ2537-2014《环境标志产品技术要求 水性涂料》，苯系物总和含量（限苯、甲苯、二甲苯（含乙苯））未检出、甲醛含量未检出、乙二醇醚及醚酯总和含量未检出、总铅含量未检出、可溶性重金属含量均未检出、VOC 含量未检出；苯、甲苯、二甲苯、乙苯总量未检出；硬度（擦伤）≧4H</w:t>
            </w:r>
            <w:r>
              <w:rPr>
                <w:rStyle w:val="9"/>
                <w:sz w:val="24"/>
                <w:szCs w:val="24"/>
                <w:lang w:bidi="ar"/>
              </w:rPr>
              <w:t>；</w:t>
            </w:r>
            <w:r>
              <w:rPr>
                <w:rStyle w:val="9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★5、白乳胶：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参选文件中须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提供第三方有权机构出具的带有带有“CMA”标志的“</w:t>
            </w:r>
            <w:r>
              <w:rPr>
                <w:rStyle w:val="9"/>
                <w:sz w:val="24"/>
                <w:szCs w:val="24"/>
                <w:lang w:bidi="ar"/>
              </w:rPr>
              <w:t>白乳胶</w:t>
            </w:r>
            <w:r>
              <w:rPr>
                <w:rStyle w:val="10"/>
                <w:b/>
                <w:bCs/>
                <w:sz w:val="24"/>
                <w:szCs w:val="24"/>
                <w:lang w:bidi="ar"/>
              </w:rPr>
              <w:t>”检测报告</w:t>
            </w:r>
            <w:r>
              <w:rPr>
                <w:rStyle w:val="10"/>
                <w:sz w:val="24"/>
                <w:szCs w:val="24"/>
                <w:lang w:bidi="ar"/>
              </w:rPr>
              <w:t>（检验依据GB18583-2008):游离甲醛未检出，总挥发性有机化合物≤13g/l，苯、甲苯+二甲苯均未检出。</w:t>
            </w:r>
            <w:r>
              <w:rPr>
                <w:rStyle w:val="1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6、五金配件：符合QB/T2454-2013标准,三合一连接件符合QB/T 28203-2011标准。其中连接件尺寸、外观、金属镀层抗盐雾判定合格。</w:t>
            </w:r>
            <w:r>
              <w:rPr>
                <w:rStyle w:val="10"/>
                <w:sz w:val="24"/>
                <w:szCs w:val="24"/>
                <w:lang w:bidi="ar"/>
              </w:rPr>
              <w:br w:type="textWrapping"/>
            </w:r>
            <w:r>
              <w:rPr>
                <w:rStyle w:val="10"/>
                <w:sz w:val="24"/>
                <w:szCs w:val="24"/>
                <w:lang w:bidi="ar"/>
              </w:rPr>
              <w:t>7、颜色：胡桃色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nil"/>
            </w:tcBorders>
            <w:noWrap w:val="0"/>
            <w:vAlign w:val="center"/>
          </w:tcPr>
          <w:p w14:paraId="6FE95C61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3个</w:t>
            </w:r>
          </w:p>
        </w:tc>
      </w:tr>
      <w:tr w14:paraId="12472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96B8B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CB7F4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办公椅</w:t>
            </w:r>
          </w:p>
        </w:tc>
        <w:tc>
          <w:tcPr>
            <w:tcW w:w="62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C8996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1、规格型号：标准型</w:t>
            </w:r>
          </w:p>
          <w:p w14:paraId="3078E0C6">
            <w:pPr>
              <w:widowControl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2、衣架：全新灰色尼龙加纤塑胶框架，可悬挂衣服。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3、头枕：全新灰色尼龙加纤塑胶框架，可升降及角度调节，面料为环保透气优质高弹性网布，强度符合QB/T2280标准，阻燃性能符合国家标准。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4、椅背：全新灰色尼龙加纤塑胶，腰背分离设计，椅背可升降，高低调节，面料为环保透气优质高弹性网布强度符合QB/T2280标准，阻燃性能符合国家标准。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5、背支架：椅背支架为铝合金材质，精抛光工艺.强度符合QB/T2280标准。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6、腰枕：全新灰色尼龙加纤塑胶框架，自动弹力调节腰枕；面料为环保透气优质高弹性网布，强度符合QB/T2280标准，阻燃性能符合国家标准。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7、扶手：灰色3DPU扶手，可高低升降，角度旋转及前后调节，垂直测试115公斤，水平测试68公斤，强度符合QB/T2280标准，承载109公斤30万次倾斜耐久测试。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8、座垫：全新灰色尼龙加纤塑胶框架，线控操作功能，采用根据人体重量自动调节舒适度，强度符合QB/T2280标准阻燃性能符合国家标准。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9、底盘：多功能线控防爆底盘，可线控操作升降及倾仰锁定，承载109公斤30万次倾斜耐久测试，机构运动无干涉，无噪音，符合QB/T2280标准。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10、滑动：线控滑动功能，坐深可前后调节。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11、气杆：进口四级防爆气压棒；通过施加载荷循环测试 10 万次旋转、升降测试，符合QB/T2280标准。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12、椅脚：350mm铝合金脚，通过冲压静压测试，采用铝合金材料，压铸一体成型，椅脚直径700mm 静压测试1136kg、冲击测试136公斤，符合QB/T2280标准。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13、椅轮：60mm PU静音防震椅轮，经10万次行走循环测试和136公斤冲击测试，符合QB/T2280标准，通过负16度低温测试。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14、脚踏：全新灰色尼龙加纤塑胶框架，全网双杆抽拉式脚踏。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 w14:paraId="59D01644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1把</w:t>
            </w:r>
          </w:p>
        </w:tc>
      </w:tr>
      <w:bookmarkEnd w:id="1"/>
      <w:bookmarkEnd w:id="2"/>
    </w:tbl>
    <w:p w14:paraId="01FF2C39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三、报价要求</w:t>
      </w:r>
    </w:p>
    <w:p w14:paraId="6051E131">
      <w:r>
        <w:rPr>
          <w:rFonts w:hint="eastAsia" w:ascii="宋体" w:hAnsi="宋体" w:eastAsia="宋体"/>
          <w:sz w:val="24"/>
        </w:rPr>
        <w:t>本项目报价为响应总价，参选人的报价包含但不限于材料、安装、施工、运输劳务、利润、税金、政策性文件规定及合同包含的所有风险、责任、义务等，即为完成比选文件要求的供货内容所包含的一切应有费用，比选人后期不再追加费用，参选人自行考虑参选风险，参选分项报价表中须明确列出所投产品所含货物名称、品牌、型号规格、原产地及生产厂商，否则可能导致参选无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733D4"/>
    <w:rsid w:val="435F520D"/>
    <w:rsid w:val="50C73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  <w:rPr>
      <w:rFonts w:ascii="@仿宋_GB2312" w:hAnsi="@仿宋_GB2312" w:eastAsia="宋体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&amp;L"/>
    <w:basedOn w:val="4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8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character" w:customStyle="1" w:styleId="9">
    <w:name w:val="font61"/>
    <w:qFormat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  <w:style w:type="character" w:customStyle="1" w:styleId="10">
    <w:name w:val="font71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1">
    <w:name w:val="font81"/>
    <w:qFormat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  <w:style w:type="character" w:customStyle="1" w:styleId="12">
    <w:name w:val="font51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1571</Words>
  <Characters>1807</Characters>
  <Lines>0</Lines>
  <Paragraphs>0</Paragraphs>
  <TotalTime>1</TotalTime>
  <ScaleCrop>false</ScaleCrop>
  <LinksUpToDate>false</LinksUpToDate>
  <CharactersWithSpaces>1826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2025-12-08T01:29:00Z</dcterms:created>
  <dc:creator>森</dc:creator>
  <cp:lastModifiedBy>森</cp:lastModifiedBy>
  <dcterms:modified xsi:type="dcterms:W3CDTF">2025-12-08T01:38:33Z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FCF669A7D91B495CA83A61FD434A264C_11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