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65CA91">
      <w:pPr>
        <w:spacing w:line="360" w:lineRule="auto"/>
        <w:jc w:val="center"/>
        <w:outlineLvl w:val="0"/>
        <w:rPr>
          <w:rFonts w:ascii="宋体" w:hAnsi="宋体" w:eastAsia="宋体"/>
          <w:b/>
          <w:sz w:val="28"/>
        </w:rPr>
      </w:pPr>
      <w:bookmarkStart w:id="0" w:name="_Toc19440"/>
      <w:r>
        <w:rPr>
          <w:rFonts w:hint="eastAsia" w:ascii="宋体" w:hAnsi="宋体" w:eastAsia="宋体"/>
          <w:b/>
          <w:sz w:val="28"/>
        </w:rPr>
        <w:t>第三章  采购需求</w:t>
      </w:r>
      <w:bookmarkEnd w:id="0"/>
    </w:p>
    <w:p w14:paraId="5C850BD5">
      <w:pPr>
        <w:spacing w:line="360" w:lineRule="auto"/>
        <w:rPr>
          <w:rFonts w:ascii="宋体" w:hAnsi="宋体" w:eastAsia="宋体"/>
          <w:b/>
          <w:sz w:val="24"/>
        </w:rPr>
      </w:pPr>
      <w:r>
        <w:rPr>
          <w:rFonts w:hint="eastAsia" w:ascii="宋体" w:hAnsi="宋体" w:eastAsia="宋体"/>
          <w:b/>
          <w:sz w:val="24"/>
        </w:rPr>
        <w:t>前注：</w:t>
      </w:r>
    </w:p>
    <w:p w14:paraId="7B45BD61">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本项目设计费用含在报价内，供应商应当在响应文件中列出完成本项目所需的全部费用。供应商应自行踏勘现场，如供应商因未及时踏勘现场而导致的报价缺项漏项废标、或成交后无法完工，供应商自行承担一切后果；</w:t>
      </w:r>
    </w:p>
    <w:p w14:paraId="44EEC751">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2.本采购需求中提出的服务方案仅为参考，如无明确限制，响应供应商可以进行优化，提供满足采购人实际需要的更优（或者性能实质上不低于的）服务方案，且此方案须经磋商小组评审认可。</w:t>
      </w:r>
    </w:p>
    <w:p w14:paraId="3535729F">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3.采购人设有最高限价的，供应商的报价不得超过最高限价，否则响应无效。</w:t>
      </w:r>
    </w:p>
    <w:p w14:paraId="48D643EE">
      <w:pPr>
        <w:spacing w:line="360" w:lineRule="auto"/>
        <w:rPr>
          <w:rFonts w:ascii="宋体" w:hAnsi="宋体" w:eastAsia="宋体"/>
          <w:b/>
          <w:sz w:val="24"/>
          <w:szCs w:val="18"/>
        </w:rPr>
      </w:pPr>
      <w:bookmarkStart w:id="1" w:name="_Toc7699"/>
      <w:bookmarkStart w:id="2" w:name="_Toc26349"/>
      <w:r>
        <w:rPr>
          <w:rFonts w:hint="eastAsia" w:ascii="宋体" w:hAnsi="宋体" w:eastAsia="宋体"/>
          <w:b/>
          <w:sz w:val="24"/>
          <w:szCs w:val="18"/>
        </w:rPr>
        <w:br w:type="page"/>
      </w:r>
    </w:p>
    <w:p w14:paraId="03C548FC">
      <w:pPr>
        <w:spacing w:line="360" w:lineRule="auto"/>
        <w:ind w:firstLine="437"/>
        <w:rPr>
          <w:rFonts w:hint="eastAsia" w:ascii="宋体" w:hAnsi="宋体" w:eastAsia="宋体" w:cs="宋体"/>
          <w:b w:val="0"/>
          <w:bCs/>
          <w:sz w:val="24"/>
          <w:szCs w:val="24"/>
        </w:rPr>
      </w:pPr>
      <w:r>
        <w:rPr>
          <w:rFonts w:hint="eastAsia" w:ascii="宋体" w:hAnsi="宋体" w:eastAsia="宋体" w:cs="宋体"/>
          <w:b/>
          <w:sz w:val="24"/>
          <w:szCs w:val="24"/>
        </w:rPr>
        <w:t>一、采购需求前附表</w:t>
      </w:r>
      <w:bookmarkEnd w:id="1"/>
      <w:bookmarkEnd w:id="2"/>
    </w:p>
    <w:tbl>
      <w:tblPr>
        <w:tblStyle w:val="2"/>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832"/>
        <w:gridCol w:w="5659"/>
      </w:tblGrid>
      <w:tr w14:paraId="001F5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04" w:type="dxa"/>
            <w:noWrap w:val="0"/>
            <w:vAlign w:val="center"/>
          </w:tcPr>
          <w:p w14:paraId="0C802FA8">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rPr>
              <w:t>序号</w:t>
            </w:r>
          </w:p>
        </w:tc>
        <w:tc>
          <w:tcPr>
            <w:tcW w:w="1832" w:type="dxa"/>
            <w:noWrap w:val="0"/>
            <w:vAlign w:val="center"/>
          </w:tcPr>
          <w:p w14:paraId="775FC4D8">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内容</w:t>
            </w:r>
          </w:p>
        </w:tc>
        <w:tc>
          <w:tcPr>
            <w:tcW w:w="5659" w:type="dxa"/>
            <w:noWrap w:val="0"/>
            <w:vAlign w:val="center"/>
          </w:tcPr>
          <w:p w14:paraId="02F5962E">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说明与要求</w:t>
            </w:r>
          </w:p>
        </w:tc>
      </w:tr>
      <w:tr w14:paraId="64BFE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2B63492C">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1</w:t>
            </w:r>
          </w:p>
        </w:tc>
        <w:tc>
          <w:tcPr>
            <w:tcW w:w="1832" w:type="dxa"/>
            <w:noWrap w:val="0"/>
            <w:vAlign w:val="center"/>
          </w:tcPr>
          <w:p w14:paraId="42241ABE">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付款方式</w:t>
            </w:r>
          </w:p>
        </w:tc>
        <w:tc>
          <w:tcPr>
            <w:tcW w:w="5659" w:type="dxa"/>
            <w:noWrap w:val="0"/>
            <w:vAlign w:val="center"/>
          </w:tcPr>
          <w:p w14:paraId="7E32DE3F">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签订合同后10个工作日内，支付合同价的30%；验收合格后，成交供应商提供合同、验收报告、发票原件等材料，经财务部门审核后，向成交供应商支付合同价的70%。</w:t>
            </w:r>
          </w:p>
        </w:tc>
      </w:tr>
      <w:tr w14:paraId="625AA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B8514C2">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2</w:t>
            </w:r>
          </w:p>
        </w:tc>
        <w:tc>
          <w:tcPr>
            <w:tcW w:w="1832" w:type="dxa"/>
            <w:noWrap w:val="0"/>
            <w:vAlign w:val="center"/>
          </w:tcPr>
          <w:p w14:paraId="0C79B6B3">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服务地点</w:t>
            </w:r>
          </w:p>
        </w:tc>
        <w:tc>
          <w:tcPr>
            <w:tcW w:w="5659" w:type="dxa"/>
            <w:noWrap w:val="0"/>
            <w:vAlign w:val="center"/>
          </w:tcPr>
          <w:p w14:paraId="22C4C617">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eastAsia="zh-CN"/>
              </w:rPr>
              <w:t>安徽国防科技职业学院</w:t>
            </w:r>
            <w:r>
              <w:rPr>
                <w:rFonts w:hint="eastAsia" w:ascii="宋体" w:hAnsi="宋体" w:eastAsia="宋体" w:cs="宋体"/>
                <w:b w:val="0"/>
                <w:bCs/>
                <w:sz w:val="24"/>
                <w:szCs w:val="24"/>
              </w:rPr>
              <w:t>或采购人指定地点。</w:t>
            </w:r>
          </w:p>
        </w:tc>
      </w:tr>
      <w:tr w14:paraId="071AF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7EE81684">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3</w:t>
            </w:r>
          </w:p>
        </w:tc>
        <w:tc>
          <w:tcPr>
            <w:tcW w:w="1832" w:type="dxa"/>
            <w:noWrap w:val="0"/>
            <w:vAlign w:val="center"/>
          </w:tcPr>
          <w:p w14:paraId="471923CA">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服务期限</w:t>
            </w:r>
          </w:p>
        </w:tc>
        <w:tc>
          <w:tcPr>
            <w:tcW w:w="5659" w:type="dxa"/>
            <w:noWrap w:val="0"/>
            <w:vAlign w:val="center"/>
          </w:tcPr>
          <w:p w14:paraId="6A7C1203">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rPr>
              <w:t>自合同签订生效之日起</w:t>
            </w:r>
            <w:r>
              <w:rPr>
                <w:rFonts w:hint="eastAsia" w:ascii="宋体" w:hAnsi="宋体" w:eastAsia="宋体" w:cs="宋体"/>
                <w:b w:val="0"/>
                <w:bCs/>
                <w:sz w:val="24"/>
                <w:szCs w:val="24"/>
                <w:lang w:val="en-US" w:eastAsia="zh-CN"/>
              </w:rPr>
              <w:t>300个工作日</w:t>
            </w:r>
            <w:r>
              <w:rPr>
                <w:rFonts w:hint="eastAsia" w:ascii="宋体" w:hAnsi="宋体" w:eastAsia="宋体" w:cs="宋体"/>
                <w:b w:val="0"/>
                <w:bCs/>
                <w:sz w:val="24"/>
                <w:szCs w:val="24"/>
              </w:rPr>
              <w:t>。</w:t>
            </w:r>
          </w:p>
        </w:tc>
      </w:tr>
      <w:tr w14:paraId="6A88E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A850B94">
            <w:pPr>
              <w:spacing w:line="360" w:lineRule="auto"/>
              <w:ind w:firstLine="437"/>
              <w:rPr>
                <w:rFonts w:hint="eastAsia" w:ascii="宋体" w:hAnsi="宋体" w:eastAsia="宋体" w:cs="宋体"/>
                <w:b/>
                <w:bCs w:val="0"/>
                <w:sz w:val="24"/>
                <w:szCs w:val="24"/>
                <w:lang w:val="en-US" w:eastAsia="zh-CN"/>
              </w:rPr>
            </w:pPr>
            <w:bookmarkStart w:id="3" w:name="_Hlk16461016"/>
            <w:r>
              <w:rPr>
                <w:rFonts w:hint="eastAsia" w:ascii="宋体" w:hAnsi="宋体" w:eastAsia="宋体" w:cs="宋体"/>
                <w:b/>
                <w:bCs w:val="0"/>
                <w:sz w:val="24"/>
                <w:szCs w:val="24"/>
                <w:lang w:val="en-US" w:eastAsia="zh-CN"/>
              </w:rPr>
              <w:t>4</w:t>
            </w:r>
          </w:p>
        </w:tc>
        <w:tc>
          <w:tcPr>
            <w:tcW w:w="1832" w:type="dxa"/>
            <w:noWrap w:val="0"/>
            <w:vAlign w:val="center"/>
          </w:tcPr>
          <w:p w14:paraId="23C0303A">
            <w:pPr>
              <w:spacing w:line="360" w:lineRule="auto"/>
              <w:jc w:val="center"/>
              <w:rPr>
                <w:rFonts w:hint="eastAsia"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t>本项目所属行业</w:t>
            </w:r>
          </w:p>
        </w:tc>
        <w:tc>
          <w:tcPr>
            <w:tcW w:w="5659" w:type="dxa"/>
            <w:noWrap w:val="0"/>
            <w:vAlign w:val="center"/>
          </w:tcPr>
          <w:p w14:paraId="525BD3E8">
            <w:pPr>
              <w:spacing w:line="360" w:lineRule="auto"/>
              <w:rPr>
                <w:rFonts w:hint="eastAsia"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t>其他未列明行业</w:t>
            </w:r>
          </w:p>
        </w:tc>
      </w:tr>
    </w:tbl>
    <w:p w14:paraId="6774FEBD">
      <w:pPr>
        <w:spacing w:line="360" w:lineRule="auto"/>
        <w:ind w:firstLine="437"/>
        <w:rPr>
          <w:rFonts w:hint="eastAsia" w:ascii="宋体" w:hAnsi="宋体" w:eastAsia="宋体" w:cs="宋体"/>
          <w:b w:val="0"/>
          <w:bCs/>
          <w:sz w:val="24"/>
          <w:szCs w:val="24"/>
        </w:rPr>
      </w:pPr>
      <w:r>
        <w:rPr>
          <w:rFonts w:hint="eastAsia" w:ascii="宋体" w:hAnsi="宋体" w:eastAsia="宋体" w:cs="宋体"/>
          <w:b/>
          <w:bCs w:val="0"/>
          <w:sz w:val="24"/>
          <w:szCs w:val="24"/>
        </w:rPr>
        <w:t>二、项目概况</w:t>
      </w:r>
      <w:r>
        <w:rPr>
          <w:rFonts w:hint="eastAsia" w:ascii="宋体" w:hAnsi="宋体" w:eastAsia="宋体" w:cs="宋体"/>
          <w:b w:val="0"/>
          <w:bCs/>
          <w:sz w:val="24"/>
          <w:szCs w:val="24"/>
        </w:rPr>
        <w:tab/>
      </w:r>
    </w:p>
    <w:bookmarkEnd w:id="3"/>
    <w:p w14:paraId="2344325D">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本项目为输出中国优质职业教育国际化数字教材《机电一体化技术综合应用》项目（坦桑尼亚）出版服务，具体包括会议组织、翻译（书稿翻译和会议翻译）、数字教材中外联合出版费（双书号）、坦桑尼亚国家认证、专家咨询审核、国际化数字教材编写培训、项目管理、平台管理费等</w:t>
      </w:r>
      <w:r>
        <w:rPr>
          <w:rFonts w:hint="eastAsia" w:ascii="宋体" w:hAnsi="宋体" w:eastAsia="宋体" w:cs="宋体"/>
          <w:b w:val="0"/>
          <w:bCs/>
          <w:sz w:val="24"/>
          <w:szCs w:val="24"/>
        </w:rPr>
        <w:t>。</w:t>
      </w:r>
    </w:p>
    <w:p w14:paraId="0E7F502B">
      <w:pPr>
        <w:spacing w:line="360" w:lineRule="auto"/>
        <w:ind w:firstLine="437"/>
        <w:rPr>
          <w:rFonts w:hint="default"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具体项目建设内容包含：</w:t>
      </w:r>
    </w:p>
    <w:p w14:paraId="4E621DD9">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1.制定项目实施推进计划，联络、对接项目各个参与方的工作需求。</w:t>
      </w:r>
    </w:p>
    <w:p w14:paraId="5F6B7889">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2.负责项目涉及全部资料的中英文翻译。</w:t>
      </w:r>
    </w:p>
    <w:p w14:paraId="4872A8F6">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3.负责项目实施过程中研讨会、培训等活动的举办，提供组织、会务、交传翻译等服务。</w:t>
      </w:r>
    </w:p>
    <w:p w14:paraId="46E2CBAA">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4.完成国际化数字教材国内出版工作。</w:t>
      </w:r>
    </w:p>
    <w:p w14:paraId="4AC10687">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5.完成国际化数字教材在坦桑尼亚的出版工作。</w:t>
      </w:r>
    </w:p>
    <w:p w14:paraId="2A19D267">
      <w:pPr>
        <w:spacing w:line="360" w:lineRule="auto"/>
        <w:ind w:firstLine="437"/>
        <w:rPr>
          <w:rFonts w:hint="default"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6.输出到坦桑尼亚的教材由坦桑尼亚职业教育委员会进行认证，出具认证证书。</w:t>
      </w:r>
    </w:p>
    <w:p w14:paraId="63DEB9EC">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7.将最终出版的国际化数字教材上传至坦桑尼亚职业教育委员会数字化资源管理平台。</w:t>
      </w:r>
    </w:p>
    <w:p w14:paraId="1CBF2D79">
      <w:pPr>
        <w:spacing w:line="360" w:lineRule="auto"/>
        <w:ind w:firstLine="437"/>
        <w:rPr>
          <w:rFonts w:hint="eastAsia" w:ascii="宋体" w:hAnsi="宋体" w:eastAsia="宋体" w:cs="宋体"/>
          <w:b/>
          <w:bCs w:val="0"/>
          <w:sz w:val="24"/>
          <w:szCs w:val="24"/>
        </w:rPr>
      </w:pPr>
      <w:r>
        <w:rPr>
          <w:rFonts w:hint="eastAsia" w:ascii="宋体" w:hAnsi="宋体" w:eastAsia="宋体" w:cs="宋体"/>
          <w:b/>
          <w:bCs w:val="0"/>
          <w:sz w:val="24"/>
          <w:szCs w:val="24"/>
        </w:rPr>
        <w:t>三、服务需求</w:t>
      </w:r>
    </w:p>
    <w:tbl>
      <w:tblPr>
        <w:tblStyle w:val="3"/>
        <w:tblW w:w="5113" w:type="pct"/>
        <w:tblInd w:w="-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855"/>
        <w:gridCol w:w="5620"/>
        <w:gridCol w:w="721"/>
        <w:gridCol w:w="710"/>
      </w:tblGrid>
      <w:tr w14:paraId="7DD49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pct"/>
            <w:noWrap w:val="0"/>
            <w:vAlign w:val="center"/>
          </w:tcPr>
          <w:p w14:paraId="16045F66">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项目</w:t>
            </w:r>
          </w:p>
        </w:tc>
        <w:tc>
          <w:tcPr>
            <w:tcW w:w="490" w:type="pct"/>
            <w:noWrap w:val="0"/>
            <w:vAlign w:val="center"/>
          </w:tcPr>
          <w:p w14:paraId="0EB34EE2">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类目</w:t>
            </w:r>
          </w:p>
        </w:tc>
        <w:tc>
          <w:tcPr>
            <w:tcW w:w="3224" w:type="pct"/>
            <w:noWrap w:val="0"/>
            <w:vAlign w:val="center"/>
          </w:tcPr>
          <w:p w14:paraId="02F09A1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服务内容</w:t>
            </w:r>
          </w:p>
        </w:tc>
        <w:tc>
          <w:tcPr>
            <w:tcW w:w="413" w:type="pct"/>
            <w:noWrap w:val="0"/>
            <w:vAlign w:val="center"/>
          </w:tcPr>
          <w:p w14:paraId="66096610">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数量</w:t>
            </w:r>
          </w:p>
        </w:tc>
        <w:tc>
          <w:tcPr>
            <w:tcW w:w="407" w:type="pct"/>
            <w:noWrap w:val="0"/>
            <w:vAlign w:val="center"/>
          </w:tcPr>
          <w:p w14:paraId="0FCBDF47">
            <w:pPr>
              <w:spacing w:line="240" w:lineRule="auto"/>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备注</w:t>
            </w:r>
          </w:p>
        </w:tc>
      </w:tr>
      <w:tr w14:paraId="6B67A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2" w:hRule="atLeast"/>
        </w:trPr>
        <w:tc>
          <w:tcPr>
            <w:tcW w:w="464" w:type="pct"/>
            <w:vMerge w:val="restart"/>
            <w:noWrap w:val="0"/>
            <w:vAlign w:val="center"/>
          </w:tcPr>
          <w:p w14:paraId="1E8D7CB7">
            <w:pPr>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坦桑尼亚国际化数字教材建设项目</w:t>
            </w:r>
          </w:p>
        </w:tc>
        <w:tc>
          <w:tcPr>
            <w:tcW w:w="490" w:type="pct"/>
            <w:noWrap w:val="0"/>
            <w:vAlign w:val="center"/>
          </w:tcPr>
          <w:p w14:paraId="5BEB3480">
            <w:pPr>
              <w:jc w:val="left"/>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rPr>
              <w:t>国际化数字教材</w:t>
            </w:r>
            <w:r>
              <w:rPr>
                <w:rFonts w:hint="eastAsia" w:ascii="宋体" w:hAnsi="宋体" w:eastAsia="宋体" w:cs="宋体"/>
                <w:bCs/>
                <w:color w:val="auto"/>
                <w:sz w:val="24"/>
                <w:szCs w:val="24"/>
                <w:lang w:val="en-US" w:eastAsia="zh-CN"/>
              </w:rPr>
              <w:t>国内</w:t>
            </w:r>
            <w:r>
              <w:rPr>
                <w:rFonts w:hint="eastAsia" w:ascii="宋体" w:hAnsi="宋体" w:eastAsia="宋体" w:cs="宋体"/>
                <w:bCs/>
                <w:color w:val="auto"/>
                <w:sz w:val="24"/>
                <w:szCs w:val="24"/>
              </w:rPr>
              <w:t>出版</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lang w:val="en-US" w:eastAsia="zh-CN"/>
              </w:rPr>
              <w:t>英文版</w:t>
            </w:r>
            <w:r>
              <w:rPr>
                <w:rFonts w:hint="eastAsia" w:ascii="宋体" w:hAnsi="宋体" w:eastAsia="宋体" w:cs="宋体"/>
                <w:bCs/>
                <w:color w:val="auto"/>
                <w:sz w:val="24"/>
                <w:szCs w:val="24"/>
                <w:lang w:eastAsia="zh-CN"/>
              </w:rPr>
              <w:t>）</w:t>
            </w:r>
          </w:p>
        </w:tc>
        <w:tc>
          <w:tcPr>
            <w:tcW w:w="3224" w:type="pct"/>
            <w:noWrap w:val="0"/>
            <w:vAlign w:val="center"/>
          </w:tcPr>
          <w:p w14:paraId="38886DF0">
            <w:pPr>
              <w:keepNext w:val="0"/>
              <w:keepLines w:val="0"/>
              <w:widowControl/>
              <w:numPr>
                <w:ilvl w:val="0"/>
                <w:numId w:val="1"/>
              </w:numPr>
              <w:suppressLineNumbers w:val="0"/>
              <w:spacing w:line="360" w:lineRule="auto"/>
              <w:ind w:left="425" w:leftChars="0" w:hanging="425" w:firstLineChars="0"/>
              <w:jc w:val="left"/>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根据作者提交的书稿，安排专人完成中文书</w:t>
            </w:r>
          </w:p>
          <w:p w14:paraId="79F1E3F7">
            <w:pPr>
              <w:keepNext w:val="0"/>
              <w:keepLines w:val="0"/>
              <w:widowControl/>
              <w:numPr>
                <w:ilvl w:val="0"/>
                <w:numId w:val="0"/>
              </w:numPr>
              <w:suppressLineNumbers w:val="0"/>
              <w:spacing w:line="360" w:lineRule="auto"/>
              <w:ind w:leftChars="0"/>
              <w:jc w:val="left"/>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稿的审校工作。</w:t>
            </w:r>
          </w:p>
          <w:p w14:paraId="52A73583">
            <w:pPr>
              <w:keepNext w:val="0"/>
              <w:keepLines w:val="0"/>
              <w:widowControl/>
              <w:numPr>
                <w:ilvl w:val="0"/>
                <w:numId w:val="1"/>
              </w:numPr>
              <w:suppressLineNumbers w:val="0"/>
              <w:spacing w:line="360" w:lineRule="auto"/>
              <w:ind w:left="425" w:leftChars="0" w:hanging="425" w:firstLineChars="0"/>
              <w:jc w:val="left"/>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将审定后的中文书稿翻译成英文，英文译文</w:t>
            </w:r>
          </w:p>
          <w:p w14:paraId="6874E3CF">
            <w:pPr>
              <w:keepNext w:val="0"/>
              <w:keepLines w:val="0"/>
              <w:widowControl/>
              <w:numPr>
                <w:ilvl w:val="0"/>
                <w:numId w:val="0"/>
              </w:numPr>
              <w:suppressLineNumbers w:val="0"/>
              <w:spacing w:line="360" w:lineRule="auto"/>
              <w:ind w:leftChars="0"/>
              <w:jc w:val="left"/>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应达到出版级别。</w:t>
            </w:r>
          </w:p>
          <w:p w14:paraId="598C06C2">
            <w:pPr>
              <w:keepNext w:val="0"/>
              <w:keepLines w:val="0"/>
              <w:widowControl/>
              <w:numPr>
                <w:ilvl w:val="0"/>
                <w:numId w:val="1"/>
              </w:numPr>
              <w:suppressLineNumbers w:val="0"/>
              <w:spacing w:line="360" w:lineRule="auto"/>
              <w:ind w:left="425" w:leftChars="0" w:hanging="425" w:firstLineChars="0"/>
              <w:jc w:val="left"/>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完成英文书稿的审校工作，使书稿质量达到</w:t>
            </w:r>
          </w:p>
          <w:p w14:paraId="5A89D804">
            <w:pPr>
              <w:keepNext w:val="0"/>
              <w:keepLines w:val="0"/>
              <w:widowControl/>
              <w:numPr>
                <w:ilvl w:val="0"/>
                <w:numId w:val="0"/>
              </w:numPr>
              <w:suppressLineNumbers w:val="0"/>
              <w:spacing w:line="360" w:lineRule="auto"/>
              <w:ind w:leftChars="0"/>
              <w:jc w:val="left"/>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国家出版质量要求。</w:t>
            </w:r>
          </w:p>
          <w:p w14:paraId="62C3DB23">
            <w:pPr>
              <w:keepNext w:val="0"/>
              <w:keepLines w:val="0"/>
              <w:widowControl/>
              <w:numPr>
                <w:ilvl w:val="0"/>
                <w:numId w:val="1"/>
              </w:numPr>
              <w:suppressLineNumbers w:val="0"/>
              <w:spacing w:line="360" w:lineRule="auto"/>
              <w:ind w:left="425" w:leftChars="0" w:hanging="425" w:firstLineChars="0"/>
              <w:jc w:val="left"/>
              <w:rPr>
                <w:rFonts w:hint="eastAsia" w:ascii="宋体" w:hAnsi="宋体" w:eastAsia="宋体" w:cs="宋体"/>
                <w:color w:val="auto"/>
                <w:sz w:val="24"/>
                <w:szCs w:val="24"/>
                <w:lang w:val="en-US" w:eastAsia="zh-CN"/>
              </w:rPr>
            </w:pPr>
            <w:r>
              <w:rPr>
                <w:rFonts w:hint="eastAsia" w:ascii="宋体" w:hAnsi="宋体" w:eastAsia="宋体" w:cs="宋体"/>
                <w:bCs/>
                <w:color w:val="auto"/>
                <w:sz w:val="24"/>
                <w:szCs w:val="24"/>
              </w:rPr>
              <w:t>使用国内正规国际标准书号完成国内数字教</w:t>
            </w:r>
          </w:p>
          <w:p w14:paraId="5E9D7760">
            <w:pPr>
              <w:keepNext w:val="0"/>
              <w:keepLines w:val="0"/>
              <w:widowControl/>
              <w:numPr>
                <w:ilvl w:val="0"/>
                <w:numId w:val="0"/>
              </w:numPr>
              <w:suppressLineNumbers w:val="0"/>
              <w:spacing w:line="360" w:lineRule="auto"/>
              <w:ind w:leftChars="0"/>
              <w:jc w:val="left"/>
              <w:rPr>
                <w:rFonts w:hint="eastAsia" w:ascii="宋体" w:hAnsi="宋体" w:eastAsia="宋体" w:cs="宋体"/>
                <w:color w:val="auto"/>
                <w:sz w:val="24"/>
                <w:szCs w:val="24"/>
                <w:lang w:val="en-US" w:eastAsia="zh-CN"/>
              </w:rPr>
            </w:pPr>
            <w:r>
              <w:rPr>
                <w:rFonts w:hint="eastAsia" w:ascii="宋体" w:hAnsi="宋体" w:eastAsia="宋体" w:cs="宋体"/>
                <w:bCs/>
                <w:color w:val="auto"/>
                <w:sz w:val="24"/>
                <w:szCs w:val="24"/>
              </w:rPr>
              <w:t>材出版工作</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lang w:val="en-US" w:eastAsia="zh-CN"/>
              </w:rPr>
              <w:t>英文版</w:t>
            </w:r>
            <w:r>
              <w:rPr>
                <w:rFonts w:hint="eastAsia" w:ascii="宋体" w:hAnsi="宋体" w:eastAsia="宋体" w:cs="宋体"/>
                <w:bCs/>
                <w:color w:val="auto"/>
                <w:sz w:val="24"/>
                <w:szCs w:val="24"/>
                <w:lang w:eastAsia="zh-CN"/>
              </w:rPr>
              <w:t>）。</w:t>
            </w:r>
          </w:p>
        </w:tc>
        <w:tc>
          <w:tcPr>
            <w:tcW w:w="413" w:type="pct"/>
            <w:noWrap w:val="0"/>
            <w:vAlign w:val="center"/>
          </w:tcPr>
          <w:p w14:paraId="4CF4A30D">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p>
        </w:tc>
        <w:tc>
          <w:tcPr>
            <w:tcW w:w="407" w:type="pct"/>
            <w:noWrap w:val="0"/>
            <w:vAlign w:val="center"/>
          </w:tcPr>
          <w:p w14:paraId="756D0600">
            <w:pPr>
              <w:jc w:val="center"/>
              <w:rPr>
                <w:rFonts w:hint="eastAsia" w:ascii="宋体" w:hAnsi="宋体" w:eastAsia="宋体" w:cs="宋体"/>
                <w:color w:val="auto"/>
                <w:sz w:val="24"/>
                <w:szCs w:val="24"/>
                <w:lang w:val="en-US" w:eastAsia="zh-CN"/>
              </w:rPr>
            </w:pPr>
          </w:p>
        </w:tc>
      </w:tr>
      <w:tr w14:paraId="7696C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2" w:hRule="atLeast"/>
        </w:trPr>
        <w:tc>
          <w:tcPr>
            <w:tcW w:w="464" w:type="pct"/>
            <w:vMerge w:val="continue"/>
            <w:noWrap w:val="0"/>
            <w:vAlign w:val="top"/>
          </w:tcPr>
          <w:p w14:paraId="1290CDEF">
            <w:pPr>
              <w:rPr>
                <w:rFonts w:hint="eastAsia" w:ascii="宋体" w:hAnsi="宋体" w:eastAsia="宋体" w:cs="宋体"/>
                <w:color w:val="auto"/>
                <w:sz w:val="24"/>
                <w:szCs w:val="24"/>
                <w:vertAlign w:val="baseline"/>
              </w:rPr>
            </w:pPr>
          </w:p>
        </w:tc>
        <w:tc>
          <w:tcPr>
            <w:tcW w:w="490" w:type="pct"/>
            <w:noWrap w:val="0"/>
            <w:vAlign w:val="center"/>
          </w:tcPr>
          <w:p w14:paraId="3DDBE59F">
            <w:pPr>
              <w:jc w:val="left"/>
              <w:rPr>
                <w:rFonts w:hint="eastAsia" w:ascii="宋体" w:hAnsi="宋体" w:eastAsia="宋体" w:cs="宋体"/>
                <w:bCs/>
                <w:color w:val="auto"/>
                <w:sz w:val="24"/>
                <w:szCs w:val="24"/>
              </w:rPr>
            </w:pPr>
            <w:r>
              <w:rPr>
                <w:rFonts w:hint="eastAsia" w:ascii="宋体" w:hAnsi="宋体" w:eastAsia="宋体" w:cs="宋体"/>
                <w:bCs/>
                <w:color w:val="auto"/>
                <w:sz w:val="24"/>
                <w:szCs w:val="24"/>
              </w:rPr>
              <w:t>国际化数字教材</w:t>
            </w:r>
            <w:r>
              <w:rPr>
                <w:rFonts w:hint="eastAsia" w:ascii="宋体" w:hAnsi="宋体" w:eastAsia="宋体" w:cs="宋体"/>
                <w:bCs/>
                <w:color w:val="auto"/>
                <w:sz w:val="24"/>
                <w:szCs w:val="24"/>
                <w:lang w:val="en-US" w:eastAsia="zh-CN"/>
              </w:rPr>
              <w:t>海外</w:t>
            </w:r>
            <w:r>
              <w:rPr>
                <w:rFonts w:hint="eastAsia" w:ascii="宋体" w:hAnsi="宋体" w:eastAsia="宋体" w:cs="宋体"/>
                <w:bCs/>
                <w:color w:val="auto"/>
                <w:sz w:val="24"/>
                <w:szCs w:val="24"/>
              </w:rPr>
              <w:t>出版</w:t>
            </w:r>
          </w:p>
        </w:tc>
        <w:tc>
          <w:tcPr>
            <w:tcW w:w="3224" w:type="pct"/>
            <w:noWrap w:val="0"/>
            <w:vAlign w:val="center"/>
          </w:tcPr>
          <w:p w14:paraId="799A47F5">
            <w:pPr>
              <w:keepNext w:val="0"/>
              <w:keepLines w:val="0"/>
              <w:widowControl/>
              <w:numPr>
                <w:ilvl w:val="0"/>
                <w:numId w:val="2"/>
              </w:numPr>
              <w:suppressLineNumbers w:val="0"/>
              <w:spacing w:line="360" w:lineRule="auto"/>
              <w:ind w:left="425" w:leftChars="0" w:hanging="425" w:firstLineChars="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与坦桑尼亚国家职业教育委员会保持高频、</w:t>
            </w:r>
          </w:p>
          <w:p w14:paraId="65B8E894">
            <w:pPr>
              <w:keepNext w:val="0"/>
              <w:keepLines w:val="0"/>
              <w:widowControl/>
              <w:numPr>
                <w:ilvl w:val="0"/>
                <w:numId w:val="0"/>
              </w:numPr>
              <w:suppressLineNumbers w:val="0"/>
              <w:spacing w:line="360" w:lineRule="auto"/>
              <w:ind w:leftChars="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 xml:space="preserve">有效的沟通，确保教材满足坦方教学需求与出版政策要求。 </w:t>
            </w:r>
          </w:p>
          <w:p w14:paraId="66CF168C">
            <w:pPr>
              <w:keepNext w:val="0"/>
              <w:keepLines w:val="0"/>
              <w:widowControl/>
              <w:numPr>
                <w:ilvl w:val="0"/>
                <w:numId w:val="2"/>
              </w:numPr>
              <w:suppressLineNumbers w:val="0"/>
              <w:spacing w:line="360" w:lineRule="auto"/>
              <w:ind w:left="425" w:leftChars="0" w:hanging="425" w:firstLineChars="0"/>
              <w:jc w:val="left"/>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将国内出版的国际化数字教材版权输出至坦</w:t>
            </w:r>
          </w:p>
          <w:p w14:paraId="516E65EA">
            <w:pPr>
              <w:keepNext w:val="0"/>
              <w:keepLines w:val="0"/>
              <w:widowControl/>
              <w:numPr>
                <w:ilvl w:val="0"/>
                <w:numId w:val="0"/>
              </w:numPr>
              <w:suppressLineNumbers w:val="0"/>
              <w:spacing w:line="360" w:lineRule="auto"/>
              <w:ind w:leftChars="0"/>
              <w:jc w:val="left"/>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桑尼亚</w:t>
            </w:r>
            <w:r>
              <w:rPr>
                <w:rFonts w:hint="eastAsia" w:ascii="宋体" w:hAnsi="宋体" w:eastAsia="宋体" w:cs="宋体"/>
                <w:color w:val="auto"/>
                <w:kern w:val="0"/>
                <w:sz w:val="24"/>
                <w:szCs w:val="24"/>
                <w:lang w:val="en-US" w:eastAsia="zh-CN" w:bidi="ar"/>
              </w:rPr>
              <w:t>，推动教材在坦桑尼亚使用国际正规书号出版。</w:t>
            </w:r>
          </w:p>
        </w:tc>
        <w:tc>
          <w:tcPr>
            <w:tcW w:w="413" w:type="pct"/>
            <w:noWrap w:val="0"/>
            <w:vAlign w:val="center"/>
          </w:tcPr>
          <w:p w14:paraId="0834F068">
            <w:pPr>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w:t>
            </w:r>
          </w:p>
        </w:tc>
        <w:tc>
          <w:tcPr>
            <w:tcW w:w="407" w:type="pct"/>
            <w:noWrap w:val="0"/>
            <w:vAlign w:val="center"/>
          </w:tcPr>
          <w:p w14:paraId="5E34FC22">
            <w:pPr>
              <w:jc w:val="center"/>
              <w:rPr>
                <w:rFonts w:hint="eastAsia" w:ascii="宋体" w:hAnsi="宋体" w:eastAsia="宋体" w:cs="宋体"/>
                <w:color w:val="auto"/>
                <w:sz w:val="24"/>
                <w:szCs w:val="24"/>
                <w:vertAlign w:val="baseline"/>
                <w:lang w:val="en-US" w:eastAsia="zh-CN"/>
              </w:rPr>
            </w:pPr>
          </w:p>
        </w:tc>
      </w:tr>
      <w:tr w14:paraId="03539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pct"/>
            <w:vMerge w:val="continue"/>
            <w:noWrap w:val="0"/>
            <w:vAlign w:val="top"/>
          </w:tcPr>
          <w:p w14:paraId="071C161B">
            <w:pPr>
              <w:rPr>
                <w:rFonts w:hint="eastAsia" w:ascii="宋体" w:hAnsi="宋体" w:eastAsia="宋体" w:cs="宋体"/>
                <w:color w:val="auto"/>
                <w:sz w:val="24"/>
                <w:szCs w:val="24"/>
                <w:vertAlign w:val="baseline"/>
              </w:rPr>
            </w:pPr>
          </w:p>
        </w:tc>
        <w:tc>
          <w:tcPr>
            <w:tcW w:w="490" w:type="pct"/>
            <w:noWrap w:val="0"/>
            <w:vAlign w:val="center"/>
          </w:tcPr>
          <w:p w14:paraId="30FDC1CA">
            <w:pPr>
              <w:jc w:val="left"/>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国内数字教材平台使用与教材建设</w:t>
            </w:r>
          </w:p>
        </w:tc>
        <w:tc>
          <w:tcPr>
            <w:tcW w:w="3224" w:type="pct"/>
            <w:noWrap w:val="0"/>
            <w:vAlign w:val="center"/>
          </w:tcPr>
          <w:p w14:paraId="09BCFCA8">
            <w:pPr>
              <w:spacing w:line="360" w:lineRule="auto"/>
              <w:jc w:val="both"/>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在出版社自有数字教材平台实施数字教材建设，包括以下功能：</w:t>
            </w:r>
          </w:p>
          <w:p w14:paraId="4B7A56BB">
            <w:pPr>
              <w:keepNext w:val="0"/>
              <w:keepLines w:val="0"/>
              <w:widowControl/>
              <w:numPr>
                <w:ilvl w:val="0"/>
                <w:numId w:val="3"/>
              </w:numPr>
              <w:suppressLineNumbers w:val="0"/>
              <w:spacing w:line="360" w:lineRule="auto"/>
              <w:ind w:left="425" w:leftChars="0" w:hanging="425" w:firstLineChars="0"/>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支持手机、平板、电脑端访问。</w:t>
            </w:r>
          </w:p>
          <w:p w14:paraId="4AA5C141">
            <w:pPr>
              <w:keepNext w:val="0"/>
              <w:keepLines w:val="0"/>
              <w:widowControl/>
              <w:numPr>
                <w:ilvl w:val="0"/>
                <w:numId w:val="3"/>
              </w:numPr>
              <w:suppressLineNumbers w:val="0"/>
              <w:spacing w:line="360" w:lineRule="auto"/>
              <w:ind w:left="425" w:leftChars="0" w:hanging="425" w:firstLineChars="0"/>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具备多种格式编排，插入气泡、拓展阅读、</w:t>
            </w:r>
          </w:p>
          <w:p w14:paraId="0A490ED2">
            <w:pPr>
              <w:keepNext w:val="0"/>
              <w:keepLines w:val="0"/>
              <w:widowControl/>
              <w:numPr>
                <w:ilvl w:val="0"/>
                <w:numId w:val="0"/>
              </w:numPr>
              <w:suppressLineNumbers w:val="0"/>
              <w:spacing w:line="360" w:lineRule="auto"/>
              <w:ind w:leftChars="0"/>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表格、音视频等富文本编辑器常用的基本功能。</w:t>
            </w:r>
          </w:p>
          <w:p w14:paraId="2B0B19B4">
            <w:pPr>
              <w:keepNext w:val="0"/>
              <w:keepLines w:val="0"/>
              <w:widowControl/>
              <w:numPr>
                <w:ilvl w:val="0"/>
                <w:numId w:val="3"/>
              </w:numPr>
              <w:suppressLineNumbers w:val="0"/>
              <w:spacing w:line="360" w:lineRule="auto"/>
              <w:ind w:left="425" w:leftChars="0" w:hanging="425" w:firstLineChars="0"/>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支持数字教材线上审核发布全流程管理，支</w:t>
            </w:r>
          </w:p>
          <w:p w14:paraId="35F7C1A2">
            <w:pPr>
              <w:keepNext w:val="0"/>
              <w:keepLines w:val="0"/>
              <w:widowControl/>
              <w:numPr>
                <w:ilvl w:val="0"/>
                <w:numId w:val="0"/>
              </w:numPr>
              <w:suppressLineNumbers w:val="0"/>
              <w:spacing w:line="360" w:lineRule="auto"/>
              <w:ind w:leftChars="0"/>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持多人同时对同本教材内容进行编辑。</w:t>
            </w:r>
          </w:p>
          <w:p w14:paraId="58055050">
            <w:pPr>
              <w:keepNext w:val="0"/>
              <w:keepLines w:val="0"/>
              <w:widowControl/>
              <w:numPr>
                <w:ilvl w:val="0"/>
                <w:numId w:val="3"/>
              </w:numPr>
              <w:suppressLineNumbers w:val="0"/>
              <w:spacing w:line="360" w:lineRule="auto"/>
              <w:ind w:left="425" w:leftChars="0" w:hanging="425" w:firstLineChars="0"/>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支持插入图片、音视频文件等数字资源。</w:t>
            </w:r>
          </w:p>
          <w:p w14:paraId="619E5EB6">
            <w:pPr>
              <w:keepNext w:val="0"/>
              <w:keepLines w:val="0"/>
              <w:widowControl/>
              <w:numPr>
                <w:ilvl w:val="0"/>
                <w:numId w:val="3"/>
              </w:numPr>
              <w:suppressLineNumbers w:val="0"/>
              <w:spacing w:line="360" w:lineRule="auto"/>
              <w:ind w:left="425" w:leftChars="0" w:hanging="425" w:firstLineChars="0"/>
              <w:jc w:val="left"/>
              <w:rPr>
                <w:rFonts w:hint="eastAsia" w:ascii="宋体" w:hAnsi="宋体" w:eastAsia="宋体" w:cs="宋体"/>
                <w:bCs/>
                <w:color w:val="auto"/>
                <w:sz w:val="24"/>
                <w:szCs w:val="24"/>
                <w:lang w:val="en-US" w:eastAsia="zh-CN"/>
              </w:rPr>
            </w:pPr>
            <w:r>
              <w:rPr>
                <w:rFonts w:hint="eastAsia" w:ascii="宋体" w:hAnsi="宋体" w:eastAsia="宋体" w:cs="宋体"/>
                <w:color w:val="auto"/>
                <w:kern w:val="0"/>
                <w:sz w:val="24"/>
                <w:szCs w:val="24"/>
                <w:lang w:val="en-US" w:eastAsia="zh-CN" w:bidi="ar"/>
              </w:rPr>
              <w:t>支持学-练-评一体化场景，支持知识点即时</w:t>
            </w:r>
          </w:p>
          <w:p w14:paraId="07055E38">
            <w:pPr>
              <w:keepNext w:val="0"/>
              <w:keepLines w:val="0"/>
              <w:widowControl/>
              <w:numPr>
                <w:ilvl w:val="0"/>
                <w:numId w:val="0"/>
              </w:numPr>
              <w:suppressLineNumbers w:val="0"/>
              <w:spacing w:line="360" w:lineRule="auto"/>
              <w:ind w:leftChars="0"/>
              <w:jc w:val="left"/>
              <w:rPr>
                <w:rFonts w:hint="eastAsia" w:ascii="宋体" w:hAnsi="宋体" w:eastAsia="宋体" w:cs="宋体"/>
                <w:bCs/>
                <w:color w:val="auto"/>
                <w:sz w:val="24"/>
                <w:szCs w:val="24"/>
                <w:lang w:val="en-US" w:eastAsia="zh-CN"/>
              </w:rPr>
            </w:pPr>
            <w:r>
              <w:rPr>
                <w:rFonts w:hint="eastAsia" w:ascii="宋体" w:hAnsi="宋体" w:eastAsia="宋体" w:cs="宋体"/>
                <w:color w:val="auto"/>
                <w:kern w:val="0"/>
                <w:sz w:val="24"/>
                <w:szCs w:val="24"/>
                <w:lang w:val="en-US" w:eastAsia="zh-CN" w:bidi="ar"/>
              </w:rPr>
              <w:t>检测与反馈。</w:t>
            </w:r>
          </w:p>
        </w:tc>
        <w:tc>
          <w:tcPr>
            <w:tcW w:w="413" w:type="pct"/>
            <w:noWrap w:val="0"/>
            <w:vAlign w:val="center"/>
          </w:tcPr>
          <w:p w14:paraId="1A91E9E3">
            <w:pPr>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w:t>
            </w:r>
          </w:p>
        </w:tc>
        <w:tc>
          <w:tcPr>
            <w:tcW w:w="407" w:type="pct"/>
            <w:noWrap w:val="0"/>
            <w:vAlign w:val="center"/>
          </w:tcPr>
          <w:p w14:paraId="245C06B4">
            <w:pPr>
              <w:jc w:val="center"/>
              <w:rPr>
                <w:rFonts w:hint="eastAsia" w:ascii="宋体" w:hAnsi="宋体" w:eastAsia="宋体" w:cs="宋体"/>
                <w:color w:val="auto"/>
                <w:sz w:val="24"/>
                <w:szCs w:val="24"/>
                <w:lang w:val="en-US" w:eastAsia="zh-CN"/>
              </w:rPr>
            </w:pPr>
          </w:p>
        </w:tc>
      </w:tr>
      <w:tr w14:paraId="0346F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pct"/>
            <w:vMerge w:val="continue"/>
            <w:noWrap w:val="0"/>
            <w:vAlign w:val="top"/>
          </w:tcPr>
          <w:p w14:paraId="21AF6255">
            <w:pPr>
              <w:rPr>
                <w:rFonts w:hint="eastAsia" w:ascii="宋体" w:hAnsi="宋体" w:eastAsia="宋体" w:cs="宋体"/>
                <w:color w:val="auto"/>
                <w:sz w:val="24"/>
                <w:szCs w:val="24"/>
                <w:vertAlign w:val="baseline"/>
              </w:rPr>
            </w:pPr>
          </w:p>
        </w:tc>
        <w:tc>
          <w:tcPr>
            <w:tcW w:w="490" w:type="pct"/>
            <w:noWrap w:val="0"/>
            <w:vAlign w:val="center"/>
          </w:tcPr>
          <w:p w14:paraId="68A41D14">
            <w:pPr>
              <w:jc w:val="left"/>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海外数字资源建设与管理</w:t>
            </w:r>
          </w:p>
        </w:tc>
        <w:tc>
          <w:tcPr>
            <w:tcW w:w="3224" w:type="pct"/>
            <w:noWrap w:val="0"/>
            <w:vAlign w:val="center"/>
          </w:tcPr>
          <w:p w14:paraId="69039479">
            <w:pPr>
              <w:spacing w:line="360" w:lineRule="auto"/>
              <w:jc w:val="both"/>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将最终出版的国际化数字教材上传至坦桑尼亚国家职业教育数字化资源管理平台，提供本教材在坦桑尼亚国家平台的教材建设和管理服务。</w:t>
            </w:r>
          </w:p>
        </w:tc>
        <w:tc>
          <w:tcPr>
            <w:tcW w:w="413" w:type="pct"/>
            <w:noWrap w:val="0"/>
            <w:vAlign w:val="center"/>
          </w:tcPr>
          <w:p w14:paraId="16BBE3E7">
            <w:pPr>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w:t>
            </w:r>
          </w:p>
        </w:tc>
        <w:tc>
          <w:tcPr>
            <w:tcW w:w="407" w:type="pct"/>
            <w:noWrap w:val="0"/>
            <w:vAlign w:val="center"/>
          </w:tcPr>
          <w:p w14:paraId="0B9A87B3">
            <w:pPr>
              <w:jc w:val="center"/>
              <w:rPr>
                <w:rFonts w:hint="eastAsia" w:ascii="宋体" w:hAnsi="宋体" w:eastAsia="宋体" w:cs="宋体"/>
                <w:color w:val="auto"/>
                <w:sz w:val="24"/>
                <w:szCs w:val="24"/>
                <w:lang w:val="en-US" w:eastAsia="zh-CN"/>
              </w:rPr>
            </w:pPr>
          </w:p>
        </w:tc>
      </w:tr>
      <w:tr w14:paraId="29582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pct"/>
            <w:vMerge w:val="continue"/>
            <w:noWrap w:val="0"/>
            <w:vAlign w:val="top"/>
          </w:tcPr>
          <w:p w14:paraId="1B214AEB">
            <w:pPr>
              <w:rPr>
                <w:rFonts w:hint="eastAsia" w:ascii="宋体" w:hAnsi="宋体" w:eastAsia="宋体" w:cs="宋体"/>
                <w:color w:val="auto"/>
                <w:sz w:val="24"/>
                <w:szCs w:val="24"/>
                <w:vertAlign w:val="baseline"/>
              </w:rPr>
            </w:pPr>
          </w:p>
        </w:tc>
        <w:tc>
          <w:tcPr>
            <w:tcW w:w="490" w:type="pct"/>
            <w:noWrap w:val="0"/>
            <w:vAlign w:val="center"/>
          </w:tcPr>
          <w:p w14:paraId="37D3606F">
            <w:pPr>
              <w:jc w:val="left"/>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海外教材</w:t>
            </w:r>
            <w:r>
              <w:rPr>
                <w:rFonts w:hint="eastAsia" w:ascii="宋体" w:hAnsi="宋体" w:eastAsia="宋体" w:cs="宋体"/>
                <w:bCs/>
                <w:color w:val="auto"/>
                <w:sz w:val="24"/>
                <w:szCs w:val="24"/>
              </w:rPr>
              <w:t>认证</w:t>
            </w:r>
          </w:p>
        </w:tc>
        <w:tc>
          <w:tcPr>
            <w:tcW w:w="3224" w:type="pct"/>
            <w:noWrap w:val="0"/>
            <w:vAlign w:val="center"/>
          </w:tcPr>
          <w:p w14:paraId="2EF9CBBE">
            <w:pPr>
              <w:spacing w:line="360" w:lineRule="auto"/>
              <w:jc w:val="both"/>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海外版教材取得坦桑尼亚国家职业教育委员会认证，获得认证证书。</w:t>
            </w:r>
          </w:p>
        </w:tc>
        <w:tc>
          <w:tcPr>
            <w:tcW w:w="413" w:type="pct"/>
            <w:noWrap w:val="0"/>
            <w:vAlign w:val="center"/>
          </w:tcPr>
          <w:p w14:paraId="2B03C74D">
            <w:pPr>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w:t>
            </w:r>
          </w:p>
        </w:tc>
        <w:tc>
          <w:tcPr>
            <w:tcW w:w="407" w:type="pct"/>
            <w:noWrap w:val="0"/>
            <w:vAlign w:val="center"/>
          </w:tcPr>
          <w:p w14:paraId="5C3F287B">
            <w:pPr>
              <w:jc w:val="center"/>
              <w:rPr>
                <w:rFonts w:hint="eastAsia" w:ascii="宋体" w:hAnsi="宋体" w:eastAsia="宋体" w:cs="宋体"/>
                <w:color w:val="auto"/>
                <w:sz w:val="24"/>
                <w:szCs w:val="24"/>
                <w:lang w:val="en-US" w:eastAsia="zh-CN"/>
              </w:rPr>
            </w:pPr>
          </w:p>
        </w:tc>
      </w:tr>
    </w:tbl>
    <w:p w14:paraId="1B78703B">
      <w:pPr>
        <w:spacing w:line="360" w:lineRule="auto"/>
        <w:ind w:firstLine="437"/>
        <w:rPr>
          <w:rFonts w:hint="eastAsia" w:ascii="宋体" w:hAnsi="宋体" w:eastAsia="宋体" w:cs="宋体"/>
          <w:b/>
          <w:bCs w:val="0"/>
          <w:sz w:val="24"/>
          <w:szCs w:val="24"/>
        </w:rPr>
      </w:pPr>
      <w:r>
        <w:rPr>
          <w:rFonts w:hint="eastAsia" w:ascii="宋体" w:hAnsi="宋体" w:eastAsia="宋体" w:cs="宋体"/>
          <w:b/>
          <w:bCs w:val="0"/>
          <w:sz w:val="24"/>
          <w:szCs w:val="24"/>
        </w:rPr>
        <w:t>四、报价要求</w:t>
      </w:r>
    </w:p>
    <w:p w14:paraId="2A9F4C1F">
      <w:r>
        <w:rPr>
          <w:rFonts w:hint="eastAsia" w:ascii="宋体" w:hAnsi="宋体" w:eastAsia="宋体" w:cs="宋体"/>
          <w:b w:val="0"/>
          <w:bCs/>
          <w:sz w:val="24"/>
          <w:szCs w:val="24"/>
        </w:rPr>
        <w:t>本项目报总价，总价包含但不限于所有完成本项目服务要求的人工费、设备费用、软件使用费用、税金等一切费用。 除合同明确约定的费用外，采购人无需支付任何额外费用。</w:t>
      </w:r>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584285"/>
    <w:multiLevelType w:val="singleLevel"/>
    <w:tmpl w:val="EA584285"/>
    <w:lvl w:ilvl="0" w:tentative="0">
      <w:start w:val="1"/>
      <w:numFmt w:val="decimal"/>
      <w:suff w:val="nothing"/>
      <w:lvlText w:val="%1."/>
      <w:lvlJc w:val="left"/>
      <w:pPr>
        <w:ind w:left="425" w:hanging="425"/>
      </w:pPr>
      <w:rPr>
        <w:rFonts w:hint="default"/>
      </w:rPr>
    </w:lvl>
  </w:abstractNum>
  <w:abstractNum w:abstractNumId="1">
    <w:nsid w:val="0F92BDDF"/>
    <w:multiLevelType w:val="singleLevel"/>
    <w:tmpl w:val="0F92BDDF"/>
    <w:lvl w:ilvl="0" w:tentative="0">
      <w:start w:val="1"/>
      <w:numFmt w:val="decimal"/>
      <w:suff w:val="nothing"/>
      <w:lvlText w:val="%1."/>
      <w:lvlJc w:val="left"/>
      <w:pPr>
        <w:ind w:left="425" w:hanging="425"/>
      </w:pPr>
      <w:rPr>
        <w:rFonts w:hint="default"/>
      </w:rPr>
    </w:lvl>
  </w:abstractNum>
  <w:abstractNum w:abstractNumId="2">
    <w:nsid w:val="16E94D70"/>
    <w:multiLevelType w:val="singleLevel"/>
    <w:tmpl w:val="16E94D70"/>
    <w:lvl w:ilvl="0" w:tentative="0">
      <w:start w:val="1"/>
      <w:numFmt w:val="decimal"/>
      <w:suff w:val="nothing"/>
      <w:lvlText w:val="%1."/>
      <w:lvlJc w:val="left"/>
      <w:pPr>
        <w:ind w:left="425" w:hanging="425"/>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802687"/>
    <w:rsid w:val="698026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2025-12-01T03:27:00Z</dcterms:created>
  <dc:creator>森</dc:creator>
  <cp:lastModifiedBy>森</cp:lastModifiedBy>
  <dcterms:modified xsi:type="dcterms:W3CDTF">2025-12-01T03:27:45Z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C4C2B7BE2AF84B1B85EC21DDACC910EB_11</vt:lpwstr>
  </property>
  <property fmtid="{D5CDD505-2E9C-101B-9397-08002B2CF9AE}" pid="4" name="KSOTemplateDocerSaveRecord">
    <vt:lpwstr>eyJoZGlkIjoiYjVkYWU1YmQ2ZGU0ZGU3ZjU5OGE3M2ZkZDMyNDE4MGMiLCJ1c2VySWQiOiI0MzAwMTYzNzkifQ==</vt:lpwstr>
  </property>
</Properties>
</file>