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0F9E9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bookmarkStart w:id="3" w:name="_GoBack"/>
      <w:bookmarkEnd w:id="3"/>
      <w:bookmarkStart w:id="0" w:name="_Toc17676"/>
      <w:bookmarkStart w:id="1" w:name="_Toc5143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招标需求</w:t>
      </w:r>
      <w:bookmarkEnd w:id="0"/>
      <w:bookmarkEnd w:id="1"/>
    </w:p>
    <w:p w14:paraId="20623939">
      <w:pPr>
        <w:wordWrap w:val="0"/>
        <w:spacing w:line="360" w:lineRule="auto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77855DDF">
      <w:pPr>
        <w:wordWrap w:val="0"/>
        <w:spacing w:line="360" w:lineRule="auto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本说明中提出的技术方案仅为参考，如无明确限制，</w:t>
      </w:r>
      <w:r>
        <w:rPr>
          <w:rFonts w:hint="eastAsia" w:ascii="宋体" w:hAnsi="宋体" w:eastAsia="宋体"/>
          <w:sz w:val="24"/>
        </w:rPr>
        <w:t>投标人</w:t>
      </w:r>
      <w:r>
        <w:rPr>
          <w:rFonts w:ascii="宋体" w:hAnsi="宋体" w:eastAsia="宋体"/>
          <w:sz w:val="24"/>
        </w:rPr>
        <w:t>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</w:t>
      </w:r>
      <w:r>
        <w:rPr>
          <w:rFonts w:hint="eastAsia" w:ascii="宋体" w:hAnsi="宋体" w:eastAsia="宋体"/>
          <w:sz w:val="24"/>
        </w:rPr>
        <w:t>评标委员会评标</w:t>
      </w:r>
      <w:r>
        <w:rPr>
          <w:rFonts w:ascii="宋体" w:hAnsi="宋体" w:eastAsia="宋体"/>
          <w:sz w:val="24"/>
        </w:rPr>
        <w:t>认可</w:t>
      </w:r>
      <w:r>
        <w:rPr>
          <w:rFonts w:hint="eastAsia" w:ascii="宋体" w:hAnsi="宋体" w:eastAsia="宋体"/>
          <w:sz w:val="24"/>
        </w:rPr>
        <w:t>。</w:t>
      </w:r>
    </w:p>
    <w:p w14:paraId="7EE9898A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ascii="Arial" w:hAnsi="Arial" w:eastAsia="宋体" w:cs="Arial"/>
          <w:b/>
          <w:sz w:val="28"/>
          <w:szCs w:val="28"/>
        </w:rPr>
        <w:t>一、</w:t>
      </w:r>
      <w:r>
        <w:rPr>
          <w:rFonts w:hint="eastAsia" w:ascii="Arial" w:hAnsi="Arial" w:eastAsia="宋体" w:cs="Arial"/>
          <w:b/>
          <w:sz w:val="28"/>
          <w:szCs w:val="28"/>
        </w:rPr>
        <w:t>招标</w:t>
      </w:r>
      <w:r>
        <w:rPr>
          <w:rFonts w:ascii="Arial" w:hAnsi="Arial" w:eastAsia="宋体" w:cs="Arial"/>
          <w:b/>
          <w:sz w:val="28"/>
          <w:szCs w:val="28"/>
        </w:rPr>
        <w:t>需求前附表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214"/>
        <w:gridCol w:w="5976"/>
      </w:tblGrid>
      <w:tr w14:paraId="72AD7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47C461D4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214" w:type="dxa"/>
            <w:vAlign w:val="center"/>
          </w:tcPr>
          <w:p w14:paraId="25246432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976" w:type="dxa"/>
            <w:vAlign w:val="center"/>
          </w:tcPr>
          <w:p w14:paraId="071A7DC1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692F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71529A53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214" w:type="dxa"/>
            <w:vAlign w:val="center"/>
          </w:tcPr>
          <w:p w14:paraId="72635188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付款方式</w:t>
            </w:r>
          </w:p>
        </w:tc>
        <w:tc>
          <w:tcPr>
            <w:tcW w:w="5976" w:type="dxa"/>
            <w:vAlign w:val="center"/>
          </w:tcPr>
          <w:p w14:paraId="1DE97910">
            <w:pPr>
              <w:spacing w:line="360" w:lineRule="auto"/>
              <w:jc w:val="left"/>
              <w:rPr>
                <w:rFonts w:ascii="宋体" w:hAnsi="宋体" w:eastAsia="宋体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合同签订后，支付成交金额的50%，</w:t>
            </w:r>
            <w:r>
              <w:rPr>
                <w:rFonts w:hint="eastAsia" w:ascii="宋体" w:hAnsi="宋体" w:eastAsia="宋体"/>
                <w:b/>
                <w:sz w:val="24"/>
              </w:rPr>
              <w:t>验收合格后，支付</w:t>
            </w: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到成交</w:t>
            </w:r>
            <w:r>
              <w:rPr>
                <w:rFonts w:hint="eastAsia" w:ascii="宋体" w:hAnsi="宋体" w:eastAsia="宋体"/>
                <w:b/>
                <w:sz w:val="24"/>
              </w:rPr>
              <w:t>金额</w:t>
            </w: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的</w:t>
            </w:r>
            <w:r>
              <w:rPr>
                <w:rFonts w:ascii="宋体" w:hAnsi="宋体" w:eastAsia="宋体"/>
                <w:b/>
                <w:sz w:val="24"/>
              </w:rPr>
              <w:t>100</w:t>
            </w:r>
            <w:r>
              <w:rPr>
                <w:rFonts w:hint="eastAsia" w:ascii="宋体" w:hAnsi="宋体" w:eastAsia="宋体"/>
                <w:b/>
                <w:sz w:val="24"/>
              </w:rPr>
              <w:t>%。</w:t>
            </w:r>
          </w:p>
        </w:tc>
      </w:tr>
      <w:tr w14:paraId="158F4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41FDD65F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214" w:type="dxa"/>
            <w:vAlign w:val="center"/>
          </w:tcPr>
          <w:p w14:paraId="21EE67DD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供货及安装地点</w:t>
            </w:r>
          </w:p>
        </w:tc>
        <w:tc>
          <w:tcPr>
            <w:tcW w:w="5976" w:type="dxa"/>
            <w:vAlign w:val="center"/>
          </w:tcPr>
          <w:p w14:paraId="1260B8E6">
            <w:pPr>
              <w:spacing w:line="360" w:lineRule="auto"/>
              <w:jc w:val="left"/>
              <w:rPr>
                <w:rFonts w:ascii="宋体" w:hAnsi="宋体" w:eastAsia="宋体"/>
                <w:sz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安徽理工大学或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采购人指定地点。</w:t>
            </w:r>
          </w:p>
        </w:tc>
      </w:tr>
      <w:tr w14:paraId="6EB70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51B4AB28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214" w:type="dxa"/>
            <w:vAlign w:val="center"/>
          </w:tcPr>
          <w:p w14:paraId="54289B69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供货及安装期限</w:t>
            </w:r>
          </w:p>
        </w:tc>
        <w:tc>
          <w:tcPr>
            <w:tcW w:w="5976" w:type="dxa"/>
            <w:vAlign w:val="center"/>
          </w:tcPr>
          <w:p w14:paraId="78BD7E2C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  <w:lang w:eastAsia="zh-CN"/>
              </w:rPr>
              <w:t>合同生效后15日历日内完成供货、安装及调试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。</w:t>
            </w:r>
          </w:p>
        </w:tc>
      </w:tr>
      <w:tr w14:paraId="11BA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4C9DBA5C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214" w:type="dxa"/>
            <w:vAlign w:val="center"/>
          </w:tcPr>
          <w:p w14:paraId="2D1378F1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免费质保期</w:t>
            </w:r>
          </w:p>
        </w:tc>
        <w:tc>
          <w:tcPr>
            <w:tcW w:w="5976" w:type="dxa"/>
            <w:vAlign w:val="center"/>
          </w:tcPr>
          <w:p w14:paraId="17B30E5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验收合格之日起不低于 2 年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8"/>
              </w:rPr>
              <w:t>。</w:t>
            </w:r>
          </w:p>
        </w:tc>
      </w:tr>
    </w:tbl>
    <w:p w14:paraId="7AB4E9CA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hint="eastAsia" w:ascii="Arial" w:hAnsi="Arial" w:eastAsia="宋体" w:cs="Arial"/>
          <w:b/>
          <w:sz w:val="28"/>
          <w:szCs w:val="28"/>
        </w:rPr>
        <w:t>二、货物需求</w:t>
      </w:r>
    </w:p>
    <w:p w14:paraId="5FFA43D2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1、基本情况</w:t>
      </w:r>
    </w:p>
    <w:p w14:paraId="2702A7C0">
      <w:pPr>
        <w:wordWrap w:val="0"/>
        <w:spacing w:line="360" w:lineRule="auto"/>
        <w:ind w:firstLine="480" w:firstLineChars="200"/>
        <w:rPr>
          <w:rFonts w:ascii="宋体" w:hAnsi="宋体" w:eastAsia="宋体"/>
          <w:sz w:val="24"/>
          <w:highlight w:val="none"/>
        </w:rPr>
      </w:pPr>
      <w:r>
        <w:rPr>
          <w:rFonts w:hint="eastAsia" w:ascii="宋体" w:hAnsi="宋体" w:eastAsia="宋体"/>
          <w:sz w:val="24"/>
        </w:rPr>
        <w:t>厚德楼基本概况：厚德楼配电房于2016年年9月投</w:t>
      </w:r>
      <w:r>
        <w:rPr>
          <w:rFonts w:hint="eastAsia" w:ascii="宋体" w:hAnsi="宋体" w:eastAsia="宋体"/>
          <w:sz w:val="24"/>
          <w:highlight w:val="none"/>
        </w:rPr>
        <w:t>入使用，配置了两台干式变压器， 两台变压器容量为1000KVA。2台变压器均在使用，本次计划改造一台。</w:t>
      </w:r>
    </w:p>
    <w:p w14:paraId="0E266C1E">
      <w:pPr>
        <w:wordWrap w:val="0"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目前，厚德楼实际供电规模一直在不断增加，单相负荷多，电网不平衡度比较高。出现三相不平衡、电压偏差、谐波等问题，影响导线、设备使用寿命及使用安全，导致能耗增加。</w:t>
      </w:r>
    </w:p>
    <w:p w14:paraId="39713065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2、建设目标：</w:t>
      </w:r>
    </w:p>
    <w:p w14:paraId="1EDE2F57">
      <w:pPr>
        <w:wordWrap w:val="0"/>
        <w:spacing w:line="360" w:lineRule="auto"/>
        <w:ind w:firstLine="480" w:firstLineChars="200"/>
        <w:rPr>
          <w:rFonts w:ascii="宋体" w:hAnsi="宋体" w:eastAsia="宋体"/>
          <w:color w:val="FF0000"/>
          <w:sz w:val="24"/>
        </w:rPr>
      </w:pPr>
      <w:r>
        <w:rPr>
          <w:rFonts w:hint="eastAsia" w:ascii="宋体" w:hAnsi="宋体" w:eastAsia="宋体"/>
          <w:sz w:val="24"/>
        </w:rPr>
        <w:t>通过在厚德楼配电房变压器下端口安装电磁式节电装置，在变压器中做到磁路平衡、磁场平衡，使三相负载电压趋于平衡，抑制谐波，同时可以切除负载端的过剩电压，优化输出电压，达到节能和提高供电质量等目的， 确保供电可靠、稳定、安全。根据科学测算，全年能够实现节约10%（±1%）的用电量目标</w:t>
      </w:r>
      <w:r>
        <w:rPr>
          <w:rFonts w:hint="eastAsia" w:ascii="宋体" w:hAnsi="宋体" w:eastAsia="宋体"/>
          <w:b/>
          <w:bCs/>
          <w:color w:val="auto"/>
          <w:sz w:val="24"/>
        </w:rPr>
        <w:t>（采购人指定有资质的第三方检测机构进行设备检测</w:t>
      </w:r>
      <w:r>
        <w:rPr>
          <w:rFonts w:ascii="宋体" w:hAnsi="宋体" w:eastAsia="宋体"/>
          <w:b/>
          <w:bCs/>
          <w:color w:val="auto"/>
          <w:sz w:val="24"/>
        </w:rPr>
        <w:t>)</w:t>
      </w:r>
      <w:r>
        <w:rPr>
          <w:rFonts w:hint="eastAsia" w:ascii="宋体" w:hAnsi="宋体" w:eastAsia="宋体"/>
          <w:b/>
          <w:bCs/>
          <w:color w:val="auto"/>
          <w:sz w:val="24"/>
        </w:rPr>
        <w:t>。</w:t>
      </w:r>
    </w:p>
    <w:p w14:paraId="1F1D9FAF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bookmarkStart w:id="2" w:name="_Toc397080774"/>
      <w:r>
        <w:rPr>
          <w:rFonts w:hint="eastAsia" w:ascii="宋体" w:hAnsi="宋体" w:eastAsia="宋体"/>
          <w:b/>
          <w:bCs/>
          <w:sz w:val="24"/>
        </w:rPr>
        <w:t>3、</w:t>
      </w:r>
      <w:bookmarkEnd w:id="2"/>
      <w:r>
        <w:rPr>
          <w:rFonts w:hint="eastAsia" w:ascii="宋体" w:hAnsi="宋体" w:eastAsia="宋体"/>
          <w:b/>
          <w:bCs/>
          <w:sz w:val="24"/>
        </w:rPr>
        <w:t>技术要求：</w:t>
      </w:r>
    </w:p>
    <w:tbl>
      <w:tblPr>
        <w:tblStyle w:val="5"/>
        <w:tblW w:w="8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929"/>
        <w:gridCol w:w="4840"/>
        <w:gridCol w:w="813"/>
        <w:gridCol w:w="853"/>
      </w:tblGrid>
      <w:tr w14:paraId="69E06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4" w:type="dxa"/>
            <w:vAlign w:val="center"/>
          </w:tcPr>
          <w:p w14:paraId="4C5841C4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序号</w:t>
            </w:r>
          </w:p>
        </w:tc>
        <w:tc>
          <w:tcPr>
            <w:tcW w:w="929" w:type="dxa"/>
            <w:vAlign w:val="center"/>
          </w:tcPr>
          <w:p w14:paraId="2F2CCDAC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名称</w:t>
            </w:r>
          </w:p>
        </w:tc>
        <w:tc>
          <w:tcPr>
            <w:tcW w:w="4840" w:type="dxa"/>
            <w:vAlign w:val="center"/>
          </w:tcPr>
          <w:p w14:paraId="1CF20E77">
            <w:pPr>
              <w:wordWrap w:val="0"/>
              <w:spacing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主要技术参数（或服务要求）</w:t>
            </w:r>
          </w:p>
        </w:tc>
        <w:tc>
          <w:tcPr>
            <w:tcW w:w="813" w:type="dxa"/>
            <w:vAlign w:val="center"/>
          </w:tcPr>
          <w:p w14:paraId="627E4DEC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853" w:type="dxa"/>
            <w:vAlign w:val="center"/>
          </w:tcPr>
          <w:p w14:paraId="730297FB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</w:tr>
      <w:tr w14:paraId="38B8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4" w:type="dxa"/>
            <w:vAlign w:val="center"/>
          </w:tcPr>
          <w:p w14:paraId="6A8C1ECE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929" w:type="dxa"/>
            <w:vAlign w:val="center"/>
          </w:tcPr>
          <w:p w14:paraId="3F4DE2B9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电磁式电能质量优化装置</w:t>
            </w:r>
          </w:p>
        </w:tc>
        <w:tc>
          <w:tcPr>
            <w:tcW w:w="4840" w:type="dxa"/>
          </w:tcPr>
          <w:p w14:paraId="7B65FB7F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1.相数：三相三线。</w:t>
            </w:r>
          </w:p>
          <w:p w14:paraId="5CC1CB93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2.额定功率：1000kVA。</w:t>
            </w:r>
          </w:p>
          <w:p w14:paraId="550EA48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3.额定工作电压：主电路交流380V，辅助电源230V交流。</w:t>
            </w:r>
          </w:p>
          <w:p w14:paraId="6422A638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4.主电路绝缘水平：工频耐压2500V/1分钟。</w:t>
            </w:r>
          </w:p>
          <w:p w14:paraId="409A8B8F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5.接线方式：串联连接，具体进出线方式需根据现场实际情况确定。</w:t>
            </w:r>
          </w:p>
          <w:p w14:paraId="07A27306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6.环境条件：</w:t>
            </w:r>
          </w:p>
          <w:p w14:paraId="5F633F67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使用温度: －10℃～50℃</w:t>
            </w:r>
          </w:p>
          <w:p w14:paraId="1C74C307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贮存温度: －25℃～60℃</w:t>
            </w:r>
          </w:p>
          <w:p w14:paraId="0FBD2D44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环境相对湿度:90 ％</w:t>
            </w:r>
          </w:p>
          <w:p w14:paraId="1A01A84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海拔高度: ≤2000m</w:t>
            </w:r>
          </w:p>
          <w:p w14:paraId="46A94493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大气压强:86kPa～106kPa</w:t>
            </w:r>
          </w:p>
          <w:p w14:paraId="3EB9961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★7.设备损耗</w:t>
            </w:r>
          </w:p>
          <w:p w14:paraId="790DC3D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空载电流：≤0.5%</w:t>
            </w:r>
          </w:p>
          <w:p w14:paraId="57EF5A8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空载损耗：≤1.0%</w:t>
            </w:r>
          </w:p>
          <w:p w14:paraId="1710FA74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负载损耗：≤3.0%</w:t>
            </w:r>
          </w:p>
          <w:p w14:paraId="67C2B454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8.输入输出特性：</w:t>
            </w:r>
          </w:p>
          <w:p w14:paraId="28F3C21E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输入电压：380V±15%</w:t>
            </w:r>
          </w:p>
          <w:p w14:paraId="72AD194D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输入频率：50±0.5Hz </w:t>
            </w:r>
          </w:p>
          <w:p w14:paraId="1B6D9E9D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输出精度：±3%</w:t>
            </w:r>
          </w:p>
          <w:p w14:paraId="398F388B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三相不平衡度：≤2%</w:t>
            </w:r>
          </w:p>
          <w:p w14:paraId="7F90B626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9.外壳防护等级：不低于IP2X</w:t>
            </w:r>
          </w:p>
          <w:p w14:paraId="06994B99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10.温升</w:t>
            </w:r>
          </w:p>
          <w:p w14:paraId="7DF4DDFF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主电路线圈≤80K</w:t>
            </w:r>
          </w:p>
          <w:p w14:paraId="064D529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连接外部绝缘端子≤70K</w:t>
            </w:r>
          </w:p>
          <w:p w14:paraId="37529204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操作手柄（绝缘材料）≤25K</w:t>
            </w:r>
          </w:p>
          <w:p w14:paraId="795C466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覆板（金属）≤30K</w:t>
            </w:r>
          </w:p>
          <w:p w14:paraId="2E2B70CF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11.接地</w:t>
            </w:r>
          </w:p>
          <w:p w14:paraId="31DFC114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铁心和金属构件应可靠接地，接地装置应有防锈镀层，并有明显的接地标志。</w:t>
            </w:r>
          </w:p>
          <w:p w14:paraId="4438A263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12.电气间隙：不小于3mm</w:t>
            </w:r>
          </w:p>
          <w:p w14:paraId="4F91CF78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13.爬电距离：不小于6.3mm</w:t>
            </w:r>
          </w:p>
        </w:tc>
        <w:tc>
          <w:tcPr>
            <w:tcW w:w="813" w:type="dxa"/>
            <w:shd w:val="clear" w:color="auto" w:fill="auto"/>
            <w:vAlign w:val="center"/>
          </w:tcPr>
          <w:p w14:paraId="7AC4AD88">
            <w:pPr>
              <w:wordWrap w:val="0"/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853" w:type="dxa"/>
            <w:vAlign w:val="center"/>
          </w:tcPr>
          <w:p w14:paraId="3B9513E7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套</w:t>
            </w:r>
          </w:p>
        </w:tc>
      </w:tr>
    </w:tbl>
    <w:p w14:paraId="7E290E89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4、其他要求：</w:t>
      </w:r>
    </w:p>
    <w:tbl>
      <w:tblPr>
        <w:tblStyle w:val="5"/>
        <w:tblW w:w="8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285"/>
        <w:gridCol w:w="5315"/>
        <w:gridCol w:w="680"/>
        <w:gridCol w:w="774"/>
      </w:tblGrid>
      <w:tr w14:paraId="79D65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749FDE6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1285" w:type="dxa"/>
            <w:vAlign w:val="center"/>
          </w:tcPr>
          <w:p w14:paraId="7F441AC2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铜排</w:t>
            </w:r>
          </w:p>
        </w:tc>
        <w:tc>
          <w:tcPr>
            <w:tcW w:w="5315" w:type="dxa"/>
            <w:vAlign w:val="center"/>
          </w:tcPr>
          <w:p w14:paraId="55FB4B40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100*10，1000kVA连接使用（一台套设备使用，据实结算），铜排接线安装时需采用桥架</w:t>
            </w:r>
          </w:p>
        </w:tc>
        <w:tc>
          <w:tcPr>
            <w:tcW w:w="680" w:type="dxa"/>
            <w:vAlign w:val="center"/>
          </w:tcPr>
          <w:p w14:paraId="326BFFE7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80</w:t>
            </w:r>
          </w:p>
        </w:tc>
        <w:tc>
          <w:tcPr>
            <w:tcW w:w="774" w:type="dxa"/>
            <w:vAlign w:val="center"/>
          </w:tcPr>
          <w:p w14:paraId="2F0B14F1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米</w:t>
            </w:r>
          </w:p>
        </w:tc>
      </w:tr>
      <w:tr w14:paraId="0E4F6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43A05BF8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1285" w:type="dxa"/>
            <w:vAlign w:val="center"/>
          </w:tcPr>
          <w:p w14:paraId="378377D8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其他辅材</w:t>
            </w:r>
          </w:p>
        </w:tc>
        <w:tc>
          <w:tcPr>
            <w:tcW w:w="5315" w:type="dxa"/>
            <w:vAlign w:val="center"/>
          </w:tcPr>
          <w:p w14:paraId="55B26B5A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包含所需的所有辅材、附件等</w:t>
            </w:r>
          </w:p>
        </w:tc>
        <w:tc>
          <w:tcPr>
            <w:tcW w:w="680" w:type="dxa"/>
            <w:vAlign w:val="center"/>
          </w:tcPr>
          <w:p w14:paraId="2392B558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3F1976F6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</w:tc>
      </w:tr>
      <w:tr w14:paraId="7494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589FF80D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</w:t>
            </w:r>
          </w:p>
        </w:tc>
        <w:tc>
          <w:tcPr>
            <w:tcW w:w="1285" w:type="dxa"/>
            <w:vAlign w:val="center"/>
          </w:tcPr>
          <w:p w14:paraId="64E62B54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安装调试费用</w:t>
            </w:r>
          </w:p>
        </w:tc>
        <w:tc>
          <w:tcPr>
            <w:tcW w:w="5315" w:type="dxa"/>
            <w:vAlign w:val="center"/>
          </w:tcPr>
          <w:p w14:paraId="2AAB9EDA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设备的采购、运输、调试、安装调试等</w:t>
            </w:r>
          </w:p>
        </w:tc>
        <w:tc>
          <w:tcPr>
            <w:tcW w:w="680" w:type="dxa"/>
            <w:vAlign w:val="center"/>
          </w:tcPr>
          <w:p w14:paraId="4E8C796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07B59FA2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</w:tc>
      </w:tr>
      <w:tr w14:paraId="2C595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6EBEFBCF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</w:t>
            </w:r>
          </w:p>
        </w:tc>
        <w:tc>
          <w:tcPr>
            <w:tcW w:w="1285" w:type="dxa"/>
            <w:vAlign w:val="center"/>
          </w:tcPr>
          <w:p w14:paraId="73319849">
            <w:pPr>
              <w:wordWrap w:val="0"/>
              <w:spacing w:line="360" w:lineRule="auto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检测费用</w:t>
            </w:r>
          </w:p>
        </w:tc>
        <w:tc>
          <w:tcPr>
            <w:tcW w:w="5315" w:type="dxa"/>
            <w:vAlign w:val="center"/>
          </w:tcPr>
          <w:p w14:paraId="44EDC985">
            <w:pPr>
              <w:wordWrap w:val="0"/>
              <w:spacing w:line="360" w:lineRule="auto"/>
              <w:jc w:val="lef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采购人指定有资质的第三方检测机构进行设备检测产生的费用</w:t>
            </w:r>
          </w:p>
        </w:tc>
        <w:tc>
          <w:tcPr>
            <w:tcW w:w="680" w:type="dxa"/>
            <w:vAlign w:val="center"/>
          </w:tcPr>
          <w:p w14:paraId="35FA6A2A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0A6038AB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台套</w:t>
            </w:r>
          </w:p>
        </w:tc>
      </w:tr>
      <w:tr w14:paraId="442C9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6C3F3FD9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</w:t>
            </w:r>
          </w:p>
        </w:tc>
        <w:tc>
          <w:tcPr>
            <w:tcW w:w="1285" w:type="dxa"/>
            <w:vAlign w:val="center"/>
          </w:tcPr>
          <w:p w14:paraId="05297A1A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税费</w:t>
            </w:r>
          </w:p>
        </w:tc>
        <w:tc>
          <w:tcPr>
            <w:tcW w:w="5315" w:type="dxa"/>
            <w:vAlign w:val="center"/>
          </w:tcPr>
          <w:p w14:paraId="54D7D965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含在报价中</w:t>
            </w:r>
          </w:p>
        </w:tc>
        <w:tc>
          <w:tcPr>
            <w:tcW w:w="680" w:type="dxa"/>
            <w:vAlign w:val="center"/>
          </w:tcPr>
          <w:p w14:paraId="4539FA9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343B30F1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</w:tc>
      </w:tr>
    </w:tbl>
    <w:p w14:paraId="0B6796F0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hint="eastAsia" w:ascii="Arial" w:hAnsi="Arial" w:eastAsia="宋体" w:cs="Arial"/>
          <w:b/>
          <w:sz w:val="28"/>
          <w:szCs w:val="28"/>
        </w:rPr>
        <w:t>三、报价要求</w:t>
      </w:r>
    </w:p>
    <w:p w14:paraId="615D2BAC">
      <w:pPr>
        <w:wordWrap w:val="0"/>
        <w:spacing w:line="360" w:lineRule="auto"/>
        <w:ind w:firstLine="437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sz w:val="24"/>
        </w:rPr>
        <w:t>本项目报总价，投标报价包括本项目需求（包含招标文件要求内容、投标文件承诺内容、评审过程澄清修改内容等）的全部货物及所需附件购置费、包装费、运输费、人工费、保险费、安装调试费、检测费、各种税费、资料费、售后服务费及完成项目应有的全部费用，中标后采购人不再另行支付任何费用，</w:t>
      </w:r>
      <w:r>
        <w:rPr>
          <w:rFonts w:hint="eastAsia" w:ascii="宋体" w:hAnsi="宋体" w:eastAsia="宋体"/>
          <w:b/>
          <w:bCs/>
          <w:sz w:val="24"/>
        </w:rPr>
        <w:t>投标分项报价表中须明确列出所投产品所含货物名称、品牌、型号规格、原产地及生产厂商，否则可能导致投标无效。</w:t>
      </w:r>
    </w:p>
    <w:p w14:paraId="2081C6C7">
      <w:pPr>
        <w:wordWrap w:val="0"/>
        <w:spacing w:line="360" w:lineRule="auto"/>
        <w:ind w:firstLine="437"/>
        <w:rPr>
          <w:rFonts w:hint="eastAsia" w:ascii="宋体" w:hAnsi="宋体" w:eastAsia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61C53"/>
    <w:rsid w:val="41B61C53"/>
    <w:rsid w:val="6D9B06F3"/>
    <w:rsid w:val="72891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3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黑体"/>
      <w:kern w:val="0"/>
      <w:sz w:val="22"/>
      <w:szCs w:val="22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1225</Words>
  <Characters>1349</Characters>
  <Lines>0</Lines>
  <Paragraphs>0</Paragraphs>
  <TotalTime>1</TotalTime>
  <ScaleCrop>false</ScaleCrop>
  <LinksUpToDate>false</LinksUpToDate>
  <CharactersWithSpaces>1358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2025-11-24T08:15:00Z</dcterms:created>
  <dc:creator>14353</dc:creator>
  <cp:lastModifiedBy>森</cp:lastModifiedBy>
  <dcterms:modified xsi:type="dcterms:W3CDTF">2025-11-25T01:54:57Z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16AEB3D2A57840288ADB7C397EA96AD0_13</vt:lpwstr>
  </property>
  <property fmtid="{D5CDD505-2E9C-101B-9397-08002B2CF9AE}" pid="4" name="KSOTemplateDocerSaveRecord">
    <vt:lpwstr>eyJoZGlkIjoiN2YzNjBkOTgyNWQ1YTMxYzM3MzMwNWFiODNmOWIzYWMiLCJ1c2VySWQiOiIzMDY4OTk3NTIifQ==</vt:lpwstr>
  </property>
</Properties>
</file>