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4E0CA">
      <w:pPr>
        <w:spacing w:line="360" w:lineRule="auto"/>
        <w:jc w:val="center"/>
        <w:outlineLvl w:val="1"/>
        <w:rPr>
          <w:rFonts w:hint="eastAsia" w:ascii="仿宋" w:hAnsi="仿宋" w:eastAsia="仿宋" w:cs="仿宋"/>
          <w:b/>
          <w:sz w:val="28"/>
        </w:rPr>
      </w:pPr>
      <w:bookmarkStart w:id="0" w:name="_Toc25969"/>
      <w:r>
        <w:rPr>
          <w:rFonts w:hint="eastAsia" w:ascii="仿宋" w:hAnsi="仿宋" w:eastAsia="仿宋" w:cs="仿宋"/>
          <w:b/>
          <w:sz w:val="28"/>
        </w:rPr>
        <w:t>第三章  采购需求</w:t>
      </w:r>
      <w:bookmarkEnd w:id="0"/>
    </w:p>
    <w:p w14:paraId="6B1BF1B3">
      <w:pPr>
        <w:spacing w:line="360" w:lineRule="auto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前注：</w:t>
      </w:r>
    </w:p>
    <w:p w14:paraId="0B6746AA">
      <w:pPr>
        <w:spacing w:line="360" w:lineRule="auto"/>
        <w:ind w:firstLine="437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本说明中提出的服务方案仅为参考，如无明确限制，参选人可以进行优化，提供满足用户实际需要的更优（或者性能实质上不低于的）服务方案，且此方案须经评审小组评审认可。</w:t>
      </w:r>
    </w:p>
    <w:p w14:paraId="3BE3F7F2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</w:p>
    <w:p w14:paraId="5E6A6352">
      <w:pPr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4"/>
          <w:szCs w:val="18"/>
        </w:rPr>
      </w:pPr>
      <w:r>
        <w:rPr>
          <w:rFonts w:hint="eastAsia" w:ascii="仿宋" w:hAnsi="仿宋" w:eastAsia="仿宋" w:cs="仿宋"/>
          <w:b/>
          <w:sz w:val="24"/>
          <w:szCs w:val="24"/>
        </w:rPr>
        <w:br w:type="page"/>
      </w:r>
      <w:r>
        <w:rPr>
          <w:rFonts w:hint="eastAsia" w:ascii="仿宋" w:hAnsi="仿宋" w:eastAsia="仿宋" w:cs="仿宋"/>
          <w:b/>
          <w:sz w:val="24"/>
          <w:szCs w:val="18"/>
        </w:rPr>
        <w:t>一、采购需求前附表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880"/>
        <w:gridCol w:w="5611"/>
      </w:tblGrid>
      <w:tr w14:paraId="49CD8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46A7A49A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/>
                <w:kern w:val="2"/>
              </w:rPr>
            </w:pPr>
            <w:r>
              <w:rPr>
                <w:rFonts w:hint="eastAsia" w:ascii="仿宋" w:hAnsi="仿宋" w:eastAsia="仿宋" w:cs="仿宋"/>
                <w:b/>
                <w:kern w:val="2"/>
              </w:rPr>
              <w:t>序号</w:t>
            </w:r>
          </w:p>
        </w:tc>
        <w:tc>
          <w:tcPr>
            <w:tcW w:w="1880" w:type="dxa"/>
            <w:noWrap w:val="0"/>
            <w:vAlign w:val="center"/>
          </w:tcPr>
          <w:p w14:paraId="08231A6B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</w:rPr>
              <w:t>内容</w:t>
            </w:r>
          </w:p>
        </w:tc>
        <w:tc>
          <w:tcPr>
            <w:tcW w:w="5611" w:type="dxa"/>
            <w:noWrap w:val="0"/>
            <w:vAlign w:val="center"/>
          </w:tcPr>
          <w:p w14:paraId="44F096E4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</w:rPr>
              <w:t>说明与要求</w:t>
            </w:r>
          </w:p>
        </w:tc>
      </w:tr>
      <w:tr w14:paraId="367EA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4" w:type="dxa"/>
            <w:noWrap w:val="0"/>
            <w:vAlign w:val="center"/>
          </w:tcPr>
          <w:p w14:paraId="432BA173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1</w:t>
            </w:r>
          </w:p>
        </w:tc>
        <w:tc>
          <w:tcPr>
            <w:tcW w:w="1880" w:type="dxa"/>
            <w:noWrap w:val="0"/>
            <w:vAlign w:val="center"/>
          </w:tcPr>
          <w:p w14:paraId="1AD6DAAE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付款方式</w:t>
            </w:r>
          </w:p>
        </w:tc>
        <w:tc>
          <w:tcPr>
            <w:tcW w:w="5611" w:type="dxa"/>
            <w:noWrap w:val="0"/>
            <w:vAlign w:val="center"/>
          </w:tcPr>
          <w:p w14:paraId="094EA754">
            <w:pPr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  <w:t>本项目据实结算。所有蛋糕观影券/卡制作并供货完毕验收合格后3个月内采购人一次性付清全部合同价款</w:t>
            </w: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lang w:val="en-US" w:eastAsia="zh-CN" w:bidi="ar-SA"/>
              </w:rPr>
              <w:t>（价款支付前成交人须提供合同价款100%的等额发票）</w:t>
            </w:r>
          </w:p>
        </w:tc>
      </w:tr>
      <w:tr w14:paraId="73F22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48131B8B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2</w:t>
            </w:r>
          </w:p>
        </w:tc>
        <w:tc>
          <w:tcPr>
            <w:tcW w:w="1880" w:type="dxa"/>
            <w:noWrap w:val="0"/>
            <w:vAlign w:val="center"/>
          </w:tcPr>
          <w:p w14:paraId="6F75AAF3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服务地点</w:t>
            </w:r>
          </w:p>
        </w:tc>
        <w:tc>
          <w:tcPr>
            <w:tcW w:w="5611" w:type="dxa"/>
            <w:noWrap w:val="0"/>
            <w:vAlign w:val="center"/>
          </w:tcPr>
          <w:p w14:paraId="4299A814">
            <w:pPr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  <w:t>安徽医科大学工会指定地点或比选人指定地点。</w:t>
            </w:r>
          </w:p>
        </w:tc>
      </w:tr>
      <w:tr w14:paraId="73367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4" w:type="dxa"/>
            <w:noWrap w:val="0"/>
            <w:vAlign w:val="center"/>
          </w:tcPr>
          <w:p w14:paraId="28FCEB8F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3</w:t>
            </w:r>
          </w:p>
        </w:tc>
        <w:tc>
          <w:tcPr>
            <w:tcW w:w="1880" w:type="dxa"/>
            <w:noWrap w:val="0"/>
            <w:vAlign w:val="center"/>
          </w:tcPr>
          <w:p w14:paraId="71FDFF3D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服务期限</w:t>
            </w:r>
          </w:p>
        </w:tc>
        <w:tc>
          <w:tcPr>
            <w:tcW w:w="5611" w:type="dxa"/>
            <w:noWrap w:val="0"/>
            <w:vAlign w:val="center"/>
          </w:tcPr>
          <w:p w14:paraId="601B599F">
            <w:pPr>
              <w:pStyle w:val="2"/>
              <w:spacing w:line="360" w:lineRule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  <w:t>合同签订之日起1年，本项目采用1+1模式，中选供应商在本服务期内履约良好，且教职工满意度高，合同到期后经双方同意，且年度预算能保障的前提下，续签下一年合同，中选溢价率不变，最多续签1次，总服务期不超过2年。具体供应期限须在接比选人通知后10日内按比选人要求完成全部蛋糕观影券/卡制作并交付比选人。</w:t>
            </w:r>
          </w:p>
        </w:tc>
      </w:tr>
      <w:tr w14:paraId="7DE8E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4" w:type="dxa"/>
            <w:noWrap w:val="0"/>
            <w:vAlign w:val="center"/>
          </w:tcPr>
          <w:p w14:paraId="7965CCDE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lang w:val="en-US" w:eastAsia="zh-CN"/>
              </w:rPr>
              <w:t>4</w:t>
            </w:r>
          </w:p>
        </w:tc>
        <w:tc>
          <w:tcPr>
            <w:tcW w:w="1880" w:type="dxa"/>
            <w:noWrap w:val="0"/>
            <w:vAlign w:val="center"/>
          </w:tcPr>
          <w:p w14:paraId="4158AA4F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  <w:t>券/卡有效期</w:t>
            </w:r>
          </w:p>
        </w:tc>
        <w:tc>
          <w:tcPr>
            <w:tcW w:w="5611" w:type="dxa"/>
            <w:noWrap w:val="0"/>
            <w:vAlign w:val="center"/>
          </w:tcPr>
          <w:p w14:paraId="2773831D">
            <w:pPr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lang w:val="en-US" w:eastAsia="zh-CN" w:bidi="ar-SA"/>
              </w:rPr>
              <w:t>长期有效</w:t>
            </w:r>
          </w:p>
        </w:tc>
      </w:tr>
    </w:tbl>
    <w:p w14:paraId="4D0F09B2"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二、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项目概况</w:t>
      </w:r>
    </w:p>
    <w:p w14:paraId="7071B192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拟采购一家</w:t>
      </w:r>
      <w:r>
        <w:rPr>
          <w:rFonts w:hint="eastAsia" w:ascii="仿宋" w:hAnsi="仿宋" w:eastAsia="仿宋" w:cs="仿宋"/>
          <w:sz w:val="24"/>
          <w:szCs w:val="24"/>
        </w:rPr>
        <w:t>蛋糕观影券/卡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供应服务商，</w:t>
      </w:r>
      <w:r>
        <w:rPr>
          <w:rFonts w:hint="eastAsia" w:ascii="仿宋" w:hAnsi="仿宋" w:eastAsia="仿宋" w:cs="仿宋"/>
          <w:sz w:val="24"/>
          <w:szCs w:val="24"/>
        </w:rPr>
        <w:t>为安徽医科大学全体职工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提供</w:t>
      </w:r>
      <w:r>
        <w:rPr>
          <w:rFonts w:hint="eastAsia" w:ascii="仿宋" w:hAnsi="仿宋" w:eastAsia="仿宋" w:cs="仿宋"/>
          <w:sz w:val="24"/>
          <w:szCs w:val="24"/>
        </w:rPr>
        <w:t>一批蛋糕观影券/卡，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数量暂定为2400份</w:t>
      </w:r>
      <w:r>
        <w:rPr>
          <w:rFonts w:hint="eastAsia" w:ascii="仿宋" w:hAnsi="仿宋" w:eastAsia="仿宋" w:cs="仿宋"/>
          <w:sz w:val="24"/>
          <w:szCs w:val="24"/>
        </w:rPr>
        <w:t>。每份蛋糕电影券/卡的结算价按600元的标准计算，采购时以学校提供的实际职工人数为准，据实结算（即600元/份*实际职工人数）。</w:t>
      </w:r>
    </w:p>
    <w:p w14:paraId="6FB99627">
      <w:pPr>
        <w:numPr>
          <w:ilvl w:val="0"/>
          <w:numId w:val="0"/>
        </w:numPr>
        <w:spacing w:line="360" w:lineRule="auto"/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三、服务需求</w:t>
      </w:r>
    </w:p>
    <w:p w14:paraId="6A0682CA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1.基本要求：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中选</w:t>
      </w:r>
      <w:r>
        <w:rPr>
          <w:rFonts w:hint="eastAsia" w:ascii="仿宋" w:hAnsi="仿宋" w:eastAsia="仿宋" w:cs="仿宋"/>
          <w:sz w:val="24"/>
          <w:szCs w:val="24"/>
        </w:rPr>
        <w:t>人提供的消费券应能同时满足日常消费和文化消费（包括观看电影、文化演出，购买蛋糕、图书、视听产品等），满足线上商城（如京东天猫等）和线下（如合家福、红府、大润发、盒马等）的消费需要，同时可以兑换影视、读书、听歌、出行、外卖等会员电子券等，且需要确保在合肥市有一定数量的场所能够使用。</w:t>
      </w:r>
    </w:p>
    <w:p w14:paraId="5434933B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2.兑换渠道要求：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中选</w:t>
      </w:r>
      <w:r>
        <w:rPr>
          <w:rFonts w:hint="eastAsia" w:ascii="仿宋" w:hAnsi="仿宋" w:eastAsia="仿宋" w:cs="仿宋"/>
          <w:sz w:val="24"/>
          <w:szCs w:val="24"/>
        </w:rPr>
        <w:t>人提供的消费券应保证使用者能够在相关互联网网站、线下现场、手机 APP 等处自由使用。</w:t>
      </w:r>
    </w:p>
    <w:p w14:paraId="5ACEED85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3.无差价要求：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中选</w:t>
      </w:r>
      <w:r>
        <w:rPr>
          <w:rFonts w:hint="eastAsia" w:ascii="仿宋" w:hAnsi="仿宋" w:eastAsia="仿宋" w:cs="仿宋"/>
          <w:sz w:val="24"/>
          <w:szCs w:val="24"/>
        </w:rPr>
        <w:t>人提供的消费券应确保没有消费限制，且使用者无需再支付差价（其中影院上线的 3D、 2D 电影均应可观看，且确保使用者观影时无需再支付差价）。</w:t>
      </w:r>
    </w:p>
    <w:p w14:paraId="00814CB1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4.优惠：消费券应享受互联网团购优惠价格。</w:t>
      </w:r>
    </w:p>
    <w:p w14:paraId="65AE7410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5.其他要求：线上产品为固定显示价格，服务周期内不得无故加价；且保证消费券不受节假日、特殊规定限制。</w:t>
      </w:r>
    </w:p>
    <w:p w14:paraId="64A34F74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报价要求</w:t>
      </w:r>
    </w:p>
    <w:p w14:paraId="115979A1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1.报价情况</w:t>
      </w:r>
    </w:p>
    <w:tbl>
      <w:tblPr>
        <w:tblStyle w:val="4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0"/>
        <w:gridCol w:w="1740"/>
        <w:gridCol w:w="2719"/>
        <w:gridCol w:w="1251"/>
      </w:tblGrid>
      <w:tr w14:paraId="2E9AA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20" w:type="dxa"/>
            <w:noWrap/>
            <w:vAlign w:val="center"/>
          </w:tcPr>
          <w:p w14:paraId="0285E12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蛋糕观影券/卡基础价格（元/份）</w:t>
            </w:r>
          </w:p>
        </w:tc>
        <w:tc>
          <w:tcPr>
            <w:tcW w:w="1740" w:type="dxa"/>
            <w:noWrap/>
            <w:vAlign w:val="center"/>
          </w:tcPr>
          <w:p w14:paraId="17C8EF3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溢价率（%）</w:t>
            </w:r>
          </w:p>
        </w:tc>
        <w:tc>
          <w:tcPr>
            <w:tcW w:w="2719" w:type="dxa"/>
            <w:noWrap/>
            <w:vAlign w:val="center"/>
          </w:tcPr>
          <w:p w14:paraId="3832FD9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蛋糕观影券/卡实际面值（元/份）</w:t>
            </w:r>
          </w:p>
        </w:tc>
        <w:tc>
          <w:tcPr>
            <w:tcW w:w="1251" w:type="dxa"/>
            <w:noWrap/>
            <w:vAlign w:val="center"/>
          </w:tcPr>
          <w:p w14:paraId="689DA68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4484E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20" w:type="dxa"/>
            <w:noWrap/>
            <w:vAlign w:val="center"/>
          </w:tcPr>
          <w:p w14:paraId="2062EE6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600</w:t>
            </w:r>
          </w:p>
        </w:tc>
        <w:tc>
          <w:tcPr>
            <w:tcW w:w="1740" w:type="dxa"/>
            <w:noWrap/>
            <w:vAlign w:val="center"/>
          </w:tcPr>
          <w:p w14:paraId="01A42EB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参选人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自报</w:t>
            </w:r>
          </w:p>
        </w:tc>
        <w:tc>
          <w:tcPr>
            <w:tcW w:w="2719" w:type="dxa"/>
            <w:noWrap/>
            <w:vAlign w:val="center"/>
          </w:tcPr>
          <w:p w14:paraId="1DBB0E5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600*溢价率</w:t>
            </w:r>
          </w:p>
        </w:tc>
        <w:tc>
          <w:tcPr>
            <w:tcW w:w="1251" w:type="dxa"/>
            <w:noWrap/>
            <w:vAlign w:val="center"/>
          </w:tcPr>
          <w:p w14:paraId="0AC558C6">
            <w:pPr>
              <w:spacing w:line="360" w:lineRule="auto"/>
              <w:ind w:firstLine="43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118E2ECE">
      <w:pPr>
        <w:spacing w:line="360" w:lineRule="auto"/>
        <w:ind w:firstLine="437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注：（1）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参选人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所报溢价率不得低于100%，即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参选人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提供的蛋糕券/卡价值不得低于600元/份；</w:t>
      </w:r>
    </w:p>
    <w:p w14:paraId="796A261C">
      <w:pPr>
        <w:spacing w:line="360" w:lineRule="auto"/>
        <w:ind w:firstLine="437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参选人中选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后提供的实际货物单价不得高于平均市场价；结算方式：据实结算，结算价=固定单价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600元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×实际供货数量。据实结算的总金额不超过本项目预算金额。</w:t>
      </w:r>
    </w:p>
    <w:p w14:paraId="4D9480B4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2.报价包含配送、运输、人工、搬运等产生的一切费用，合同有效期间，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中选人</w:t>
      </w:r>
      <w:r>
        <w:rPr>
          <w:rFonts w:hint="eastAsia" w:ascii="仿宋" w:hAnsi="仿宋" w:eastAsia="仿宋" w:cs="仿宋"/>
          <w:sz w:val="24"/>
          <w:szCs w:val="24"/>
        </w:rPr>
        <w:t>不得另行收取任何费用。</w:t>
      </w:r>
    </w:p>
    <w:p w14:paraId="2ACE083D">
      <w:pPr>
        <w:ind w:firstLine="480" w:firstLineChars="200"/>
      </w:pPr>
      <w:bookmarkStart w:id="1" w:name="_GoBack"/>
      <w:bookmarkEnd w:id="1"/>
      <w:r>
        <w:rPr>
          <w:rFonts w:hint="eastAsia" w:ascii="仿宋" w:hAnsi="仿宋" w:eastAsia="仿宋" w:cs="仿宋"/>
          <w:sz w:val="24"/>
          <w:szCs w:val="24"/>
        </w:rPr>
        <w:t>3.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中选人</w:t>
      </w:r>
      <w:r>
        <w:rPr>
          <w:rFonts w:hint="eastAsia" w:ascii="仿宋" w:hAnsi="仿宋" w:eastAsia="仿宋" w:cs="仿宋"/>
          <w:sz w:val="24"/>
          <w:szCs w:val="24"/>
        </w:rPr>
        <w:t>负责制作蛋糕券/卡，券/卡面有独立序号，便于携带，蛋糕券/卡不记名，不挂失，遗失不补。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A0583"/>
    <w:rsid w:val="2F9A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仿宋_GB2312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  <w:rPr>
      <w:rFonts w:ascii="@仿宋_GB2312" w:hAnsi="@仿宋_GB2312" w:eastAsia="宋体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2025-11-18T08:23:00Z</dcterms:created>
  <dc:creator>森</dc:creator>
  <cp:lastModifiedBy>森</cp:lastModifiedBy>
  <dcterms:modified xsi:type="dcterms:W3CDTF">2025-11-18T08:24:37Z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FF895F7C7C5549219DEC086567092F1D_11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