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C69F5A">
      <w:pPr>
        <w:jc w:val="center"/>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合肥三期市政设施安全专项呼叫中心系统采购询价公告</w:t>
      </w:r>
    </w:p>
    <w:p w14:paraId="1FDC0874">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城市生命线产业发展集团（安徽）有限公司拟以询价方式委托鼎信数智技术集团股份有限公司组织</w:t>
      </w:r>
      <w:r>
        <w:rPr>
          <w:rFonts w:hint="eastAsia" w:ascii="仿宋_GB2312" w:hAnsi="黑体" w:eastAsia="仿宋_GB2312"/>
          <w:sz w:val="32"/>
          <w:szCs w:val="32"/>
          <w:highlight w:val="none"/>
          <w:u w:val="single"/>
        </w:rPr>
        <w:t>合肥三期市政设施安全专项呼叫中心系统</w:t>
      </w:r>
      <w:r>
        <w:rPr>
          <w:rFonts w:hint="eastAsia" w:ascii="仿宋_GB2312" w:hAnsi="黑体" w:eastAsia="仿宋_GB2312"/>
          <w:sz w:val="32"/>
          <w:szCs w:val="32"/>
          <w:highlight w:val="none"/>
        </w:rPr>
        <w:t>采购，欢迎符合条件的供应商参加报价。</w:t>
      </w:r>
    </w:p>
    <w:p w14:paraId="573D0BED">
      <w:pPr>
        <w:spacing w:line="579" w:lineRule="exact"/>
        <w:ind w:firstLine="640" w:firstLineChars="200"/>
        <w:rPr>
          <w:rFonts w:hint="eastAsia" w:ascii="仿宋_GB2312" w:eastAsia="黑体"/>
          <w:sz w:val="32"/>
          <w:szCs w:val="32"/>
          <w:highlight w:val="none"/>
        </w:rPr>
      </w:pPr>
      <w:r>
        <w:rPr>
          <w:rFonts w:hint="eastAsia" w:ascii="黑体" w:hAnsi="黑体" w:eastAsia="黑体"/>
          <w:sz w:val="32"/>
          <w:szCs w:val="32"/>
          <w:highlight w:val="none"/>
        </w:rPr>
        <w:t>一、项目名称：</w:t>
      </w:r>
      <w:r>
        <w:rPr>
          <w:rFonts w:hint="eastAsia" w:ascii="仿宋_GB2312" w:eastAsia="仿宋_GB2312"/>
          <w:sz w:val="32"/>
          <w:szCs w:val="32"/>
          <w:highlight w:val="none"/>
        </w:rPr>
        <w:t>合肥三期市政设施安全专项呼叫中心系统采购</w:t>
      </w:r>
    </w:p>
    <w:p w14:paraId="5BFF6F5E">
      <w:pPr>
        <w:spacing w:line="579" w:lineRule="exact"/>
        <w:ind w:firstLine="640" w:firstLineChars="200"/>
        <w:rPr>
          <w:rFonts w:hint="eastAsia" w:ascii="仿宋_GB2312" w:eastAsia="仿宋_GB2312"/>
          <w:sz w:val="32"/>
          <w:szCs w:val="32"/>
          <w:highlight w:val="none"/>
        </w:rPr>
      </w:pPr>
      <w:r>
        <w:rPr>
          <w:rFonts w:hint="eastAsia" w:ascii="黑体" w:hAnsi="黑体" w:eastAsia="黑体"/>
          <w:sz w:val="32"/>
          <w:szCs w:val="32"/>
          <w:highlight w:val="none"/>
        </w:rPr>
        <w:t>二、项目编号：ZB202511035</w:t>
      </w:r>
    </w:p>
    <w:p w14:paraId="7160550B">
      <w:pPr>
        <w:spacing w:line="579" w:lineRule="exact"/>
        <w:ind w:firstLine="640" w:firstLineChars="200"/>
        <w:rPr>
          <w:rFonts w:hint="eastAsia" w:ascii="黑体" w:hAnsi="黑体" w:eastAsia="黑体"/>
          <w:sz w:val="32"/>
          <w:szCs w:val="32"/>
          <w:highlight w:val="none"/>
        </w:rPr>
      </w:pPr>
      <w:r>
        <w:rPr>
          <w:rFonts w:hint="eastAsia" w:ascii="黑体" w:hAnsi="黑体" w:eastAsia="黑体"/>
          <w:sz w:val="32"/>
          <w:szCs w:val="32"/>
          <w:highlight w:val="none"/>
        </w:rPr>
        <w:t>三、项目概况</w:t>
      </w:r>
    </w:p>
    <w:p w14:paraId="17AB766B">
      <w:pPr>
        <w:spacing w:line="579" w:lineRule="exact"/>
        <w:ind w:firstLine="640" w:firstLineChars="200"/>
        <w:rPr>
          <w:rFonts w:hint="eastAsia" w:ascii="仿宋_GB2312" w:eastAsia="仿宋_GB2312"/>
          <w:i/>
          <w:iCs/>
          <w:sz w:val="32"/>
          <w:szCs w:val="32"/>
          <w:highlight w:val="none"/>
        </w:rPr>
      </w:pPr>
      <w:r>
        <w:rPr>
          <w:rFonts w:hint="eastAsia" w:ascii="仿宋_GB2312" w:eastAsia="仿宋_GB2312"/>
          <w:sz w:val="32"/>
          <w:szCs w:val="32"/>
          <w:highlight w:val="none"/>
        </w:rPr>
        <w:t>合肥市城市生命线三期项目市政设施安全专项目标是提供市政桥梁运行状态在线监测服务，包括五里墩立交桥、郎溪路跨南淝河大桥、上海路跨南淝河大桥、雪霁桥4座中高风险桥梁结构安全监测和46处重点高架桥匝道现场环境视频监测，实时采集桥梁所处的静态、动态、环境等信息，为桥梁安全预警、安全分析评估和快速应急处置响应提供支持；以“数据为基础、安全为主线、调度为统揽”为目标要求，依托物联网、云计算、移动互联网、智能分析等新兴技术手段，提供市政设施安全运行监测服务、市政设施应急处置管理服务、市政设施安全运行数据采集服务以及市政设施行业监管数据服务，详见附件2：商务及技术要求、合同。</w:t>
      </w:r>
    </w:p>
    <w:p w14:paraId="27EA9E3F">
      <w:pPr>
        <w:spacing w:line="579" w:lineRule="exact"/>
        <w:ind w:firstLine="640" w:firstLineChars="200"/>
        <w:rPr>
          <w:rFonts w:hint="eastAsia" w:ascii="仿宋_GB2312" w:eastAsia="仿宋_GB2312"/>
          <w:sz w:val="32"/>
          <w:szCs w:val="32"/>
          <w:highlight w:val="none"/>
        </w:rPr>
      </w:pPr>
      <w:r>
        <w:rPr>
          <w:rFonts w:hint="eastAsia" w:ascii="黑体" w:hAnsi="黑体" w:eastAsia="黑体"/>
          <w:sz w:val="32"/>
          <w:szCs w:val="32"/>
          <w:highlight w:val="none"/>
        </w:rPr>
        <w:t>四、最高限价：</w:t>
      </w:r>
      <w:r>
        <w:rPr>
          <w:rFonts w:hint="eastAsia" w:ascii="仿宋_GB2312" w:eastAsia="仿宋_GB2312"/>
          <w:sz w:val="32"/>
          <w:szCs w:val="32"/>
          <w:highlight w:val="none"/>
        </w:rPr>
        <w:t>35万元</w:t>
      </w:r>
    </w:p>
    <w:p w14:paraId="6EC59347">
      <w:pPr>
        <w:spacing w:line="579" w:lineRule="exact"/>
        <w:ind w:firstLine="640" w:firstLineChars="200"/>
        <w:rPr>
          <w:rFonts w:hint="eastAsia" w:ascii="黑体" w:hAnsi="黑体" w:eastAsia="黑体"/>
          <w:sz w:val="32"/>
          <w:szCs w:val="32"/>
          <w:highlight w:val="none"/>
        </w:rPr>
      </w:pPr>
      <w:r>
        <w:rPr>
          <w:rFonts w:hint="eastAsia" w:ascii="黑体" w:hAnsi="黑体" w:eastAsia="黑体"/>
          <w:sz w:val="32"/>
          <w:szCs w:val="32"/>
          <w:highlight w:val="none"/>
        </w:rPr>
        <w:t>五、供应商资格条件</w:t>
      </w:r>
    </w:p>
    <w:p w14:paraId="2CAFF412">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1.具备有效的营业执照；</w:t>
      </w:r>
    </w:p>
    <w:p w14:paraId="753311F4">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2.本项目的特定资格要求：供应商不得存在以下不良信用记录情形之一：</w:t>
      </w:r>
    </w:p>
    <w:p w14:paraId="4344BF6B">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（1）投标人被人民法院列入失信被执行人的。</w:t>
      </w:r>
    </w:p>
    <w:p w14:paraId="3F70366D">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（2）投标人或其法定代表人被人民检察院列入行贿犯罪档案的。</w:t>
      </w:r>
    </w:p>
    <w:p w14:paraId="4EE4C32C">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（3）投标人被工商行政管理部门列入企业经营异常名录的。</w:t>
      </w:r>
    </w:p>
    <w:p w14:paraId="39204514">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（4）投标人被税务部门列入重大税收违法案件当事人名单的。</w:t>
      </w:r>
    </w:p>
    <w:p w14:paraId="2606DECB">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注：“有效”是指“情形”规定的程度、起止期间处于有效状态。</w:t>
      </w:r>
    </w:p>
    <w:p w14:paraId="709DD302">
      <w:pPr>
        <w:spacing w:line="579" w:lineRule="exact"/>
        <w:ind w:left="638" w:leftChars="304"/>
        <w:rPr>
          <w:rFonts w:hint="eastAsia" w:ascii="黑体" w:hAnsi="黑体" w:eastAsia="黑体"/>
          <w:sz w:val="32"/>
          <w:szCs w:val="32"/>
          <w:highlight w:val="none"/>
        </w:rPr>
      </w:pPr>
      <w:r>
        <w:rPr>
          <w:rFonts w:hint="eastAsia" w:ascii="黑体" w:hAnsi="黑体" w:eastAsia="黑体"/>
          <w:sz w:val="32"/>
          <w:szCs w:val="32"/>
          <w:highlight w:val="none"/>
        </w:rPr>
        <w:t>六、公告时间：</w:t>
      </w:r>
      <w:r>
        <w:rPr>
          <w:rFonts w:hint="eastAsia" w:ascii="仿宋_GB2312" w:eastAsia="仿宋_GB2312"/>
          <w:sz w:val="32"/>
          <w:szCs w:val="32"/>
          <w:highlight w:val="none"/>
        </w:rPr>
        <w:t>2025年11月</w:t>
      </w:r>
      <w:r>
        <w:rPr>
          <w:rFonts w:hint="eastAsia" w:ascii="仿宋_GB2312" w:eastAsia="仿宋_GB2312"/>
          <w:sz w:val="32"/>
          <w:szCs w:val="32"/>
          <w:highlight w:val="none"/>
          <w:lang w:val="en-US" w:eastAsia="zh-CN"/>
        </w:rPr>
        <w:t>11</w:t>
      </w:r>
      <w:r>
        <w:rPr>
          <w:rFonts w:hint="eastAsia" w:ascii="仿宋_GB2312" w:eastAsia="仿宋_GB2312"/>
          <w:sz w:val="32"/>
          <w:szCs w:val="32"/>
          <w:highlight w:val="none"/>
        </w:rPr>
        <w:t>日至</w:t>
      </w:r>
      <w:r>
        <w:rPr>
          <w:rFonts w:hint="eastAsia" w:ascii="仿宋_GB2312" w:eastAsia="仿宋_GB2312"/>
          <w:sz w:val="32"/>
          <w:szCs w:val="32"/>
          <w:highlight w:val="none"/>
          <w:lang w:val="en-US" w:eastAsia="zh-CN"/>
        </w:rPr>
        <w:t>报价文件递交截止时间</w:t>
      </w:r>
      <w:r>
        <w:rPr>
          <w:rFonts w:hint="eastAsia" w:ascii="仿宋_GB2312" w:eastAsia="仿宋_GB2312"/>
          <w:sz w:val="32"/>
          <w:szCs w:val="32"/>
          <w:highlight w:val="none"/>
        </w:rPr>
        <w:br w:type="textWrapping"/>
      </w:r>
      <w:r>
        <w:rPr>
          <w:rFonts w:hint="eastAsia" w:ascii="黑体" w:hAnsi="黑体" w:eastAsia="黑体"/>
          <w:sz w:val="32"/>
          <w:szCs w:val="32"/>
          <w:highlight w:val="none"/>
        </w:rPr>
        <w:t>七、报价文件递交要求</w:t>
      </w:r>
      <w:bookmarkStart w:id="0" w:name="_GoBack"/>
      <w:bookmarkEnd w:id="0"/>
    </w:p>
    <w:p w14:paraId="71B4D595">
      <w:pPr>
        <w:spacing w:line="579" w:lineRule="exact"/>
        <w:ind w:firstLine="640" w:firstLineChars="200"/>
        <w:rPr>
          <w:rFonts w:hint="eastAsia" w:ascii="仿宋_GB2312" w:eastAsia="仿宋_GB2312"/>
          <w:sz w:val="32"/>
          <w:szCs w:val="32"/>
          <w:highlight w:val="none"/>
        </w:rPr>
      </w:pPr>
      <w:r>
        <w:rPr>
          <w:rFonts w:hint="eastAsia" w:ascii="仿宋_GB2312" w:hAnsi="黑体" w:eastAsia="仿宋_GB2312"/>
          <w:sz w:val="32"/>
          <w:szCs w:val="32"/>
          <w:highlight w:val="none"/>
        </w:rPr>
        <w:t>（一）递交报价文件时间：</w:t>
      </w:r>
      <w:r>
        <w:rPr>
          <w:rFonts w:hint="eastAsia" w:ascii="仿宋_GB2312" w:eastAsia="仿宋_GB2312"/>
          <w:sz w:val="32"/>
          <w:szCs w:val="32"/>
          <w:highlight w:val="none"/>
        </w:rPr>
        <w:t>2025年11月</w:t>
      </w:r>
      <w:r>
        <w:rPr>
          <w:rFonts w:hint="eastAsia" w:ascii="仿宋_GB2312" w:eastAsia="仿宋_GB2312"/>
          <w:sz w:val="32"/>
          <w:szCs w:val="32"/>
          <w:highlight w:val="none"/>
          <w:lang w:val="en-US" w:eastAsia="zh-CN"/>
        </w:rPr>
        <w:t>17</w:t>
      </w:r>
      <w:r>
        <w:rPr>
          <w:rFonts w:hint="eastAsia" w:ascii="仿宋_GB2312" w:eastAsia="仿宋_GB2312"/>
          <w:sz w:val="32"/>
          <w:szCs w:val="32"/>
          <w:highlight w:val="none"/>
        </w:rPr>
        <w:t>日</w:t>
      </w:r>
      <w:r>
        <w:rPr>
          <w:rFonts w:hint="eastAsia" w:ascii="仿宋_GB2312" w:eastAsia="仿宋_GB2312"/>
          <w:sz w:val="32"/>
          <w:szCs w:val="32"/>
          <w:highlight w:val="none"/>
          <w:lang w:val="en-US" w:eastAsia="zh-CN"/>
        </w:rPr>
        <w:t>9</w:t>
      </w:r>
      <w:r>
        <w:rPr>
          <w:rFonts w:hint="eastAsia" w:ascii="仿宋_GB2312" w:eastAsia="仿宋_GB2312"/>
          <w:sz w:val="32"/>
          <w:szCs w:val="32"/>
          <w:highlight w:val="none"/>
        </w:rPr>
        <w:t>时30分至</w:t>
      </w:r>
      <w:r>
        <w:rPr>
          <w:rFonts w:hint="eastAsia" w:ascii="仿宋_GB2312" w:eastAsia="仿宋_GB2312"/>
          <w:sz w:val="32"/>
          <w:szCs w:val="32"/>
          <w:highlight w:val="none"/>
          <w:lang w:val="en-US" w:eastAsia="zh-CN"/>
        </w:rPr>
        <w:t>10</w:t>
      </w:r>
      <w:r>
        <w:rPr>
          <w:rFonts w:hint="eastAsia" w:ascii="仿宋_GB2312" w:eastAsia="仿宋_GB2312"/>
          <w:sz w:val="32"/>
          <w:szCs w:val="32"/>
          <w:highlight w:val="none"/>
        </w:rPr>
        <w:t>时00分。超过规定时间递交的报价文件不予受理。</w:t>
      </w:r>
    </w:p>
    <w:p w14:paraId="417297A9">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（二）报价文件递交方式</w:t>
      </w:r>
    </w:p>
    <w:p w14:paraId="643102D6">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现场递交：指定专人在规定时间内将报价文件递交至合肥市经济技术开发区翡翠路港澳广场A座20层开标</w:t>
      </w:r>
      <w:r>
        <w:rPr>
          <w:rFonts w:hint="eastAsia" w:ascii="仿宋_GB2312" w:eastAsia="仿宋_GB2312"/>
          <w:sz w:val="32"/>
          <w:szCs w:val="32"/>
          <w:highlight w:val="none"/>
          <w:u w:val="single"/>
          <w:lang w:val="en-US" w:eastAsia="zh-CN"/>
        </w:rPr>
        <w:t>7</w:t>
      </w:r>
      <w:r>
        <w:rPr>
          <w:rFonts w:hint="eastAsia" w:ascii="仿宋_GB2312" w:eastAsia="仿宋_GB2312"/>
          <w:sz w:val="32"/>
          <w:szCs w:val="32"/>
          <w:highlight w:val="none"/>
        </w:rPr>
        <w:t>室。（法定代表人递交的，需携带法定代表人资格证明书；非法定代表人递交的，除法定代表人资格证明书外还须携带法定代表人授权书。受理时将现场查验）。</w:t>
      </w:r>
    </w:p>
    <w:p w14:paraId="4746C0C8">
      <w:pPr>
        <w:spacing w:line="579" w:lineRule="exact"/>
        <w:ind w:firstLine="640" w:firstLineChars="200"/>
        <w:rPr>
          <w:rFonts w:hint="eastAsia" w:ascii="仿宋_GB2312" w:hAnsi="黑体" w:eastAsia="仿宋_GB2312"/>
          <w:sz w:val="32"/>
          <w:szCs w:val="32"/>
          <w:highlight w:val="none"/>
        </w:rPr>
      </w:pPr>
      <w:r>
        <w:rPr>
          <w:rFonts w:hint="eastAsia" w:ascii="仿宋_GB2312" w:hAnsi="黑体" w:eastAsia="仿宋_GB2312"/>
          <w:sz w:val="32"/>
          <w:szCs w:val="32"/>
          <w:highlight w:val="none"/>
        </w:rPr>
        <w:t>（三）报价文件组成</w:t>
      </w:r>
    </w:p>
    <w:p w14:paraId="005E87DC">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采取现场递交方式递交报价文件，所有材料需提供一式4份，其中正本1份、副本2份、电子版报价文件1份（U盘，内容与纸质版报价文件正本一致；电子版报价文件仅作为存档用，不作为否决条款），正本、副本均需包含以下材料，盖章后按顺序装订成册：</w:t>
      </w:r>
    </w:p>
    <w:p w14:paraId="458EB62C">
      <w:pPr>
        <w:spacing w:line="579" w:lineRule="exact"/>
        <w:ind w:firstLine="640" w:firstLineChars="200"/>
        <w:rPr>
          <w:rFonts w:hint="eastAsia" w:ascii="仿宋_GB2312" w:eastAsia="仿宋_GB2312"/>
          <w:sz w:val="32"/>
          <w:szCs w:val="32"/>
          <w:highlight w:val="none"/>
        </w:rPr>
      </w:pPr>
      <w:r>
        <w:rPr>
          <w:rFonts w:ascii="仿宋_GB2312" w:eastAsia="仿宋_GB2312"/>
          <w:sz w:val="32"/>
          <w:szCs w:val="32"/>
          <w:highlight w:val="none"/>
        </w:rPr>
        <w:t>1.营业执照或事业单位法人证书复印件加盖公章；</w:t>
      </w:r>
    </w:p>
    <w:p w14:paraId="0EEF991F">
      <w:pPr>
        <w:spacing w:line="579" w:lineRule="exact"/>
        <w:ind w:firstLine="640" w:firstLineChars="200"/>
        <w:rPr>
          <w:rFonts w:hint="eastAsia" w:ascii="仿宋_GB2312" w:eastAsia="仿宋_GB2312"/>
          <w:sz w:val="32"/>
          <w:szCs w:val="32"/>
          <w:highlight w:val="none"/>
        </w:rPr>
      </w:pPr>
      <w:r>
        <w:rPr>
          <w:rFonts w:ascii="仿宋_GB2312" w:eastAsia="仿宋_GB2312"/>
          <w:sz w:val="32"/>
          <w:szCs w:val="32"/>
          <w:highlight w:val="none"/>
        </w:rPr>
        <w:t>2.法定代表人资格证明书；</w:t>
      </w:r>
    </w:p>
    <w:p w14:paraId="18D1E1AD">
      <w:pPr>
        <w:spacing w:line="579" w:lineRule="exact"/>
        <w:ind w:firstLine="640" w:firstLineChars="200"/>
        <w:rPr>
          <w:rFonts w:hint="eastAsia" w:ascii="仿宋_GB2312" w:eastAsia="仿宋_GB2312"/>
          <w:sz w:val="32"/>
          <w:szCs w:val="32"/>
          <w:highlight w:val="none"/>
        </w:rPr>
      </w:pPr>
      <w:r>
        <w:rPr>
          <w:rFonts w:ascii="仿宋_GB2312" w:eastAsia="仿宋_GB2312"/>
          <w:sz w:val="32"/>
          <w:szCs w:val="32"/>
          <w:highlight w:val="none"/>
        </w:rPr>
        <w:t>3.法定代表人授权书</w:t>
      </w:r>
      <w:r>
        <w:rPr>
          <w:rFonts w:hint="eastAsia" w:ascii="仿宋_GB2312" w:eastAsia="仿宋_GB2312"/>
          <w:sz w:val="32"/>
          <w:szCs w:val="32"/>
          <w:highlight w:val="none"/>
        </w:rPr>
        <w:t>（仅非法定代表人现场递交报价文件的需提供）</w:t>
      </w:r>
      <w:r>
        <w:rPr>
          <w:rFonts w:ascii="仿宋_GB2312" w:eastAsia="仿宋_GB2312"/>
          <w:sz w:val="32"/>
          <w:szCs w:val="32"/>
          <w:highlight w:val="none"/>
        </w:rPr>
        <w:t>；</w:t>
      </w:r>
    </w:p>
    <w:p w14:paraId="46CB7227">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4</w:t>
      </w:r>
      <w:r>
        <w:rPr>
          <w:rFonts w:ascii="仿宋_GB2312" w:eastAsia="仿宋_GB2312"/>
          <w:sz w:val="32"/>
          <w:szCs w:val="32"/>
          <w:highlight w:val="none"/>
        </w:rPr>
        <w:t>.信用承诺书；</w:t>
      </w:r>
    </w:p>
    <w:p w14:paraId="05E726E0">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5</w:t>
      </w:r>
      <w:r>
        <w:rPr>
          <w:rFonts w:ascii="仿宋_GB2312" w:eastAsia="仿宋_GB2312"/>
          <w:sz w:val="32"/>
          <w:szCs w:val="32"/>
          <w:highlight w:val="none"/>
        </w:rPr>
        <w:t>.本项目特定资质材料：</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w:t>
      </w:r>
    </w:p>
    <w:p w14:paraId="0FCB17A6">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6</w:t>
      </w:r>
      <w:r>
        <w:rPr>
          <w:rFonts w:ascii="仿宋_GB2312" w:eastAsia="仿宋_GB2312"/>
          <w:sz w:val="32"/>
          <w:szCs w:val="32"/>
          <w:highlight w:val="none"/>
        </w:rPr>
        <w:t>.</w:t>
      </w:r>
      <w:r>
        <w:rPr>
          <w:rFonts w:hint="eastAsia" w:ascii="仿宋_GB2312" w:eastAsia="仿宋_GB2312"/>
          <w:sz w:val="32"/>
          <w:szCs w:val="32"/>
          <w:highlight w:val="none"/>
        </w:rPr>
        <w:t>报价函；</w:t>
      </w:r>
    </w:p>
    <w:p w14:paraId="7D56FE96">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7</w:t>
      </w:r>
      <w:r>
        <w:rPr>
          <w:rFonts w:ascii="仿宋_GB2312" w:eastAsia="仿宋_GB2312"/>
          <w:sz w:val="32"/>
          <w:szCs w:val="32"/>
          <w:highlight w:val="none"/>
        </w:rPr>
        <w:t>.</w:t>
      </w:r>
      <w:r>
        <w:rPr>
          <w:rFonts w:hint="eastAsia" w:ascii="仿宋_GB2312" w:eastAsia="仿宋_GB2312"/>
          <w:sz w:val="32"/>
          <w:szCs w:val="32"/>
          <w:highlight w:val="none"/>
        </w:rPr>
        <w:t>报价表及分项报价明细表；</w:t>
      </w:r>
    </w:p>
    <w:p w14:paraId="0D71C50B">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8</w:t>
      </w:r>
      <w:r>
        <w:rPr>
          <w:rFonts w:ascii="仿宋_GB2312" w:eastAsia="仿宋_GB2312"/>
          <w:sz w:val="32"/>
          <w:szCs w:val="32"/>
          <w:highlight w:val="none"/>
        </w:rPr>
        <w:t>.</w:t>
      </w:r>
      <w:r>
        <w:rPr>
          <w:rFonts w:hint="eastAsia" w:ascii="仿宋_GB2312" w:eastAsia="仿宋_GB2312"/>
          <w:sz w:val="32"/>
          <w:szCs w:val="32"/>
          <w:highlight w:val="none"/>
        </w:rPr>
        <w:t>其他材料</w:t>
      </w:r>
      <w:r>
        <w:rPr>
          <w:rFonts w:hint="eastAsia" w:ascii="仿宋_GB2312" w:eastAsia="仿宋_GB2312"/>
          <w:i/>
          <w:iCs/>
          <w:sz w:val="32"/>
          <w:szCs w:val="32"/>
          <w:highlight w:val="none"/>
        </w:rPr>
        <w:t>【如技术方案、货物简介、售后服务方案，以及供应商自主提供的公司简介、资质证书、业绩材料等，可根据实际情况填列】</w:t>
      </w:r>
      <w:r>
        <w:rPr>
          <w:rFonts w:hint="eastAsia" w:ascii="仿宋_GB2312" w:eastAsia="仿宋_GB2312"/>
          <w:sz w:val="32"/>
          <w:szCs w:val="32"/>
          <w:highlight w:val="none"/>
        </w:rPr>
        <w:t>。</w:t>
      </w:r>
    </w:p>
    <w:p w14:paraId="60A0F6E9">
      <w:pPr>
        <w:spacing w:line="579" w:lineRule="exact"/>
        <w:ind w:firstLine="640" w:firstLineChars="200"/>
        <w:rPr>
          <w:rFonts w:hint="eastAsia" w:ascii="黑体" w:hAnsi="黑体" w:eastAsia="黑体"/>
          <w:sz w:val="32"/>
          <w:szCs w:val="32"/>
          <w:highlight w:val="none"/>
        </w:rPr>
      </w:pPr>
      <w:r>
        <w:rPr>
          <w:rFonts w:hint="eastAsia" w:ascii="黑体" w:hAnsi="黑体" w:eastAsia="黑体"/>
          <w:sz w:val="32"/>
          <w:szCs w:val="32"/>
          <w:highlight w:val="none"/>
        </w:rPr>
        <w:t>八、评审时间及方法</w:t>
      </w:r>
    </w:p>
    <w:p w14:paraId="1A2D202A">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（一）评审时间</w:t>
      </w:r>
    </w:p>
    <w:p w14:paraId="5037A4BA">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2025年11月</w:t>
      </w:r>
      <w:r>
        <w:rPr>
          <w:rFonts w:hint="eastAsia" w:ascii="仿宋_GB2312" w:eastAsia="仿宋_GB2312"/>
          <w:sz w:val="32"/>
          <w:szCs w:val="32"/>
          <w:highlight w:val="none"/>
          <w:lang w:val="en-US" w:eastAsia="zh-CN"/>
        </w:rPr>
        <w:t>17</w:t>
      </w:r>
      <w:r>
        <w:rPr>
          <w:rFonts w:hint="eastAsia" w:ascii="仿宋_GB2312" w:eastAsia="仿宋_GB2312"/>
          <w:sz w:val="32"/>
          <w:szCs w:val="32"/>
          <w:highlight w:val="none"/>
        </w:rPr>
        <w:t>日</w:t>
      </w:r>
      <w:r>
        <w:rPr>
          <w:rFonts w:hint="eastAsia" w:ascii="仿宋_GB2312" w:eastAsia="仿宋_GB2312"/>
          <w:sz w:val="32"/>
          <w:szCs w:val="32"/>
          <w:highlight w:val="none"/>
          <w:lang w:val="en-US" w:eastAsia="zh-CN"/>
        </w:rPr>
        <w:t>10</w:t>
      </w:r>
      <w:r>
        <w:rPr>
          <w:rFonts w:hint="eastAsia" w:ascii="仿宋_GB2312" w:eastAsia="仿宋_GB2312"/>
          <w:sz w:val="32"/>
          <w:szCs w:val="32"/>
          <w:highlight w:val="none"/>
        </w:rPr>
        <w:t>时00分</w:t>
      </w:r>
    </w:p>
    <w:p w14:paraId="01B759A0">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（二）评审方法</w:t>
      </w:r>
    </w:p>
    <w:p w14:paraId="71F611BC">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本项目采用经评审的最低价法，即满足供应商资格条件要求且报价最低的供应商为预成交供应商。报价相同的，以评审小组现场抽签为准。</w:t>
      </w:r>
    </w:p>
    <w:p w14:paraId="08134580">
      <w:pPr>
        <w:spacing w:line="579" w:lineRule="exact"/>
        <w:ind w:firstLine="643" w:firstLineChars="200"/>
        <w:rPr>
          <w:rFonts w:hint="eastAsia" w:ascii="仿宋_GB2312" w:eastAsia="仿宋_GB2312"/>
          <w:b/>
          <w:bCs/>
          <w:sz w:val="32"/>
          <w:szCs w:val="32"/>
          <w:highlight w:val="none"/>
        </w:rPr>
      </w:pPr>
      <w:r>
        <w:rPr>
          <w:rFonts w:hint="eastAsia" w:ascii="仿宋_GB2312" w:eastAsia="仿宋_GB2312"/>
          <w:b/>
          <w:bCs/>
          <w:sz w:val="32"/>
          <w:szCs w:val="32"/>
          <w:highlight w:val="none"/>
        </w:rPr>
        <w:t>注意：①采购需求中列出的所有商务、技术指标均视为实质性条款、不允许负偏离，任何一条无法满足的，报价无效。②报价供应商必须遵循诚实信用原则，严禁虚假响应、提供虚假材料、串通报价，否则一经发现，将报告监管部门依据有关规定对供应商予以处罚。</w:t>
      </w:r>
    </w:p>
    <w:p w14:paraId="665DEEC7">
      <w:pPr>
        <w:spacing w:line="579" w:lineRule="exact"/>
        <w:ind w:firstLine="640" w:firstLineChars="200"/>
        <w:rPr>
          <w:rFonts w:hint="eastAsia" w:ascii="黑体" w:hAnsi="黑体" w:eastAsia="黑体"/>
          <w:sz w:val="32"/>
          <w:szCs w:val="32"/>
          <w:highlight w:val="none"/>
        </w:rPr>
      </w:pPr>
      <w:r>
        <w:rPr>
          <w:rFonts w:hint="eastAsia" w:ascii="黑体" w:hAnsi="黑体" w:eastAsia="黑体"/>
          <w:sz w:val="32"/>
          <w:szCs w:val="32"/>
          <w:highlight w:val="none"/>
        </w:rPr>
        <w:t>九、服务费用</w:t>
      </w:r>
    </w:p>
    <w:p w14:paraId="3C9E39BC">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（一）文件费用：人民币</w:t>
      </w:r>
      <w:r>
        <w:rPr>
          <w:rFonts w:hint="eastAsia" w:ascii="仿宋_GB2312" w:eastAsia="仿宋_GB2312"/>
          <w:sz w:val="32"/>
          <w:szCs w:val="32"/>
          <w:highlight w:val="none"/>
          <w:u w:val="single"/>
        </w:rPr>
        <w:t xml:space="preserve"> 500 </w:t>
      </w:r>
      <w:r>
        <w:rPr>
          <w:rFonts w:hint="eastAsia" w:ascii="仿宋_GB2312" w:eastAsia="仿宋_GB2312"/>
          <w:sz w:val="32"/>
          <w:szCs w:val="32"/>
          <w:highlight w:val="none"/>
        </w:rPr>
        <w:t>元/份，文件售后不退。</w:t>
      </w:r>
    </w:p>
    <w:p w14:paraId="1D19BB4A">
      <w:pPr>
        <w:spacing w:line="579" w:lineRule="exact"/>
        <w:ind w:left="958" w:leftChars="304" w:hanging="320" w:hangingChars="100"/>
        <w:rPr>
          <w:rFonts w:hint="eastAsia" w:ascii="仿宋_GB2312" w:eastAsia="仿宋_GB2312"/>
          <w:sz w:val="32"/>
          <w:szCs w:val="32"/>
          <w:highlight w:val="none"/>
        </w:rPr>
      </w:pPr>
      <w:r>
        <w:rPr>
          <w:rFonts w:hint="eastAsia" w:ascii="仿宋_GB2312" w:eastAsia="仿宋_GB2312"/>
          <w:sz w:val="32"/>
          <w:szCs w:val="32"/>
          <w:highlight w:val="none"/>
        </w:rPr>
        <w:t>（二）代理费用：</w:t>
      </w:r>
    </w:p>
    <w:p w14:paraId="7F32BF20">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 xml:space="preserve">1.以成交价为计算基数，分标段参照（合公协〔2023〕03号）文规定收费标准的80%计取（不足4000元的按照4000元计取）。              </w:t>
      </w:r>
    </w:p>
    <w:p w14:paraId="58DB2622">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2.支付方式：转账/电汇</w:t>
      </w:r>
    </w:p>
    <w:p w14:paraId="6A52DBC3">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3.收取单位：鼎信数智技术集团股份有限公司</w:t>
      </w:r>
    </w:p>
    <w:p w14:paraId="07C5B9E2">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户名：鼎信数智技术集团股份有限公司</w:t>
      </w:r>
    </w:p>
    <w:p w14:paraId="4778D81C">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账号：1302010519200219520</w:t>
      </w:r>
    </w:p>
    <w:p w14:paraId="02078F2E">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 xml:space="preserve">开户银行：中国工商银行股份有限公司合肥包河支行 </w:t>
      </w:r>
    </w:p>
    <w:p w14:paraId="770C857D">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4.缴纳时间：按缴费通知单要求</w:t>
      </w:r>
    </w:p>
    <w:p w14:paraId="366A0BF1">
      <w:pPr>
        <w:spacing w:line="579" w:lineRule="exact"/>
        <w:ind w:firstLine="640" w:firstLineChars="200"/>
        <w:rPr>
          <w:rFonts w:hint="eastAsia" w:ascii="黑体" w:hAnsi="黑体" w:eastAsia="黑体"/>
          <w:sz w:val="32"/>
          <w:szCs w:val="32"/>
          <w:highlight w:val="none"/>
        </w:rPr>
      </w:pPr>
      <w:r>
        <w:rPr>
          <w:rFonts w:hint="eastAsia" w:ascii="黑体" w:hAnsi="黑体" w:eastAsia="黑体"/>
          <w:sz w:val="32"/>
          <w:szCs w:val="32"/>
          <w:highlight w:val="none"/>
        </w:rPr>
        <w:t>十、发布公告的媒介</w:t>
      </w:r>
    </w:p>
    <w:p w14:paraId="1D58ECF4">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本项目询价公告在安徽省招标投标信息网 (www.ahtba.org.cn)、中国招标投标公共服务平台（http://www.cebpubservice.com）和安招采（www.anzhaocai.com）发布。</w:t>
      </w:r>
    </w:p>
    <w:p w14:paraId="7786FC4B">
      <w:pPr>
        <w:spacing w:line="579" w:lineRule="exact"/>
        <w:ind w:firstLine="640" w:firstLineChars="200"/>
        <w:rPr>
          <w:rFonts w:hint="eastAsia" w:ascii="黑体" w:hAnsi="黑体" w:eastAsia="黑体"/>
          <w:sz w:val="32"/>
          <w:szCs w:val="32"/>
          <w:highlight w:val="none"/>
        </w:rPr>
      </w:pPr>
      <w:r>
        <w:rPr>
          <w:rFonts w:hint="eastAsia" w:ascii="黑体" w:hAnsi="黑体" w:eastAsia="黑体"/>
          <w:sz w:val="32"/>
          <w:szCs w:val="32"/>
          <w:highlight w:val="none"/>
        </w:rPr>
        <w:t>十一、联系方式</w:t>
      </w:r>
    </w:p>
    <w:p w14:paraId="1089B72B">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采购人信息</w:t>
      </w:r>
    </w:p>
    <w:p w14:paraId="0E44B215">
      <w:pPr>
        <w:wordWrap w:val="0"/>
        <w:snapToGrid w:val="0"/>
        <w:spacing w:line="360" w:lineRule="auto"/>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名    称：城市生命线产业发展集团（安徽）有限公司</w:t>
      </w:r>
    </w:p>
    <w:p w14:paraId="7C7091B6">
      <w:pPr>
        <w:wordWrap w:val="0"/>
        <w:snapToGrid w:val="0"/>
        <w:spacing w:line="360" w:lineRule="auto"/>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地    址：安徽省合肥市经济技术开发区习友路5999号清华大学合肥公共安全研究院4号楼</w:t>
      </w:r>
    </w:p>
    <w:p w14:paraId="0592FB44">
      <w:pPr>
        <w:wordWrap w:val="0"/>
        <w:snapToGrid w:val="0"/>
        <w:spacing w:line="360" w:lineRule="auto"/>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联系方式：</w:t>
      </w:r>
      <w:r>
        <w:rPr>
          <w:rFonts w:hint="eastAsia" w:ascii="仿宋_GB2312" w:eastAsia="仿宋_GB2312"/>
          <w:sz w:val="32"/>
          <w:szCs w:val="32"/>
          <w:highlight w:val="none"/>
          <w:lang w:val="en-US" w:eastAsia="zh-CN"/>
        </w:rPr>
        <w:t>18205600752</w:t>
      </w:r>
      <w:r>
        <w:rPr>
          <w:rFonts w:hint="eastAsia" w:ascii="仿宋_GB2312" w:eastAsia="仿宋_GB2312"/>
          <w:sz w:val="32"/>
          <w:szCs w:val="32"/>
          <w:highlight w:val="none"/>
        </w:rPr>
        <w:t xml:space="preserve">　　　　　　　　 　　　 </w:t>
      </w:r>
    </w:p>
    <w:p w14:paraId="72BE14D3">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招标代理机构信息</w:t>
      </w:r>
    </w:p>
    <w:p w14:paraId="0131DA8B">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名    称：鼎信数智技术集团股份有限公司</w:t>
      </w:r>
    </w:p>
    <w:p w14:paraId="7099AB95">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地    址：合肥市经济技术开发区翡翠路港澳广场A座18-20层</w:t>
      </w:r>
    </w:p>
    <w:p w14:paraId="52586FF6">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联系人：吴孟泽、宇海涛</w:t>
      </w:r>
    </w:p>
    <w:p w14:paraId="25CC06E9">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联系方式：0551-65390870-8602、0551-65390870-8645</w:t>
      </w:r>
    </w:p>
    <w:p w14:paraId="1F31EA9E">
      <w:pPr>
        <w:spacing w:line="579"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邮     箱：1748379902@qq.com</w:t>
      </w:r>
    </w:p>
    <w:p w14:paraId="59027E4C">
      <w:pPr>
        <w:spacing w:line="579" w:lineRule="exact"/>
        <w:ind w:firstLine="640" w:firstLineChars="200"/>
        <w:jc w:val="right"/>
        <w:rPr>
          <w:rFonts w:hint="eastAsia" w:ascii="仿宋_GB2312" w:eastAsia="仿宋_GB2312"/>
          <w:sz w:val="32"/>
          <w:szCs w:val="32"/>
          <w:highlight w:val="none"/>
        </w:rPr>
      </w:pPr>
    </w:p>
    <w:p w14:paraId="252B3705">
      <w:pPr>
        <w:jc w:val="right"/>
        <w:rPr>
          <w:rFonts w:hint="eastAsia"/>
          <w:highlight w:val="none"/>
        </w:rPr>
      </w:pPr>
      <w:r>
        <w:rPr>
          <w:rFonts w:hint="eastAsia" w:ascii="仿宋_GB2312" w:eastAsia="仿宋_GB2312"/>
          <w:sz w:val="32"/>
          <w:szCs w:val="32"/>
          <w:highlight w:val="none"/>
        </w:rPr>
        <w:t>2025年11月</w:t>
      </w:r>
      <w:r>
        <w:rPr>
          <w:rFonts w:hint="eastAsia" w:ascii="仿宋_GB2312" w:eastAsia="仿宋_GB2312"/>
          <w:sz w:val="32"/>
          <w:szCs w:val="32"/>
          <w:highlight w:val="none"/>
          <w:lang w:val="en-US" w:eastAsia="zh-CN"/>
        </w:rPr>
        <w:t>11</w:t>
      </w:r>
      <w:r>
        <w:rPr>
          <w:rFonts w:hint="eastAsia" w:ascii="仿宋_GB2312" w:eastAsia="仿宋_GB2312"/>
          <w:sz w:val="32"/>
          <w:szCs w:val="32"/>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F8C"/>
    <w:rsid w:val="00063EFA"/>
    <w:rsid w:val="00125D6F"/>
    <w:rsid w:val="0017279B"/>
    <w:rsid w:val="001C4F0C"/>
    <w:rsid w:val="006946E7"/>
    <w:rsid w:val="009A0F02"/>
    <w:rsid w:val="00EA0F8C"/>
    <w:rsid w:val="268B642D"/>
    <w:rsid w:val="36335E00"/>
    <w:rsid w:val="3D3375D1"/>
    <w:rsid w:val="599B68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0"/>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1"/>
    <w:semiHidden/>
    <w:unhideWhenUsed/>
    <w:qFormat/>
    <w:uiPriority w:val="9"/>
    <w:pPr>
      <w:keepNext/>
      <w:keepLines/>
      <w:spacing w:before="80" w:after="40"/>
      <w:outlineLvl w:val="4"/>
    </w:pPr>
    <w:rPr>
      <w:rFonts w:cstheme="majorBidi"/>
      <w:color w:val="2F5597" w:themeColor="accent1" w:themeShade="BF"/>
      <w:sz w:val="24"/>
      <w:szCs w:val="24"/>
    </w:rPr>
  </w:style>
  <w:style w:type="paragraph" w:styleId="7">
    <w:name w:val="heading 6"/>
    <w:basedOn w:val="1"/>
    <w:next w:val="1"/>
    <w:link w:val="22"/>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3"/>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5"/>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6"/>
    <w:unhideWhenUsed/>
    <w:qFormat/>
    <w:uiPriority w:val="99"/>
    <w:pPr>
      <w:tabs>
        <w:tab w:val="center" w:pos="4153"/>
        <w:tab w:val="right" w:pos="8306"/>
      </w:tabs>
      <w:snapToGrid w:val="0"/>
      <w:jc w:val="left"/>
    </w:pPr>
    <w:rPr>
      <w:sz w:val="18"/>
      <w:szCs w:val="18"/>
    </w:rPr>
  </w:style>
  <w:style w:type="paragraph" w:styleId="12">
    <w:name w:val="header"/>
    <w:basedOn w:val="1"/>
    <w:link w:val="35"/>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7"/>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6"/>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uiPriority w:val="9"/>
    <w:rPr>
      <w:rFonts w:cstheme="majorBidi"/>
      <w:color w:val="2F5597" w:themeColor="accent1" w:themeShade="BF"/>
      <w:sz w:val="24"/>
      <w:szCs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 w:type="character" w:customStyle="1" w:styleId="35">
    <w:name w:val="页眉 字符"/>
    <w:basedOn w:val="16"/>
    <w:link w:val="12"/>
    <w:qFormat/>
    <w:uiPriority w:val="99"/>
    <w:rPr>
      <w:sz w:val="18"/>
      <w:szCs w:val="18"/>
    </w:rPr>
  </w:style>
  <w:style w:type="character" w:customStyle="1" w:styleId="36">
    <w:name w:val="页脚 字符"/>
    <w:basedOn w:val="16"/>
    <w:link w:val="11"/>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1712</Words>
  <Characters>1928</Characters>
  <Lines>96</Lines>
  <Paragraphs>96</Paragraphs>
  <TotalTime>1</TotalTime>
  <ScaleCrop>false</ScaleCrop>
  <LinksUpToDate>false</LinksUpToDate>
  <CharactersWithSpaces>1980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2025-11-11T01:51:00Z</dcterms:created>
  <dc:creator>蒋雪</dc:creator>
  <cp:lastModifiedBy>Administrator</cp:lastModifiedBy>
  <dcterms:modified xsi:type="dcterms:W3CDTF">2025-11-11T07:40:47Z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eyJoZGlkIjoiNzQyZmZhNjZmOTRmNGI4MDYzMTFjNjQ4MDUzZWMwMTYiLCJ1c2VySWQiOiIyNTQzNDU1ODgifQ==</vt:lpwstr>
  </property>
  <property fmtid="{D5CDD505-2E9C-101B-9397-08002B2CF9AE}" pid="3" name="KSOProductBuildVer">
    <vt:lpwstr>2052-12.1.0.23542</vt:lpwstr>
  </property>
  <property fmtid="{D5CDD505-2E9C-101B-9397-08002B2CF9AE}" pid="4" name="ICV">
    <vt:lpwstr>26F4097BAC88490FAA6BA138FB4B3E20_12</vt:lpwstr>
  </property>
</Properties>
</file>