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916111">
      <w:pPr>
        <w:tabs>
          <w:tab w:val="left" w:pos="315"/>
          <w:tab w:val="left" w:pos="8820"/>
        </w:tabs>
        <w:spacing w:before="312" w:beforeLines="100" w:after="156" w:afterLines="50" w:line="500" w:lineRule="exact"/>
        <w:ind w:right="267" w:rightChars="127"/>
        <w:jc w:val="center"/>
        <w:rPr>
          <w:rFonts w:ascii="宋体" w:hAnsi="宋体" w:eastAsia="宋体"/>
          <w:b/>
          <w:bCs/>
          <w:color w:val="auto"/>
          <w:sz w:val="52"/>
          <w:szCs w:val="52"/>
          <w:highlight w:val="none"/>
        </w:rPr>
      </w:pPr>
    </w:p>
    <w:p w14:paraId="7851C765">
      <w:pPr>
        <w:tabs>
          <w:tab w:val="left" w:pos="315"/>
          <w:tab w:val="left" w:pos="8820"/>
        </w:tabs>
        <w:spacing w:before="312" w:beforeLines="100" w:after="156" w:afterLines="50" w:line="500" w:lineRule="exact"/>
        <w:ind w:right="267" w:rightChars="127"/>
        <w:jc w:val="center"/>
        <w:rPr>
          <w:rFonts w:ascii="宋体" w:hAnsi="宋体" w:eastAsia="宋体"/>
          <w:b/>
          <w:bCs/>
          <w:color w:val="auto"/>
          <w:sz w:val="52"/>
          <w:szCs w:val="52"/>
          <w:highlight w:val="none"/>
        </w:rPr>
      </w:pPr>
    </w:p>
    <w:p w14:paraId="51EB8E66">
      <w:pPr>
        <w:tabs>
          <w:tab w:val="left" w:pos="315"/>
          <w:tab w:val="left" w:pos="8820"/>
        </w:tabs>
        <w:spacing w:before="312" w:beforeLines="100" w:after="156" w:afterLines="50" w:line="500" w:lineRule="exact"/>
        <w:ind w:right="267" w:rightChars="127"/>
        <w:jc w:val="center"/>
        <w:rPr>
          <w:rFonts w:hint="eastAsia" w:ascii="宋体" w:hAnsi="宋体" w:eastAsia="宋体"/>
          <w:b/>
          <w:bCs/>
          <w:color w:val="auto"/>
          <w:sz w:val="52"/>
          <w:szCs w:val="52"/>
          <w:highlight w:val="none"/>
          <w:lang w:val="en-US" w:eastAsia="zh-CN"/>
        </w:rPr>
      </w:pPr>
      <w:bookmarkStart w:id="0" w:name="_Hlk9544796"/>
      <w:r>
        <w:rPr>
          <w:rFonts w:hint="eastAsia" w:ascii="宋体" w:hAnsi="宋体" w:eastAsia="宋体"/>
          <w:b/>
          <w:bCs/>
          <w:color w:val="auto"/>
          <w:sz w:val="52"/>
          <w:szCs w:val="52"/>
          <w:highlight w:val="none"/>
          <w:lang w:val="en-US" w:eastAsia="zh-CN"/>
        </w:rPr>
        <w:t>安徽省</w:t>
      </w:r>
      <w:r>
        <w:rPr>
          <w:rFonts w:hint="eastAsia" w:ascii="宋体" w:hAnsi="宋体" w:eastAsia="宋体"/>
          <w:b/>
          <w:bCs/>
          <w:color w:val="auto"/>
          <w:sz w:val="52"/>
          <w:szCs w:val="52"/>
          <w:highlight w:val="none"/>
        </w:rPr>
        <w:t>政府采购</w:t>
      </w:r>
      <w:r>
        <w:rPr>
          <w:rFonts w:hint="eastAsia" w:ascii="宋体" w:hAnsi="宋体" w:eastAsia="宋体"/>
          <w:b/>
          <w:bCs/>
          <w:color w:val="auto"/>
          <w:sz w:val="52"/>
          <w:szCs w:val="52"/>
          <w:highlight w:val="none"/>
          <w:lang w:eastAsia="zh-CN"/>
        </w:rPr>
        <w:t>项目</w:t>
      </w:r>
    </w:p>
    <w:bookmarkEnd w:id="0"/>
    <w:p w14:paraId="1B3F9459">
      <w:pPr>
        <w:tabs>
          <w:tab w:val="left" w:pos="315"/>
          <w:tab w:val="left" w:pos="8820"/>
        </w:tabs>
        <w:spacing w:before="312" w:beforeLines="100" w:after="156" w:afterLines="50" w:line="500" w:lineRule="exact"/>
        <w:ind w:right="267" w:rightChars="127"/>
        <w:jc w:val="center"/>
        <w:rPr>
          <w:rFonts w:hint="eastAsia" w:ascii="宋体" w:hAnsi="宋体" w:eastAsia="宋体"/>
          <w:b/>
          <w:bCs/>
          <w:color w:val="auto"/>
          <w:sz w:val="52"/>
          <w:szCs w:val="52"/>
          <w:highlight w:val="none"/>
          <w:lang w:eastAsia="zh-CN"/>
        </w:rPr>
      </w:pPr>
      <w:r>
        <w:rPr>
          <w:rFonts w:hint="eastAsia" w:ascii="宋体" w:hAnsi="宋体" w:eastAsia="宋体"/>
          <w:b/>
          <w:bCs/>
          <w:color w:val="auto"/>
          <w:sz w:val="52"/>
          <w:szCs w:val="52"/>
          <w:highlight w:val="none"/>
          <w:lang w:eastAsia="zh-CN"/>
        </w:rPr>
        <w:t>（</w:t>
      </w:r>
      <w:r>
        <w:rPr>
          <w:rFonts w:hint="eastAsia" w:ascii="宋体" w:hAnsi="宋体" w:eastAsia="宋体"/>
          <w:b/>
          <w:bCs/>
          <w:color w:val="auto"/>
          <w:sz w:val="52"/>
          <w:szCs w:val="52"/>
          <w:highlight w:val="none"/>
          <w:lang w:val="en-US" w:eastAsia="zh-CN"/>
        </w:rPr>
        <w:t>服务类</w:t>
      </w:r>
      <w:r>
        <w:rPr>
          <w:rFonts w:hint="eastAsia" w:ascii="宋体" w:hAnsi="宋体" w:eastAsia="宋体"/>
          <w:b/>
          <w:bCs/>
          <w:color w:val="auto"/>
          <w:sz w:val="52"/>
          <w:szCs w:val="52"/>
          <w:highlight w:val="none"/>
          <w:lang w:eastAsia="zh-CN"/>
        </w:rPr>
        <w:t>）</w:t>
      </w:r>
    </w:p>
    <w:p w14:paraId="521AD23B">
      <w:pPr>
        <w:tabs>
          <w:tab w:val="left" w:pos="315"/>
          <w:tab w:val="left" w:pos="8820"/>
        </w:tabs>
        <w:spacing w:before="312" w:beforeLines="100" w:after="156" w:afterLines="50" w:line="500" w:lineRule="exact"/>
        <w:ind w:right="267" w:rightChars="127"/>
        <w:jc w:val="center"/>
        <w:rPr>
          <w:rFonts w:hint="eastAsia" w:ascii="宋体" w:hAnsi="宋体" w:eastAsia="宋体"/>
          <w:b/>
          <w:bCs/>
          <w:color w:val="auto"/>
          <w:sz w:val="52"/>
          <w:szCs w:val="52"/>
          <w:highlight w:val="none"/>
          <w:lang w:eastAsia="zh-CN"/>
        </w:rPr>
      </w:pPr>
      <w:r>
        <w:rPr>
          <w:rFonts w:hint="eastAsia" w:ascii="宋体" w:hAnsi="宋体" w:eastAsia="宋体"/>
          <w:b/>
          <w:bCs/>
          <w:color w:val="auto"/>
          <w:sz w:val="52"/>
          <w:szCs w:val="52"/>
          <w:highlight w:val="none"/>
          <w:lang w:val="en-US" w:eastAsia="zh-CN"/>
        </w:rPr>
        <w:t>公开招标文件</w:t>
      </w:r>
    </w:p>
    <w:p w14:paraId="29C213C6">
      <w:pPr>
        <w:tabs>
          <w:tab w:val="left" w:pos="315"/>
          <w:tab w:val="left" w:pos="8820"/>
        </w:tabs>
        <w:spacing w:before="312" w:beforeLines="100" w:after="156" w:afterLines="50" w:line="500" w:lineRule="exact"/>
        <w:ind w:right="267" w:rightChars="127"/>
        <w:jc w:val="center"/>
        <w:rPr>
          <w:rFonts w:ascii="宋体" w:hAnsi="宋体" w:eastAsia="宋体"/>
          <w:b/>
          <w:bCs/>
          <w:color w:val="auto"/>
          <w:sz w:val="44"/>
          <w:szCs w:val="44"/>
          <w:highlight w:val="none"/>
        </w:rPr>
      </w:pPr>
    </w:p>
    <w:p w14:paraId="1E154D08">
      <w:pPr>
        <w:tabs>
          <w:tab w:val="left" w:pos="315"/>
          <w:tab w:val="left" w:pos="8820"/>
        </w:tabs>
        <w:spacing w:before="312" w:beforeLines="100" w:after="156" w:afterLines="50" w:line="500" w:lineRule="exact"/>
        <w:ind w:right="267" w:rightChars="127"/>
        <w:jc w:val="center"/>
        <w:rPr>
          <w:rFonts w:ascii="宋体" w:hAnsi="宋体" w:eastAsia="宋体"/>
          <w:b/>
          <w:bCs/>
          <w:color w:val="auto"/>
          <w:sz w:val="44"/>
          <w:szCs w:val="44"/>
          <w:highlight w:val="none"/>
        </w:rPr>
      </w:pPr>
    </w:p>
    <w:p w14:paraId="0E207677">
      <w:pPr>
        <w:tabs>
          <w:tab w:val="left" w:pos="315"/>
          <w:tab w:val="left" w:pos="8820"/>
        </w:tabs>
        <w:spacing w:before="312" w:beforeLines="100" w:after="156" w:afterLines="50" w:line="500" w:lineRule="exact"/>
        <w:ind w:right="267" w:rightChars="127"/>
        <w:jc w:val="center"/>
        <w:rPr>
          <w:rFonts w:ascii="宋体" w:hAnsi="宋体" w:eastAsia="宋体"/>
          <w:b/>
          <w:bCs/>
          <w:color w:val="auto"/>
          <w:sz w:val="44"/>
          <w:szCs w:val="44"/>
          <w:highlight w:val="none"/>
        </w:rPr>
      </w:pPr>
    </w:p>
    <w:p w14:paraId="156455B8">
      <w:pPr>
        <w:tabs>
          <w:tab w:val="left" w:pos="315"/>
          <w:tab w:val="left" w:pos="8820"/>
        </w:tabs>
        <w:spacing w:before="312" w:beforeLines="100" w:after="156" w:afterLines="50" w:line="500" w:lineRule="exact"/>
        <w:ind w:right="267" w:rightChars="127"/>
        <w:jc w:val="center"/>
        <w:rPr>
          <w:rFonts w:ascii="宋体" w:hAnsi="宋体" w:eastAsia="宋体"/>
          <w:b/>
          <w:bCs/>
          <w:color w:val="auto"/>
          <w:sz w:val="44"/>
          <w:szCs w:val="44"/>
          <w:highlight w:val="none"/>
        </w:rPr>
      </w:pPr>
    </w:p>
    <w:p w14:paraId="1B6E3E2A">
      <w:pPr>
        <w:tabs>
          <w:tab w:val="left" w:pos="315"/>
          <w:tab w:val="left" w:pos="8820"/>
        </w:tabs>
        <w:spacing w:before="312" w:beforeLines="100" w:after="156" w:afterLines="50" w:line="500" w:lineRule="exact"/>
        <w:ind w:right="267" w:rightChars="127"/>
        <w:jc w:val="center"/>
        <w:rPr>
          <w:rFonts w:ascii="宋体" w:hAnsi="宋体" w:eastAsia="宋体"/>
          <w:b/>
          <w:bCs/>
          <w:color w:val="auto"/>
          <w:sz w:val="44"/>
          <w:szCs w:val="44"/>
          <w:highlight w:val="none"/>
        </w:rPr>
      </w:pPr>
    </w:p>
    <w:p w14:paraId="0FA5BE01">
      <w:pPr>
        <w:tabs>
          <w:tab w:val="left" w:pos="2410"/>
        </w:tabs>
        <w:autoSpaceDE w:val="0"/>
        <w:autoSpaceDN w:val="0"/>
        <w:adjustRightInd w:val="0"/>
        <w:snapToGrid w:val="0"/>
        <w:spacing w:line="360" w:lineRule="auto"/>
        <w:ind w:firstLine="723" w:firstLineChars="200"/>
        <w:rPr>
          <w:rFonts w:hint="default" w:ascii="宋体" w:hAnsi="宋体" w:eastAsia="宋体"/>
          <w:b/>
          <w:color w:val="auto"/>
          <w:spacing w:val="20"/>
          <w:kern w:val="0"/>
          <w:sz w:val="32"/>
          <w:szCs w:val="32"/>
          <w:highlight w:val="none"/>
          <w:lang w:val="en-US" w:eastAsia="zh-CN"/>
        </w:rPr>
      </w:pPr>
      <w:r>
        <w:rPr>
          <w:rFonts w:hint="eastAsia" w:ascii="宋体" w:hAnsi="宋体" w:eastAsia="宋体"/>
          <w:b/>
          <w:color w:val="auto"/>
          <w:spacing w:val="20"/>
          <w:kern w:val="0"/>
          <w:sz w:val="32"/>
          <w:szCs w:val="32"/>
          <w:highlight w:val="none"/>
        </w:rPr>
        <w:t>项目名称：</w:t>
      </w:r>
      <w:r>
        <w:rPr>
          <w:rFonts w:hint="eastAsia" w:ascii="宋体" w:hAnsi="宋体" w:eastAsia="宋体"/>
          <w:b/>
          <w:color w:val="auto"/>
          <w:spacing w:val="20"/>
          <w:kern w:val="0"/>
          <w:sz w:val="32"/>
          <w:szCs w:val="32"/>
          <w:highlight w:val="none"/>
          <w:u w:val="single"/>
          <w:lang w:val="en-US" w:eastAsia="zh-CN"/>
        </w:rPr>
        <w:t>2025年安徽师范大学图书馆中外文数据库采购项目第4包</w:t>
      </w:r>
    </w:p>
    <w:p w14:paraId="2DE489EE">
      <w:pPr>
        <w:tabs>
          <w:tab w:val="left" w:pos="2410"/>
        </w:tabs>
        <w:autoSpaceDE w:val="0"/>
        <w:autoSpaceDN w:val="0"/>
        <w:adjustRightInd w:val="0"/>
        <w:snapToGrid w:val="0"/>
        <w:spacing w:line="360" w:lineRule="auto"/>
        <w:ind w:firstLine="723" w:firstLineChars="200"/>
        <w:rPr>
          <w:rFonts w:hint="default" w:ascii="宋体" w:hAnsi="宋体" w:eastAsia="宋体"/>
          <w:b/>
          <w:color w:val="auto"/>
          <w:spacing w:val="20"/>
          <w:kern w:val="0"/>
          <w:sz w:val="32"/>
          <w:szCs w:val="32"/>
          <w:highlight w:val="none"/>
          <w:lang w:val="en-US"/>
        </w:rPr>
      </w:pPr>
      <w:r>
        <w:rPr>
          <w:rFonts w:hint="eastAsia" w:ascii="宋体" w:hAnsi="宋体" w:eastAsia="宋体"/>
          <w:b/>
          <w:color w:val="auto"/>
          <w:spacing w:val="20"/>
          <w:kern w:val="0"/>
          <w:sz w:val="32"/>
          <w:szCs w:val="32"/>
          <w:highlight w:val="none"/>
        </w:rPr>
        <w:t>项目编号：</w:t>
      </w:r>
      <w:r>
        <w:rPr>
          <w:rFonts w:hint="eastAsia" w:ascii="宋体" w:hAnsi="宋体" w:eastAsia="宋体"/>
          <w:b/>
          <w:color w:val="auto"/>
          <w:spacing w:val="20"/>
          <w:kern w:val="0"/>
          <w:sz w:val="32"/>
          <w:szCs w:val="32"/>
          <w:highlight w:val="none"/>
          <w:u w:val="single"/>
          <w:lang w:val="en-US" w:eastAsia="zh-CN"/>
        </w:rPr>
        <w:t>FSSD34000120257064号-004</w:t>
      </w:r>
    </w:p>
    <w:p w14:paraId="2BF1DD6A">
      <w:pPr>
        <w:tabs>
          <w:tab w:val="left" w:pos="2410"/>
        </w:tabs>
        <w:autoSpaceDE w:val="0"/>
        <w:autoSpaceDN w:val="0"/>
        <w:adjustRightInd w:val="0"/>
        <w:snapToGrid w:val="0"/>
        <w:spacing w:line="360" w:lineRule="auto"/>
        <w:ind w:firstLine="723" w:firstLineChars="200"/>
        <w:rPr>
          <w:rFonts w:hint="default" w:ascii="宋体" w:hAnsi="宋体" w:eastAsia="宋体"/>
          <w:b/>
          <w:color w:val="auto"/>
          <w:spacing w:val="20"/>
          <w:kern w:val="0"/>
          <w:sz w:val="32"/>
          <w:szCs w:val="32"/>
          <w:highlight w:val="none"/>
          <w:lang w:val="en-US"/>
        </w:rPr>
      </w:pPr>
      <w:r>
        <w:rPr>
          <w:rFonts w:hint="eastAsia" w:ascii="宋体" w:hAnsi="宋体" w:eastAsia="宋体"/>
          <w:b/>
          <w:color w:val="auto"/>
          <w:spacing w:val="20"/>
          <w:kern w:val="0"/>
          <w:sz w:val="32"/>
          <w:szCs w:val="32"/>
          <w:highlight w:val="none"/>
        </w:rPr>
        <w:t>采 购 人：</w:t>
      </w:r>
      <w:r>
        <w:rPr>
          <w:rFonts w:hint="eastAsia" w:ascii="宋体" w:hAnsi="宋体" w:eastAsia="宋体"/>
          <w:b/>
          <w:color w:val="auto"/>
          <w:spacing w:val="20"/>
          <w:kern w:val="0"/>
          <w:sz w:val="32"/>
          <w:szCs w:val="32"/>
          <w:highlight w:val="none"/>
          <w:u w:val="single"/>
          <w:lang w:val="en-US" w:eastAsia="zh-CN"/>
        </w:rPr>
        <w:t>安徽师范大学</w:t>
      </w:r>
    </w:p>
    <w:p w14:paraId="44962867">
      <w:pPr>
        <w:tabs>
          <w:tab w:val="left" w:pos="2410"/>
        </w:tabs>
        <w:autoSpaceDE w:val="0"/>
        <w:autoSpaceDN w:val="0"/>
        <w:adjustRightInd w:val="0"/>
        <w:snapToGrid w:val="0"/>
        <w:spacing w:line="360" w:lineRule="auto"/>
        <w:ind w:firstLine="723" w:firstLineChars="200"/>
        <w:rPr>
          <w:rFonts w:hint="default" w:ascii="宋体" w:hAnsi="宋体" w:eastAsia="宋体"/>
          <w:b/>
          <w:color w:val="auto"/>
          <w:spacing w:val="20"/>
          <w:kern w:val="0"/>
          <w:sz w:val="32"/>
          <w:szCs w:val="32"/>
          <w:highlight w:val="none"/>
          <w:lang w:val="en-US"/>
        </w:rPr>
      </w:pPr>
      <w:r>
        <w:rPr>
          <w:rFonts w:hint="eastAsia" w:ascii="宋体" w:hAnsi="宋体" w:eastAsia="宋体"/>
          <w:b/>
          <w:color w:val="auto"/>
          <w:spacing w:val="20"/>
          <w:kern w:val="0"/>
          <w:sz w:val="32"/>
          <w:szCs w:val="32"/>
          <w:highlight w:val="none"/>
        </w:rPr>
        <w:t>采购代理机构：</w:t>
      </w:r>
      <w:r>
        <w:rPr>
          <w:rFonts w:hint="eastAsia" w:ascii="宋体" w:hAnsi="宋体" w:eastAsia="宋体"/>
          <w:b/>
          <w:color w:val="auto"/>
          <w:spacing w:val="20"/>
          <w:kern w:val="0"/>
          <w:sz w:val="32"/>
          <w:szCs w:val="32"/>
          <w:highlight w:val="none"/>
          <w:u w:val="single"/>
          <w:lang w:val="en-US" w:eastAsia="zh-CN"/>
        </w:rPr>
        <w:t>鼎信数智技术集团股份有限公司</w:t>
      </w:r>
    </w:p>
    <w:p w14:paraId="5A2525BB">
      <w:pPr>
        <w:tabs>
          <w:tab w:val="left" w:pos="315"/>
          <w:tab w:val="left" w:pos="8820"/>
        </w:tabs>
        <w:spacing w:before="312" w:beforeLines="100" w:after="156" w:afterLines="50" w:line="500" w:lineRule="exact"/>
        <w:ind w:right="267" w:rightChars="127"/>
        <w:jc w:val="center"/>
        <w:rPr>
          <w:rFonts w:ascii="宋体" w:hAnsi="宋体" w:eastAsia="宋体"/>
          <w:b/>
          <w:bCs/>
          <w:color w:val="auto"/>
          <w:sz w:val="44"/>
          <w:szCs w:val="44"/>
          <w:highlight w:val="none"/>
        </w:rPr>
      </w:pPr>
    </w:p>
    <w:p w14:paraId="1B48FC26">
      <w:pPr>
        <w:tabs>
          <w:tab w:val="left" w:pos="2410"/>
        </w:tabs>
        <w:autoSpaceDE w:val="0"/>
        <w:autoSpaceDN w:val="0"/>
        <w:adjustRightInd w:val="0"/>
        <w:snapToGrid w:val="0"/>
        <w:spacing w:line="360" w:lineRule="auto"/>
        <w:jc w:val="center"/>
        <w:rPr>
          <w:rFonts w:hint="eastAsia" w:ascii="宋体" w:hAnsi="宋体" w:eastAsia="宋体"/>
          <w:b/>
          <w:color w:val="auto"/>
          <w:sz w:val="28"/>
          <w:highlight w:val="none"/>
        </w:rPr>
      </w:pPr>
      <w:r>
        <w:rPr>
          <w:rFonts w:hint="eastAsia" w:ascii="宋体" w:hAnsi="宋体" w:eastAsia="宋体"/>
          <w:b/>
          <w:color w:val="auto"/>
          <w:sz w:val="36"/>
          <w:highlight w:val="none"/>
          <w:u w:val="single"/>
          <w:lang w:val="en-US" w:eastAsia="zh-CN"/>
        </w:rPr>
        <w:t xml:space="preserve"> 2025 </w:t>
      </w:r>
      <w:r>
        <w:rPr>
          <w:rFonts w:hint="eastAsia" w:ascii="宋体" w:hAnsi="宋体" w:eastAsia="宋体"/>
          <w:b/>
          <w:color w:val="auto"/>
          <w:sz w:val="36"/>
          <w:highlight w:val="none"/>
        </w:rPr>
        <w:t>年</w:t>
      </w:r>
      <w:r>
        <w:rPr>
          <w:rFonts w:hint="eastAsia" w:ascii="宋体" w:hAnsi="宋体" w:eastAsia="宋体"/>
          <w:b/>
          <w:color w:val="auto"/>
          <w:sz w:val="36"/>
          <w:highlight w:val="none"/>
          <w:u w:val="single"/>
        </w:rPr>
        <w:t xml:space="preserve"> </w:t>
      </w:r>
      <w:r>
        <w:rPr>
          <w:rFonts w:hint="eastAsia" w:ascii="宋体" w:hAnsi="宋体" w:eastAsia="宋体"/>
          <w:b/>
          <w:color w:val="auto"/>
          <w:sz w:val="36"/>
          <w:highlight w:val="none"/>
          <w:u w:val="single"/>
          <w:lang w:val="en-US" w:eastAsia="zh-CN"/>
        </w:rPr>
        <w:t xml:space="preserve">11 </w:t>
      </w:r>
      <w:r>
        <w:rPr>
          <w:rFonts w:hint="eastAsia" w:ascii="宋体" w:hAnsi="宋体" w:eastAsia="宋体"/>
          <w:b/>
          <w:color w:val="auto"/>
          <w:sz w:val="36"/>
          <w:highlight w:val="none"/>
        </w:rPr>
        <w:t>月</w:t>
      </w:r>
      <w:r>
        <w:rPr>
          <w:rFonts w:hint="eastAsia" w:ascii="宋体" w:hAnsi="宋体" w:eastAsia="宋体"/>
          <w:b/>
          <w:color w:val="auto"/>
          <w:sz w:val="36"/>
          <w:highlight w:val="none"/>
          <w:u w:val="single"/>
          <w:lang w:val="en-US" w:eastAsia="zh-CN"/>
        </w:rPr>
        <w:t xml:space="preserve"> 4 </w:t>
      </w:r>
      <w:r>
        <w:rPr>
          <w:rFonts w:hint="eastAsia" w:ascii="宋体" w:hAnsi="宋体" w:eastAsia="宋体"/>
          <w:b/>
          <w:color w:val="auto"/>
          <w:sz w:val="36"/>
          <w:highlight w:val="none"/>
          <w:u w:val="none"/>
          <w:lang w:val="en-US" w:eastAsia="zh-CN"/>
        </w:rPr>
        <w:t>日</w:t>
      </w:r>
      <w:r>
        <w:rPr>
          <w:rFonts w:ascii="宋体" w:hAnsi="宋体" w:eastAsia="宋体"/>
          <w:b/>
          <w:color w:val="auto"/>
          <w:sz w:val="36"/>
          <w:highlight w:val="none"/>
        </w:rPr>
        <w:br w:type="page"/>
      </w:r>
    </w:p>
    <w:p w14:paraId="4419BE62">
      <w:pPr>
        <w:tabs>
          <w:tab w:val="left" w:pos="2410"/>
        </w:tabs>
        <w:autoSpaceDE w:val="0"/>
        <w:autoSpaceDN w:val="0"/>
        <w:adjustRightInd w:val="0"/>
        <w:snapToGrid w:val="0"/>
        <w:spacing w:line="360" w:lineRule="auto"/>
        <w:jc w:val="center"/>
        <w:rPr>
          <w:rFonts w:ascii="宋体" w:hAnsi="宋体" w:eastAsia="宋体"/>
          <w:b/>
          <w:color w:val="auto"/>
          <w:sz w:val="32"/>
          <w:szCs w:val="32"/>
          <w:highlight w:val="none"/>
        </w:rPr>
      </w:pPr>
      <w:r>
        <w:rPr>
          <w:rFonts w:hint="eastAsia" w:ascii="宋体" w:hAnsi="宋体" w:eastAsia="宋体"/>
          <w:b/>
          <w:color w:val="auto"/>
          <w:sz w:val="32"/>
          <w:szCs w:val="32"/>
          <w:highlight w:val="none"/>
        </w:rPr>
        <w:t>目  录</w:t>
      </w:r>
    </w:p>
    <w:p w14:paraId="67969CF8">
      <w:pPr>
        <w:pStyle w:val="17"/>
        <w:tabs>
          <w:tab w:val="right" w:leader="dot" w:pos="8306"/>
        </w:tabs>
        <w:rPr>
          <w:sz w:val="28"/>
          <w:szCs w:val="28"/>
        </w:rPr>
      </w:pPr>
      <w:r>
        <w:rPr>
          <w:rFonts w:asciiTheme="minorEastAsia" w:hAnsiTheme="minorEastAsia"/>
          <w:b/>
          <w:color w:val="auto"/>
          <w:sz w:val="28"/>
          <w:szCs w:val="28"/>
          <w:highlight w:val="none"/>
        </w:rPr>
        <w:fldChar w:fldCharType="begin"/>
      </w:r>
      <w:r>
        <w:rPr>
          <w:rFonts w:asciiTheme="minorEastAsia" w:hAnsiTheme="minorEastAsia"/>
          <w:b/>
          <w:color w:val="auto"/>
          <w:sz w:val="28"/>
          <w:szCs w:val="28"/>
          <w:highlight w:val="none"/>
        </w:rPr>
        <w:instrText xml:space="preserve"> </w:instrText>
      </w:r>
      <w:r>
        <w:rPr>
          <w:rFonts w:hint="eastAsia" w:asciiTheme="minorEastAsia" w:hAnsiTheme="minorEastAsia"/>
          <w:b/>
          <w:color w:val="auto"/>
          <w:sz w:val="28"/>
          <w:szCs w:val="28"/>
          <w:highlight w:val="none"/>
        </w:rPr>
        <w:instrText xml:space="preserve">TOC \o "1-2" \h \z \u</w:instrText>
      </w:r>
      <w:r>
        <w:rPr>
          <w:rFonts w:asciiTheme="minorEastAsia" w:hAnsiTheme="minorEastAsia"/>
          <w:b/>
          <w:color w:val="auto"/>
          <w:sz w:val="28"/>
          <w:szCs w:val="28"/>
          <w:highlight w:val="none"/>
        </w:rPr>
        <w:instrText xml:space="preserve"> </w:instrText>
      </w:r>
      <w:r>
        <w:rPr>
          <w:rFonts w:asciiTheme="minorEastAsia" w:hAnsiTheme="minorEastAsia"/>
          <w:b/>
          <w:color w:val="auto"/>
          <w:sz w:val="28"/>
          <w:szCs w:val="28"/>
          <w:highlight w:val="none"/>
        </w:rPr>
        <w:fldChar w:fldCharType="separate"/>
      </w:r>
      <w:r>
        <w:rPr>
          <w:rFonts w:asciiTheme="minorEastAsia" w:hAnsiTheme="minorEastAsia" w:eastAsiaTheme="minorEastAsia"/>
          <w:color w:val="auto"/>
          <w:sz w:val="28"/>
          <w:szCs w:val="28"/>
          <w:highlight w:val="none"/>
        </w:rPr>
        <w:fldChar w:fldCharType="begin"/>
      </w:r>
      <w:r>
        <w:rPr>
          <w:rFonts w:asciiTheme="minorEastAsia" w:hAnsiTheme="minorEastAsia" w:eastAsiaTheme="minorEastAsia"/>
          <w:sz w:val="28"/>
          <w:szCs w:val="28"/>
          <w:highlight w:val="none"/>
        </w:rPr>
        <w:instrText xml:space="preserve"> HYPERLINK \l _Toc32331 </w:instrText>
      </w:r>
      <w:r>
        <w:rPr>
          <w:rFonts w:asciiTheme="minorEastAsia" w:hAnsiTheme="minorEastAsia" w:eastAsiaTheme="minorEastAsia"/>
          <w:sz w:val="28"/>
          <w:szCs w:val="28"/>
          <w:highlight w:val="none"/>
        </w:rPr>
        <w:fldChar w:fldCharType="separate"/>
      </w:r>
      <w:r>
        <w:rPr>
          <w:rFonts w:hint="eastAsia" w:asciiTheme="minorEastAsia" w:hAnsiTheme="minorEastAsia" w:eastAsiaTheme="minorEastAsia"/>
          <w:sz w:val="28"/>
          <w:szCs w:val="28"/>
          <w:highlight w:val="none"/>
        </w:rPr>
        <w:t xml:space="preserve">第一章 </w:t>
      </w: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招标公告</w:t>
      </w:r>
      <w:r>
        <w:rPr>
          <w:sz w:val="28"/>
          <w:szCs w:val="28"/>
        </w:rPr>
        <w:tab/>
      </w:r>
      <w:r>
        <w:rPr>
          <w:rFonts w:hint="eastAsia"/>
          <w:sz w:val="28"/>
          <w:szCs w:val="28"/>
          <w:lang w:val="en-US" w:eastAsia="zh-CN"/>
        </w:rPr>
        <w:t>1</w:t>
      </w:r>
      <w:r>
        <w:rPr>
          <w:rFonts w:asciiTheme="minorEastAsia" w:hAnsiTheme="minorEastAsia" w:eastAsiaTheme="minorEastAsia"/>
          <w:color w:val="auto"/>
          <w:sz w:val="28"/>
          <w:szCs w:val="28"/>
          <w:highlight w:val="none"/>
        </w:rPr>
        <w:fldChar w:fldCharType="end"/>
      </w:r>
    </w:p>
    <w:p w14:paraId="6DF11B7A">
      <w:pPr>
        <w:pStyle w:val="17"/>
        <w:tabs>
          <w:tab w:val="right" w:leader="dot" w:pos="8306"/>
        </w:tabs>
        <w:rPr>
          <w:sz w:val="28"/>
          <w:szCs w:val="28"/>
        </w:rPr>
      </w:pPr>
      <w:r>
        <w:rPr>
          <w:rFonts w:asciiTheme="minorEastAsia" w:hAnsiTheme="minorEastAsia" w:eastAsiaTheme="minorEastAsia"/>
          <w:color w:val="auto"/>
          <w:sz w:val="28"/>
          <w:szCs w:val="28"/>
          <w:highlight w:val="none"/>
        </w:rPr>
        <w:fldChar w:fldCharType="begin"/>
      </w:r>
      <w:r>
        <w:rPr>
          <w:rFonts w:asciiTheme="minorEastAsia" w:hAnsiTheme="minorEastAsia" w:eastAsiaTheme="minorEastAsia"/>
          <w:sz w:val="28"/>
          <w:szCs w:val="28"/>
          <w:highlight w:val="none"/>
        </w:rPr>
        <w:instrText xml:space="preserve"> HYPERLINK \l _Toc8888 </w:instrText>
      </w:r>
      <w:r>
        <w:rPr>
          <w:rFonts w:asciiTheme="minorEastAsia" w:hAnsiTheme="minorEastAsia" w:eastAsiaTheme="minorEastAsia"/>
          <w:sz w:val="28"/>
          <w:szCs w:val="28"/>
          <w:highlight w:val="none"/>
        </w:rPr>
        <w:fldChar w:fldCharType="separate"/>
      </w:r>
      <w:r>
        <w:rPr>
          <w:rFonts w:hint="eastAsia" w:asciiTheme="minorEastAsia" w:hAnsiTheme="minorEastAsia" w:eastAsiaTheme="minorEastAsia"/>
          <w:sz w:val="28"/>
          <w:szCs w:val="28"/>
          <w:highlight w:val="none"/>
        </w:rPr>
        <w:t>第二章</w:t>
      </w:r>
      <w:r>
        <w:rPr>
          <w:rFonts w:asciiTheme="minorEastAsia" w:hAnsiTheme="minorEastAsia" w:eastAsiaTheme="minorEastAsia"/>
          <w:sz w:val="28"/>
          <w:szCs w:val="28"/>
          <w:highlight w:val="none"/>
        </w:rPr>
        <w:t xml:space="preserve"> </w:t>
      </w:r>
      <w:r>
        <w:rPr>
          <w:rFonts w:hint="eastAsia" w:asciiTheme="minorEastAsia" w:hAnsiTheme="minorEastAsia" w:eastAsiaTheme="minorEastAsia"/>
          <w:sz w:val="28"/>
          <w:szCs w:val="28"/>
          <w:highlight w:val="none"/>
        </w:rPr>
        <w:t xml:space="preserve"> </w:t>
      </w:r>
      <w:r>
        <w:rPr>
          <w:rFonts w:asciiTheme="minorEastAsia" w:hAnsiTheme="minorEastAsia" w:eastAsiaTheme="minorEastAsia"/>
          <w:sz w:val="28"/>
          <w:szCs w:val="28"/>
          <w:highlight w:val="none"/>
        </w:rPr>
        <w:t>投标人须知</w:t>
      </w:r>
      <w:r>
        <w:rPr>
          <w:sz w:val="28"/>
          <w:szCs w:val="28"/>
        </w:rPr>
        <w:tab/>
      </w:r>
      <w:r>
        <w:rPr>
          <w:rFonts w:hint="eastAsia"/>
          <w:sz w:val="28"/>
          <w:szCs w:val="28"/>
          <w:lang w:val="en-US" w:eastAsia="zh-CN"/>
        </w:rPr>
        <w:t>4</w:t>
      </w:r>
      <w:r>
        <w:rPr>
          <w:rFonts w:asciiTheme="minorEastAsia" w:hAnsiTheme="minorEastAsia" w:eastAsiaTheme="minorEastAsia"/>
          <w:color w:val="auto"/>
          <w:sz w:val="28"/>
          <w:szCs w:val="28"/>
          <w:highlight w:val="none"/>
        </w:rPr>
        <w:fldChar w:fldCharType="end"/>
      </w:r>
    </w:p>
    <w:p w14:paraId="313348F6">
      <w:pPr>
        <w:pStyle w:val="17"/>
        <w:tabs>
          <w:tab w:val="right" w:leader="dot" w:pos="8306"/>
        </w:tabs>
        <w:rPr>
          <w:sz w:val="28"/>
          <w:szCs w:val="28"/>
        </w:rPr>
      </w:pPr>
      <w:r>
        <w:rPr>
          <w:rFonts w:asciiTheme="minorEastAsia" w:hAnsiTheme="minorEastAsia" w:eastAsiaTheme="minorEastAsia"/>
          <w:color w:val="auto"/>
          <w:sz w:val="28"/>
          <w:szCs w:val="28"/>
          <w:highlight w:val="none"/>
        </w:rPr>
        <w:fldChar w:fldCharType="begin"/>
      </w:r>
      <w:r>
        <w:rPr>
          <w:rFonts w:asciiTheme="minorEastAsia" w:hAnsiTheme="minorEastAsia" w:eastAsiaTheme="minorEastAsia"/>
          <w:sz w:val="28"/>
          <w:szCs w:val="28"/>
          <w:highlight w:val="none"/>
        </w:rPr>
        <w:instrText xml:space="preserve"> HYPERLINK \l _Toc22605 </w:instrText>
      </w:r>
      <w:r>
        <w:rPr>
          <w:rFonts w:asciiTheme="minorEastAsia" w:hAnsiTheme="minorEastAsia" w:eastAsiaTheme="minorEastAsia"/>
          <w:sz w:val="28"/>
          <w:szCs w:val="28"/>
          <w:highlight w:val="none"/>
        </w:rPr>
        <w:fldChar w:fldCharType="separate"/>
      </w:r>
      <w:r>
        <w:rPr>
          <w:rFonts w:hint="eastAsia" w:asciiTheme="minorEastAsia" w:hAnsiTheme="minorEastAsia" w:eastAsiaTheme="minorEastAsia"/>
          <w:sz w:val="28"/>
          <w:szCs w:val="28"/>
          <w:lang w:eastAsia="zh-CN"/>
        </w:rPr>
        <w:t xml:space="preserve">第三章 </w:t>
      </w:r>
      <w:r>
        <w:rPr>
          <w:rFonts w:hint="eastAsia" w:asciiTheme="minorEastAsia" w:hAnsiTheme="minorEastAsia"/>
          <w:sz w:val="28"/>
          <w:szCs w:val="28"/>
          <w:lang w:val="en-US" w:eastAsia="zh-CN"/>
        </w:rPr>
        <w:t xml:space="preserve"> </w:t>
      </w:r>
      <w:r>
        <w:rPr>
          <w:rFonts w:hint="eastAsia" w:asciiTheme="minorEastAsia" w:hAnsiTheme="minorEastAsia" w:eastAsiaTheme="minorEastAsia"/>
          <w:sz w:val="28"/>
          <w:szCs w:val="28"/>
          <w:highlight w:val="none"/>
        </w:rPr>
        <w:t>采购需求</w:t>
      </w:r>
      <w:r>
        <w:rPr>
          <w:sz w:val="28"/>
          <w:szCs w:val="28"/>
        </w:rPr>
        <w:tab/>
      </w:r>
      <w:r>
        <w:rPr>
          <w:sz w:val="28"/>
          <w:szCs w:val="28"/>
        </w:rPr>
        <w:fldChar w:fldCharType="begin"/>
      </w:r>
      <w:r>
        <w:rPr>
          <w:sz w:val="28"/>
          <w:szCs w:val="28"/>
        </w:rPr>
        <w:instrText xml:space="preserve"> PAGEREF _Toc22605 \h </w:instrText>
      </w:r>
      <w:r>
        <w:rPr>
          <w:sz w:val="28"/>
          <w:szCs w:val="28"/>
        </w:rPr>
        <w:fldChar w:fldCharType="separate"/>
      </w:r>
      <w:r>
        <w:rPr>
          <w:sz w:val="28"/>
          <w:szCs w:val="28"/>
        </w:rPr>
        <w:t>2</w:t>
      </w:r>
      <w:r>
        <w:rPr>
          <w:rFonts w:hint="eastAsia"/>
          <w:sz w:val="28"/>
          <w:szCs w:val="28"/>
          <w:lang w:val="en-US" w:eastAsia="zh-CN"/>
        </w:rPr>
        <w:t>1</w:t>
      </w:r>
      <w:r>
        <w:rPr>
          <w:sz w:val="28"/>
          <w:szCs w:val="28"/>
        </w:rPr>
        <w:fldChar w:fldCharType="end"/>
      </w:r>
      <w:r>
        <w:rPr>
          <w:rFonts w:asciiTheme="minorEastAsia" w:hAnsiTheme="minorEastAsia" w:eastAsiaTheme="minorEastAsia"/>
          <w:color w:val="auto"/>
          <w:sz w:val="28"/>
          <w:szCs w:val="28"/>
          <w:highlight w:val="none"/>
        </w:rPr>
        <w:fldChar w:fldCharType="end"/>
      </w:r>
    </w:p>
    <w:p w14:paraId="3993A200">
      <w:pPr>
        <w:pStyle w:val="17"/>
        <w:tabs>
          <w:tab w:val="right" w:leader="dot" w:pos="8306"/>
        </w:tabs>
        <w:rPr>
          <w:sz w:val="28"/>
          <w:szCs w:val="28"/>
        </w:rPr>
      </w:pPr>
      <w:r>
        <w:rPr>
          <w:rFonts w:asciiTheme="minorEastAsia" w:hAnsiTheme="minorEastAsia" w:eastAsiaTheme="minorEastAsia"/>
          <w:color w:val="auto"/>
          <w:sz w:val="28"/>
          <w:szCs w:val="28"/>
          <w:highlight w:val="none"/>
        </w:rPr>
        <w:fldChar w:fldCharType="begin"/>
      </w:r>
      <w:r>
        <w:rPr>
          <w:rFonts w:asciiTheme="minorEastAsia" w:hAnsiTheme="minorEastAsia" w:eastAsiaTheme="minorEastAsia"/>
          <w:sz w:val="28"/>
          <w:szCs w:val="28"/>
          <w:highlight w:val="none"/>
        </w:rPr>
        <w:instrText xml:space="preserve"> HYPERLINK \l _Toc3538 </w:instrText>
      </w:r>
      <w:r>
        <w:rPr>
          <w:rFonts w:asciiTheme="minorEastAsia" w:hAnsiTheme="minorEastAsia" w:eastAsiaTheme="minorEastAsia"/>
          <w:sz w:val="28"/>
          <w:szCs w:val="28"/>
          <w:highlight w:val="none"/>
        </w:rPr>
        <w:fldChar w:fldCharType="separate"/>
      </w:r>
      <w:r>
        <w:rPr>
          <w:rFonts w:hint="eastAsia" w:asciiTheme="minorEastAsia" w:hAnsiTheme="minorEastAsia" w:eastAsiaTheme="minorEastAsia"/>
          <w:sz w:val="28"/>
          <w:szCs w:val="28"/>
          <w:highlight w:val="none"/>
        </w:rPr>
        <w:t>第四章  评标方法和标准（最低评标价法）</w:t>
      </w:r>
      <w:r>
        <w:rPr>
          <w:sz w:val="28"/>
          <w:szCs w:val="28"/>
        </w:rPr>
        <w:tab/>
      </w:r>
      <w:r>
        <w:rPr>
          <w:sz w:val="28"/>
          <w:szCs w:val="28"/>
        </w:rPr>
        <w:fldChar w:fldCharType="begin"/>
      </w:r>
      <w:r>
        <w:rPr>
          <w:sz w:val="28"/>
          <w:szCs w:val="28"/>
        </w:rPr>
        <w:instrText xml:space="preserve"> PAGEREF _Toc3538 \h </w:instrText>
      </w:r>
      <w:r>
        <w:rPr>
          <w:sz w:val="28"/>
          <w:szCs w:val="28"/>
        </w:rPr>
        <w:fldChar w:fldCharType="separate"/>
      </w:r>
      <w:r>
        <w:rPr>
          <w:sz w:val="28"/>
          <w:szCs w:val="28"/>
        </w:rPr>
        <w:t>2</w:t>
      </w:r>
      <w:r>
        <w:rPr>
          <w:rFonts w:hint="eastAsia"/>
          <w:sz w:val="28"/>
          <w:szCs w:val="28"/>
          <w:lang w:val="en-US" w:eastAsia="zh-CN"/>
        </w:rPr>
        <w:t>3</w:t>
      </w:r>
      <w:r>
        <w:rPr>
          <w:sz w:val="28"/>
          <w:szCs w:val="28"/>
        </w:rPr>
        <w:fldChar w:fldCharType="end"/>
      </w:r>
      <w:r>
        <w:rPr>
          <w:rFonts w:asciiTheme="minorEastAsia" w:hAnsiTheme="minorEastAsia" w:eastAsiaTheme="minorEastAsia"/>
          <w:color w:val="auto"/>
          <w:sz w:val="28"/>
          <w:szCs w:val="28"/>
          <w:highlight w:val="none"/>
        </w:rPr>
        <w:fldChar w:fldCharType="end"/>
      </w:r>
    </w:p>
    <w:p w14:paraId="5A3CAADE">
      <w:pPr>
        <w:pStyle w:val="17"/>
        <w:tabs>
          <w:tab w:val="right" w:leader="dot" w:pos="8306"/>
        </w:tabs>
        <w:rPr>
          <w:sz w:val="28"/>
          <w:szCs w:val="28"/>
        </w:rPr>
      </w:pPr>
      <w:r>
        <w:rPr>
          <w:rFonts w:asciiTheme="minorEastAsia" w:hAnsiTheme="minorEastAsia" w:eastAsiaTheme="minorEastAsia"/>
          <w:color w:val="auto"/>
          <w:sz w:val="28"/>
          <w:szCs w:val="28"/>
          <w:highlight w:val="none"/>
        </w:rPr>
        <w:fldChar w:fldCharType="begin"/>
      </w:r>
      <w:r>
        <w:rPr>
          <w:rFonts w:asciiTheme="minorEastAsia" w:hAnsiTheme="minorEastAsia" w:eastAsiaTheme="minorEastAsia"/>
          <w:sz w:val="28"/>
          <w:szCs w:val="28"/>
          <w:highlight w:val="none"/>
        </w:rPr>
        <w:instrText xml:space="preserve"> HYPERLINK \l _Toc20405 </w:instrText>
      </w:r>
      <w:r>
        <w:rPr>
          <w:rFonts w:asciiTheme="minorEastAsia" w:hAnsiTheme="minorEastAsia" w:eastAsiaTheme="minorEastAsia"/>
          <w:sz w:val="28"/>
          <w:szCs w:val="28"/>
          <w:highlight w:val="none"/>
        </w:rPr>
        <w:fldChar w:fldCharType="separate"/>
      </w:r>
      <w:r>
        <w:rPr>
          <w:rFonts w:hint="eastAsia" w:asciiTheme="minorEastAsia" w:hAnsiTheme="minorEastAsia" w:eastAsiaTheme="minorEastAsia"/>
          <w:sz w:val="28"/>
          <w:szCs w:val="28"/>
          <w:highlight w:val="none"/>
        </w:rPr>
        <w:t xml:space="preserve">第五章  </w:t>
      </w:r>
      <w:r>
        <w:rPr>
          <w:rFonts w:asciiTheme="minorEastAsia" w:hAnsiTheme="minorEastAsia" w:eastAsiaTheme="minorEastAsia"/>
          <w:sz w:val="28"/>
          <w:szCs w:val="28"/>
          <w:highlight w:val="none"/>
        </w:rPr>
        <w:t>政府采购合同</w:t>
      </w:r>
      <w:r>
        <w:rPr>
          <w:sz w:val="28"/>
          <w:szCs w:val="28"/>
        </w:rPr>
        <w:tab/>
      </w:r>
      <w:r>
        <w:rPr>
          <w:sz w:val="28"/>
          <w:szCs w:val="28"/>
        </w:rPr>
        <w:fldChar w:fldCharType="begin"/>
      </w:r>
      <w:r>
        <w:rPr>
          <w:sz w:val="28"/>
          <w:szCs w:val="28"/>
        </w:rPr>
        <w:instrText xml:space="preserve"> PAGEREF _Toc20405 \h </w:instrText>
      </w:r>
      <w:r>
        <w:rPr>
          <w:sz w:val="28"/>
          <w:szCs w:val="28"/>
        </w:rPr>
        <w:fldChar w:fldCharType="separate"/>
      </w:r>
      <w:r>
        <w:rPr>
          <w:sz w:val="28"/>
          <w:szCs w:val="28"/>
        </w:rPr>
        <w:t>2</w:t>
      </w:r>
      <w:r>
        <w:rPr>
          <w:rFonts w:hint="eastAsia"/>
          <w:sz w:val="28"/>
          <w:szCs w:val="28"/>
          <w:lang w:val="en-US" w:eastAsia="zh-CN"/>
        </w:rPr>
        <w:t>5</w:t>
      </w:r>
      <w:r>
        <w:rPr>
          <w:sz w:val="28"/>
          <w:szCs w:val="28"/>
        </w:rPr>
        <w:fldChar w:fldCharType="end"/>
      </w:r>
      <w:r>
        <w:rPr>
          <w:rFonts w:asciiTheme="minorEastAsia" w:hAnsiTheme="minorEastAsia" w:eastAsiaTheme="minorEastAsia"/>
          <w:color w:val="auto"/>
          <w:sz w:val="28"/>
          <w:szCs w:val="28"/>
          <w:highlight w:val="none"/>
        </w:rPr>
        <w:fldChar w:fldCharType="end"/>
      </w:r>
    </w:p>
    <w:p w14:paraId="4DC4E111">
      <w:pPr>
        <w:pStyle w:val="17"/>
        <w:tabs>
          <w:tab w:val="right" w:leader="dot" w:pos="8306"/>
        </w:tabs>
        <w:rPr>
          <w:sz w:val="28"/>
          <w:szCs w:val="28"/>
        </w:rPr>
      </w:pPr>
      <w:r>
        <w:rPr>
          <w:rFonts w:asciiTheme="minorEastAsia" w:hAnsiTheme="minorEastAsia" w:eastAsiaTheme="minorEastAsia"/>
          <w:color w:val="auto"/>
          <w:sz w:val="28"/>
          <w:szCs w:val="28"/>
          <w:highlight w:val="none"/>
        </w:rPr>
        <w:fldChar w:fldCharType="begin"/>
      </w:r>
      <w:r>
        <w:rPr>
          <w:rFonts w:asciiTheme="minorEastAsia" w:hAnsiTheme="minorEastAsia" w:eastAsiaTheme="minorEastAsia"/>
          <w:sz w:val="28"/>
          <w:szCs w:val="28"/>
          <w:highlight w:val="none"/>
        </w:rPr>
        <w:instrText xml:space="preserve"> HYPERLINK \l _Toc13555 </w:instrText>
      </w:r>
      <w:r>
        <w:rPr>
          <w:rFonts w:asciiTheme="minorEastAsia" w:hAnsiTheme="minorEastAsia" w:eastAsiaTheme="minorEastAsia"/>
          <w:sz w:val="28"/>
          <w:szCs w:val="28"/>
          <w:highlight w:val="none"/>
        </w:rPr>
        <w:fldChar w:fldCharType="separate"/>
      </w:r>
      <w:r>
        <w:rPr>
          <w:rFonts w:hint="eastAsia" w:asciiTheme="minorEastAsia" w:hAnsiTheme="minorEastAsia" w:eastAsiaTheme="minorEastAsia"/>
          <w:sz w:val="28"/>
          <w:szCs w:val="28"/>
          <w:highlight w:val="none"/>
        </w:rPr>
        <w:t>第六章  投标文件格式</w:t>
      </w:r>
      <w:r>
        <w:rPr>
          <w:sz w:val="28"/>
          <w:szCs w:val="28"/>
        </w:rPr>
        <w:tab/>
      </w:r>
      <w:r>
        <w:rPr>
          <w:sz w:val="28"/>
          <w:szCs w:val="28"/>
        </w:rPr>
        <w:fldChar w:fldCharType="begin"/>
      </w:r>
      <w:r>
        <w:rPr>
          <w:sz w:val="28"/>
          <w:szCs w:val="28"/>
        </w:rPr>
        <w:instrText xml:space="preserve"> PAGEREF _Toc13555 \h </w:instrText>
      </w:r>
      <w:r>
        <w:rPr>
          <w:sz w:val="28"/>
          <w:szCs w:val="28"/>
        </w:rPr>
        <w:fldChar w:fldCharType="separate"/>
      </w:r>
      <w:r>
        <w:rPr>
          <w:sz w:val="28"/>
          <w:szCs w:val="28"/>
        </w:rPr>
        <w:t>3</w:t>
      </w:r>
      <w:r>
        <w:rPr>
          <w:rFonts w:hint="eastAsia"/>
          <w:sz w:val="28"/>
          <w:szCs w:val="28"/>
          <w:lang w:val="en-US" w:eastAsia="zh-CN"/>
        </w:rPr>
        <w:t>4</w:t>
      </w:r>
      <w:r>
        <w:rPr>
          <w:sz w:val="28"/>
          <w:szCs w:val="28"/>
        </w:rPr>
        <w:fldChar w:fldCharType="end"/>
      </w:r>
      <w:r>
        <w:rPr>
          <w:rFonts w:asciiTheme="minorEastAsia" w:hAnsiTheme="minorEastAsia" w:eastAsiaTheme="minorEastAsia"/>
          <w:color w:val="auto"/>
          <w:sz w:val="28"/>
          <w:szCs w:val="28"/>
          <w:highlight w:val="none"/>
        </w:rPr>
        <w:fldChar w:fldCharType="end"/>
      </w:r>
    </w:p>
    <w:p w14:paraId="4E938E57">
      <w:pPr>
        <w:pStyle w:val="17"/>
        <w:tabs>
          <w:tab w:val="right" w:leader="dot" w:pos="8306"/>
        </w:tabs>
        <w:rPr>
          <w:sz w:val="28"/>
          <w:szCs w:val="28"/>
        </w:rPr>
      </w:pPr>
      <w:r>
        <w:rPr>
          <w:rFonts w:asciiTheme="minorEastAsia" w:hAnsiTheme="minorEastAsia" w:eastAsiaTheme="minorEastAsia"/>
          <w:color w:val="auto"/>
          <w:sz w:val="28"/>
          <w:szCs w:val="28"/>
          <w:highlight w:val="none"/>
        </w:rPr>
        <w:fldChar w:fldCharType="begin"/>
      </w:r>
      <w:r>
        <w:rPr>
          <w:rFonts w:asciiTheme="minorEastAsia" w:hAnsiTheme="minorEastAsia" w:eastAsiaTheme="minorEastAsia"/>
          <w:sz w:val="28"/>
          <w:szCs w:val="28"/>
          <w:highlight w:val="none"/>
        </w:rPr>
        <w:instrText xml:space="preserve"> HYPERLINK \l _Toc20819 </w:instrText>
      </w:r>
      <w:r>
        <w:rPr>
          <w:rFonts w:asciiTheme="minorEastAsia" w:hAnsiTheme="minorEastAsia" w:eastAsiaTheme="minorEastAsia"/>
          <w:sz w:val="28"/>
          <w:szCs w:val="28"/>
          <w:highlight w:val="none"/>
        </w:rPr>
        <w:fldChar w:fldCharType="separate"/>
      </w:r>
      <w:r>
        <w:rPr>
          <w:rFonts w:hint="eastAsia" w:asciiTheme="minorEastAsia" w:hAnsiTheme="minorEastAsia" w:eastAsiaTheme="minorEastAsia"/>
          <w:sz w:val="28"/>
          <w:szCs w:val="28"/>
          <w:highlight w:val="none"/>
        </w:rPr>
        <w:t>第</w:t>
      </w:r>
      <w:r>
        <w:rPr>
          <w:rFonts w:hint="eastAsia" w:asciiTheme="minorEastAsia" w:hAnsiTheme="minorEastAsia" w:eastAsiaTheme="minorEastAsia"/>
          <w:sz w:val="28"/>
          <w:szCs w:val="28"/>
          <w:highlight w:val="none"/>
          <w:lang w:val="en-US" w:eastAsia="zh-CN"/>
        </w:rPr>
        <w:t>七</w:t>
      </w:r>
      <w:r>
        <w:rPr>
          <w:rFonts w:hint="eastAsia" w:asciiTheme="minorEastAsia" w:hAnsiTheme="minorEastAsia" w:eastAsiaTheme="minorEastAsia"/>
          <w:sz w:val="28"/>
          <w:szCs w:val="28"/>
          <w:highlight w:val="none"/>
        </w:rPr>
        <w:t>章</w:t>
      </w:r>
      <w:r>
        <w:rPr>
          <w:rFonts w:hint="eastAsia" w:ascii="宋体" w:hAnsi="宋体" w:eastAsia="宋体"/>
          <w:bCs/>
          <w:sz w:val="28"/>
          <w:szCs w:val="28"/>
          <w:highlight w:val="none"/>
        </w:rPr>
        <w:t xml:space="preserve">  政府采购</w:t>
      </w:r>
      <w:r>
        <w:rPr>
          <w:rFonts w:hint="eastAsia" w:asciiTheme="minorEastAsia" w:hAnsiTheme="minorEastAsia" w:eastAsiaTheme="minorEastAsia"/>
          <w:sz w:val="28"/>
          <w:szCs w:val="28"/>
          <w:highlight w:val="none"/>
        </w:rPr>
        <w:t>供应</w:t>
      </w:r>
      <w:r>
        <w:rPr>
          <w:rFonts w:hint="eastAsia" w:ascii="宋体" w:hAnsi="宋体" w:eastAsia="宋体"/>
          <w:bCs/>
          <w:sz w:val="28"/>
          <w:szCs w:val="28"/>
          <w:highlight w:val="none"/>
        </w:rPr>
        <w:t>商询问函和质疑函范本</w:t>
      </w:r>
      <w:r>
        <w:rPr>
          <w:sz w:val="28"/>
          <w:szCs w:val="28"/>
        </w:rPr>
        <w:tab/>
      </w:r>
      <w:r>
        <w:rPr>
          <w:sz w:val="28"/>
          <w:szCs w:val="28"/>
        </w:rPr>
        <w:fldChar w:fldCharType="begin"/>
      </w:r>
      <w:r>
        <w:rPr>
          <w:sz w:val="28"/>
          <w:szCs w:val="28"/>
        </w:rPr>
        <w:instrText xml:space="preserve"> PAGEREF _Toc20819 \h </w:instrText>
      </w:r>
      <w:r>
        <w:rPr>
          <w:sz w:val="28"/>
          <w:szCs w:val="28"/>
        </w:rPr>
        <w:fldChar w:fldCharType="separate"/>
      </w:r>
      <w:r>
        <w:rPr>
          <w:sz w:val="28"/>
          <w:szCs w:val="28"/>
        </w:rPr>
        <w:t>4</w:t>
      </w:r>
      <w:r>
        <w:rPr>
          <w:rFonts w:hint="eastAsia"/>
          <w:sz w:val="28"/>
          <w:szCs w:val="28"/>
          <w:lang w:val="en-US" w:eastAsia="zh-CN"/>
        </w:rPr>
        <w:t>7</w:t>
      </w:r>
      <w:r>
        <w:rPr>
          <w:sz w:val="28"/>
          <w:szCs w:val="28"/>
        </w:rPr>
        <w:fldChar w:fldCharType="end"/>
      </w:r>
      <w:r>
        <w:rPr>
          <w:rFonts w:asciiTheme="minorEastAsia" w:hAnsiTheme="minorEastAsia" w:eastAsiaTheme="minorEastAsia"/>
          <w:color w:val="auto"/>
          <w:sz w:val="28"/>
          <w:szCs w:val="28"/>
          <w:highlight w:val="none"/>
        </w:rPr>
        <w:fldChar w:fldCharType="end"/>
      </w:r>
    </w:p>
    <w:p w14:paraId="33C23387">
      <w:pPr>
        <w:spacing w:line="360" w:lineRule="auto"/>
        <w:rPr>
          <w:rFonts w:asciiTheme="minorEastAsia" w:hAnsiTheme="minorEastAsia" w:eastAsiaTheme="minorEastAsia"/>
          <w:b/>
          <w:color w:val="auto"/>
          <w:sz w:val="32"/>
          <w:highlight w:val="none"/>
        </w:rPr>
      </w:pPr>
      <w:r>
        <w:rPr>
          <w:rFonts w:asciiTheme="minorEastAsia" w:hAnsiTheme="minorEastAsia" w:eastAsiaTheme="minorEastAsia"/>
          <w:color w:val="auto"/>
          <w:sz w:val="28"/>
          <w:szCs w:val="28"/>
          <w:highlight w:val="none"/>
        </w:rPr>
        <w:fldChar w:fldCharType="end"/>
      </w:r>
    </w:p>
    <w:p w14:paraId="126FD780">
      <w:pPr>
        <w:spacing w:line="360" w:lineRule="auto"/>
        <w:jc w:val="center"/>
        <w:outlineLvl w:val="1"/>
        <w:rPr>
          <w:rFonts w:asciiTheme="minorEastAsia" w:hAnsiTheme="minorEastAsia" w:eastAsiaTheme="minorEastAsia"/>
          <w:b/>
          <w:color w:val="auto"/>
          <w:sz w:val="28"/>
          <w:highlight w:val="none"/>
        </w:rPr>
        <w:sectPr>
          <w:footerReference r:id="rId3" w:type="default"/>
          <w:pgSz w:w="11906" w:h="16838"/>
          <w:pgMar w:top="1440" w:right="1800" w:bottom="1440" w:left="1800" w:header="851" w:footer="992" w:gutter="0"/>
          <w:cols w:space="425" w:num="1"/>
          <w:docGrid w:type="lines" w:linePitch="312" w:charSpace="0"/>
        </w:sectPr>
      </w:pPr>
    </w:p>
    <w:p w14:paraId="7ADFFBA8">
      <w:pPr>
        <w:spacing w:line="360" w:lineRule="auto"/>
        <w:jc w:val="center"/>
        <w:outlineLvl w:val="0"/>
        <w:rPr>
          <w:rFonts w:asciiTheme="minorEastAsia" w:hAnsiTheme="minorEastAsia" w:eastAsiaTheme="minorEastAsia"/>
          <w:b/>
          <w:color w:val="auto"/>
          <w:sz w:val="28"/>
          <w:highlight w:val="none"/>
        </w:rPr>
      </w:pPr>
      <w:bookmarkStart w:id="1" w:name="_Toc32331"/>
      <w:r>
        <w:rPr>
          <w:rFonts w:hint="eastAsia" w:asciiTheme="minorEastAsia" w:hAnsiTheme="minorEastAsia" w:eastAsiaTheme="minorEastAsia"/>
          <w:b/>
          <w:color w:val="auto"/>
          <w:sz w:val="28"/>
          <w:highlight w:val="none"/>
        </w:rPr>
        <w:t xml:space="preserve">第一章 </w:t>
      </w:r>
      <w:r>
        <w:rPr>
          <w:rFonts w:asciiTheme="minorEastAsia" w:hAnsiTheme="minorEastAsia" w:eastAsiaTheme="minorEastAsia"/>
          <w:b/>
          <w:color w:val="auto"/>
          <w:sz w:val="28"/>
          <w:highlight w:val="none"/>
        </w:rPr>
        <w:t xml:space="preserve"> </w:t>
      </w:r>
      <w:bookmarkEnd w:id="1"/>
      <w:r>
        <w:rPr>
          <w:rFonts w:hint="eastAsia" w:asciiTheme="minorEastAsia" w:hAnsiTheme="minorEastAsia" w:eastAsiaTheme="minorEastAsia"/>
          <w:b/>
          <w:color w:val="auto"/>
          <w:sz w:val="28"/>
          <w:highlight w:val="none"/>
        </w:rPr>
        <w:t>2025年安徽师范大学图书馆中外文数据库采购项目第4包招标公告</w:t>
      </w:r>
    </w:p>
    <w:p w14:paraId="17183AB4">
      <w:pPr>
        <w:pStyle w:val="2"/>
      </w:pPr>
    </w:p>
    <w:p w14:paraId="2B98651F">
      <w:pPr>
        <w:spacing w:line="360" w:lineRule="auto"/>
        <w:ind w:firstLine="437"/>
        <w:outlineLvl w:val="1"/>
        <w:rPr>
          <w:rFonts w:hint="eastAsia" w:ascii="宋体" w:hAnsi="宋体" w:eastAsia="宋体"/>
          <w:b/>
          <w:bCs/>
          <w:color w:val="auto"/>
          <w:sz w:val="24"/>
          <w:szCs w:val="18"/>
          <w:highlight w:val="none"/>
        </w:rPr>
      </w:pPr>
      <w:bookmarkStart w:id="2" w:name="_Toc1381"/>
      <w:bookmarkStart w:id="3" w:name="_Toc31518"/>
      <w:r>
        <w:rPr>
          <w:rFonts w:hint="eastAsia" w:ascii="宋体" w:hAnsi="宋体" w:eastAsia="宋体"/>
          <w:b/>
          <w:bCs/>
          <w:color w:val="auto"/>
          <w:sz w:val="24"/>
          <w:szCs w:val="18"/>
          <w:highlight w:val="none"/>
        </w:rPr>
        <w:t>一、</w:t>
      </w:r>
      <w:bookmarkEnd w:id="2"/>
      <w:r>
        <w:rPr>
          <w:rFonts w:hint="eastAsia" w:ascii="宋体" w:hAnsi="宋体" w:eastAsia="宋体"/>
          <w:b/>
          <w:bCs/>
          <w:color w:val="auto"/>
          <w:sz w:val="24"/>
          <w:szCs w:val="18"/>
          <w:highlight w:val="none"/>
        </w:rPr>
        <w:t>项目基本情况</w:t>
      </w:r>
      <w:bookmarkEnd w:id="3"/>
    </w:p>
    <w:p w14:paraId="347505D8">
      <w:pPr>
        <w:spacing w:line="360" w:lineRule="auto"/>
        <w:ind w:firstLine="435"/>
        <w:rPr>
          <w:rFonts w:hint="eastAsia" w:asciiTheme="minorEastAsia" w:hAnsiTheme="minorEastAsia" w:eastAsiaTheme="minorEastAsia"/>
          <w:color w:val="auto"/>
          <w:sz w:val="24"/>
          <w:highlight w:val="none"/>
          <w:lang w:eastAsia="zh-CN"/>
        </w:rPr>
      </w:pPr>
      <w:r>
        <w:rPr>
          <w:rFonts w:hint="eastAsia" w:asciiTheme="minorEastAsia" w:hAnsiTheme="minorEastAsia" w:eastAsiaTheme="minorEastAsia"/>
          <w:color w:val="auto"/>
          <w:sz w:val="24"/>
          <w:highlight w:val="none"/>
        </w:rPr>
        <w:t>1.项目编号：</w:t>
      </w:r>
      <w:r>
        <w:rPr>
          <w:rFonts w:hint="eastAsia" w:ascii="宋体" w:hAnsi="宋体" w:eastAsia="宋体"/>
          <w:color w:val="auto"/>
          <w:sz w:val="24"/>
          <w:szCs w:val="18"/>
          <w:highlight w:val="none"/>
          <w:u w:val="single"/>
          <w:lang w:eastAsia="zh-CN"/>
        </w:rPr>
        <w:t>FSSD34000120257064号-004</w:t>
      </w:r>
    </w:p>
    <w:p w14:paraId="75FB3C8E">
      <w:pPr>
        <w:spacing w:line="360" w:lineRule="auto"/>
        <w:ind w:firstLine="435"/>
        <w:rPr>
          <w:rFonts w:hint="eastAsia" w:asciiTheme="minorEastAsia" w:hAnsiTheme="minorEastAsia" w:eastAsiaTheme="minorEastAsia"/>
          <w:color w:val="auto"/>
          <w:sz w:val="24"/>
          <w:highlight w:val="none"/>
          <w:lang w:eastAsia="zh-CN"/>
        </w:rPr>
      </w:pPr>
      <w:r>
        <w:rPr>
          <w:rFonts w:hint="eastAsia" w:asciiTheme="minorEastAsia" w:hAnsiTheme="minorEastAsia" w:eastAsiaTheme="minorEastAsia"/>
          <w:color w:val="auto"/>
          <w:sz w:val="24"/>
          <w:highlight w:val="none"/>
        </w:rPr>
        <w:t>2.项目名称：</w:t>
      </w:r>
      <w:r>
        <w:rPr>
          <w:rFonts w:hint="eastAsia" w:ascii="宋体" w:hAnsi="宋体" w:eastAsia="宋体"/>
          <w:color w:val="auto"/>
          <w:sz w:val="24"/>
          <w:szCs w:val="18"/>
          <w:highlight w:val="none"/>
          <w:u w:val="single"/>
          <w:lang w:eastAsia="zh-CN"/>
        </w:rPr>
        <w:t>2025年安徽师范大学图书馆中外文数据库采购项目第4包</w:t>
      </w:r>
    </w:p>
    <w:p w14:paraId="4C6E0958">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3.预算金额：</w:t>
      </w:r>
      <w:r>
        <w:rPr>
          <w:rFonts w:hint="eastAsia" w:ascii="宋体" w:hAnsi="宋体" w:eastAsia="宋体"/>
          <w:color w:val="auto"/>
          <w:sz w:val="24"/>
          <w:szCs w:val="18"/>
          <w:highlight w:val="none"/>
          <w:u w:val="single"/>
        </w:rPr>
        <w:t>5</w:t>
      </w:r>
      <w:r>
        <w:rPr>
          <w:rFonts w:hint="eastAsia" w:ascii="宋体" w:hAnsi="宋体" w:eastAsia="宋体"/>
          <w:color w:val="auto"/>
          <w:sz w:val="24"/>
          <w:szCs w:val="18"/>
          <w:highlight w:val="none"/>
          <w:u w:val="single"/>
          <w:lang w:val="en-US" w:eastAsia="zh-CN"/>
        </w:rPr>
        <w:t>39</w:t>
      </w:r>
      <w:r>
        <w:rPr>
          <w:rFonts w:hint="eastAsia" w:ascii="宋体" w:hAnsi="宋体" w:eastAsia="宋体"/>
          <w:color w:val="auto"/>
          <w:sz w:val="24"/>
          <w:szCs w:val="18"/>
          <w:highlight w:val="none"/>
          <w:u w:val="single"/>
        </w:rPr>
        <w:t>万元</w:t>
      </w:r>
    </w:p>
    <w:p w14:paraId="3E9B838C">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4.最高限价：</w:t>
      </w:r>
      <w:r>
        <w:rPr>
          <w:rFonts w:hint="eastAsia" w:ascii="宋体" w:hAnsi="宋体" w:eastAsia="宋体"/>
          <w:color w:val="auto"/>
          <w:sz w:val="24"/>
          <w:szCs w:val="18"/>
          <w:highlight w:val="none"/>
          <w:u w:val="single"/>
        </w:rPr>
        <w:t>5</w:t>
      </w:r>
      <w:r>
        <w:rPr>
          <w:rFonts w:hint="eastAsia" w:ascii="宋体" w:hAnsi="宋体" w:eastAsia="宋体"/>
          <w:color w:val="auto"/>
          <w:sz w:val="24"/>
          <w:szCs w:val="18"/>
          <w:highlight w:val="none"/>
          <w:u w:val="single"/>
          <w:lang w:val="en-US" w:eastAsia="zh-CN"/>
        </w:rPr>
        <w:t>39</w:t>
      </w:r>
      <w:r>
        <w:rPr>
          <w:rFonts w:hint="eastAsia" w:ascii="宋体" w:hAnsi="宋体" w:eastAsia="宋体"/>
          <w:color w:val="auto"/>
          <w:sz w:val="24"/>
          <w:szCs w:val="18"/>
          <w:highlight w:val="none"/>
          <w:u w:val="single"/>
        </w:rPr>
        <w:t>万元</w:t>
      </w:r>
    </w:p>
    <w:p w14:paraId="721DBD50">
      <w:pPr>
        <w:spacing w:line="360" w:lineRule="auto"/>
        <w:ind w:firstLine="435"/>
        <w:rPr>
          <w:rFonts w:hint="eastAsia" w:eastAsia="宋体" w:asciiTheme="minorEastAsia" w:hAnsiTheme="minorEastAsia"/>
          <w:color w:val="auto"/>
          <w:sz w:val="24"/>
          <w:highlight w:val="none"/>
          <w:lang w:eastAsia="zh-CN"/>
        </w:rPr>
      </w:pPr>
      <w:r>
        <w:rPr>
          <w:rFonts w:hint="eastAsia" w:asciiTheme="minorEastAsia" w:hAnsiTheme="minorEastAsia" w:eastAsiaTheme="minorEastAsia"/>
          <w:color w:val="auto"/>
          <w:sz w:val="24"/>
          <w:highlight w:val="none"/>
        </w:rPr>
        <w:t>5.采购需求：</w:t>
      </w:r>
      <w:r>
        <w:rPr>
          <w:rFonts w:hint="eastAsia" w:ascii="宋体" w:hAnsi="宋体" w:eastAsia="宋体"/>
          <w:color w:val="auto"/>
          <w:sz w:val="24"/>
          <w:szCs w:val="18"/>
          <w:highlight w:val="none"/>
          <w:u w:val="single"/>
        </w:rPr>
        <w:t>Elsevier ScienceDirect数据库（SD）</w:t>
      </w:r>
      <w:r>
        <w:rPr>
          <w:rFonts w:hint="eastAsia" w:ascii="宋体" w:hAnsi="宋体" w:eastAsia="宋体"/>
          <w:color w:val="auto"/>
          <w:sz w:val="24"/>
          <w:szCs w:val="18"/>
          <w:highlight w:val="none"/>
          <w:u w:val="single"/>
          <w:lang w:eastAsia="zh-CN"/>
        </w:rPr>
        <w:t>，</w:t>
      </w:r>
      <w:r>
        <w:rPr>
          <w:rFonts w:hint="eastAsia" w:ascii="宋体" w:hAnsi="宋体" w:eastAsia="宋体" w:cs="宋体"/>
          <w:sz w:val="24"/>
          <w:szCs w:val="24"/>
          <w:u w:val="single"/>
        </w:rPr>
        <w:t>具体详见采购需求</w:t>
      </w:r>
    </w:p>
    <w:p w14:paraId="435ED1D3">
      <w:pPr>
        <w:spacing w:line="360" w:lineRule="auto"/>
        <w:ind w:firstLine="435"/>
        <w:rPr>
          <w:rFonts w:hint="eastAsia" w:asciiTheme="minorEastAsia" w:hAnsiTheme="minorEastAsia" w:eastAsiaTheme="minorEastAsia"/>
          <w:color w:val="auto"/>
          <w:sz w:val="24"/>
          <w:highlight w:val="none"/>
          <w:lang w:eastAsia="zh-CN"/>
        </w:rPr>
      </w:pPr>
      <w:r>
        <w:rPr>
          <w:rFonts w:hint="eastAsia" w:asciiTheme="minorEastAsia" w:hAnsiTheme="minorEastAsia" w:eastAsiaTheme="minorEastAsia"/>
          <w:color w:val="auto"/>
          <w:sz w:val="24"/>
          <w:highlight w:val="none"/>
        </w:rPr>
        <w:t>6.合同履行期限：</w:t>
      </w:r>
      <w:r>
        <w:rPr>
          <w:rFonts w:hint="eastAsia" w:ascii="宋体" w:hAnsi="宋体" w:eastAsia="宋体"/>
          <w:color w:val="auto"/>
          <w:sz w:val="24"/>
          <w:szCs w:val="18"/>
          <w:highlight w:val="none"/>
          <w:u w:val="single"/>
          <w:lang w:eastAsia="zh-CN"/>
        </w:rPr>
        <w:t>365个日历天（其中交付时间为30个日历天）</w:t>
      </w:r>
    </w:p>
    <w:p w14:paraId="5D8A1B75">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7.本项目是否接受联合体投标</w:t>
      </w:r>
      <w:r>
        <w:rPr>
          <w:rFonts w:hint="eastAsia" w:ascii="宋体" w:hAnsi="宋体" w:eastAsia="宋体" w:cs="宋体"/>
          <w:sz w:val="24"/>
          <w:szCs w:val="24"/>
        </w:rPr>
        <w:t>：否</w:t>
      </w:r>
      <w:r>
        <w:rPr>
          <w:rFonts w:hint="eastAsia" w:asciiTheme="minorEastAsia" w:hAnsiTheme="minorEastAsia" w:eastAsiaTheme="minorEastAsia"/>
          <w:color w:val="auto"/>
          <w:sz w:val="24"/>
          <w:highlight w:val="none"/>
        </w:rPr>
        <w:t>。</w:t>
      </w:r>
    </w:p>
    <w:p w14:paraId="2709AAD5">
      <w:pPr>
        <w:spacing w:line="360" w:lineRule="auto"/>
        <w:ind w:firstLine="437"/>
        <w:outlineLvl w:val="1"/>
        <w:rPr>
          <w:rFonts w:hint="eastAsia" w:ascii="宋体" w:hAnsi="宋体" w:eastAsia="宋体"/>
          <w:b/>
          <w:bCs/>
          <w:color w:val="auto"/>
          <w:sz w:val="24"/>
          <w:szCs w:val="18"/>
          <w:highlight w:val="none"/>
        </w:rPr>
      </w:pPr>
      <w:bookmarkStart w:id="4" w:name="_Toc13530"/>
      <w:bookmarkStart w:id="5" w:name="_Toc9204"/>
      <w:r>
        <w:rPr>
          <w:rFonts w:hint="eastAsia" w:ascii="宋体" w:hAnsi="宋体" w:eastAsia="宋体"/>
          <w:b/>
          <w:bCs/>
          <w:color w:val="auto"/>
          <w:sz w:val="24"/>
          <w:szCs w:val="18"/>
          <w:highlight w:val="none"/>
        </w:rPr>
        <w:t>二、</w:t>
      </w:r>
      <w:bookmarkEnd w:id="4"/>
      <w:r>
        <w:rPr>
          <w:rFonts w:hint="eastAsia" w:ascii="宋体" w:hAnsi="宋体" w:eastAsia="宋体"/>
          <w:b/>
          <w:bCs/>
          <w:color w:val="auto"/>
          <w:sz w:val="24"/>
          <w:szCs w:val="18"/>
          <w:highlight w:val="none"/>
        </w:rPr>
        <w:t>申请人的资格要求</w:t>
      </w:r>
      <w:bookmarkEnd w:id="5"/>
    </w:p>
    <w:p w14:paraId="70BB8A75">
      <w:pPr>
        <w:spacing w:line="360" w:lineRule="auto"/>
        <w:ind w:firstLine="480" w:firstLineChars="200"/>
        <w:rPr>
          <w:rFonts w:ascii="宋体" w:hAnsi="宋体" w:eastAsia="宋体" w:cs="宋体"/>
          <w:sz w:val="24"/>
          <w:szCs w:val="24"/>
        </w:rPr>
      </w:pPr>
      <w:bookmarkStart w:id="6" w:name="_Toc30110"/>
      <w:r>
        <w:rPr>
          <w:rFonts w:hint="eastAsia" w:ascii="宋体" w:hAnsi="宋体" w:eastAsia="宋体" w:cs="宋体"/>
          <w:sz w:val="24"/>
          <w:szCs w:val="24"/>
        </w:rPr>
        <w:t>1.满足《中华人民共和国政府采购法》第二十二条规定；</w:t>
      </w:r>
    </w:p>
    <w:p w14:paraId="1BA530D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2.落实政府采购政策需满足的资格要求：本项目符合财政部、工业和信息化部制定的《政府采购促进中小企业发展管理办法》第六条</w:t>
      </w:r>
      <w:bookmarkStart w:id="238" w:name="_GoBack"/>
      <w:bookmarkEnd w:id="238"/>
      <w:r>
        <w:rPr>
          <w:rFonts w:hint="eastAsia" w:ascii="宋体" w:hAnsi="宋体" w:eastAsia="宋体" w:cs="宋体"/>
          <w:sz w:val="24"/>
          <w:szCs w:val="24"/>
        </w:rPr>
        <w:t>之规定，不专门面向中小企业采购。具体原因如下：按照本办法规定预留采购份额无法确保充分供应、充分竞争，或者存在可能影响政府采购目标实现的情形。如对此项内容有疑问，可通过采购文件约定方式进行质疑。</w:t>
      </w:r>
    </w:p>
    <w:p w14:paraId="751D5766">
      <w:pPr>
        <w:numPr>
          <w:ilvl w:val="0"/>
          <w:numId w:val="0"/>
        </w:numPr>
        <w:spacing w:line="360" w:lineRule="auto"/>
        <w:ind w:firstLine="480" w:firstLineChars="200"/>
        <w:outlineLvl w:val="9"/>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3.</w:t>
      </w:r>
      <w:r>
        <w:rPr>
          <w:rFonts w:hint="eastAsia" w:asciiTheme="minorEastAsia" w:hAnsiTheme="minorEastAsia" w:eastAsiaTheme="minorEastAsia"/>
          <w:color w:val="auto"/>
          <w:sz w:val="24"/>
          <w:highlight w:val="none"/>
        </w:rPr>
        <w:t>本项目的特定资格要求：</w:t>
      </w:r>
    </w:p>
    <w:p w14:paraId="2652C2A4">
      <w:pPr>
        <w:spacing w:line="360" w:lineRule="auto"/>
        <w:ind w:firstLine="435"/>
        <w:outlineLvl w:val="9"/>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投标人不得存在以下不良信用记录情形之一：</w:t>
      </w:r>
    </w:p>
    <w:p w14:paraId="04CF40A6">
      <w:pPr>
        <w:spacing w:line="360" w:lineRule="auto"/>
        <w:ind w:firstLine="435"/>
        <w:outlineLvl w:val="9"/>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①投标人被人民法院列入失信被执行人名单的；</w:t>
      </w:r>
    </w:p>
    <w:p w14:paraId="2C740E0F">
      <w:pPr>
        <w:spacing w:line="360" w:lineRule="auto"/>
        <w:ind w:firstLine="435"/>
        <w:outlineLvl w:val="9"/>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②投标人被税务部门列入重大税收违法案件当事人名单的；</w:t>
      </w:r>
    </w:p>
    <w:p w14:paraId="3A5227B7">
      <w:pPr>
        <w:spacing w:line="360" w:lineRule="auto"/>
        <w:ind w:firstLine="435"/>
        <w:outlineLvl w:val="9"/>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③投标人被政府采购监管部门列入政府采购严重违法失信行为记录名单的；</w:t>
      </w:r>
    </w:p>
    <w:p w14:paraId="32412EC5">
      <w:pPr>
        <w:spacing w:line="360" w:lineRule="auto"/>
        <w:ind w:firstLine="435"/>
        <w:outlineLvl w:val="9"/>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④被工商行政管理部门列入企业经营异常名录的。</w:t>
      </w:r>
    </w:p>
    <w:p w14:paraId="0E5AED3B">
      <w:pPr>
        <w:spacing w:line="360" w:lineRule="auto"/>
        <w:ind w:firstLine="437"/>
        <w:outlineLvl w:val="1"/>
        <w:rPr>
          <w:rFonts w:hint="eastAsia" w:ascii="宋体" w:hAnsi="宋体" w:eastAsia="宋体"/>
          <w:b/>
          <w:bCs/>
          <w:color w:val="auto"/>
          <w:sz w:val="24"/>
          <w:szCs w:val="18"/>
          <w:highlight w:val="none"/>
        </w:rPr>
      </w:pPr>
      <w:bookmarkStart w:id="7" w:name="_Toc21681"/>
      <w:r>
        <w:rPr>
          <w:rFonts w:hint="eastAsia" w:ascii="宋体" w:hAnsi="宋体" w:eastAsia="宋体"/>
          <w:b/>
          <w:bCs/>
          <w:color w:val="auto"/>
          <w:sz w:val="24"/>
          <w:szCs w:val="18"/>
          <w:highlight w:val="none"/>
        </w:rPr>
        <w:t>三、</w:t>
      </w:r>
      <w:bookmarkEnd w:id="6"/>
      <w:r>
        <w:rPr>
          <w:rFonts w:hint="eastAsia" w:ascii="宋体" w:hAnsi="宋体" w:eastAsia="宋体"/>
          <w:b/>
          <w:bCs/>
          <w:color w:val="auto"/>
          <w:sz w:val="24"/>
          <w:szCs w:val="18"/>
          <w:highlight w:val="none"/>
        </w:rPr>
        <w:t>获取招标文件</w:t>
      </w:r>
      <w:bookmarkEnd w:id="7"/>
    </w:p>
    <w:p w14:paraId="06235AB7">
      <w:pPr>
        <w:spacing w:line="360" w:lineRule="auto"/>
        <w:ind w:firstLine="435"/>
        <w:outlineLvl w:val="9"/>
        <w:rPr>
          <w:rFonts w:hint="eastAsia" w:asciiTheme="minorEastAsia" w:hAnsiTheme="minorEastAsia" w:eastAsiaTheme="minorEastAsia"/>
          <w:color w:val="auto"/>
          <w:sz w:val="24"/>
          <w:highlight w:val="none"/>
        </w:rPr>
      </w:pPr>
      <w:bookmarkStart w:id="8" w:name="_Toc7957"/>
      <w:bookmarkStart w:id="9" w:name="_Toc25902"/>
      <w:r>
        <w:rPr>
          <w:rFonts w:hint="eastAsia" w:asciiTheme="minorEastAsia" w:hAnsiTheme="minorEastAsia" w:eastAsiaTheme="minorEastAsia"/>
          <w:color w:val="auto"/>
          <w:sz w:val="24"/>
          <w:highlight w:val="none"/>
        </w:rPr>
        <w:t>时间：</w:t>
      </w:r>
      <w:r>
        <w:rPr>
          <w:rFonts w:hint="eastAsia" w:asciiTheme="minorEastAsia" w:hAnsiTheme="minorEastAsia" w:eastAsiaTheme="minorEastAsia"/>
          <w:color w:val="auto"/>
          <w:sz w:val="24"/>
          <w:highlight w:val="none"/>
          <w:lang w:eastAsia="zh-CN"/>
        </w:rPr>
        <w:t>2025</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lang w:val="en-US" w:eastAsia="zh-CN"/>
        </w:rPr>
        <w:t>11</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lang w:val="en-US" w:eastAsia="zh-CN"/>
        </w:rPr>
        <w:t>4</w:t>
      </w:r>
      <w:r>
        <w:rPr>
          <w:rFonts w:hint="eastAsia" w:asciiTheme="minorEastAsia" w:hAnsiTheme="minorEastAsia" w:eastAsiaTheme="minorEastAsia"/>
          <w:color w:val="auto"/>
          <w:sz w:val="24"/>
          <w:highlight w:val="none"/>
        </w:rPr>
        <w:t>日至</w:t>
      </w:r>
      <w:r>
        <w:rPr>
          <w:rFonts w:hint="eastAsia" w:asciiTheme="minorEastAsia" w:hAnsiTheme="minorEastAsia" w:eastAsiaTheme="minorEastAsia"/>
          <w:color w:val="auto"/>
          <w:sz w:val="24"/>
          <w:highlight w:val="none"/>
          <w:lang w:eastAsia="zh-CN"/>
        </w:rPr>
        <w:t>2025</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lang w:val="en-US" w:eastAsia="zh-CN"/>
        </w:rPr>
        <w:t>11</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lang w:val="en-US" w:eastAsia="zh-CN"/>
        </w:rPr>
        <w:t>11</w:t>
      </w:r>
      <w:r>
        <w:rPr>
          <w:rFonts w:hint="eastAsia" w:asciiTheme="minorEastAsia" w:hAnsiTheme="minorEastAsia" w:eastAsiaTheme="minorEastAsia"/>
          <w:color w:val="auto"/>
          <w:sz w:val="24"/>
          <w:highlight w:val="none"/>
        </w:rPr>
        <w:t>日，每天上午</w:t>
      </w:r>
      <w:r>
        <w:rPr>
          <w:rFonts w:hint="eastAsia" w:asciiTheme="minorEastAsia" w:hAnsiTheme="minorEastAsia" w:eastAsiaTheme="minorEastAsia"/>
          <w:color w:val="auto"/>
          <w:sz w:val="24"/>
          <w:highlight w:val="none"/>
          <w:u w:val="single"/>
        </w:rPr>
        <w:t xml:space="preserve">09:00 </w:t>
      </w:r>
      <w:r>
        <w:rPr>
          <w:rFonts w:hint="eastAsia" w:asciiTheme="minorEastAsia" w:hAnsiTheme="minorEastAsia" w:eastAsiaTheme="minorEastAsia"/>
          <w:color w:val="auto"/>
          <w:sz w:val="24"/>
          <w:highlight w:val="none"/>
        </w:rPr>
        <w:t>到</w:t>
      </w:r>
      <w:r>
        <w:rPr>
          <w:rFonts w:hint="eastAsia" w:asciiTheme="minorEastAsia" w:hAnsiTheme="minorEastAsia" w:eastAsiaTheme="minorEastAsia"/>
          <w:color w:val="auto"/>
          <w:sz w:val="24"/>
          <w:highlight w:val="none"/>
          <w:u w:val="single"/>
        </w:rPr>
        <w:t>12:00</w:t>
      </w:r>
      <w:r>
        <w:rPr>
          <w:rFonts w:hint="eastAsia" w:asciiTheme="minorEastAsia" w:hAnsiTheme="minorEastAsia" w:eastAsiaTheme="minorEastAsia"/>
          <w:color w:val="auto"/>
          <w:sz w:val="24"/>
          <w:highlight w:val="none"/>
        </w:rPr>
        <w:t>，下午</w:t>
      </w:r>
      <w:r>
        <w:rPr>
          <w:rFonts w:hint="eastAsia" w:asciiTheme="minorEastAsia" w:hAnsiTheme="minorEastAsia" w:eastAsiaTheme="minorEastAsia"/>
          <w:color w:val="auto"/>
          <w:sz w:val="24"/>
          <w:highlight w:val="none"/>
          <w:u w:val="single"/>
        </w:rPr>
        <w:t>12:00</w:t>
      </w:r>
      <w:r>
        <w:rPr>
          <w:rFonts w:hint="eastAsia" w:asciiTheme="minorEastAsia" w:hAnsiTheme="minorEastAsia" w:eastAsiaTheme="minorEastAsia"/>
          <w:color w:val="auto"/>
          <w:sz w:val="24"/>
          <w:highlight w:val="none"/>
        </w:rPr>
        <w:t>到</w:t>
      </w:r>
      <w:r>
        <w:rPr>
          <w:rFonts w:hint="eastAsia" w:asciiTheme="minorEastAsia" w:hAnsiTheme="minorEastAsia" w:eastAsiaTheme="minorEastAsia"/>
          <w:color w:val="auto"/>
          <w:sz w:val="24"/>
          <w:highlight w:val="none"/>
          <w:u w:val="single"/>
        </w:rPr>
        <w:t>17:00</w:t>
      </w:r>
      <w:r>
        <w:rPr>
          <w:rFonts w:hint="eastAsia" w:asciiTheme="minorEastAsia" w:hAnsiTheme="minorEastAsia" w:eastAsiaTheme="minorEastAsia"/>
          <w:color w:val="auto"/>
          <w:sz w:val="24"/>
          <w:highlight w:val="none"/>
        </w:rPr>
        <w:t>（北京时间，法定节假日除外）；</w:t>
      </w:r>
    </w:p>
    <w:p w14:paraId="71290FF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地点：能工社—安招采电子招标采购交易系统（www.anzhaocai.com）。</w:t>
      </w:r>
    </w:p>
    <w:p w14:paraId="442C439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方式：登录上述系统并下载</w:t>
      </w:r>
      <w:r>
        <w:rPr>
          <w:rFonts w:hint="eastAsia" w:ascii="宋体" w:hAnsi="宋体" w:eastAsia="宋体" w:cs="宋体"/>
          <w:sz w:val="24"/>
          <w:szCs w:val="24"/>
          <w:lang w:val="en-US" w:eastAsia="zh-CN"/>
        </w:rPr>
        <w:t>招标</w:t>
      </w:r>
      <w:r>
        <w:rPr>
          <w:rFonts w:hint="eastAsia" w:ascii="宋体" w:hAnsi="宋体" w:eastAsia="宋体" w:cs="宋体"/>
          <w:sz w:val="24"/>
          <w:szCs w:val="24"/>
        </w:rPr>
        <w:t>文件及相关附件。</w:t>
      </w:r>
    </w:p>
    <w:p w14:paraId="4BB51C68">
      <w:pPr>
        <w:spacing w:line="360" w:lineRule="auto"/>
        <w:ind w:firstLine="435"/>
        <w:outlineLvl w:val="9"/>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售价：本项目免收招标文件费用。</w:t>
      </w:r>
    </w:p>
    <w:p w14:paraId="0B74BC0E">
      <w:pPr>
        <w:spacing w:line="360" w:lineRule="auto"/>
        <w:ind w:firstLine="437"/>
        <w:outlineLvl w:val="1"/>
        <w:rPr>
          <w:rFonts w:hint="eastAsia" w:ascii="宋体" w:hAnsi="宋体" w:eastAsia="宋体"/>
          <w:b/>
          <w:bCs/>
          <w:color w:val="auto"/>
          <w:sz w:val="24"/>
          <w:szCs w:val="18"/>
          <w:highlight w:val="none"/>
        </w:rPr>
      </w:pPr>
      <w:r>
        <w:rPr>
          <w:rFonts w:hint="eastAsia" w:ascii="宋体" w:hAnsi="宋体" w:eastAsia="宋体"/>
          <w:b/>
          <w:bCs/>
          <w:color w:val="auto"/>
          <w:sz w:val="24"/>
          <w:szCs w:val="18"/>
          <w:highlight w:val="none"/>
        </w:rPr>
        <w:t>四、</w:t>
      </w:r>
      <w:bookmarkEnd w:id="8"/>
      <w:r>
        <w:rPr>
          <w:rFonts w:hint="eastAsia" w:ascii="宋体" w:hAnsi="宋体" w:eastAsia="宋体"/>
          <w:b/>
          <w:bCs/>
          <w:color w:val="auto"/>
          <w:sz w:val="24"/>
          <w:szCs w:val="18"/>
          <w:highlight w:val="none"/>
        </w:rPr>
        <w:t>提交投标文件截止时间、开标时间和地点</w:t>
      </w:r>
      <w:bookmarkEnd w:id="9"/>
    </w:p>
    <w:p w14:paraId="470023C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Cs/>
          <w:sz w:val="24"/>
          <w:szCs w:val="24"/>
          <w:u w:val="none"/>
        </w:rPr>
      </w:pPr>
      <w:bookmarkStart w:id="10" w:name="_Toc5082"/>
      <w:r>
        <w:rPr>
          <w:rFonts w:hint="eastAsia" w:ascii="宋体" w:hAnsi="宋体" w:eastAsia="宋体" w:cs="宋体"/>
          <w:sz w:val="24"/>
          <w:szCs w:val="24"/>
        </w:rPr>
        <w:t>时间：</w:t>
      </w:r>
      <w:r>
        <w:rPr>
          <w:rFonts w:hint="eastAsia" w:ascii="宋体" w:hAnsi="宋体" w:eastAsia="宋体" w:cs="宋体"/>
          <w:sz w:val="24"/>
          <w:szCs w:val="24"/>
          <w:u w:val="single"/>
          <w:lang w:eastAsia="zh-CN"/>
        </w:rPr>
        <w:t>2025</w:t>
      </w:r>
      <w:r>
        <w:rPr>
          <w:rFonts w:hint="eastAsia" w:ascii="宋体" w:hAnsi="宋体" w:eastAsia="宋体" w:cs="宋体"/>
          <w:sz w:val="24"/>
          <w:szCs w:val="24"/>
        </w:rPr>
        <w:t>年</w:t>
      </w:r>
      <w:r>
        <w:rPr>
          <w:rFonts w:hint="eastAsia" w:ascii="宋体" w:hAnsi="宋体" w:eastAsia="宋体" w:cs="宋体"/>
          <w:sz w:val="24"/>
          <w:szCs w:val="24"/>
          <w:u w:val="single"/>
          <w:lang w:val="en-US" w:eastAsia="zh-CN"/>
        </w:rPr>
        <w:t>11</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25</w:t>
      </w:r>
      <w:r>
        <w:rPr>
          <w:rFonts w:hint="eastAsia" w:ascii="宋体" w:hAnsi="宋体" w:eastAsia="宋体" w:cs="宋体"/>
          <w:sz w:val="24"/>
          <w:szCs w:val="24"/>
        </w:rPr>
        <w:t>日</w:t>
      </w:r>
      <w:r>
        <w:rPr>
          <w:rFonts w:hint="eastAsia" w:ascii="宋体" w:hAnsi="宋体" w:eastAsia="宋体" w:cs="宋体"/>
          <w:sz w:val="24"/>
          <w:szCs w:val="24"/>
          <w:u w:val="single"/>
        </w:rPr>
        <w:t>09</w:t>
      </w:r>
      <w:r>
        <w:rPr>
          <w:rFonts w:hint="eastAsia" w:ascii="宋体" w:hAnsi="宋体" w:eastAsia="宋体" w:cs="宋体"/>
          <w:sz w:val="24"/>
          <w:szCs w:val="24"/>
        </w:rPr>
        <w:t>点</w:t>
      </w:r>
      <w:r>
        <w:rPr>
          <w:rFonts w:hint="eastAsia" w:ascii="宋体" w:hAnsi="宋体" w:eastAsia="宋体" w:cs="宋体"/>
          <w:sz w:val="24"/>
          <w:szCs w:val="24"/>
          <w:u w:val="single"/>
        </w:rPr>
        <w:t>30</w:t>
      </w:r>
      <w:r>
        <w:rPr>
          <w:rFonts w:hint="eastAsia" w:ascii="宋体" w:hAnsi="宋体" w:eastAsia="宋体" w:cs="宋体"/>
          <w:sz w:val="24"/>
          <w:szCs w:val="24"/>
        </w:rPr>
        <w:t>分</w:t>
      </w:r>
      <w:r>
        <w:rPr>
          <w:rFonts w:hint="eastAsia" w:ascii="宋体" w:hAnsi="宋体" w:eastAsia="宋体" w:cs="宋体"/>
          <w:bCs/>
          <w:sz w:val="24"/>
          <w:szCs w:val="24"/>
        </w:rPr>
        <w:t>（北京时间）</w:t>
      </w:r>
    </w:p>
    <w:p w14:paraId="1735B9D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Cs/>
          <w:sz w:val="24"/>
          <w:szCs w:val="24"/>
          <w:u w:val="single"/>
          <w:lang w:eastAsia="zh-CN"/>
        </w:rPr>
      </w:pPr>
      <w:r>
        <w:rPr>
          <w:rFonts w:hint="eastAsia" w:asciiTheme="minorEastAsia" w:hAnsiTheme="minorEastAsia" w:eastAsiaTheme="minorEastAsia" w:cstheme="minorEastAsia"/>
          <w:sz w:val="24"/>
          <w:szCs w:val="24"/>
        </w:rPr>
        <w:t>地点：</w:t>
      </w:r>
      <w:r>
        <w:rPr>
          <w:rFonts w:hint="eastAsia" w:ascii="宋体" w:hAnsi="宋体" w:eastAsia="宋体" w:cs="宋体"/>
          <w:sz w:val="24"/>
          <w:szCs w:val="24"/>
          <w:lang w:eastAsia="zh-CN"/>
        </w:rPr>
        <w:t>芜湖市鸠江区苏宁环球大酒店正门对面写字楼A座910室</w:t>
      </w:r>
    </w:p>
    <w:p w14:paraId="0360D821">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hint="eastAsia" w:ascii="宋体" w:hAnsi="宋体" w:eastAsia="宋体"/>
          <w:b/>
          <w:bCs/>
          <w:color w:val="auto"/>
          <w:sz w:val="24"/>
          <w:szCs w:val="18"/>
          <w:highlight w:val="none"/>
        </w:rPr>
      </w:pPr>
      <w:bookmarkStart w:id="11" w:name="_Toc7753"/>
      <w:r>
        <w:rPr>
          <w:rFonts w:hint="eastAsia" w:ascii="宋体" w:hAnsi="宋体" w:eastAsia="宋体"/>
          <w:b/>
          <w:bCs/>
          <w:color w:val="auto"/>
          <w:sz w:val="24"/>
          <w:szCs w:val="18"/>
          <w:highlight w:val="none"/>
        </w:rPr>
        <w:t>五、</w:t>
      </w:r>
      <w:bookmarkEnd w:id="10"/>
      <w:r>
        <w:rPr>
          <w:rFonts w:hint="eastAsia" w:ascii="宋体" w:hAnsi="宋体" w:eastAsia="宋体"/>
          <w:b/>
          <w:bCs/>
          <w:color w:val="auto"/>
          <w:sz w:val="24"/>
          <w:szCs w:val="18"/>
          <w:highlight w:val="none"/>
        </w:rPr>
        <w:t>公告期限</w:t>
      </w:r>
      <w:bookmarkEnd w:id="11"/>
    </w:p>
    <w:p w14:paraId="1DA901D7">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9"/>
        <w:rPr>
          <w:rFonts w:hint="eastAsia" w:ascii="宋体" w:hAnsi="宋体" w:eastAsia="宋体"/>
          <w:b w:val="0"/>
          <w:bCs w:val="0"/>
          <w:color w:val="auto"/>
          <w:sz w:val="24"/>
          <w:szCs w:val="18"/>
          <w:highlight w:val="none"/>
        </w:rPr>
      </w:pPr>
      <w:bookmarkStart w:id="12" w:name="_Toc1215"/>
      <w:r>
        <w:rPr>
          <w:rFonts w:hint="eastAsia" w:ascii="宋体" w:hAnsi="宋体" w:eastAsia="宋体"/>
          <w:b w:val="0"/>
          <w:bCs w:val="0"/>
          <w:color w:val="auto"/>
          <w:sz w:val="24"/>
          <w:szCs w:val="18"/>
          <w:highlight w:val="none"/>
        </w:rPr>
        <w:t>自本公告发布之日起5个工作日。</w:t>
      </w:r>
    </w:p>
    <w:p w14:paraId="3905BC47">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hint="eastAsia" w:ascii="宋体" w:hAnsi="宋体" w:eastAsia="宋体"/>
          <w:b/>
          <w:bCs/>
          <w:color w:val="auto"/>
          <w:sz w:val="24"/>
          <w:szCs w:val="18"/>
          <w:highlight w:val="none"/>
        </w:rPr>
      </w:pPr>
      <w:bookmarkStart w:id="13" w:name="_Toc35393626"/>
      <w:bookmarkStart w:id="14" w:name="_Toc35393795"/>
      <w:bookmarkStart w:id="15" w:name="_Toc31539"/>
      <w:r>
        <w:rPr>
          <w:rFonts w:hint="eastAsia" w:ascii="宋体" w:hAnsi="宋体" w:eastAsia="宋体"/>
          <w:b/>
          <w:bCs/>
          <w:color w:val="auto"/>
          <w:sz w:val="24"/>
          <w:szCs w:val="18"/>
          <w:highlight w:val="none"/>
        </w:rPr>
        <w:t>六、其他补充事宜</w:t>
      </w:r>
      <w:bookmarkEnd w:id="13"/>
      <w:bookmarkEnd w:id="14"/>
      <w:bookmarkEnd w:id="15"/>
    </w:p>
    <w:bookmarkEnd w:id="12"/>
    <w:p w14:paraId="4C0ACB7F">
      <w:pPr>
        <w:spacing w:line="360" w:lineRule="auto"/>
        <w:ind w:firstLine="480" w:firstLineChars="200"/>
        <w:rPr>
          <w:rFonts w:ascii="宋体" w:hAnsi="宋体" w:eastAsia="宋体" w:cs="宋体"/>
          <w:sz w:val="24"/>
          <w:szCs w:val="24"/>
        </w:rPr>
      </w:pPr>
      <w:bookmarkStart w:id="16" w:name="_Toc7265"/>
      <w:bookmarkStart w:id="17" w:name="_Toc13296"/>
      <w:r>
        <w:rPr>
          <w:rFonts w:hint="eastAsia" w:ascii="宋体" w:hAnsi="宋体" w:eastAsia="宋体" w:cs="宋体"/>
          <w:sz w:val="24"/>
          <w:szCs w:val="24"/>
        </w:rPr>
        <w:t>1.本项目落实节能环保、中小微型企业扶持等相关政府采购政策。</w:t>
      </w:r>
    </w:p>
    <w:p w14:paraId="00EFD93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2.本次</w:t>
      </w:r>
      <w:r>
        <w:rPr>
          <w:rFonts w:hint="eastAsia" w:ascii="宋体" w:hAnsi="宋体" w:eastAsia="宋体" w:cs="宋体"/>
          <w:sz w:val="24"/>
          <w:szCs w:val="24"/>
          <w:lang w:val="en-US" w:eastAsia="zh-CN"/>
        </w:rPr>
        <w:t>招标</w:t>
      </w:r>
      <w:r>
        <w:rPr>
          <w:rFonts w:hint="eastAsia" w:ascii="宋体" w:hAnsi="宋体" w:eastAsia="宋体" w:cs="宋体"/>
          <w:sz w:val="24"/>
          <w:szCs w:val="24"/>
        </w:rPr>
        <w:t>公告在</w:t>
      </w:r>
      <w:r>
        <w:rPr>
          <w:rFonts w:hint="eastAsia" w:ascii="宋体" w:hAnsi="宋体" w:eastAsia="宋体" w:cs="宋体"/>
          <w:sz w:val="24"/>
          <w:szCs w:val="24"/>
          <w:u w:val="single"/>
        </w:rPr>
        <w:t>安徽省政府采购网</w:t>
      </w:r>
      <w:r>
        <w:rPr>
          <w:rFonts w:hint="eastAsia" w:ascii="宋体" w:hAnsi="宋体" w:eastAsia="宋体" w:cs="宋体"/>
          <w:sz w:val="24"/>
          <w:szCs w:val="24"/>
        </w:rPr>
        <w:t>上发布。</w:t>
      </w:r>
    </w:p>
    <w:p w14:paraId="3F785E2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信息注册：首次使用“能工社—安招采电子招标采购交易系统”（以下简称“安招采平台”）的潜在供应商，应登录www.anzhaocai.com网站，点击左上角“注册”按钮，进行注册并实名认证后方可参与项目交易。已有安招采平台账号的潜在供应商，直接点击左上角“登录”按钮，登录后即可参与项目交易。因未及时办理注册手续影响参加项目交易活动的，责任自负。</w:t>
      </w:r>
    </w:p>
    <w:p w14:paraId="7A70553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文件获取：潜在供应商必须在获取采购文件时间内，登录安招采平台完成采购文件获取（包括参与项目和获取文件），否则评审时将被视为响应无效。采购文件获取过程中，如有任何疑问请咨询电话：400-800-6335。潜在供应商应合理安排采购文件获取时间，如果因获取延误、计算机及网络故障造成无法完成采购文件获取，责任自负。</w:t>
      </w:r>
    </w:p>
    <w:p w14:paraId="2ED3B52B">
      <w:pPr>
        <w:spacing w:line="360" w:lineRule="auto"/>
        <w:ind w:firstLine="437"/>
        <w:outlineLvl w:val="1"/>
        <w:rPr>
          <w:rFonts w:hint="eastAsia" w:ascii="宋体" w:hAnsi="宋体" w:eastAsia="宋体"/>
          <w:b/>
          <w:bCs/>
          <w:color w:val="auto"/>
          <w:sz w:val="24"/>
          <w:szCs w:val="18"/>
          <w:highlight w:val="none"/>
        </w:rPr>
      </w:pPr>
      <w:r>
        <w:rPr>
          <w:rFonts w:hint="eastAsia" w:ascii="宋体" w:hAnsi="宋体" w:eastAsia="宋体"/>
          <w:b/>
          <w:bCs/>
          <w:color w:val="auto"/>
          <w:sz w:val="24"/>
          <w:szCs w:val="18"/>
          <w:highlight w:val="none"/>
        </w:rPr>
        <w:t>七、</w:t>
      </w:r>
      <w:bookmarkEnd w:id="16"/>
      <w:r>
        <w:rPr>
          <w:rFonts w:hint="eastAsia" w:ascii="宋体" w:hAnsi="宋体" w:eastAsia="宋体"/>
          <w:b/>
          <w:bCs/>
          <w:color w:val="auto"/>
          <w:sz w:val="24"/>
          <w:szCs w:val="18"/>
          <w:highlight w:val="none"/>
        </w:rPr>
        <w:t>对本次招标提出询问，请按以下方式联系</w:t>
      </w:r>
      <w:bookmarkEnd w:id="17"/>
    </w:p>
    <w:p w14:paraId="3A0E60CC">
      <w:pPr>
        <w:spacing w:line="360" w:lineRule="auto"/>
        <w:ind w:firstLine="437"/>
        <w:outlineLvl w:val="2"/>
        <w:rPr>
          <w:rFonts w:hint="eastAsia" w:ascii="宋体" w:hAnsi="宋体" w:eastAsia="宋体"/>
          <w:color w:val="auto"/>
          <w:sz w:val="24"/>
          <w:szCs w:val="18"/>
          <w:highlight w:val="none"/>
          <w:lang w:val="en-US" w:eastAsia="zh-CN"/>
        </w:rPr>
      </w:pPr>
      <w:r>
        <w:rPr>
          <w:rFonts w:hint="eastAsia" w:ascii="宋体" w:hAnsi="宋体" w:eastAsia="宋体"/>
          <w:color w:val="auto"/>
          <w:sz w:val="24"/>
          <w:szCs w:val="18"/>
          <w:highlight w:val="none"/>
        </w:rPr>
        <w:t>1.采购人</w:t>
      </w:r>
      <w:r>
        <w:rPr>
          <w:rFonts w:hint="eastAsia" w:ascii="宋体" w:hAnsi="宋体" w:eastAsia="宋体"/>
          <w:color w:val="auto"/>
          <w:sz w:val="24"/>
          <w:szCs w:val="18"/>
          <w:highlight w:val="none"/>
          <w:lang w:val="en-US" w:eastAsia="zh-CN"/>
        </w:rPr>
        <w:t>信息</w:t>
      </w:r>
    </w:p>
    <w:p w14:paraId="78E640D1">
      <w:pPr>
        <w:spacing w:line="360" w:lineRule="auto"/>
        <w:ind w:firstLine="435"/>
        <w:rPr>
          <w:rFonts w:ascii="宋体" w:hAnsi="宋体" w:eastAsia="宋体"/>
          <w:color w:val="auto"/>
          <w:sz w:val="24"/>
          <w:szCs w:val="18"/>
          <w:highlight w:val="none"/>
        </w:rPr>
      </w:pPr>
      <w:r>
        <w:rPr>
          <w:rFonts w:hint="eastAsia" w:ascii="宋体" w:hAnsi="宋体" w:eastAsia="宋体" w:cs="宋体"/>
          <w:color w:val="auto"/>
          <w:sz w:val="24"/>
          <w:szCs w:val="24"/>
          <w:highlight w:val="none"/>
          <w:lang w:val="en-US" w:eastAsia="zh-CN"/>
        </w:rPr>
        <w:t>名  称</w:t>
      </w:r>
      <w:r>
        <w:rPr>
          <w:rFonts w:hint="eastAsia" w:ascii="宋体" w:hAnsi="宋体" w:eastAsia="宋体"/>
          <w:color w:val="auto"/>
          <w:sz w:val="24"/>
          <w:szCs w:val="18"/>
          <w:highlight w:val="none"/>
        </w:rPr>
        <w:t>：</w:t>
      </w:r>
      <w:r>
        <w:rPr>
          <w:rFonts w:hint="eastAsia" w:ascii="宋体" w:hAnsi="宋体" w:eastAsia="宋体" w:cs="宋体"/>
          <w:sz w:val="24"/>
          <w:szCs w:val="24"/>
        </w:rPr>
        <w:t>安徽师范大学</w:t>
      </w:r>
    </w:p>
    <w:p w14:paraId="3949A0CD">
      <w:pPr>
        <w:spacing w:line="360" w:lineRule="auto"/>
        <w:ind w:firstLine="435"/>
        <w:rPr>
          <w:rFonts w:ascii="宋体" w:hAnsi="宋体" w:eastAsia="宋体"/>
          <w:color w:val="auto"/>
          <w:sz w:val="24"/>
          <w:szCs w:val="18"/>
          <w:highlight w:val="none"/>
          <w:u w:val="single"/>
        </w:rPr>
      </w:pPr>
      <w:r>
        <w:rPr>
          <w:rFonts w:hint="eastAsia" w:ascii="宋体" w:hAnsi="宋体" w:eastAsia="宋体"/>
          <w:color w:val="auto"/>
          <w:sz w:val="24"/>
          <w:szCs w:val="18"/>
          <w:highlight w:val="none"/>
        </w:rPr>
        <w:t xml:space="preserve">地 </w:t>
      </w:r>
      <w:r>
        <w:rPr>
          <w:rFonts w:ascii="宋体" w:hAnsi="宋体" w:eastAsia="宋体"/>
          <w:color w:val="auto"/>
          <w:sz w:val="24"/>
          <w:szCs w:val="18"/>
          <w:highlight w:val="none"/>
        </w:rPr>
        <w:t xml:space="preserve"> </w:t>
      </w:r>
      <w:r>
        <w:rPr>
          <w:rFonts w:hint="eastAsia" w:ascii="宋体" w:hAnsi="宋体" w:eastAsia="宋体"/>
          <w:color w:val="auto"/>
          <w:sz w:val="24"/>
          <w:szCs w:val="18"/>
          <w:highlight w:val="none"/>
        </w:rPr>
        <w:t>址：</w:t>
      </w:r>
      <w:r>
        <w:rPr>
          <w:rFonts w:hint="eastAsia" w:ascii="宋体" w:hAnsi="宋体" w:eastAsia="宋体" w:cs="宋体"/>
          <w:sz w:val="24"/>
          <w:szCs w:val="24"/>
        </w:rPr>
        <w:t>安徽省芜湖市九华南路189号</w:t>
      </w:r>
    </w:p>
    <w:p w14:paraId="1ABCB353">
      <w:pPr>
        <w:spacing w:line="360" w:lineRule="auto"/>
        <w:ind w:firstLine="435"/>
        <w:rPr>
          <w:rFonts w:hint="eastAsia" w:ascii="宋体" w:hAnsi="宋体" w:eastAsia="宋体"/>
          <w:color w:val="auto"/>
          <w:sz w:val="24"/>
          <w:szCs w:val="18"/>
          <w:highlight w:val="none"/>
          <w:lang w:val="en-US" w:eastAsia="zh-CN"/>
        </w:rPr>
      </w:pPr>
      <w:r>
        <w:rPr>
          <w:rFonts w:hint="eastAsia" w:ascii="宋体" w:hAnsi="宋体" w:eastAsia="宋体"/>
          <w:color w:val="auto"/>
          <w:sz w:val="24"/>
          <w:szCs w:val="18"/>
          <w:highlight w:val="none"/>
          <w:lang w:val="en-US" w:eastAsia="zh-CN"/>
        </w:rPr>
        <w:t>联系人：</w:t>
      </w:r>
      <w:r>
        <w:rPr>
          <w:rFonts w:hint="eastAsia" w:ascii="宋体" w:hAnsi="宋体" w:eastAsia="宋体" w:cs="宋体"/>
          <w:sz w:val="24"/>
          <w:szCs w:val="24"/>
          <w:lang w:val="en-US" w:eastAsia="zh-CN"/>
        </w:rPr>
        <w:t>冯</w:t>
      </w:r>
      <w:r>
        <w:rPr>
          <w:rFonts w:hint="eastAsia" w:ascii="宋体" w:hAnsi="宋体" w:eastAsia="宋体" w:cs="宋体"/>
          <w:sz w:val="24"/>
          <w:szCs w:val="24"/>
        </w:rPr>
        <w:t>老师</w:t>
      </w:r>
    </w:p>
    <w:p w14:paraId="59ED1BB2">
      <w:pPr>
        <w:spacing w:line="360" w:lineRule="auto"/>
        <w:ind w:firstLine="435"/>
        <w:rPr>
          <w:rFonts w:ascii="宋体" w:hAnsi="宋体" w:eastAsia="宋体"/>
          <w:color w:val="auto"/>
          <w:sz w:val="24"/>
          <w:szCs w:val="18"/>
          <w:highlight w:val="none"/>
        </w:rPr>
      </w:pPr>
      <w:r>
        <w:rPr>
          <w:rFonts w:hint="eastAsia" w:ascii="宋体" w:hAnsi="宋体" w:eastAsia="宋体"/>
          <w:color w:val="auto"/>
          <w:sz w:val="24"/>
          <w:szCs w:val="18"/>
          <w:highlight w:val="none"/>
        </w:rPr>
        <w:t>联系</w:t>
      </w:r>
      <w:r>
        <w:rPr>
          <w:rFonts w:hint="eastAsia" w:ascii="宋体" w:hAnsi="宋体" w:eastAsia="宋体"/>
          <w:color w:val="auto"/>
          <w:sz w:val="24"/>
          <w:szCs w:val="18"/>
          <w:highlight w:val="none"/>
          <w:lang w:val="en-US" w:eastAsia="zh-CN"/>
        </w:rPr>
        <w:t>方式</w:t>
      </w:r>
      <w:r>
        <w:rPr>
          <w:rFonts w:hint="eastAsia" w:ascii="宋体" w:hAnsi="宋体" w:eastAsia="宋体"/>
          <w:color w:val="auto"/>
          <w:sz w:val="24"/>
          <w:szCs w:val="18"/>
          <w:highlight w:val="none"/>
        </w:rPr>
        <w:t>：</w:t>
      </w:r>
      <w:r>
        <w:rPr>
          <w:rFonts w:hint="eastAsia" w:ascii="宋体" w:hAnsi="宋体" w:eastAsia="宋体"/>
          <w:color w:val="auto"/>
          <w:sz w:val="24"/>
          <w:szCs w:val="18"/>
          <w:highlight w:val="none"/>
          <w:lang w:val="en-US" w:eastAsia="zh-CN"/>
        </w:rPr>
        <w:t>0553-</w:t>
      </w:r>
      <w:r>
        <w:rPr>
          <w:rFonts w:hint="eastAsia" w:ascii="宋体" w:hAnsi="宋体" w:eastAsia="宋体" w:cs="宋体"/>
          <w:sz w:val="24"/>
          <w:szCs w:val="24"/>
        </w:rPr>
        <w:t>3869687</w:t>
      </w:r>
    </w:p>
    <w:p w14:paraId="5E3AEDBB">
      <w:pPr>
        <w:pStyle w:val="4"/>
        <w:spacing w:before="0" w:after="0" w:line="360" w:lineRule="auto"/>
        <w:ind w:firstLine="480" w:firstLineChars="200"/>
        <w:rPr>
          <w:rFonts w:ascii="宋体" w:hAnsi="宋体" w:eastAsia="宋体" w:cs="宋体"/>
          <w:b w:val="0"/>
          <w:sz w:val="24"/>
          <w:szCs w:val="24"/>
        </w:rPr>
      </w:pPr>
      <w:bookmarkStart w:id="18" w:name="_Toc15577"/>
      <w:r>
        <w:rPr>
          <w:rFonts w:hint="eastAsia" w:ascii="宋体" w:hAnsi="宋体" w:eastAsia="宋体" w:cs="宋体"/>
          <w:b w:val="0"/>
          <w:sz w:val="24"/>
          <w:szCs w:val="24"/>
        </w:rPr>
        <w:t>2.采购代理机构信息</w:t>
      </w:r>
      <w:bookmarkEnd w:id="18"/>
    </w:p>
    <w:p w14:paraId="16E2415E">
      <w:pPr>
        <w:spacing w:line="360" w:lineRule="auto"/>
        <w:ind w:firstLine="435"/>
        <w:rPr>
          <w:rFonts w:ascii="宋体" w:hAnsi="宋体" w:eastAsia="宋体"/>
          <w:sz w:val="24"/>
          <w:szCs w:val="18"/>
        </w:rPr>
      </w:pPr>
      <w:r>
        <w:rPr>
          <w:rFonts w:hint="eastAsia" w:ascii="宋体" w:hAnsi="宋体" w:eastAsia="宋体" w:cs="宋体"/>
          <w:sz w:val="24"/>
          <w:szCs w:val="24"/>
        </w:rPr>
        <w:t>名  称</w:t>
      </w:r>
      <w:r>
        <w:rPr>
          <w:rFonts w:hint="eastAsia" w:ascii="宋体" w:hAnsi="宋体" w:eastAsia="宋体"/>
          <w:sz w:val="24"/>
          <w:szCs w:val="18"/>
        </w:rPr>
        <w:t>：鼎信数智技术集团股份有限公司</w:t>
      </w:r>
    </w:p>
    <w:p w14:paraId="4FD102C6">
      <w:pPr>
        <w:spacing w:line="360" w:lineRule="auto"/>
        <w:ind w:firstLine="435"/>
        <w:rPr>
          <w:rFonts w:ascii="宋体" w:hAnsi="宋体" w:eastAsia="宋体"/>
          <w:sz w:val="24"/>
          <w:szCs w:val="18"/>
        </w:rPr>
      </w:pPr>
      <w:r>
        <w:rPr>
          <w:rFonts w:hint="eastAsia" w:ascii="宋体" w:hAnsi="宋体" w:eastAsia="宋体"/>
          <w:sz w:val="24"/>
          <w:szCs w:val="18"/>
        </w:rPr>
        <w:t>地</w:t>
      </w:r>
      <w:r>
        <w:rPr>
          <w:rFonts w:ascii="宋体" w:hAnsi="宋体" w:eastAsia="宋体"/>
          <w:sz w:val="24"/>
          <w:szCs w:val="18"/>
        </w:rPr>
        <w:t xml:space="preserve">  址：</w:t>
      </w:r>
      <w:r>
        <w:rPr>
          <w:rFonts w:hint="eastAsia" w:ascii="宋体" w:hAnsi="宋体" w:eastAsia="宋体"/>
          <w:sz w:val="24"/>
          <w:szCs w:val="18"/>
        </w:rPr>
        <w:t>芜湖市鸠江区苏宁环球大酒店正门对面写字楼A座910室</w:t>
      </w:r>
    </w:p>
    <w:p w14:paraId="5494B564">
      <w:pPr>
        <w:spacing w:line="360" w:lineRule="auto"/>
        <w:ind w:firstLine="435"/>
        <w:rPr>
          <w:rFonts w:hint="default" w:ascii="宋体" w:hAnsi="宋体" w:eastAsia="宋体"/>
          <w:sz w:val="24"/>
          <w:szCs w:val="18"/>
          <w:lang w:val="en-US" w:eastAsia="zh-CN"/>
        </w:rPr>
      </w:pPr>
      <w:r>
        <w:rPr>
          <w:rFonts w:hint="eastAsia" w:ascii="宋体" w:hAnsi="宋体" w:eastAsia="宋体"/>
          <w:sz w:val="24"/>
          <w:szCs w:val="18"/>
        </w:rPr>
        <w:t>联系人：</w:t>
      </w:r>
      <w:r>
        <w:rPr>
          <w:rFonts w:hint="eastAsia" w:ascii="宋体" w:hAnsi="宋体" w:eastAsia="宋体"/>
          <w:sz w:val="24"/>
          <w:szCs w:val="18"/>
          <w:lang w:val="en-US" w:eastAsia="zh-CN"/>
        </w:rPr>
        <w:t>洪政、</w:t>
      </w:r>
      <w:r>
        <w:rPr>
          <w:rFonts w:hint="eastAsia" w:ascii="宋体" w:hAnsi="宋体" w:eastAsia="宋体"/>
          <w:sz w:val="24"/>
          <w:szCs w:val="18"/>
        </w:rPr>
        <w:t>王丽</w:t>
      </w:r>
    </w:p>
    <w:p w14:paraId="005AC308">
      <w:pPr>
        <w:spacing w:line="360" w:lineRule="auto"/>
        <w:ind w:firstLine="435"/>
        <w:rPr>
          <w:rFonts w:ascii="宋体" w:hAnsi="宋体" w:eastAsia="宋体"/>
          <w:sz w:val="24"/>
          <w:szCs w:val="18"/>
        </w:rPr>
      </w:pPr>
      <w:r>
        <w:rPr>
          <w:rFonts w:hint="eastAsia" w:ascii="宋体" w:hAnsi="宋体" w:eastAsia="宋体"/>
          <w:sz w:val="24"/>
          <w:szCs w:val="18"/>
        </w:rPr>
        <w:t>联系方式：</w:t>
      </w:r>
      <w:r>
        <w:rPr>
          <w:rFonts w:hint="eastAsia" w:ascii="宋体" w:hAnsi="宋体" w:eastAsia="宋体"/>
          <w:sz w:val="24"/>
          <w:szCs w:val="18"/>
          <w:lang w:val="en-US" w:eastAsia="zh-CN"/>
        </w:rPr>
        <w:t>18955356077、</w:t>
      </w:r>
      <w:r>
        <w:rPr>
          <w:rFonts w:hint="eastAsia" w:ascii="宋体" w:hAnsi="宋体" w:eastAsia="宋体"/>
          <w:sz w:val="24"/>
          <w:szCs w:val="18"/>
        </w:rPr>
        <w:t>18255378289、0553-5897716</w:t>
      </w:r>
    </w:p>
    <w:p w14:paraId="71B68526">
      <w:pPr>
        <w:spacing w:line="360" w:lineRule="auto"/>
        <w:ind w:firstLine="48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3.项目联系方式</w:t>
      </w:r>
    </w:p>
    <w:p w14:paraId="2C81F6B9">
      <w:pPr>
        <w:spacing w:line="360" w:lineRule="auto"/>
        <w:ind w:firstLine="482"/>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项目联系人：洪政</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王丽</w:t>
      </w:r>
    </w:p>
    <w:p w14:paraId="05357B7F">
      <w:pPr>
        <w:spacing w:line="360" w:lineRule="auto"/>
        <w:ind w:firstLine="482"/>
        <w:rPr>
          <w:sz w:val="24"/>
          <w:szCs w:val="18"/>
          <w:u w:val="single"/>
        </w:rPr>
      </w:pPr>
      <w:r>
        <w:rPr>
          <w:rFonts w:hint="eastAsia" w:asciiTheme="minorEastAsia" w:hAnsiTheme="minorEastAsia" w:eastAsiaTheme="minorEastAsia" w:cstheme="minorEastAsia"/>
          <w:sz w:val="24"/>
          <w:szCs w:val="24"/>
        </w:rPr>
        <w:t>联系方式：18955356077</w:t>
      </w:r>
      <w:r>
        <w:rPr>
          <w:rFonts w:hint="eastAsia" w:ascii="宋体" w:hAnsi="宋体" w:eastAsia="宋体"/>
          <w:sz w:val="24"/>
          <w:szCs w:val="18"/>
          <w:lang w:val="en-US" w:eastAsia="zh-CN"/>
        </w:rPr>
        <w:t>、</w:t>
      </w:r>
      <w:r>
        <w:rPr>
          <w:rFonts w:hint="eastAsia" w:ascii="宋体" w:hAnsi="宋体" w:eastAsia="宋体"/>
          <w:sz w:val="24"/>
          <w:szCs w:val="18"/>
        </w:rPr>
        <w:t>18255378289</w:t>
      </w:r>
    </w:p>
    <w:p w14:paraId="5FD0250D">
      <w:pPr>
        <w:widowControl/>
        <w:jc w:val="left"/>
        <w:rPr>
          <w:rFonts w:ascii="宋体" w:hAnsi="宋体" w:eastAsia="宋体"/>
          <w:color w:val="auto"/>
          <w:sz w:val="24"/>
          <w:szCs w:val="18"/>
          <w:highlight w:val="none"/>
        </w:rPr>
      </w:pPr>
      <w:r>
        <w:rPr>
          <w:rFonts w:ascii="宋体" w:hAnsi="宋体" w:eastAsia="宋体"/>
          <w:color w:val="auto"/>
          <w:sz w:val="24"/>
          <w:szCs w:val="18"/>
          <w:highlight w:val="none"/>
        </w:rPr>
        <w:br w:type="page"/>
      </w:r>
    </w:p>
    <w:p w14:paraId="070B34C0">
      <w:pPr>
        <w:spacing w:line="360" w:lineRule="auto"/>
        <w:jc w:val="center"/>
        <w:outlineLvl w:val="0"/>
        <w:rPr>
          <w:rFonts w:asciiTheme="minorEastAsia" w:hAnsiTheme="minorEastAsia" w:eastAsiaTheme="minorEastAsia"/>
          <w:b/>
          <w:color w:val="auto"/>
          <w:sz w:val="28"/>
          <w:highlight w:val="none"/>
        </w:rPr>
      </w:pPr>
      <w:bookmarkStart w:id="19" w:name="_Toc8888"/>
      <w:r>
        <w:rPr>
          <w:rFonts w:hint="eastAsia" w:asciiTheme="minorEastAsia" w:hAnsiTheme="minorEastAsia" w:eastAsiaTheme="minorEastAsia"/>
          <w:b/>
          <w:color w:val="auto"/>
          <w:sz w:val="28"/>
          <w:highlight w:val="none"/>
        </w:rPr>
        <w:t>第二章</w:t>
      </w:r>
      <w:r>
        <w:rPr>
          <w:rFonts w:asciiTheme="minorEastAsia" w:hAnsiTheme="minorEastAsia" w:eastAsiaTheme="minorEastAsia"/>
          <w:b/>
          <w:color w:val="auto"/>
          <w:sz w:val="28"/>
          <w:highlight w:val="none"/>
        </w:rPr>
        <w:t xml:space="preserve"> </w:t>
      </w:r>
      <w:r>
        <w:rPr>
          <w:rFonts w:hint="eastAsia" w:asciiTheme="minorEastAsia" w:hAnsiTheme="minorEastAsia" w:eastAsiaTheme="minorEastAsia"/>
          <w:b/>
          <w:color w:val="auto"/>
          <w:sz w:val="28"/>
          <w:highlight w:val="none"/>
        </w:rPr>
        <w:t xml:space="preserve"> </w:t>
      </w:r>
      <w:r>
        <w:rPr>
          <w:rFonts w:asciiTheme="minorEastAsia" w:hAnsiTheme="minorEastAsia" w:eastAsiaTheme="minorEastAsia"/>
          <w:b/>
          <w:color w:val="auto"/>
          <w:sz w:val="28"/>
          <w:highlight w:val="none"/>
        </w:rPr>
        <w:t>投标人须知</w:t>
      </w:r>
      <w:bookmarkEnd w:id="19"/>
    </w:p>
    <w:p w14:paraId="1A714405">
      <w:pPr>
        <w:spacing w:line="360" w:lineRule="auto"/>
        <w:jc w:val="center"/>
        <w:outlineLvl w:val="1"/>
        <w:rPr>
          <w:rFonts w:asciiTheme="minorEastAsia" w:hAnsiTheme="minorEastAsia" w:eastAsiaTheme="minorEastAsia"/>
          <w:b/>
          <w:color w:val="auto"/>
          <w:sz w:val="24"/>
          <w:highlight w:val="none"/>
        </w:rPr>
      </w:pPr>
      <w:bookmarkStart w:id="20" w:name="_Toc7178"/>
      <w:bookmarkStart w:id="21" w:name="_Toc13589"/>
      <w:r>
        <w:rPr>
          <w:rFonts w:hint="eastAsia" w:asciiTheme="minorEastAsia" w:hAnsiTheme="minorEastAsia" w:eastAsiaTheme="minorEastAsia"/>
          <w:b/>
          <w:color w:val="auto"/>
          <w:sz w:val="24"/>
          <w:highlight w:val="none"/>
        </w:rPr>
        <w:t>一、</w:t>
      </w:r>
      <w:r>
        <w:rPr>
          <w:rFonts w:asciiTheme="minorEastAsia" w:hAnsiTheme="minorEastAsia" w:eastAsiaTheme="minorEastAsia"/>
          <w:b/>
          <w:color w:val="auto"/>
          <w:sz w:val="24"/>
          <w:highlight w:val="none"/>
        </w:rPr>
        <w:t>投标人须知前附表</w:t>
      </w:r>
      <w:bookmarkEnd w:id="20"/>
      <w:bookmarkEnd w:id="21"/>
    </w:p>
    <w:p w14:paraId="40AF6E84">
      <w:pPr>
        <w:spacing w:line="360" w:lineRule="auto"/>
        <w:ind w:firstLine="435"/>
        <w:rPr>
          <w:rFonts w:ascii="宋体" w:hAnsi="宋体" w:eastAsia="宋体"/>
          <w:color w:val="auto"/>
          <w:sz w:val="24"/>
          <w:szCs w:val="18"/>
          <w:highlight w:val="none"/>
        </w:rPr>
      </w:pPr>
      <w:r>
        <w:rPr>
          <w:rFonts w:hint="eastAsia" w:ascii="宋体" w:hAnsi="宋体" w:eastAsia="宋体"/>
          <w:b/>
          <w:bCs/>
          <w:color w:val="auto"/>
          <w:sz w:val="24"/>
          <w:szCs w:val="18"/>
          <w:highlight w:val="none"/>
        </w:rPr>
        <w:t>注：</w:t>
      </w:r>
      <w:r>
        <w:rPr>
          <w:rFonts w:hint="eastAsia" w:ascii="宋体" w:hAnsi="宋体" w:eastAsia="宋体"/>
          <w:color w:val="auto"/>
          <w:sz w:val="24"/>
          <w:szCs w:val="18"/>
          <w:highlight w:val="none"/>
        </w:rPr>
        <w:t>本表是本项目的具体要求，是对投标人须知的具体补充和修改，如有不一致，以本表为准。</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1486"/>
        <w:gridCol w:w="6203"/>
      </w:tblGrid>
      <w:tr w14:paraId="2561C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4722FEA8">
            <w:pPr>
              <w:pStyle w:val="32"/>
              <w:widowControl w:val="0"/>
              <w:spacing w:before="0" w:beforeAutospacing="0" w:after="0" w:afterAutospacing="0"/>
              <w:rPr>
                <w:rFonts w:ascii="宋体" w:hAnsi="宋体" w:eastAsia="宋体"/>
                <w:bCs w:val="0"/>
                <w:color w:val="auto"/>
                <w:kern w:val="2"/>
                <w:sz w:val="24"/>
                <w:szCs w:val="20"/>
                <w:highlight w:val="none"/>
              </w:rPr>
            </w:pPr>
            <w:r>
              <w:rPr>
                <w:rFonts w:hint="eastAsia" w:ascii="宋体" w:hAnsi="宋体" w:eastAsia="宋体"/>
                <w:bCs w:val="0"/>
                <w:color w:val="auto"/>
                <w:kern w:val="2"/>
                <w:sz w:val="24"/>
                <w:szCs w:val="20"/>
                <w:highlight w:val="none"/>
              </w:rPr>
              <w:t>条款号</w:t>
            </w:r>
          </w:p>
        </w:tc>
        <w:tc>
          <w:tcPr>
            <w:tcW w:w="1486" w:type="dxa"/>
            <w:vAlign w:val="center"/>
          </w:tcPr>
          <w:p w14:paraId="657047C3">
            <w:pPr>
              <w:pStyle w:val="32"/>
              <w:widowControl w:val="0"/>
              <w:spacing w:before="0" w:beforeAutospacing="0" w:after="0" w:afterAutospacing="0"/>
              <w:rPr>
                <w:rFonts w:ascii="宋体" w:hAnsi="宋体" w:eastAsia="宋体"/>
                <w:bCs w:val="0"/>
                <w:color w:val="auto"/>
                <w:kern w:val="2"/>
                <w:sz w:val="24"/>
                <w:szCs w:val="20"/>
                <w:highlight w:val="none"/>
              </w:rPr>
            </w:pPr>
            <w:r>
              <w:rPr>
                <w:rFonts w:hint="eastAsia" w:ascii="宋体" w:hAnsi="宋体" w:eastAsia="宋体"/>
                <w:bCs w:val="0"/>
                <w:color w:val="auto"/>
                <w:kern w:val="2"/>
                <w:sz w:val="24"/>
                <w:szCs w:val="20"/>
                <w:highlight w:val="none"/>
              </w:rPr>
              <w:t>条款名称</w:t>
            </w:r>
          </w:p>
        </w:tc>
        <w:tc>
          <w:tcPr>
            <w:tcW w:w="6203" w:type="dxa"/>
            <w:vAlign w:val="center"/>
          </w:tcPr>
          <w:p w14:paraId="6FA43477">
            <w:pPr>
              <w:pStyle w:val="32"/>
              <w:widowControl w:val="0"/>
              <w:spacing w:before="0" w:beforeAutospacing="0" w:after="0" w:afterAutospacing="0"/>
              <w:rPr>
                <w:rFonts w:ascii="宋体" w:hAnsi="宋体" w:eastAsia="宋体"/>
                <w:bCs w:val="0"/>
                <w:color w:val="auto"/>
                <w:kern w:val="2"/>
                <w:sz w:val="24"/>
                <w:szCs w:val="20"/>
                <w:highlight w:val="none"/>
              </w:rPr>
            </w:pPr>
            <w:r>
              <w:rPr>
                <w:rFonts w:hint="eastAsia" w:ascii="宋体" w:hAnsi="宋体" w:eastAsia="宋体"/>
                <w:bCs w:val="0"/>
                <w:color w:val="auto"/>
                <w:kern w:val="2"/>
                <w:sz w:val="24"/>
                <w:szCs w:val="20"/>
                <w:highlight w:val="none"/>
              </w:rPr>
              <w:t>内容、说明与要求</w:t>
            </w:r>
          </w:p>
        </w:tc>
      </w:tr>
      <w:tr w14:paraId="73364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54F33C27">
            <w:pPr>
              <w:pStyle w:val="33"/>
              <w:pBdr>
                <w:bottom w:val="none" w:color="auto" w:sz="0" w:space="0"/>
              </w:pBdr>
              <w:tabs>
                <w:tab w:val="left" w:pos="0"/>
                <w:tab w:val="clear" w:pos="4153"/>
                <w:tab w:val="clear" w:pos="8306"/>
              </w:tabs>
              <w:adjustRightInd/>
              <w:spacing w:line="400" w:lineRule="exact"/>
              <w:textAlignment w:val="auto"/>
              <w:rPr>
                <w:rFonts w:hint="eastAsia" w:ascii="宋体" w:hAnsi="宋体" w:eastAsia="宋体"/>
                <w:bCs w:val="0"/>
                <w:color w:val="auto"/>
                <w:kern w:val="2"/>
                <w:sz w:val="24"/>
                <w:szCs w:val="20"/>
                <w:highlight w:val="none"/>
              </w:rPr>
            </w:pPr>
            <w:r>
              <w:rPr>
                <w:rFonts w:hint="eastAsia" w:ascii="宋体" w:hAnsi="宋体" w:eastAsia="宋体" w:cs="宋体"/>
                <w:bCs/>
                <w:kern w:val="2"/>
              </w:rPr>
              <w:t>3.1</w:t>
            </w:r>
          </w:p>
        </w:tc>
        <w:tc>
          <w:tcPr>
            <w:tcW w:w="1486" w:type="dxa"/>
            <w:vAlign w:val="center"/>
          </w:tcPr>
          <w:p w14:paraId="1864FA25">
            <w:pPr>
              <w:pStyle w:val="32"/>
              <w:widowControl w:val="0"/>
              <w:spacing w:before="0" w:beforeAutospacing="0" w:after="0" w:afterAutospacing="0"/>
              <w:rPr>
                <w:rFonts w:hint="eastAsia" w:ascii="宋体" w:hAnsi="宋体" w:eastAsia="宋体"/>
                <w:bCs w:val="0"/>
                <w:color w:val="auto"/>
                <w:kern w:val="2"/>
                <w:sz w:val="24"/>
                <w:szCs w:val="20"/>
                <w:highlight w:val="none"/>
              </w:rPr>
            </w:pPr>
            <w:r>
              <w:rPr>
                <w:rFonts w:hint="eastAsia" w:ascii="宋体" w:hAnsi="宋体" w:eastAsia="宋体" w:cs="宋体"/>
                <w:b w:val="0"/>
                <w:bCs w:val="0"/>
                <w:sz w:val="24"/>
              </w:rPr>
              <w:t>采购人</w:t>
            </w:r>
          </w:p>
        </w:tc>
        <w:tc>
          <w:tcPr>
            <w:tcW w:w="6203" w:type="dxa"/>
            <w:vAlign w:val="center"/>
          </w:tcPr>
          <w:p w14:paraId="7EB39F23">
            <w:pPr>
              <w:pStyle w:val="32"/>
              <w:widowControl w:val="0"/>
              <w:spacing w:before="0" w:beforeAutospacing="0" w:after="0" w:afterAutospacing="0"/>
              <w:ind w:firstLine="480" w:firstLineChars="200"/>
              <w:jc w:val="left"/>
              <w:rPr>
                <w:rFonts w:hint="eastAsia" w:ascii="宋体" w:hAnsi="宋体" w:eastAsia="宋体"/>
                <w:bCs w:val="0"/>
                <w:color w:val="auto"/>
                <w:kern w:val="2"/>
                <w:sz w:val="24"/>
                <w:szCs w:val="20"/>
                <w:highlight w:val="none"/>
              </w:rPr>
            </w:pPr>
            <w:r>
              <w:rPr>
                <w:rFonts w:hint="eastAsia" w:ascii="宋体" w:hAnsi="宋体" w:eastAsia="宋体" w:cs="宋体"/>
                <w:b w:val="0"/>
                <w:bCs w:val="0"/>
                <w:sz w:val="24"/>
              </w:rPr>
              <w:t>安徽师范大学</w:t>
            </w:r>
          </w:p>
        </w:tc>
      </w:tr>
      <w:tr w14:paraId="287F9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3D98E0E9">
            <w:pPr>
              <w:tabs>
                <w:tab w:val="left" w:pos="0"/>
              </w:tabs>
              <w:spacing w:line="400" w:lineRule="exact"/>
              <w:jc w:val="center"/>
              <w:rPr>
                <w:rFonts w:hint="eastAsia" w:ascii="宋体" w:hAnsi="宋体" w:eastAsia="宋体"/>
                <w:bCs w:val="0"/>
                <w:color w:val="auto"/>
                <w:kern w:val="2"/>
                <w:sz w:val="24"/>
                <w:szCs w:val="20"/>
                <w:highlight w:val="none"/>
              </w:rPr>
            </w:pPr>
            <w:r>
              <w:rPr>
                <w:rFonts w:hint="eastAsia" w:ascii="宋体" w:hAnsi="宋体" w:eastAsia="宋体" w:cs="宋体"/>
                <w:bCs/>
                <w:sz w:val="24"/>
              </w:rPr>
              <w:t>3.2</w:t>
            </w:r>
          </w:p>
        </w:tc>
        <w:tc>
          <w:tcPr>
            <w:tcW w:w="1486" w:type="dxa"/>
            <w:vAlign w:val="center"/>
          </w:tcPr>
          <w:p w14:paraId="42549A7D">
            <w:pPr>
              <w:pStyle w:val="32"/>
              <w:widowControl w:val="0"/>
              <w:spacing w:before="0" w:beforeAutospacing="0" w:after="0" w:afterAutospacing="0"/>
              <w:rPr>
                <w:rFonts w:hint="eastAsia" w:ascii="宋体" w:hAnsi="宋体" w:eastAsia="宋体"/>
                <w:bCs w:val="0"/>
                <w:color w:val="auto"/>
                <w:kern w:val="2"/>
                <w:sz w:val="24"/>
                <w:szCs w:val="20"/>
                <w:highlight w:val="none"/>
              </w:rPr>
            </w:pPr>
            <w:r>
              <w:rPr>
                <w:rFonts w:hint="eastAsia" w:ascii="宋体" w:hAnsi="宋体" w:eastAsia="宋体" w:cs="宋体"/>
                <w:b w:val="0"/>
                <w:bCs w:val="0"/>
                <w:sz w:val="24"/>
              </w:rPr>
              <w:t>采购代理机构</w:t>
            </w:r>
          </w:p>
        </w:tc>
        <w:tc>
          <w:tcPr>
            <w:tcW w:w="6203" w:type="dxa"/>
            <w:vAlign w:val="center"/>
          </w:tcPr>
          <w:p w14:paraId="52DDC65E">
            <w:pPr>
              <w:pStyle w:val="32"/>
              <w:widowControl w:val="0"/>
              <w:spacing w:before="0" w:beforeAutospacing="0" w:after="0" w:afterAutospacing="0"/>
              <w:ind w:firstLine="480" w:firstLineChars="200"/>
              <w:jc w:val="left"/>
              <w:rPr>
                <w:rFonts w:hint="eastAsia" w:ascii="宋体" w:hAnsi="宋体" w:eastAsia="宋体"/>
                <w:bCs w:val="0"/>
                <w:color w:val="auto"/>
                <w:kern w:val="2"/>
                <w:sz w:val="24"/>
                <w:szCs w:val="20"/>
                <w:highlight w:val="none"/>
                <w:lang w:eastAsia="zh-CN"/>
              </w:rPr>
            </w:pPr>
            <w:r>
              <w:rPr>
                <w:rFonts w:hint="eastAsia" w:ascii="宋体" w:hAnsi="宋体" w:eastAsia="宋体" w:cs="宋体"/>
                <w:b w:val="0"/>
                <w:bCs w:val="0"/>
                <w:sz w:val="24"/>
                <w:lang w:eastAsia="zh-CN"/>
              </w:rPr>
              <w:t>鼎信数智技术集团股份有限公司</w:t>
            </w:r>
          </w:p>
        </w:tc>
      </w:tr>
      <w:tr w14:paraId="661F5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52048D0E">
            <w:pPr>
              <w:tabs>
                <w:tab w:val="left" w:pos="0"/>
              </w:tabs>
              <w:spacing w:line="400" w:lineRule="exact"/>
              <w:jc w:val="center"/>
              <w:rPr>
                <w:rFonts w:hint="eastAsia" w:ascii="宋体" w:hAnsi="宋体" w:eastAsia="宋体"/>
                <w:bCs w:val="0"/>
                <w:color w:val="auto"/>
                <w:kern w:val="2"/>
                <w:sz w:val="24"/>
                <w:szCs w:val="20"/>
                <w:highlight w:val="none"/>
              </w:rPr>
            </w:pPr>
            <w:r>
              <w:rPr>
                <w:rFonts w:hint="eastAsia" w:ascii="宋体" w:hAnsi="宋体" w:eastAsia="宋体" w:cs="宋体"/>
                <w:bCs/>
                <w:sz w:val="24"/>
                <w:szCs w:val="24"/>
              </w:rPr>
              <w:t>3.3</w:t>
            </w:r>
          </w:p>
        </w:tc>
        <w:tc>
          <w:tcPr>
            <w:tcW w:w="1486" w:type="dxa"/>
            <w:vAlign w:val="center"/>
          </w:tcPr>
          <w:p w14:paraId="388A9695">
            <w:pPr>
              <w:pStyle w:val="32"/>
              <w:widowControl w:val="0"/>
              <w:spacing w:before="0" w:beforeAutospacing="0" w:after="0" w:afterAutospacing="0"/>
              <w:rPr>
                <w:rFonts w:hint="eastAsia" w:ascii="宋体" w:hAnsi="宋体" w:eastAsia="宋体"/>
                <w:bCs w:val="0"/>
                <w:color w:val="auto"/>
                <w:kern w:val="2"/>
                <w:sz w:val="24"/>
                <w:szCs w:val="20"/>
                <w:highlight w:val="none"/>
              </w:rPr>
            </w:pPr>
            <w:r>
              <w:rPr>
                <w:rFonts w:hint="eastAsia" w:ascii="宋体" w:hAnsi="宋体" w:eastAsia="宋体" w:cs="宋体"/>
                <w:b w:val="0"/>
                <w:bCs w:val="0"/>
                <w:sz w:val="24"/>
              </w:rPr>
              <w:t>政府采购监督管理部门</w:t>
            </w:r>
          </w:p>
        </w:tc>
        <w:tc>
          <w:tcPr>
            <w:tcW w:w="6203" w:type="dxa"/>
            <w:vAlign w:val="center"/>
          </w:tcPr>
          <w:p w14:paraId="0175E3F0">
            <w:pPr>
              <w:pStyle w:val="32"/>
              <w:widowControl w:val="0"/>
              <w:spacing w:before="0" w:beforeAutospacing="0" w:after="0" w:afterAutospacing="0"/>
              <w:ind w:firstLine="480" w:firstLineChars="200"/>
              <w:jc w:val="left"/>
              <w:rPr>
                <w:rFonts w:hint="eastAsia" w:ascii="宋体" w:hAnsi="宋体" w:eastAsia="宋体"/>
                <w:bCs w:val="0"/>
                <w:color w:val="auto"/>
                <w:kern w:val="2"/>
                <w:sz w:val="24"/>
                <w:szCs w:val="20"/>
                <w:highlight w:val="none"/>
              </w:rPr>
            </w:pPr>
            <w:r>
              <w:rPr>
                <w:rFonts w:hint="eastAsia" w:ascii="宋体" w:hAnsi="宋体" w:eastAsia="宋体" w:cs="宋体"/>
                <w:b w:val="0"/>
                <w:bCs w:val="0"/>
                <w:sz w:val="24"/>
                <w:szCs w:val="18"/>
                <w:u w:val="single"/>
              </w:rPr>
              <w:t>安徽省财政厅政府采购处</w:t>
            </w:r>
            <w:r>
              <w:rPr>
                <w:rFonts w:hint="eastAsia" w:ascii="宋体" w:hAnsi="宋体" w:eastAsia="宋体" w:cs="宋体"/>
                <w:b w:val="0"/>
                <w:bCs w:val="0"/>
                <w:sz w:val="24"/>
                <w:szCs w:val="18"/>
                <w:u w:val="none"/>
              </w:rPr>
              <w:t xml:space="preserve">        </w:t>
            </w:r>
          </w:p>
        </w:tc>
      </w:tr>
      <w:tr w14:paraId="25E88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4518078F">
            <w:pPr>
              <w:tabs>
                <w:tab w:val="left" w:pos="0"/>
              </w:tabs>
              <w:spacing w:line="400" w:lineRule="exact"/>
              <w:jc w:val="center"/>
              <w:rPr>
                <w:rFonts w:hint="eastAsia" w:ascii="宋体" w:hAnsi="宋体" w:eastAsia="宋体" w:cs="宋体"/>
                <w:bCs/>
                <w:sz w:val="24"/>
                <w:szCs w:val="24"/>
              </w:rPr>
            </w:pPr>
            <w:r>
              <w:rPr>
                <w:rFonts w:hint="eastAsia" w:ascii="宋体" w:hAnsi="宋体" w:eastAsia="宋体" w:cs="宋体"/>
                <w:bCs/>
                <w:sz w:val="24"/>
              </w:rPr>
              <w:t>3.4.5</w:t>
            </w:r>
          </w:p>
        </w:tc>
        <w:tc>
          <w:tcPr>
            <w:tcW w:w="1486" w:type="dxa"/>
            <w:vAlign w:val="center"/>
          </w:tcPr>
          <w:p w14:paraId="795472D8">
            <w:pPr>
              <w:pStyle w:val="32"/>
              <w:widowControl w:val="0"/>
              <w:spacing w:before="0" w:beforeAutospacing="0" w:after="0" w:afterAutospacing="0"/>
              <w:rPr>
                <w:rFonts w:hint="eastAsia" w:ascii="宋体" w:hAnsi="宋体" w:eastAsia="宋体" w:cs="宋体"/>
                <w:b w:val="0"/>
                <w:bCs w:val="0"/>
                <w:sz w:val="24"/>
              </w:rPr>
            </w:pPr>
            <w:r>
              <w:rPr>
                <w:rFonts w:hint="eastAsia" w:ascii="宋体" w:hAnsi="宋体" w:eastAsia="宋体" w:cs="宋体"/>
                <w:b w:val="0"/>
                <w:sz w:val="24"/>
              </w:rPr>
              <w:t>是否为专门面向中小企业采购</w:t>
            </w:r>
          </w:p>
        </w:tc>
        <w:tc>
          <w:tcPr>
            <w:tcW w:w="6203" w:type="dxa"/>
            <w:vAlign w:val="center"/>
          </w:tcPr>
          <w:p w14:paraId="6724C421">
            <w:pPr>
              <w:pStyle w:val="32"/>
              <w:widowControl w:val="0"/>
              <w:spacing w:before="0" w:beforeAutospacing="0" w:after="0" w:afterAutospacing="0"/>
              <w:ind w:firstLine="480" w:firstLineChars="200"/>
              <w:jc w:val="left"/>
              <w:rPr>
                <w:rFonts w:hint="eastAsia" w:ascii="宋体" w:hAnsi="宋体" w:eastAsia="宋体" w:cs="宋体"/>
                <w:b w:val="0"/>
                <w:bCs w:val="0"/>
                <w:sz w:val="24"/>
                <w:szCs w:val="18"/>
                <w:u w:val="single"/>
              </w:rPr>
            </w:pPr>
            <w:r>
              <w:rPr>
                <w:rFonts w:hint="eastAsia" w:ascii="宋体" w:hAnsi="宋体" w:eastAsia="宋体" w:cs="宋体"/>
                <w:b w:val="0"/>
                <w:sz w:val="24"/>
              </w:rPr>
              <w:t xml:space="preserve">□是  </w:t>
            </w:r>
            <w:r>
              <w:rPr>
                <w:rFonts w:hint="eastAsia" w:ascii="宋体" w:hAnsi="宋体" w:cs="宋体"/>
                <w:sz w:val="24"/>
                <w:szCs w:val="24"/>
              </w:rPr>
              <w:t>■</w:t>
            </w:r>
            <w:r>
              <w:rPr>
                <w:rFonts w:hint="eastAsia" w:ascii="宋体" w:hAnsi="宋体" w:eastAsia="宋体" w:cs="宋体"/>
                <w:b w:val="0"/>
                <w:sz w:val="24"/>
              </w:rPr>
              <w:t>否</w:t>
            </w:r>
          </w:p>
        </w:tc>
      </w:tr>
      <w:tr w14:paraId="0E2EE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055A8876">
            <w:pPr>
              <w:pStyle w:val="33"/>
              <w:pBdr>
                <w:bottom w:val="none" w:color="auto" w:sz="0" w:space="0"/>
              </w:pBdr>
              <w:tabs>
                <w:tab w:val="left" w:pos="0"/>
                <w:tab w:val="clear" w:pos="4153"/>
                <w:tab w:val="clear" w:pos="8306"/>
              </w:tabs>
              <w:adjustRightInd/>
              <w:spacing w:line="400" w:lineRule="exact"/>
              <w:textAlignment w:val="auto"/>
              <w:rPr>
                <w:rFonts w:hint="eastAsia" w:ascii="宋体" w:hAnsi="宋体" w:eastAsia="宋体" w:cs="宋体"/>
                <w:bCs/>
                <w:sz w:val="24"/>
              </w:rPr>
            </w:pPr>
            <w:r>
              <w:rPr>
                <w:rFonts w:hint="eastAsia" w:ascii="宋体" w:hAnsi="宋体" w:eastAsia="宋体" w:cs="宋体"/>
                <w:bCs/>
                <w:kern w:val="2"/>
              </w:rPr>
              <w:t>3.5</w:t>
            </w:r>
          </w:p>
        </w:tc>
        <w:tc>
          <w:tcPr>
            <w:tcW w:w="1486" w:type="dxa"/>
            <w:vAlign w:val="center"/>
          </w:tcPr>
          <w:p w14:paraId="3345C6B7">
            <w:pPr>
              <w:pStyle w:val="32"/>
              <w:widowControl w:val="0"/>
              <w:spacing w:before="0" w:beforeAutospacing="0" w:after="0" w:afterAutospacing="0"/>
              <w:rPr>
                <w:rFonts w:hint="eastAsia" w:ascii="宋体" w:hAnsi="宋体" w:eastAsia="宋体" w:cs="宋体"/>
                <w:b w:val="0"/>
                <w:sz w:val="24"/>
              </w:rPr>
            </w:pPr>
            <w:r>
              <w:rPr>
                <w:rFonts w:hint="eastAsia" w:ascii="宋体" w:hAnsi="宋体" w:eastAsia="宋体" w:cs="宋体"/>
                <w:b w:val="0"/>
                <w:sz w:val="24"/>
              </w:rPr>
              <w:t>是否允许联合体参加投标</w:t>
            </w:r>
          </w:p>
        </w:tc>
        <w:tc>
          <w:tcPr>
            <w:tcW w:w="6203" w:type="dxa"/>
            <w:vAlign w:val="center"/>
          </w:tcPr>
          <w:p w14:paraId="2D68B3EE">
            <w:pPr>
              <w:pStyle w:val="32"/>
              <w:widowControl w:val="0"/>
              <w:spacing w:before="0" w:beforeAutospacing="0" w:after="0" w:afterAutospacing="0"/>
              <w:ind w:firstLine="480" w:firstLineChars="200"/>
              <w:jc w:val="left"/>
              <w:rPr>
                <w:rFonts w:hint="eastAsia" w:ascii="宋体" w:hAnsi="宋体" w:eastAsia="宋体" w:cs="宋体"/>
                <w:b w:val="0"/>
                <w:sz w:val="24"/>
              </w:rPr>
            </w:pPr>
            <w:r>
              <w:rPr>
                <w:rFonts w:hint="eastAsia" w:ascii="宋体" w:hAnsi="宋体" w:eastAsia="宋体" w:cs="宋体"/>
                <w:b w:val="0"/>
                <w:sz w:val="24"/>
              </w:rPr>
              <w:t xml:space="preserve">□是  </w:t>
            </w:r>
            <w:r>
              <w:rPr>
                <w:rFonts w:hint="eastAsia" w:ascii="宋体" w:hAnsi="宋体" w:cs="宋体"/>
                <w:sz w:val="24"/>
                <w:szCs w:val="24"/>
              </w:rPr>
              <w:t>■</w:t>
            </w:r>
            <w:r>
              <w:rPr>
                <w:rFonts w:hint="eastAsia" w:ascii="宋体" w:hAnsi="宋体" w:eastAsia="宋体" w:cs="宋体"/>
                <w:b w:val="0"/>
                <w:sz w:val="24"/>
              </w:rPr>
              <w:t>否</w:t>
            </w:r>
          </w:p>
        </w:tc>
      </w:tr>
      <w:tr w14:paraId="32B1C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7FCFCD65">
            <w:pPr>
              <w:pStyle w:val="33"/>
              <w:pBdr>
                <w:bottom w:val="none" w:color="auto" w:sz="0" w:space="0"/>
              </w:pBdr>
              <w:tabs>
                <w:tab w:val="left" w:pos="0"/>
                <w:tab w:val="clear" w:pos="4153"/>
                <w:tab w:val="clear" w:pos="8306"/>
              </w:tabs>
              <w:adjustRightInd/>
              <w:spacing w:line="400" w:lineRule="exact"/>
              <w:textAlignment w:val="auto"/>
              <w:rPr>
                <w:rFonts w:hint="eastAsia" w:ascii="宋体" w:hAnsi="宋体" w:eastAsia="宋体" w:cs="宋体"/>
                <w:bCs/>
                <w:kern w:val="2"/>
              </w:rPr>
            </w:pPr>
            <w:r>
              <w:rPr>
                <w:rFonts w:hint="eastAsia" w:ascii="宋体" w:hAnsi="宋体" w:eastAsia="宋体" w:cs="宋体"/>
                <w:bCs/>
                <w:kern w:val="2"/>
              </w:rPr>
              <w:t>4.3</w:t>
            </w:r>
          </w:p>
        </w:tc>
        <w:tc>
          <w:tcPr>
            <w:tcW w:w="1486" w:type="dxa"/>
            <w:vAlign w:val="center"/>
          </w:tcPr>
          <w:p w14:paraId="3ED7B8ED">
            <w:pPr>
              <w:pStyle w:val="32"/>
              <w:widowControl w:val="0"/>
              <w:spacing w:before="0" w:beforeAutospacing="0" w:after="0" w:afterAutospacing="0"/>
              <w:rPr>
                <w:rFonts w:hint="eastAsia" w:ascii="宋体" w:hAnsi="宋体" w:eastAsia="宋体" w:cs="宋体"/>
                <w:b w:val="0"/>
                <w:sz w:val="24"/>
              </w:rPr>
            </w:pPr>
            <w:r>
              <w:rPr>
                <w:rFonts w:hint="eastAsia" w:ascii="宋体" w:hAnsi="宋体" w:eastAsia="宋体" w:cs="宋体"/>
                <w:b w:val="0"/>
                <w:sz w:val="24"/>
              </w:rPr>
              <w:t>资金来源</w:t>
            </w:r>
          </w:p>
        </w:tc>
        <w:tc>
          <w:tcPr>
            <w:tcW w:w="6203" w:type="dxa"/>
            <w:vAlign w:val="center"/>
          </w:tcPr>
          <w:p w14:paraId="3029EA09">
            <w:pPr>
              <w:pStyle w:val="32"/>
              <w:widowControl w:val="0"/>
              <w:spacing w:before="0" w:beforeAutospacing="0" w:after="0" w:afterAutospacing="0"/>
              <w:ind w:firstLine="480" w:firstLineChars="200"/>
              <w:jc w:val="left"/>
              <w:rPr>
                <w:rFonts w:hint="eastAsia" w:ascii="宋体" w:hAnsi="宋体" w:eastAsia="宋体" w:cs="宋体"/>
                <w:b w:val="0"/>
                <w:sz w:val="24"/>
              </w:rPr>
            </w:pPr>
            <w:r>
              <w:rPr>
                <w:rFonts w:hint="eastAsia" w:ascii="宋体" w:hAnsi="宋体" w:eastAsia="宋体" w:cs="宋体"/>
                <w:b w:val="0"/>
                <w:bCs w:val="0"/>
                <w:sz w:val="24"/>
              </w:rPr>
              <w:t>省级财政资金</w:t>
            </w:r>
          </w:p>
        </w:tc>
      </w:tr>
      <w:tr w14:paraId="17AE4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77591BDD">
            <w:pPr>
              <w:pStyle w:val="33"/>
              <w:pBdr>
                <w:bottom w:val="none" w:color="auto" w:sz="0" w:space="0"/>
              </w:pBdr>
              <w:tabs>
                <w:tab w:val="clear" w:pos="4153"/>
                <w:tab w:val="clear" w:pos="8306"/>
              </w:tabs>
              <w:adjustRightInd/>
              <w:spacing w:line="240" w:lineRule="auto"/>
              <w:textAlignment w:val="auto"/>
              <w:rPr>
                <w:rFonts w:hint="eastAsia" w:ascii="宋体" w:hAnsi="宋体" w:eastAsia="宋体"/>
                <w:bCs/>
                <w:color w:val="auto"/>
                <w:kern w:val="2"/>
                <w:highlight w:val="none"/>
                <w:lang w:eastAsia="zh-CN"/>
              </w:rPr>
            </w:pPr>
            <w:r>
              <w:rPr>
                <w:rFonts w:hint="eastAsia" w:ascii="宋体" w:hAnsi="宋体" w:eastAsia="宋体"/>
                <w:bCs/>
                <w:color w:val="auto"/>
                <w:kern w:val="2"/>
                <w:highlight w:val="none"/>
                <w:lang w:val="en-US" w:eastAsia="zh-CN"/>
              </w:rPr>
              <w:t>5</w:t>
            </w:r>
            <w:r>
              <w:rPr>
                <w:rFonts w:ascii="宋体" w:hAnsi="宋体" w:eastAsia="宋体"/>
                <w:bCs/>
                <w:color w:val="auto"/>
                <w:kern w:val="2"/>
                <w:highlight w:val="none"/>
              </w:rPr>
              <w:t>.</w:t>
            </w:r>
            <w:r>
              <w:rPr>
                <w:rFonts w:hint="eastAsia" w:ascii="宋体" w:hAnsi="宋体" w:eastAsia="宋体"/>
                <w:bCs/>
                <w:color w:val="auto"/>
                <w:kern w:val="2"/>
                <w:highlight w:val="none"/>
                <w:lang w:val="en-US" w:eastAsia="zh-CN"/>
              </w:rPr>
              <w:t>2</w:t>
            </w:r>
          </w:p>
        </w:tc>
        <w:tc>
          <w:tcPr>
            <w:tcW w:w="1486" w:type="dxa"/>
            <w:vAlign w:val="center"/>
          </w:tcPr>
          <w:p w14:paraId="75043D4E">
            <w:pPr>
              <w:pStyle w:val="3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jc w:val="left"/>
              <w:textAlignment w:val="auto"/>
              <w:rPr>
                <w:rFonts w:hint="eastAsia" w:ascii="宋体" w:hAnsi="宋体" w:eastAsia="宋体"/>
                <w:b w:val="0"/>
                <w:color w:val="auto"/>
                <w:sz w:val="24"/>
                <w:highlight w:val="none"/>
                <w:lang w:eastAsia="zh-CN"/>
              </w:rPr>
            </w:pPr>
            <w:r>
              <w:rPr>
                <w:rFonts w:hint="eastAsia" w:ascii="宋体" w:hAnsi="宋体" w:eastAsia="宋体" w:cs="@仿宋_GB2312"/>
                <w:b w:val="0"/>
                <w:bCs/>
                <w:color w:val="auto"/>
                <w:kern w:val="2"/>
                <w:sz w:val="24"/>
                <w:szCs w:val="22"/>
                <w:highlight w:val="none"/>
                <w:lang w:val="en-US" w:eastAsia="zh-CN" w:bidi="ar-SA"/>
              </w:rPr>
              <w:t>现场考察或标前答疑会</w:t>
            </w:r>
          </w:p>
        </w:tc>
        <w:tc>
          <w:tcPr>
            <w:tcW w:w="6203" w:type="dxa"/>
            <w:vAlign w:val="center"/>
          </w:tcPr>
          <w:p w14:paraId="3434F25F">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bCs/>
                <w:color w:val="auto"/>
                <w:sz w:val="24"/>
                <w:highlight w:val="none"/>
                <w:lang w:val="en-US" w:eastAsia="zh-CN"/>
              </w:rPr>
            </w:pPr>
            <w:r>
              <w:rPr>
                <w:rFonts w:hint="eastAsia" w:ascii="宋体" w:hAnsi="宋体" w:cs="宋体"/>
                <w:sz w:val="24"/>
                <w:szCs w:val="24"/>
              </w:rPr>
              <w:t>■</w:t>
            </w:r>
            <w:r>
              <w:rPr>
                <w:rFonts w:hint="eastAsia" w:ascii="宋体" w:hAnsi="宋体" w:eastAsia="宋体"/>
                <w:color w:val="auto"/>
                <w:sz w:val="24"/>
                <w:highlight w:val="none"/>
              </w:rPr>
              <w:t>不组织</w:t>
            </w:r>
            <w:r>
              <w:rPr>
                <w:rFonts w:hint="eastAsia" w:ascii="宋体" w:hAnsi="宋体" w:eastAsia="宋体"/>
                <w:color w:val="auto"/>
                <w:sz w:val="24"/>
                <w:highlight w:val="none"/>
                <w:lang w:val="en-US" w:eastAsia="zh-CN"/>
              </w:rPr>
              <w:t xml:space="preserve">或不召开 </w:t>
            </w:r>
            <w:r>
              <w:rPr>
                <w:rFonts w:hint="eastAsia" w:ascii="宋体" w:hAnsi="宋体" w:eastAsia="宋体"/>
                <w:b/>
                <w:bCs/>
                <w:color w:val="auto"/>
                <w:sz w:val="24"/>
                <w:highlight w:val="none"/>
                <w:u w:val="single"/>
                <w:lang w:val="en-US" w:eastAsia="zh-CN"/>
              </w:rPr>
              <w:t>俞老师 0553-5910183</w:t>
            </w:r>
          </w:p>
          <w:p w14:paraId="1B41E7A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bCs/>
                <w:color w:val="auto"/>
                <w:sz w:val="24"/>
                <w:highlight w:val="none"/>
                <w:lang w:val="en-US" w:eastAsia="zh-CN"/>
              </w:rPr>
            </w:pPr>
            <w:r>
              <w:rPr>
                <w:rFonts w:hint="eastAsia" w:ascii="宋体" w:hAnsi="宋体" w:eastAsia="宋体"/>
                <w:color w:val="auto"/>
                <w:sz w:val="24"/>
                <w:highlight w:val="none"/>
              </w:rPr>
              <w:t>□</w:t>
            </w:r>
            <w:r>
              <w:rPr>
                <w:rFonts w:hint="eastAsia" w:ascii="宋体" w:hAnsi="宋体" w:eastAsia="宋体"/>
                <w:bCs/>
                <w:color w:val="auto"/>
                <w:sz w:val="24"/>
                <w:highlight w:val="none"/>
              </w:rPr>
              <w:t>统一组织</w:t>
            </w:r>
            <w:r>
              <w:rPr>
                <w:rFonts w:hint="eastAsia" w:ascii="宋体" w:hAnsi="宋体" w:eastAsia="宋体"/>
                <w:bCs/>
                <w:color w:val="auto"/>
                <w:sz w:val="24"/>
                <w:highlight w:val="none"/>
                <w:lang w:val="en-US" w:eastAsia="zh-CN"/>
              </w:rPr>
              <w:t>或统一召开</w:t>
            </w:r>
          </w:p>
          <w:p w14:paraId="35D915A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bCs/>
                <w:color w:val="auto"/>
                <w:sz w:val="24"/>
                <w:highlight w:val="none"/>
                <w:u w:val="single"/>
              </w:rPr>
            </w:pPr>
            <w:r>
              <w:rPr>
                <w:rFonts w:hint="eastAsia" w:ascii="宋体" w:hAnsi="宋体" w:eastAsia="宋体"/>
                <w:bCs/>
                <w:color w:val="auto"/>
                <w:sz w:val="24"/>
                <w:highlight w:val="none"/>
              </w:rPr>
              <w:t>时间：</w:t>
            </w:r>
            <w:r>
              <w:rPr>
                <w:rFonts w:hint="eastAsia" w:ascii="宋体" w:hAnsi="宋体" w:eastAsia="宋体"/>
                <w:bCs/>
                <w:color w:val="auto"/>
                <w:sz w:val="24"/>
                <w:highlight w:val="none"/>
                <w:u w:val="single"/>
              </w:rPr>
              <w:t xml:space="preserve"> </w:t>
            </w:r>
            <w:r>
              <w:rPr>
                <w:rFonts w:ascii="宋体" w:hAnsi="宋体" w:eastAsia="宋体"/>
                <w:bCs/>
                <w:color w:val="auto"/>
                <w:sz w:val="24"/>
                <w:highlight w:val="none"/>
                <w:u w:val="single"/>
              </w:rPr>
              <w:t xml:space="preserve"> </w:t>
            </w:r>
            <w:r>
              <w:rPr>
                <w:rFonts w:hint="eastAsia" w:ascii="宋体" w:hAnsi="宋体" w:eastAsia="宋体"/>
                <w:bCs/>
                <w:color w:val="auto"/>
                <w:sz w:val="24"/>
                <w:highlight w:val="none"/>
                <w:u w:val="single"/>
                <w:lang w:val="en-US" w:eastAsia="zh-CN"/>
              </w:rPr>
              <w:t>/</w:t>
            </w:r>
            <w:r>
              <w:rPr>
                <w:rFonts w:ascii="宋体" w:hAnsi="宋体" w:eastAsia="宋体"/>
                <w:bCs/>
                <w:color w:val="auto"/>
                <w:sz w:val="24"/>
                <w:highlight w:val="none"/>
                <w:u w:val="single"/>
              </w:rPr>
              <w:t xml:space="preserve">  </w:t>
            </w:r>
            <w:r>
              <w:rPr>
                <w:rFonts w:hint="eastAsia" w:ascii="宋体" w:hAnsi="宋体" w:eastAsia="宋体"/>
                <w:bCs/>
                <w:color w:val="auto"/>
                <w:sz w:val="24"/>
                <w:highlight w:val="none"/>
              </w:rPr>
              <w:t>年</w:t>
            </w:r>
            <w:r>
              <w:rPr>
                <w:rFonts w:hint="eastAsia" w:ascii="宋体" w:hAnsi="宋体" w:eastAsia="宋体"/>
                <w:bCs/>
                <w:color w:val="auto"/>
                <w:sz w:val="24"/>
                <w:highlight w:val="none"/>
                <w:u w:val="single"/>
              </w:rPr>
              <w:t xml:space="preserve"> </w:t>
            </w:r>
            <w:r>
              <w:rPr>
                <w:rFonts w:hint="eastAsia" w:ascii="宋体" w:hAnsi="宋体" w:eastAsia="宋体"/>
                <w:bCs/>
                <w:color w:val="auto"/>
                <w:sz w:val="24"/>
                <w:highlight w:val="none"/>
                <w:u w:val="single"/>
                <w:lang w:val="en-US" w:eastAsia="zh-CN"/>
              </w:rPr>
              <w:t>/</w:t>
            </w:r>
            <w:r>
              <w:rPr>
                <w:rFonts w:ascii="宋体" w:hAnsi="宋体" w:eastAsia="宋体"/>
                <w:bCs/>
                <w:color w:val="auto"/>
                <w:sz w:val="24"/>
                <w:highlight w:val="none"/>
                <w:u w:val="single"/>
              </w:rPr>
              <w:t xml:space="preserve"> </w:t>
            </w:r>
            <w:r>
              <w:rPr>
                <w:rFonts w:hint="eastAsia" w:ascii="宋体" w:hAnsi="宋体" w:eastAsia="宋体"/>
                <w:bCs/>
                <w:color w:val="auto"/>
                <w:sz w:val="24"/>
                <w:highlight w:val="none"/>
              </w:rPr>
              <w:t>月</w:t>
            </w:r>
            <w:r>
              <w:rPr>
                <w:rFonts w:hint="eastAsia" w:ascii="宋体" w:hAnsi="宋体" w:eastAsia="宋体"/>
                <w:bCs/>
                <w:color w:val="auto"/>
                <w:sz w:val="24"/>
                <w:highlight w:val="none"/>
                <w:u w:val="single"/>
              </w:rPr>
              <w:t xml:space="preserve"> </w:t>
            </w:r>
            <w:r>
              <w:rPr>
                <w:rFonts w:hint="eastAsia" w:ascii="宋体" w:hAnsi="宋体" w:eastAsia="宋体"/>
                <w:bCs/>
                <w:color w:val="auto"/>
                <w:sz w:val="24"/>
                <w:highlight w:val="none"/>
                <w:u w:val="single"/>
                <w:lang w:val="en-US" w:eastAsia="zh-CN"/>
              </w:rPr>
              <w:t>/</w:t>
            </w:r>
            <w:r>
              <w:rPr>
                <w:rFonts w:ascii="宋体" w:hAnsi="宋体" w:eastAsia="宋体"/>
                <w:bCs/>
                <w:color w:val="auto"/>
                <w:sz w:val="24"/>
                <w:highlight w:val="none"/>
                <w:u w:val="single"/>
              </w:rPr>
              <w:t xml:space="preserve"> </w:t>
            </w:r>
            <w:r>
              <w:rPr>
                <w:rFonts w:hint="eastAsia" w:ascii="宋体" w:hAnsi="宋体" w:eastAsia="宋体"/>
                <w:bCs/>
                <w:color w:val="auto"/>
                <w:sz w:val="24"/>
                <w:highlight w:val="none"/>
              </w:rPr>
              <w:t>日</w:t>
            </w:r>
            <w:r>
              <w:rPr>
                <w:rFonts w:hint="eastAsia" w:ascii="宋体" w:hAnsi="宋体" w:eastAsia="宋体"/>
                <w:bCs/>
                <w:color w:val="auto"/>
                <w:sz w:val="24"/>
                <w:highlight w:val="none"/>
                <w:u w:val="single"/>
              </w:rPr>
              <w:t xml:space="preserve"> </w:t>
            </w:r>
            <w:r>
              <w:rPr>
                <w:rFonts w:hint="eastAsia" w:ascii="宋体" w:hAnsi="宋体" w:eastAsia="宋体"/>
                <w:bCs/>
                <w:color w:val="auto"/>
                <w:sz w:val="24"/>
                <w:highlight w:val="none"/>
                <w:u w:val="single"/>
                <w:lang w:val="en-US" w:eastAsia="zh-CN"/>
              </w:rPr>
              <w:t>/</w:t>
            </w:r>
            <w:r>
              <w:rPr>
                <w:rFonts w:ascii="宋体" w:hAnsi="宋体" w:eastAsia="宋体"/>
                <w:bCs/>
                <w:color w:val="auto"/>
                <w:sz w:val="24"/>
                <w:highlight w:val="none"/>
                <w:u w:val="single"/>
              </w:rPr>
              <w:t xml:space="preserve"> </w:t>
            </w:r>
            <w:r>
              <w:rPr>
                <w:rFonts w:hint="eastAsia" w:ascii="宋体" w:hAnsi="宋体" w:eastAsia="宋体"/>
                <w:bCs/>
                <w:color w:val="auto"/>
                <w:sz w:val="24"/>
                <w:highlight w:val="none"/>
              </w:rPr>
              <w:t>时</w:t>
            </w:r>
            <w:r>
              <w:rPr>
                <w:rFonts w:hint="eastAsia" w:ascii="宋体" w:hAnsi="宋体" w:eastAsia="宋体"/>
                <w:bCs/>
                <w:color w:val="auto"/>
                <w:sz w:val="24"/>
                <w:highlight w:val="none"/>
                <w:u w:val="single"/>
              </w:rPr>
              <w:t xml:space="preserve"> </w:t>
            </w:r>
            <w:r>
              <w:rPr>
                <w:rFonts w:hint="eastAsia" w:ascii="宋体" w:hAnsi="宋体" w:eastAsia="宋体"/>
                <w:bCs/>
                <w:color w:val="auto"/>
                <w:sz w:val="24"/>
                <w:highlight w:val="none"/>
                <w:u w:val="single"/>
                <w:lang w:val="en-US" w:eastAsia="zh-CN"/>
              </w:rPr>
              <w:t>/</w:t>
            </w:r>
            <w:r>
              <w:rPr>
                <w:rFonts w:ascii="宋体" w:hAnsi="宋体" w:eastAsia="宋体"/>
                <w:bCs/>
                <w:color w:val="auto"/>
                <w:sz w:val="24"/>
                <w:highlight w:val="none"/>
                <w:u w:val="single"/>
              </w:rPr>
              <w:t xml:space="preserve"> </w:t>
            </w:r>
            <w:r>
              <w:rPr>
                <w:rFonts w:hint="eastAsia" w:ascii="宋体" w:hAnsi="宋体" w:eastAsia="宋体"/>
                <w:bCs/>
                <w:color w:val="auto"/>
                <w:sz w:val="24"/>
                <w:highlight w:val="none"/>
              </w:rPr>
              <w:t>分</w:t>
            </w:r>
          </w:p>
          <w:p w14:paraId="01E6312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bCs/>
                <w:color w:val="auto"/>
                <w:sz w:val="24"/>
                <w:highlight w:val="none"/>
                <w:u w:val="single"/>
              </w:rPr>
            </w:pPr>
            <w:r>
              <w:rPr>
                <w:rFonts w:hint="eastAsia" w:ascii="宋体" w:hAnsi="宋体" w:eastAsia="宋体"/>
                <w:bCs/>
                <w:color w:val="auto"/>
                <w:sz w:val="24"/>
                <w:highlight w:val="none"/>
              </w:rPr>
              <w:t>地点：</w:t>
            </w:r>
            <w:r>
              <w:rPr>
                <w:rFonts w:hint="eastAsia" w:ascii="宋体" w:hAnsi="宋体" w:eastAsia="宋体"/>
                <w:bCs/>
                <w:color w:val="auto"/>
                <w:sz w:val="24"/>
                <w:highlight w:val="none"/>
                <w:u w:val="single"/>
              </w:rPr>
              <w:t xml:space="preserve"> </w:t>
            </w:r>
            <w:r>
              <w:rPr>
                <w:rFonts w:ascii="宋体" w:hAnsi="宋体" w:eastAsia="宋体"/>
                <w:bCs/>
                <w:color w:val="auto"/>
                <w:sz w:val="24"/>
                <w:highlight w:val="none"/>
                <w:u w:val="single"/>
              </w:rPr>
              <w:t xml:space="preserve">          </w:t>
            </w:r>
            <w:r>
              <w:rPr>
                <w:rFonts w:hint="eastAsia" w:ascii="宋体" w:hAnsi="宋体" w:eastAsia="宋体"/>
                <w:bCs/>
                <w:color w:val="auto"/>
                <w:sz w:val="24"/>
                <w:highlight w:val="none"/>
                <w:u w:val="single"/>
                <w:lang w:val="en-US" w:eastAsia="zh-CN"/>
              </w:rPr>
              <w:t>/</w:t>
            </w:r>
            <w:r>
              <w:rPr>
                <w:rFonts w:ascii="宋体" w:hAnsi="宋体" w:eastAsia="宋体"/>
                <w:bCs/>
                <w:color w:val="auto"/>
                <w:sz w:val="24"/>
                <w:highlight w:val="none"/>
                <w:u w:val="single"/>
              </w:rPr>
              <w:t xml:space="preserve">            </w:t>
            </w:r>
          </w:p>
          <w:p w14:paraId="631A1B9E">
            <w:pPr>
              <w:pStyle w:val="3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jc w:val="both"/>
              <w:textAlignment w:val="auto"/>
              <w:rPr>
                <w:rFonts w:ascii="宋体" w:hAnsi="宋体" w:eastAsia="宋体"/>
                <w:b w:val="0"/>
                <w:color w:val="auto"/>
                <w:sz w:val="24"/>
                <w:highlight w:val="none"/>
              </w:rPr>
            </w:pPr>
            <w:r>
              <w:rPr>
                <w:rFonts w:hint="eastAsia" w:ascii="宋体" w:hAnsi="宋体" w:eastAsia="宋体"/>
                <w:bCs w:val="0"/>
                <w:color w:val="auto"/>
                <w:sz w:val="24"/>
                <w:highlight w:val="none"/>
                <w:lang w:eastAsia="zh-CN"/>
              </w:rPr>
              <w:t>注：</w:t>
            </w:r>
            <w:r>
              <w:rPr>
                <w:rFonts w:hint="eastAsia" w:ascii="宋体" w:hAnsi="宋体" w:eastAsia="宋体"/>
                <w:bCs w:val="0"/>
                <w:color w:val="auto"/>
                <w:sz w:val="24"/>
                <w:highlight w:val="none"/>
              </w:rPr>
              <w:t>如投标人未参加采购人统一组织的现场考察</w:t>
            </w:r>
            <w:r>
              <w:rPr>
                <w:rFonts w:hint="eastAsia" w:ascii="宋体" w:hAnsi="宋体" w:eastAsia="宋体"/>
                <w:bCs w:val="0"/>
                <w:color w:val="auto"/>
                <w:sz w:val="24"/>
                <w:highlight w:val="none"/>
                <w:lang w:val="en-US" w:eastAsia="zh-CN"/>
              </w:rPr>
              <w:t>或采购人统一召开的标前答疑会</w:t>
            </w:r>
            <w:r>
              <w:rPr>
                <w:rFonts w:hint="eastAsia" w:ascii="宋体" w:hAnsi="宋体" w:eastAsia="宋体"/>
                <w:bCs w:val="0"/>
                <w:color w:val="auto"/>
                <w:sz w:val="24"/>
                <w:highlight w:val="none"/>
              </w:rPr>
              <w:t>，视同放弃现场考察</w:t>
            </w:r>
            <w:r>
              <w:rPr>
                <w:rFonts w:hint="eastAsia" w:ascii="宋体" w:hAnsi="宋体" w:eastAsia="宋体"/>
                <w:bCs w:val="0"/>
                <w:color w:val="auto"/>
                <w:sz w:val="24"/>
                <w:highlight w:val="none"/>
                <w:lang w:val="en-US" w:eastAsia="zh-CN"/>
              </w:rPr>
              <w:t>或标前答疑会</w:t>
            </w:r>
            <w:r>
              <w:rPr>
                <w:rFonts w:hint="eastAsia" w:ascii="宋体" w:hAnsi="宋体" w:eastAsia="宋体"/>
                <w:bCs w:val="0"/>
                <w:color w:val="auto"/>
                <w:sz w:val="24"/>
                <w:highlight w:val="none"/>
              </w:rPr>
              <w:t>，由此引起的一切责任由投标人自行承担。</w:t>
            </w:r>
          </w:p>
        </w:tc>
      </w:tr>
      <w:tr w14:paraId="0DAE2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4469DCF1">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6</w:t>
            </w:r>
            <w:r>
              <w:rPr>
                <w:rFonts w:ascii="宋体" w:hAnsi="宋体" w:eastAsia="宋体"/>
                <w:bCs/>
                <w:color w:val="auto"/>
                <w:kern w:val="2"/>
                <w:highlight w:val="none"/>
              </w:rPr>
              <w:t>.1</w:t>
            </w:r>
          </w:p>
        </w:tc>
        <w:tc>
          <w:tcPr>
            <w:tcW w:w="1486" w:type="dxa"/>
            <w:vAlign w:val="center"/>
          </w:tcPr>
          <w:p w14:paraId="234CBFDB">
            <w:pPr>
              <w:pStyle w:val="32"/>
              <w:widowControl w:val="0"/>
              <w:spacing w:before="0" w:beforeAutospacing="0" w:after="0" w:afterAutospacing="0"/>
              <w:jc w:val="left"/>
              <w:rPr>
                <w:rFonts w:ascii="宋体" w:hAnsi="宋体" w:eastAsia="宋体"/>
                <w:b w:val="0"/>
                <w:color w:val="auto"/>
                <w:sz w:val="24"/>
                <w:highlight w:val="none"/>
              </w:rPr>
            </w:pPr>
            <w:r>
              <w:rPr>
                <w:rFonts w:hint="eastAsia" w:ascii="宋体" w:hAnsi="宋体" w:eastAsia="宋体"/>
                <w:b w:val="0"/>
                <w:color w:val="auto"/>
                <w:sz w:val="24"/>
                <w:highlight w:val="none"/>
              </w:rPr>
              <w:t>网上询问截止时间</w:t>
            </w:r>
          </w:p>
        </w:tc>
        <w:tc>
          <w:tcPr>
            <w:tcW w:w="6203" w:type="dxa"/>
            <w:vAlign w:val="center"/>
          </w:tcPr>
          <w:p w14:paraId="4B35633A">
            <w:pPr>
              <w:pStyle w:val="3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jc w:val="left"/>
              <w:textAlignment w:val="auto"/>
              <w:rPr>
                <w:rFonts w:ascii="宋体" w:hAnsi="宋体" w:eastAsia="宋体" w:cs="宋体"/>
                <w:b w:val="0"/>
                <w:sz w:val="24"/>
              </w:rPr>
            </w:pPr>
            <w:r>
              <w:rPr>
                <w:rFonts w:hint="eastAsia" w:ascii="宋体" w:hAnsi="宋体" w:eastAsia="宋体" w:cs="宋体"/>
                <w:b w:val="0"/>
                <w:sz w:val="24"/>
              </w:rPr>
              <w:t>询问方式：书面形式</w:t>
            </w:r>
          </w:p>
          <w:p w14:paraId="49BA0F93">
            <w:pPr>
              <w:pStyle w:val="32"/>
              <w:keepNext w:val="0"/>
              <w:keepLines w:val="0"/>
              <w:pageBreakBefore w:val="0"/>
              <w:widowControl w:val="0"/>
              <w:kinsoku/>
              <w:wordWrap/>
              <w:overflowPunct/>
              <w:topLinePunct w:val="0"/>
              <w:autoSpaceDE/>
              <w:autoSpaceDN/>
              <w:bidi w:val="0"/>
              <w:adjustRightInd/>
              <w:snapToGrid/>
              <w:spacing w:before="0" w:beforeAutospacing="0" w:after="0" w:afterAutospacing="0"/>
              <w:jc w:val="both"/>
              <w:textAlignment w:val="auto"/>
              <w:rPr>
                <w:rFonts w:ascii="宋体" w:hAnsi="宋体" w:eastAsia="宋体"/>
                <w:b w:val="0"/>
                <w:color w:val="auto"/>
                <w:sz w:val="24"/>
                <w:highlight w:val="none"/>
              </w:rPr>
            </w:pPr>
            <w:r>
              <w:rPr>
                <w:rFonts w:hint="eastAsia" w:ascii="宋体" w:hAnsi="宋体" w:eastAsia="宋体" w:cs="宋体"/>
                <w:b w:val="0"/>
                <w:bCs w:val="0"/>
                <w:sz w:val="24"/>
              </w:rPr>
              <w:t>询问截止时间：同提交投标文件截止时间、开标时间</w:t>
            </w:r>
          </w:p>
        </w:tc>
      </w:tr>
      <w:tr w14:paraId="1D159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71F69CB3">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7</w:t>
            </w:r>
            <w:r>
              <w:rPr>
                <w:rFonts w:ascii="宋体" w:hAnsi="宋体" w:eastAsia="宋体"/>
                <w:bCs/>
                <w:color w:val="auto"/>
                <w:kern w:val="2"/>
                <w:highlight w:val="none"/>
              </w:rPr>
              <w:t>.1</w:t>
            </w:r>
          </w:p>
        </w:tc>
        <w:tc>
          <w:tcPr>
            <w:tcW w:w="1486" w:type="dxa"/>
            <w:vAlign w:val="center"/>
          </w:tcPr>
          <w:p w14:paraId="200A0F95">
            <w:pPr>
              <w:pStyle w:val="32"/>
              <w:widowControl w:val="0"/>
              <w:spacing w:before="0" w:beforeAutospacing="0" w:after="0" w:afterAutospacing="0"/>
              <w:jc w:val="left"/>
              <w:rPr>
                <w:rFonts w:ascii="宋体" w:hAnsi="宋体" w:eastAsia="宋体"/>
                <w:b w:val="0"/>
                <w:color w:val="auto"/>
                <w:sz w:val="24"/>
                <w:highlight w:val="none"/>
              </w:rPr>
            </w:pPr>
            <w:r>
              <w:rPr>
                <w:rFonts w:hint="eastAsia" w:ascii="宋体" w:hAnsi="宋体" w:eastAsia="宋体"/>
                <w:b w:val="0"/>
                <w:color w:val="auto"/>
                <w:sz w:val="24"/>
                <w:highlight w:val="none"/>
              </w:rPr>
              <w:t>包别划分</w:t>
            </w:r>
          </w:p>
        </w:tc>
        <w:tc>
          <w:tcPr>
            <w:tcW w:w="6203" w:type="dxa"/>
            <w:vAlign w:val="center"/>
          </w:tcPr>
          <w:p w14:paraId="504AC285">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ascii="宋体" w:hAnsi="宋体" w:eastAsia="宋体"/>
                <w:b w:val="0"/>
                <w:bCs w:val="0"/>
                <w:color w:val="auto"/>
                <w:sz w:val="24"/>
                <w:szCs w:val="24"/>
                <w:highlight w:val="none"/>
              </w:rPr>
              <w:t>□</w:t>
            </w:r>
            <w:r>
              <w:rPr>
                <w:rFonts w:ascii="宋体" w:hAnsi="宋体" w:eastAsia="宋体"/>
                <w:b w:val="0"/>
                <w:color w:val="auto"/>
                <w:sz w:val="24"/>
                <w:highlight w:val="none"/>
              </w:rPr>
              <w:t xml:space="preserve">不分包     </w:t>
            </w:r>
            <w:r>
              <w:rPr>
                <w:rFonts w:hint="eastAsia" w:ascii="宋体" w:hAnsi="宋体" w:cs="宋体"/>
                <w:sz w:val="24"/>
                <w:szCs w:val="24"/>
              </w:rPr>
              <w:t>■</w:t>
            </w:r>
            <w:r>
              <w:rPr>
                <w:rFonts w:ascii="宋体" w:hAnsi="宋体" w:eastAsia="宋体"/>
                <w:b w:val="0"/>
                <w:color w:val="auto"/>
                <w:sz w:val="24"/>
                <w:highlight w:val="none"/>
              </w:rPr>
              <w:t xml:space="preserve">分为 </w:t>
            </w:r>
            <w:r>
              <w:rPr>
                <w:rFonts w:hint="eastAsia" w:ascii="宋体" w:hAnsi="宋体" w:eastAsia="宋体"/>
                <w:b w:val="0"/>
                <w:color w:val="auto"/>
                <w:sz w:val="24"/>
                <w:highlight w:val="none"/>
                <w:u w:val="single"/>
                <w:lang w:val="en-US" w:eastAsia="zh-CN"/>
              </w:rPr>
              <w:t>10</w:t>
            </w:r>
            <w:r>
              <w:rPr>
                <w:rFonts w:ascii="宋体" w:hAnsi="宋体" w:eastAsia="宋体"/>
                <w:b w:val="0"/>
                <w:color w:val="auto"/>
                <w:sz w:val="24"/>
                <w:highlight w:val="none"/>
              </w:rPr>
              <w:t xml:space="preserve"> 个包</w:t>
            </w:r>
            <w:r>
              <w:rPr>
                <w:rFonts w:hint="eastAsia" w:ascii="宋体" w:hAnsi="宋体" w:eastAsia="宋体" w:cs="宋体"/>
                <w:b w:val="0"/>
                <w:sz w:val="24"/>
              </w:rPr>
              <w:t>：本项目为</w:t>
            </w:r>
            <w:r>
              <w:rPr>
                <w:rFonts w:hint="eastAsia" w:ascii="宋体" w:hAnsi="宋体" w:eastAsia="宋体" w:cs="宋体"/>
                <w:b w:val="0"/>
                <w:sz w:val="24"/>
                <w:lang w:val="en-US" w:eastAsia="zh-CN"/>
              </w:rPr>
              <w:t>第</w:t>
            </w:r>
            <w:r>
              <w:rPr>
                <w:rFonts w:hint="eastAsia" w:ascii="宋体" w:hAnsi="宋体" w:eastAsia="宋体" w:cs="宋体"/>
                <w:b w:val="0"/>
                <w:sz w:val="24"/>
                <w:u w:val="single"/>
                <w:lang w:val="en-US" w:eastAsia="zh-CN"/>
              </w:rPr>
              <w:t>4</w:t>
            </w:r>
            <w:r>
              <w:rPr>
                <w:rFonts w:hint="eastAsia" w:ascii="宋体" w:hAnsi="宋体" w:eastAsia="宋体" w:cs="宋体"/>
                <w:b w:val="0"/>
                <w:sz w:val="24"/>
              </w:rPr>
              <w:t>包；</w:t>
            </w:r>
          </w:p>
          <w:p w14:paraId="7533C23F">
            <w:pPr>
              <w:pStyle w:val="32"/>
              <w:widowControl w:val="0"/>
              <w:spacing w:before="0" w:beforeAutospacing="0" w:after="0" w:afterAutospacing="0"/>
              <w:jc w:val="both"/>
              <w:rPr>
                <w:rFonts w:ascii="宋体" w:hAnsi="宋体" w:eastAsia="宋体"/>
                <w:b w:val="0"/>
                <w:color w:val="auto"/>
                <w:sz w:val="24"/>
                <w:highlight w:val="none"/>
                <w:u w:val="single"/>
              </w:rPr>
            </w:pPr>
            <w:r>
              <w:rPr>
                <w:rFonts w:hint="eastAsia" w:ascii="宋体" w:hAnsi="宋体" w:eastAsia="宋体"/>
                <w:b w:val="0"/>
                <w:color w:val="auto"/>
                <w:sz w:val="24"/>
                <w:highlight w:val="none"/>
              </w:rPr>
              <w:t>投标人对多个包进行投标的中标</w:t>
            </w:r>
            <w:r>
              <w:rPr>
                <w:rFonts w:ascii="宋体" w:hAnsi="宋体" w:eastAsia="宋体"/>
                <w:b w:val="0"/>
                <w:color w:val="auto"/>
                <w:sz w:val="24"/>
                <w:highlight w:val="none"/>
              </w:rPr>
              <w:t>包</w:t>
            </w:r>
            <w:r>
              <w:rPr>
                <w:rFonts w:hint="eastAsia" w:ascii="宋体" w:hAnsi="宋体" w:eastAsia="宋体"/>
                <w:b w:val="0"/>
                <w:color w:val="auto"/>
                <w:sz w:val="24"/>
                <w:highlight w:val="none"/>
              </w:rPr>
              <w:t>数规定：</w:t>
            </w:r>
            <w:r>
              <w:rPr>
                <w:rFonts w:hint="eastAsia" w:ascii="宋体" w:hAnsi="宋体" w:eastAsia="宋体"/>
                <w:b w:val="0"/>
                <w:bCs w:val="0"/>
                <w:color w:val="auto"/>
                <w:sz w:val="24"/>
                <w:szCs w:val="18"/>
                <w:highlight w:val="none"/>
                <w:u w:val="single"/>
              </w:rPr>
              <w:t xml:space="preserve"> </w:t>
            </w:r>
            <w:r>
              <w:rPr>
                <w:rFonts w:hint="eastAsia" w:ascii="宋体" w:hAnsi="宋体" w:eastAsia="宋体"/>
                <w:b w:val="0"/>
                <w:bCs w:val="0"/>
                <w:color w:val="auto"/>
                <w:sz w:val="24"/>
                <w:szCs w:val="18"/>
                <w:highlight w:val="none"/>
                <w:u w:val="single"/>
                <w:lang w:val="en-US" w:eastAsia="zh-CN"/>
              </w:rPr>
              <w:t>可兼投兼中</w:t>
            </w:r>
            <w:r>
              <w:rPr>
                <w:rFonts w:ascii="宋体" w:hAnsi="宋体" w:eastAsia="宋体"/>
                <w:b w:val="0"/>
                <w:bCs w:val="0"/>
                <w:color w:val="auto"/>
                <w:sz w:val="24"/>
                <w:szCs w:val="18"/>
                <w:highlight w:val="none"/>
                <w:u w:val="single"/>
              </w:rPr>
              <w:t xml:space="preserve">  </w:t>
            </w:r>
          </w:p>
        </w:tc>
      </w:tr>
      <w:tr w14:paraId="5E9F2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11337E7B">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rPr>
              <w:t>1</w:t>
            </w:r>
            <w:r>
              <w:rPr>
                <w:rFonts w:hint="eastAsia" w:ascii="宋体" w:hAnsi="宋体" w:eastAsia="宋体"/>
                <w:bCs/>
                <w:color w:val="auto"/>
                <w:kern w:val="2"/>
                <w:highlight w:val="none"/>
                <w:lang w:val="en-US" w:eastAsia="zh-CN"/>
              </w:rPr>
              <w:t>0</w:t>
            </w:r>
            <w:r>
              <w:rPr>
                <w:rFonts w:ascii="宋体" w:hAnsi="宋体" w:eastAsia="宋体"/>
                <w:bCs/>
                <w:color w:val="auto"/>
                <w:kern w:val="2"/>
                <w:highlight w:val="none"/>
              </w:rPr>
              <w:t>.1</w:t>
            </w:r>
          </w:p>
        </w:tc>
        <w:tc>
          <w:tcPr>
            <w:tcW w:w="1486" w:type="dxa"/>
            <w:vAlign w:val="center"/>
          </w:tcPr>
          <w:p w14:paraId="6820845C">
            <w:pPr>
              <w:pStyle w:val="32"/>
              <w:widowControl w:val="0"/>
              <w:spacing w:before="0" w:beforeAutospacing="0" w:after="0" w:afterAutospacing="0" w:line="360" w:lineRule="auto"/>
              <w:jc w:val="left"/>
              <w:rPr>
                <w:rFonts w:ascii="宋体" w:hAnsi="宋体" w:eastAsia="宋体"/>
                <w:b w:val="0"/>
                <w:color w:val="auto"/>
                <w:sz w:val="24"/>
                <w:highlight w:val="none"/>
              </w:rPr>
            </w:pPr>
            <w:r>
              <w:rPr>
                <w:rFonts w:hint="eastAsia" w:ascii="宋体" w:hAnsi="宋体" w:eastAsia="宋体"/>
                <w:b w:val="0"/>
                <w:color w:val="auto"/>
                <w:sz w:val="24"/>
                <w:highlight w:val="none"/>
              </w:rPr>
              <w:t>投标保证金</w:t>
            </w:r>
          </w:p>
        </w:tc>
        <w:tc>
          <w:tcPr>
            <w:tcW w:w="6203" w:type="dxa"/>
            <w:vAlign w:val="center"/>
          </w:tcPr>
          <w:p w14:paraId="7F36D22E">
            <w:pPr>
              <w:spacing w:line="360" w:lineRule="auto"/>
              <w:rPr>
                <w:color w:val="auto"/>
                <w:highlight w:val="none"/>
              </w:rPr>
            </w:pPr>
            <w:r>
              <w:rPr>
                <w:rFonts w:hint="eastAsia" w:ascii="宋体" w:hAnsi="宋体" w:eastAsia="宋体"/>
                <w:bCs/>
                <w:color w:val="auto"/>
                <w:kern w:val="0"/>
                <w:sz w:val="24"/>
                <w:szCs w:val="28"/>
                <w:highlight w:val="none"/>
              </w:rPr>
              <w:t>不收取</w:t>
            </w:r>
          </w:p>
        </w:tc>
      </w:tr>
      <w:tr w14:paraId="47D43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0C6B5025">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rPr>
              <w:t>1</w:t>
            </w:r>
            <w:r>
              <w:rPr>
                <w:rFonts w:hint="eastAsia" w:ascii="宋体" w:hAnsi="宋体" w:eastAsia="宋体"/>
                <w:bCs/>
                <w:color w:val="auto"/>
                <w:kern w:val="2"/>
                <w:highlight w:val="none"/>
                <w:lang w:val="en-US" w:eastAsia="zh-CN"/>
              </w:rPr>
              <w:t>1</w:t>
            </w:r>
            <w:r>
              <w:rPr>
                <w:rFonts w:ascii="宋体" w:hAnsi="宋体" w:eastAsia="宋体"/>
                <w:bCs/>
                <w:color w:val="auto"/>
                <w:kern w:val="2"/>
                <w:highlight w:val="none"/>
              </w:rPr>
              <w:t>.1</w:t>
            </w:r>
          </w:p>
        </w:tc>
        <w:tc>
          <w:tcPr>
            <w:tcW w:w="1486" w:type="dxa"/>
            <w:vAlign w:val="center"/>
          </w:tcPr>
          <w:p w14:paraId="5C543BB1">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投标有效期</w:t>
            </w:r>
          </w:p>
        </w:tc>
        <w:tc>
          <w:tcPr>
            <w:tcW w:w="6203" w:type="dxa"/>
            <w:vAlign w:val="center"/>
          </w:tcPr>
          <w:p w14:paraId="38BA55BB">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u w:val="single"/>
              </w:rPr>
              <w:t xml:space="preserve">  </w:t>
            </w:r>
            <w:r>
              <w:rPr>
                <w:rFonts w:hint="eastAsia" w:ascii="宋体" w:hAnsi="宋体" w:eastAsia="宋体"/>
                <w:b w:val="0"/>
                <w:color w:val="auto"/>
                <w:sz w:val="24"/>
                <w:highlight w:val="none"/>
                <w:u w:val="single"/>
                <w:lang w:val="en-US" w:eastAsia="zh-CN"/>
              </w:rPr>
              <w:t>90</w:t>
            </w:r>
            <w:r>
              <w:rPr>
                <w:rFonts w:hint="eastAsia" w:ascii="宋体" w:hAnsi="宋体" w:eastAsia="宋体"/>
                <w:b w:val="0"/>
                <w:color w:val="auto"/>
                <w:sz w:val="24"/>
                <w:highlight w:val="none"/>
                <w:u w:val="single"/>
              </w:rPr>
              <w:t xml:space="preserve"> </w:t>
            </w:r>
            <w:r>
              <w:rPr>
                <w:rFonts w:hint="eastAsia" w:ascii="宋体" w:hAnsi="宋体" w:eastAsia="宋体"/>
                <w:b w:val="0"/>
                <w:color w:val="auto"/>
                <w:sz w:val="24"/>
                <w:highlight w:val="none"/>
                <w:u w:val="single"/>
                <w:lang w:val="en-US" w:eastAsia="zh-CN"/>
              </w:rPr>
              <w:t xml:space="preserve"> </w:t>
            </w:r>
            <w:r>
              <w:rPr>
                <w:rFonts w:hint="eastAsia" w:ascii="宋体" w:hAnsi="宋体" w:eastAsia="宋体"/>
                <w:b w:val="0"/>
                <w:color w:val="auto"/>
                <w:sz w:val="24"/>
                <w:highlight w:val="none"/>
              </w:rPr>
              <w:t>日历日</w:t>
            </w:r>
          </w:p>
        </w:tc>
      </w:tr>
      <w:tr w14:paraId="22770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21803684">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rPr>
              <w:t>1</w:t>
            </w:r>
            <w:r>
              <w:rPr>
                <w:rFonts w:hint="eastAsia" w:ascii="宋体" w:hAnsi="宋体" w:eastAsia="宋体"/>
                <w:bCs/>
                <w:color w:val="auto"/>
                <w:kern w:val="2"/>
                <w:highlight w:val="none"/>
                <w:lang w:val="en-US" w:eastAsia="zh-CN"/>
              </w:rPr>
              <w:t>4</w:t>
            </w:r>
            <w:r>
              <w:rPr>
                <w:rFonts w:hint="eastAsia" w:ascii="宋体" w:hAnsi="宋体" w:eastAsia="宋体"/>
                <w:bCs/>
                <w:color w:val="auto"/>
                <w:kern w:val="2"/>
                <w:highlight w:val="none"/>
              </w:rPr>
              <w:t>.1</w:t>
            </w:r>
          </w:p>
        </w:tc>
        <w:tc>
          <w:tcPr>
            <w:tcW w:w="1486" w:type="dxa"/>
            <w:vAlign w:val="center"/>
          </w:tcPr>
          <w:p w14:paraId="40481B7E">
            <w:pPr>
              <w:pStyle w:val="32"/>
              <w:widowControl w:val="0"/>
              <w:spacing w:before="0" w:beforeAutospacing="0" w:after="0" w:afterAutospacing="0" w:line="360" w:lineRule="auto"/>
              <w:jc w:val="center"/>
              <w:rPr>
                <w:rFonts w:ascii="宋体" w:hAnsi="宋体" w:eastAsia="宋体"/>
                <w:b w:val="0"/>
                <w:color w:val="auto"/>
                <w:sz w:val="24"/>
                <w:highlight w:val="none"/>
              </w:rPr>
            </w:pPr>
            <w:r>
              <w:rPr>
                <w:rFonts w:hint="eastAsia" w:ascii="宋体" w:hAnsi="宋体" w:eastAsia="宋体"/>
                <w:b w:val="0"/>
                <w:color w:val="auto"/>
                <w:sz w:val="24"/>
                <w:highlight w:val="none"/>
              </w:rPr>
              <w:t>资格审查</w:t>
            </w:r>
          </w:p>
        </w:tc>
        <w:tc>
          <w:tcPr>
            <w:tcW w:w="6203" w:type="dxa"/>
            <w:vAlign w:val="center"/>
          </w:tcPr>
          <w:p w14:paraId="5605D8B3">
            <w:pPr>
              <w:pStyle w:val="32"/>
              <w:widowControl w:val="0"/>
              <w:spacing w:before="0" w:beforeAutospacing="0" w:after="0" w:afterAutospacing="0" w:line="360" w:lineRule="auto"/>
              <w:jc w:val="both"/>
              <w:rPr>
                <w:rFonts w:ascii="宋体" w:hAnsi="宋体" w:eastAsia="宋体"/>
                <w:b w:val="0"/>
                <w:color w:val="auto"/>
                <w:sz w:val="24"/>
                <w:highlight w:val="none"/>
                <w:u w:val="single"/>
              </w:rPr>
            </w:pPr>
            <w:r>
              <w:rPr>
                <w:rFonts w:hint="eastAsia" w:ascii="宋体" w:hAnsi="宋体" w:eastAsia="宋体" w:cs="宋体"/>
                <w:b w:val="0"/>
                <w:bCs w:val="0"/>
                <w:color w:val="auto"/>
                <w:sz w:val="24"/>
                <w:szCs w:val="24"/>
              </w:rPr>
              <w:t>采购人审查或采购人出具委托函委托采购代理机构进行审查</w:t>
            </w:r>
          </w:p>
        </w:tc>
      </w:tr>
      <w:tr w14:paraId="3E6D2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3FEAC9BC">
            <w:pPr>
              <w:tabs>
                <w:tab w:val="left" w:pos="0"/>
              </w:tabs>
              <w:spacing w:line="400" w:lineRule="exact"/>
              <w:jc w:val="center"/>
              <w:rPr>
                <w:rFonts w:hint="eastAsia" w:ascii="宋体" w:hAnsi="宋体" w:eastAsia="宋体"/>
                <w:bCs/>
                <w:color w:val="auto"/>
                <w:kern w:val="2"/>
                <w:highlight w:val="yellow"/>
              </w:rPr>
            </w:pPr>
            <w:r>
              <w:rPr>
                <w:rFonts w:hint="eastAsia" w:ascii="宋体" w:hAnsi="宋体" w:eastAsia="宋体" w:cs="宋体"/>
                <w:bCs/>
                <w:sz w:val="24"/>
              </w:rPr>
              <w:t>15.1</w:t>
            </w:r>
          </w:p>
        </w:tc>
        <w:tc>
          <w:tcPr>
            <w:tcW w:w="1486" w:type="dxa"/>
            <w:vAlign w:val="center"/>
          </w:tcPr>
          <w:p w14:paraId="225A0247">
            <w:pPr>
              <w:pStyle w:val="32"/>
              <w:widowControl w:val="0"/>
              <w:spacing w:before="0" w:beforeAutospacing="0" w:after="0" w:afterAutospacing="0" w:line="360" w:lineRule="auto"/>
              <w:jc w:val="center"/>
              <w:rPr>
                <w:rFonts w:hint="eastAsia" w:ascii="宋体" w:hAnsi="宋体" w:eastAsia="宋体"/>
                <w:b w:val="0"/>
                <w:color w:val="0000FF"/>
                <w:sz w:val="24"/>
                <w:highlight w:val="yellow"/>
              </w:rPr>
            </w:pPr>
            <w:r>
              <w:rPr>
                <w:rFonts w:hint="eastAsia" w:ascii="宋体" w:hAnsi="宋体" w:eastAsia="宋体" w:cs="宋体"/>
                <w:b w:val="0"/>
                <w:sz w:val="24"/>
              </w:rPr>
              <w:t>投标文件要求</w:t>
            </w:r>
          </w:p>
        </w:tc>
        <w:tc>
          <w:tcPr>
            <w:tcW w:w="6203" w:type="dxa"/>
            <w:vAlign w:val="center"/>
          </w:tcPr>
          <w:p w14:paraId="1A2EE0C2">
            <w:pPr>
              <w:spacing w:line="360" w:lineRule="auto"/>
              <w:ind w:firstLine="480" w:firstLineChars="200"/>
              <w:jc w:val="left"/>
              <w:rPr>
                <w:rFonts w:ascii="宋体" w:hAnsi="宋体" w:eastAsia="宋体" w:cs="宋体"/>
                <w:bCs/>
                <w:kern w:val="0"/>
                <w:sz w:val="24"/>
                <w:szCs w:val="28"/>
              </w:rPr>
            </w:pPr>
            <w:r>
              <w:rPr>
                <w:rFonts w:hint="eastAsia" w:ascii="宋体" w:hAnsi="宋体" w:eastAsia="宋体" w:cs="宋体"/>
                <w:bCs/>
                <w:kern w:val="0"/>
                <w:sz w:val="24"/>
                <w:szCs w:val="28"/>
              </w:rPr>
              <w:t>本项目投标文件提交要求如下：</w:t>
            </w:r>
          </w:p>
          <w:p w14:paraId="71997D4A">
            <w:pPr>
              <w:spacing w:line="360" w:lineRule="auto"/>
              <w:ind w:firstLine="480" w:firstLineChars="200"/>
              <w:jc w:val="left"/>
              <w:rPr>
                <w:rFonts w:ascii="宋体" w:hAnsi="宋体" w:eastAsia="宋体" w:cs="宋体"/>
                <w:bCs/>
                <w:kern w:val="0"/>
                <w:sz w:val="24"/>
                <w:szCs w:val="28"/>
              </w:rPr>
            </w:pPr>
            <w:r>
              <w:rPr>
                <w:rFonts w:hint="eastAsia" w:ascii="宋体" w:hAnsi="宋体" w:eastAsia="宋体" w:cs="宋体"/>
                <w:bCs/>
                <w:kern w:val="0"/>
                <w:sz w:val="24"/>
                <w:szCs w:val="28"/>
              </w:rPr>
              <w:t>1.纸质版投标文件（胶装成册）：</w:t>
            </w:r>
          </w:p>
          <w:p w14:paraId="785F8097">
            <w:pPr>
              <w:spacing w:line="360" w:lineRule="auto"/>
              <w:ind w:firstLine="480" w:firstLineChars="200"/>
              <w:jc w:val="left"/>
              <w:rPr>
                <w:rFonts w:ascii="宋体" w:hAnsi="宋体" w:eastAsia="宋体" w:cs="宋体"/>
                <w:bCs/>
                <w:kern w:val="0"/>
                <w:sz w:val="24"/>
                <w:szCs w:val="28"/>
              </w:rPr>
            </w:pPr>
            <w:r>
              <w:rPr>
                <w:rFonts w:hint="eastAsia" w:ascii="宋体" w:hAnsi="宋体" w:eastAsia="宋体" w:cs="宋体"/>
                <w:bCs/>
                <w:kern w:val="0"/>
                <w:sz w:val="24"/>
                <w:szCs w:val="28"/>
              </w:rPr>
              <w:t>正本</w:t>
            </w:r>
            <w:r>
              <w:rPr>
                <w:rFonts w:hint="eastAsia" w:ascii="宋体" w:hAnsi="宋体" w:eastAsia="宋体" w:cs="宋体"/>
                <w:bCs/>
                <w:kern w:val="0"/>
                <w:sz w:val="24"/>
                <w:szCs w:val="28"/>
                <w:u w:val="single"/>
              </w:rPr>
              <w:t xml:space="preserve"> </w:t>
            </w:r>
            <w:r>
              <w:rPr>
                <w:rFonts w:hint="eastAsia" w:ascii="仿宋" w:hAnsi="仿宋" w:eastAsia="仿宋" w:cs="仿宋"/>
                <w:color w:val="0000FF"/>
                <w:sz w:val="24"/>
                <w:szCs w:val="24"/>
                <w:u w:val="single"/>
              </w:rPr>
              <w:t>壹</w:t>
            </w:r>
            <w:r>
              <w:rPr>
                <w:rFonts w:hint="eastAsia" w:ascii="宋体" w:hAnsi="宋体" w:eastAsia="宋体" w:cs="宋体"/>
                <w:bCs/>
                <w:kern w:val="0"/>
                <w:sz w:val="24"/>
                <w:szCs w:val="28"/>
                <w:u w:val="single"/>
              </w:rPr>
              <w:t xml:space="preserve"> </w:t>
            </w:r>
            <w:r>
              <w:rPr>
                <w:rFonts w:hint="eastAsia" w:ascii="宋体" w:hAnsi="宋体" w:eastAsia="宋体" w:cs="宋体"/>
                <w:bCs/>
                <w:kern w:val="0"/>
                <w:sz w:val="24"/>
                <w:szCs w:val="28"/>
              </w:rPr>
              <w:t>份，副本</w:t>
            </w:r>
            <w:r>
              <w:rPr>
                <w:rFonts w:hint="eastAsia" w:ascii="宋体" w:hAnsi="宋体" w:eastAsia="宋体" w:cs="宋体"/>
                <w:bCs/>
                <w:kern w:val="0"/>
                <w:sz w:val="24"/>
                <w:szCs w:val="28"/>
                <w:u w:val="single"/>
              </w:rPr>
              <w:t xml:space="preserve"> </w:t>
            </w:r>
            <w:r>
              <w:rPr>
                <w:rFonts w:hint="eastAsia" w:ascii="仿宋" w:hAnsi="仿宋" w:eastAsia="仿宋" w:cs="仿宋"/>
                <w:color w:val="0000FF"/>
                <w:sz w:val="24"/>
                <w:szCs w:val="24"/>
                <w:u w:val="single"/>
              </w:rPr>
              <w:t>肆</w:t>
            </w:r>
            <w:r>
              <w:rPr>
                <w:rFonts w:hint="eastAsia" w:ascii="宋体" w:hAnsi="宋体" w:eastAsia="宋体" w:cs="宋体"/>
                <w:bCs/>
                <w:kern w:val="0"/>
                <w:sz w:val="24"/>
                <w:szCs w:val="28"/>
                <w:u w:val="single"/>
              </w:rPr>
              <w:t xml:space="preserve"> </w:t>
            </w:r>
            <w:r>
              <w:rPr>
                <w:rFonts w:hint="eastAsia" w:ascii="宋体" w:hAnsi="宋体" w:eastAsia="宋体" w:cs="宋体"/>
                <w:bCs/>
                <w:kern w:val="0"/>
                <w:sz w:val="24"/>
                <w:szCs w:val="28"/>
              </w:rPr>
              <w:t>份；</w:t>
            </w:r>
          </w:p>
          <w:p w14:paraId="1166300C">
            <w:pPr>
              <w:spacing w:line="360" w:lineRule="auto"/>
              <w:ind w:firstLine="480" w:firstLineChars="200"/>
              <w:jc w:val="left"/>
              <w:rPr>
                <w:rFonts w:ascii="宋体" w:hAnsi="宋体" w:eastAsia="宋体" w:cs="宋体"/>
                <w:bCs/>
                <w:kern w:val="0"/>
                <w:sz w:val="24"/>
                <w:szCs w:val="28"/>
              </w:rPr>
            </w:pPr>
            <w:r>
              <w:rPr>
                <w:rFonts w:hint="eastAsia" w:ascii="宋体" w:hAnsi="宋体" w:eastAsia="宋体" w:cs="宋体"/>
                <w:bCs/>
                <w:kern w:val="0"/>
                <w:sz w:val="24"/>
                <w:szCs w:val="28"/>
              </w:rPr>
              <w:t>2.电子版投标文件：</w:t>
            </w:r>
            <w:r>
              <w:rPr>
                <w:rFonts w:hint="eastAsia" w:ascii="宋体" w:hAnsi="宋体" w:eastAsia="宋体" w:cs="宋体"/>
                <w:bCs/>
                <w:kern w:val="0"/>
                <w:sz w:val="24"/>
                <w:szCs w:val="28"/>
                <w:u w:val="single"/>
              </w:rPr>
              <w:t xml:space="preserve"> </w:t>
            </w:r>
            <w:r>
              <w:rPr>
                <w:rFonts w:hint="eastAsia" w:ascii="仿宋" w:hAnsi="仿宋" w:eastAsia="仿宋" w:cs="仿宋"/>
                <w:color w:val="0000FF"/>
                <w:sz w:val="24"/>
                <w:szCs w:val="24"/>
                <w:u w:val="single"/>
              </w:rPr>
              <w:t>壹</w:t>
            </w:r>
            <w:r>
              <w:rPr>
                <w:rFonts w:hint="eastAsia" w:ascii="宋体" w:hAnsi="宋体" w:eastAsia="宋体" w:cs="宋体"/>
                <w:bCs/>
                <w:kern w:val="0"/>
                <w:sz w:val="24"/>
                <w:szCs w:val="28"/>
                <w:u w:val="single"/>
              </w:rPr>
              <w:t xml:space="preserve"> </w:t>
            </w:r>
            <w:r>
              <w:rPr>
                <w:rFonts w:hint="eastAsia" w:ascii="宋体" w:hAnsi="宋体" w:eastAsia="宋体" w:cs="宋体"/>
                <w:bCs/>
                <w:kern w:val="0"/>
                <w:sz w:val="24"/>
                <w:szCs w:val="28"/>
              </w:rPr>
              <w:t>份（U盘，内容与纸质版投标文件正本一致；电子版投标文件仅作为存档用，不作为否决条款）</w:t>
            </w:r>
          </w:p>
          <w:p w14:paraId="1E39A3CB">
            <w:pPr>
              <w:pStyle w:val="32"/>
              <w:widowControl w:val="0"/>
              <w:spacing w:before="0" w:beforeAutospacing="0" w:after="0" w:afterAutospacing="0" w:line="360" w:lineRule="auto"/>
              <w:ind w:firstLine="482" w:firstLineChars="200"/>
              <w:jc w:val="left"/>
              <w:rPr>
                <w:rFonts w:ascii="宋体" w:hAnsi="宋体" w:eastAsia="宋体"/>
                <w:b w:val="0"/>
                <w:bCs w:val="0"/>
                <w:color w:val="0000FF"/>
                <w:sz w:val="24"/>
                <w:szCs w:val="24"/>
                <w:highlight w:val="yellow"/>
              </w:rPr>
            </w:pPr>
            <w:r>
              <w:rPr>
                <w:rFonts w:hint="eastAsia" w:ascii="宋体" w:hAnsi="宋体" w:eastAsia="宋体" w:cs="宋体"/>
                <w:sz w:val="24"/>
              </w:rPr>
              <w:t>以上文件均密封提交（纸质版投标文件正副本可单独封装或合并封装，电子版投标文件可单独封装或与纸质版投标文件正本合并封装）。</w:t>
            </w:r>
          </w:p>
        </w:tc>
      </w:tr>
      <w:tr w14:paraId="02695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713EDF3F">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17</w:t>
            </w:r>
            <w:r>
              <w:rPr>
                <w:rFonts w:ascii="宋体" w:hAnsi="宋体" w:eastAsia="宋体"/>
                <w:bCs/>
                <w:color w:val="auto"/>
                <w:kern w:val="2"/>
                <w:highlight w:val="none"/>
              </w:rPr>
              <w:t>.2</w:t>
            </w:r>
          </w:p>
        </w:tc>
        <w:tc>
          <w:tcPr>
            <w:tcW w:w="1486" w:type="dxa"/>
            <w:vAlign w:val="center"/>
          </w:tcPr>
          <w:p w14:paraId="291FEA9B">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评标方法</w:t>
            </w:r>
          </w:p>
        </w:tc>
        <w:tc>
          <w:tcPr>
            <w:tcW w:w="6203" w:type="dxa"/>
            <w:vAlign w:val="center"/>
          </w:tcPr>
          <w:p w14:paraId="37BE36CD">
            <w:pPr>
              <w:pStyle w:val="32"/>
              <w:widowControl w:val="0"/>
              <w:spacing w:before="0" w:beforeAutospacing="0" w:after="0" w:afterAutospacing="0" w:line="360" w:lineRule="auto"/>
              <w:jc w:val="both"/>
              <w:rPr>
                <w:rFonts w:ascii="宋体" w:hAnsi="宋体" w:eastAsia="宋体"/>
                <w:b w:val="0"/>
                <w:color w:val="auto"/>
                <w:sz w:val="24"/>
                <w:highlight w:val="none"/>
                <w:u w:val="single"/>
              </w:rPr>
            </w:pPr>
            <w:r>
              <w:rPr>
                <w:rFonts w:hint="eastAsia" w:ascii="宋体" w:hAnsi="宋体" w:cs="宋体"/>
                <w:sz w:val="24"/>
                <w:szCs w:val="24"/>
              </w:rPr>
              <w:t>■</w:t>
            </w:r>
            <w:r>
              <w:rPr>
                <w:rFonts w:hint="eastAsia" w:ascii="宋体" w:hAnsi="宋体" w:eastAsia="宋体"/>
                <w:b w:val="0"/>
                <w:color w:val="auto"/>
                <w:sz w:val="24"/>
                <w:highlight w:val="none"/>
                <w:u w:val="none"/>
              </w:rPr>
              <w:t>最低评标价法</w:t>
            </w:r>
          </w:p>
          <w:p w14:paraId="1EB1251C">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ascii="宋体" w:hAnsi="宋体" w:eastAsia="宋体"/>
                <w:b w:val="0"/>
                <w:bCs w:val="0"/>
                <w:color w:val="auto"/>
                <w:sz w:val="24"/>
                <w:szCs w:val="24"/>
                <w:highlight w:val="none"/>
              </w:rPr>
              <w:t>□</w:t>
            </w:r>
            <w:r>
              <w:rPr>
                <w:rFonts w:hint="eastAsia" w:ascii="宋体" w:hAnsi="宋体" w:eastAsia="宋体"/>
                <w:b w:val="0"/>
                <w:color w:val="auto"/>
                <w:sz w:val="24"/>
                <w:highlight w:val="none"/>
                <w:u w:val="none"/>
              </w:rPr>
              <w:t>综合评分法</w:t>
            </w:r>
          </w:p>
        </w:tc>
      </w:tr>
      <w:tr w14:paraId="222EB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29687375">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17</w:t>
            </w:r>
            <w:r>
              <w:rPr>
                <w:rFonts w:ascii="宋体" w:hAnsi="宋体" w:eastAsia="宋体"/>
                <w:bCs/>
                <w:color w:val="auto"/>
                <w:kern w:val="2"/>
                <w:highlight w:val="none"/>
              </w:rPr>
              <w:t>.3</w:t>
            </w:r>
          </w:p>
        </w:tc>
        <w:tc>
          <w:tcPr>
            <w:tcW w:w="1486" w:type="dxa"/>
            <w:vAlign w:val="center"/>
          </w:tcPr>
          <w:p w14:paraId="39104A46">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报价扣除</w:t>
            </w:r>
          </w:p>
          <w:p w14:paraId="2B7D46B6">
            <w:pPr>
              <w:pStyle w:val="32"/>
              <w:widowControl w:val="0"/>
              <w:spacing w:before="0" w:beforeAutospacing="0" w:after="0" w:afterAutospacing="0" w:line="360" w:lineRule="auto"/>
              <w:jc w:val="both"/>
              <w:rPr>
                <w:rFonts w:ascii="宋体" w:hAnsi="宋体" w:eastAsia="宋体"/>
                <w:b w:val="0"/>
                <w:i/>
                <w:color w:val="auto"/>
                <w:sz w:val="24"/>
                <w:highlight w:val="none"/>
              </w:rPr>
            </w:pPr>
            <w:r>
              <w:rPr>
                <w:rFonts w:hint="eastAsia" w:ascii="宋体" w:hAnsi="宋体" w:eastAsia="宋体"/>
                <w:b w:val="0"/>
                <w:i/>
                <w:color w:val="auto"/>
                <w:sz w:val="24"/>
                <w:highlight w:val="none"/>
              </w:rPr>
              <w:t>（非专门面向中小企业采购项目适用）</w:t>
            </w:r>
          </w:p>
        </w:tc>
        <w:tc>
          <w:tcPr>
            <w:tcW w:w="6203" w:type="dxa"/>
            <w:vAlign w:val="center"/>
          </w:tcPr>
          <w:p w14:paraId="0C8B6814">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（1）</w:t>
            </w:r>
            <w:r>
              <w:rPr>
                <w:rFonts w:ascii="宋体" w:hAnsi="宋体" w:eastAsia="宋体"/>
                <w:b w:val="0"/>
                <w:color w:val="auto"/>
                <w:sz w:val="24"/>
                <w:highlight w:val="none"/>
              </w:rPr>
              <w:t>小型和微型</w:t>
            </w:r>
            <w:r>
              <w:rPr>
                <w:rFonts w:hint="eastAsia" w:ascii="宋体" w:hAnsi="宋体" w:eastAsia="宋体"/>
                <w:b w:val="0"/>
                <w:color w:val="auto"/>
                <w:sz w:val="24"/>
                <w:highlight w:val="none"/>
              </w:rPr>
              <w:t>企业价格扣除：</w:t>
            </w:r>
            <w:r>
              <w:rPr>
                <w:rFonts w:hint="eastAsia" w:ascii="宋体" w:hAnsi="宋体" w:eastAsia="宋体"/>
                <w:b w:val="0"/>
                <w:color w:val="auto"/>
                <w:sz w:val="24"/>
                <w:highlight w:val="none"/>
                <w:u w:val="single"/>
                <w:lang w:val="en-US" w:eastAsia="zh-CN"/>
              </w:rPr>
              <w:t xml:space="preserve">  10%   </w:t>
            </w:r>
            <w:r>
              <w:rPr>
                <w:rFonts w:hint="eastAsia" w:ascii="宋体" w:hAnsi="宋体" w:eastAsia="宋体"/>
                <w:b w:val="0"/>
                <w:color w:val="auto"/>
                <w:sz w:val="24"/>
                <w:highlight w:val="none"/>
              </w:rPr>
              <w:t>。</w:t>
            </w:r>
          </w:p>
          <w:p w14:paraId="5E18DAA6">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（2）监狱企业价格扣除：</w:t>
            </w:r>
            <w:r>
              <w:rPr>
                <w:rFonts w:hint="eastAsia" w:ascii="宋体" w:hAnsi="宋体" w:eastAsia="宋体"/>
                <w:b w:val="0"/>
                <w:color w:val="auto"/>
                <w:sz w:val="24"/>
                <w:highlight w:val="none"/>
                <w:u w:val="none"/>
              </w:rPr>
              <w:t>同</w:t>
            </w:r>
            <w:r>
              <w:rPr>
                <w:rFonts w:ascii="宋体" w:hAnsi="宋体" w:eastAsia="宋体"/>
                <w:b w:val="0"/>
                <w:color w:val="auto"/>
                <w:sz w:val="24"/>
                <w:highlight w:val="none"/>
                <w:u w:val="none"/>
              </w:rPr>
              <w:t>小型和微型企业</w:t>
            </w:r>
            <w:r>
              <w:rPr>
                <w:rFonts w:hint="eastAsia" w:ascii="宋体" w:hAnsi="宋体" w:eastAsia="宋体"/>
                <w:b w:val="0"/>
                <w:color w:val="auto"/>
                <w:sz w:val="24"/>
                <w:highlight w:val="none"/>
              </w:rPr>
              <w:t>。</w:t>
            </w:r>
          </w:p>
          <w:p w14:paraId="6D7D606C">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（3）残疾人福利性单位价格扣除：</w:t>
            </w:r>
            <w:r>
              <w:rPr>
                <w:rFonts w:hint="eastAsia" w:ascii="宋体" w:hAnsi="宋体" w:eastAsia="宋体"/>
                <w:b w:val="0"/>
                <w:color w:val="auto"/>
                <w:sz w:val="24"/>
                <w:highlight w:val="none"/>
                <w:u w:val="none"/>
              </w:rPr>
              <w:t>同</w:t>
            </w:r>
            <w:r>
              <w:rPr>
                <w:rFonts w:ascii="宋体" w:hAnsi="宋体" w:eastAsia="宋体"/>
                <w:b w:val="0"/>
                <w:color w:val="auto"/>
                <w:sz w:val="24"/>
                <w:highlight w:val="none"/>
                <w:u w:val="none"/>
              </w:rPr>
              <w:t>小型和微型企业</w:t>
            </w:r>
            <w:r>
              <w:rPr>
                <w:rFonts w:hint="eastAsia" w:ascii="宋体" w:hAnsi="宋体" w:eastAsia="宋体"/>
                <w:b w:val="0"/>
                <w:color w:val="auto"/>
                <w:sz w:val="24"/>
                <w:highlight w:val="none"/>
              </w:rPr>
              <w:t>。</w:t>
            </w:r>
          </w:p>
          <w:p w14:paraId="0C22DBE4">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（4）符合条件的联合体价格扣除：</w:t>
            </w:r>
            <w:r>
              <w:rPr>
                <w:rFonts w:hint="eastAsia" w:ascii="宋体" w:hAnsi="宋体" w:eastAsia="宋体"/>
                <w:b w:val="0"/>
                <w:color w:val="auto"/>
                <w:sz w:val="24"/>
                <w:highlight w:val="none"/>
                <w:u w:val="single"/>
                <w:lang w:val="en-US" w:eastAsia="zh-CN"/>
              </w:rPr>
              <w:t xml:space="preserve">   /     </w:t>
            </w:r>
            <w:r>
              <w:rPr>
                <w:rFonts w:hint="eastAsia" w:ascii="宋体" w:hAnsi="宋体" w:eastAsia="宋体"/>
                <w:b w:val="0"/>
                <w:color w:val="auto"/>
                <w:sz w:val="24"/>
                <w:highlight w:val="none"/>
              </w:rPr>
              <w:t>。</w:t>
            </w:r>
          </w:p>
          <w:p w14:paraId="53733033">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（5）符合条件的向小微企业分包的大中型企业价格扣除：</w:t>
            </w:r>
            <w:r>
              <w:rPr>
                <w:rFonts w:hint="eastAsia" w:ascii="宋体" w:hAnsi="宋体" w:eastAsia="宋体"/>
                <w:b w:val="0"/>
                <w:color w:val="auto"/>
                <w:sz w:val="24"/>
                <w:highlight w:val="none"/>
                <w:u w:val="single"/>
                <w:lang w:val="en-US" w:eastAsia="zh-CN"/>
              </w:rPr>
              <w:t xml:space="preserve">       </w:t>
            </w:r>
            <w:r>
              <w:rPr>
                <w:rFonts w:hint="eastAsia" w:ascii="宋体" w:hAnsi="宋体" w:eastAsia="宋体" w:cs="宋体"/>
                <w:b w:val="0"/>
                <w:bCs w:val="0"/>
                <w:kern w:val="2"/>
                <w:sz w:val="24"/>
                <w:szCs w:val="24"/>
                <w:u w:val="single"/>
              </w:rPr>
              <w:t xml:space="preserve"> / </w:t>
            </w:r>
            <w:r>
              <w:rPr>
                <w:rFonts w:hint="eastAsia" w:ascii="宋体" w:hAnsi="宋体" w:eastAsia="宋体" w:cs="宋体"/>
                <w:b w:val="0"/>
                <w:bCs w:val="0"/>
                <w:kern w:val="2"/>
                <w:sz w:val="24"/>
                <w:szCs w:val="24"/>
              </w:rPr>
              <w:t>%。</w:t>
            </w:r>
            <w:r>
              <w:rPr>
                <w:rFonts w:hint="eastAsia" w:ascii="宋体" w:hAnsi="宋体" w:eastAsia="宋体"/>
                <w:b w:val="0"/>
                <w:i/>
                <w:color w:val="auto"/>
                <w:sz w:val="24"/>
                <w:highlight w:val="none"/>
              </w:rPr>
              <w:t>（允许大中型企业向小微企业分包的项目适用）</w:t>
            </w:r>
          </w:p>
        </w:tc>
      </w:tr>
      <w:tr w14:paraId="477EA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4875B36E">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rPr>
              <w:t>2</w:t>
            </w:r>
            <w:r>
              <w:rPr>
                <w:rFonts w:hint="eastAsia" w:ascii="宋体" w:hAnsi="宋体" w:eastAsia="宋体"/>
                <w:bCs/>
                <w:color w:val="auto"/>
                <w:kern w:val="2"/>
                <w:highlight w:val="none"/>
                <w:lang w:val="en-US" w:eastAsia="zh-CN"/>
              </w:rPr>
              <w:t>1</w:t>
            </w:r>
            <w:r>
              <w:rPr>
                <w:rFonts w:ascii="宋体" w:hAnsi="宋体" w:eastAsia="宋体"/>
                <w:bCs/>
                <w:color w:val="auto"/>
                <w:kern w:val="2"/>
                <w:highlight w:val="none"/>
              </w:rPr>
              <w:t>.</w:t>
            </w:r>
            <w:r>
              <w:rPr>
                <w:rFonts w:hint="eastAsia" w:ascii="宋体" w:hAnsi="宋体" w:eastAsia="宋体"/>
                <w:bCs/>
                <w:color w:val="auto"/>
                <w:kern w:val="2"/>
                <w:highlight w:val="none"/>
              </w:rPr>
              <w:t>1</w:t>
            </w:r>
          </w:p>
        </w:tc>
        <w:tc>
          <w:tcPr>
            <w:tcW w:w="1486" w:type="dxa"/>
            <w:vAlign w:val="center"/>
          </w:tcPr>
          <w:p w14:paraId="4429D450">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评标委员会推荐</w:t>
            </w:r>
            <w:r>
              <w:rPr>
                <w:rFonts w:ascii="宋体" w:hAnsi="宋体" w:eastAsia="宋体"/>
                <w:b w:val="0"/>
                <w:color w:val="auto"/>
                <w:sz w:val="24"/>
                <w:highlight w:val="none"/>
              </w:rPr>
              <w:t>中标候选</w:t>
            </w:r>
            <w:r>
              <w:rPr>
                <w:rFonts w:hint="eastAsia" w:ascii="宋体" w:hAnsi="宋体" w:eastAsia="宋体"/>
                <w:b w:val="0"/>
                <w:color w:val="auto"/>
                <w:sz w:val="24"/>
                <w:highlight w:val="none"/>
              </w:rPr>
              <w:t>人的</w:t>
            </w:r>
            <w:r>
              <w:rPr>
                <w:rFonts w:ascii="宋体" w:hAnsi="宋体" w:eastAsia="宋体"/>
                <w:b w:val="0"/>
                <w:color w:val="auto"/>
                <w:sz w:val="24"/>
                <w:highlight w:val="none"/>
              </w:rPr>
              <w:t>数量</w:t>
            </w:r>
          </w:p>
        </w:tc>
        <w:tc>
          <w:tcPr>
            <w:tcW w:w="6203" w:type="dxa"/>
            <w:vAlign w:val="center"/>
          </w:tcPr>
          <w:p w14:paraId="513D6F7E">
            <w:pPr>
              <w:pStyle w:val="32"/>
              <w:widowControl w:val="0"/>
              <w:spacing w:before="0" w:beforeAutospacing="0" w:after="0" w:afterAutospacing="0" w:line="360" w:lineRule="auto"/>
              <w:jc w:val="both"/>
              <w:rPr>
                <w:rFonts w:ascii="宋体" w:hAnsi="宋体" w:eastAsia="宋体"/>
                <w:b w:val="0"/>
                <w:color w:val="auto"/>
                <w:sz w:val="24"/>
                <w:highlight w:val="none"/>
                <w:u w:val="single"/>
              </w:rPr>
            </w:pPr>
            <w:r>
              <w:rPr>
                <w:rFonts w:hint="eastAsia" w:ascii="宋体" w:hAnsi="宋体" w:eastAsia="宋体" w:cs="宋体"/>
                <w:b w:val="0"/>
                <w:sz w:val="24"/>
                <w:szCs w:val="24"/>
                <w:u w:val="single"/>
              </w:rPr>
              <w:t>1-2家</w:t>
            </w:r>
          </w:p>
        </w:tc>
      </w:tr>
      <w:tr w14:paraId="1864A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0539604E">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rPr>
              <w:t>2</w:t>
            </w:r>
            <w:r>
              <w:rPr>
                <w:rFonts w:hint="eastAsia" w:ascii="宋体" w:hAnsi="宋体" w:eastAsia="宋体"/>
                <w:bCs/>
                <w:color w:val="auto"/>
                <w:kern w:val="2"/>
                <w:highlight w:val="none"/>
                <w:lang w:val="en-US" w:eastAsia="zh-CN"/>
              </w:rPr>
              <w:t>1</w:t>
            </w:r>
            <w:r>
              <w:rPr>
                <w:rFonts w:ascii="宋体" w:hAnsi="宋体" w:eastAsia="宋体"/>
                <w:bCs/>
                <w:color w:val="auto"/>
                <w:kern w:val="2"/>
                <w:highlight w:val="none"/>
              </w:rPr>
              <w:t>.</w:t>
            </w:r>
            <w:r>
              <w:rPr>
                <w:rFonts w:hint="eastAsia" w:ascii="宋体" w:hAnsi="宋体" w:eastAsia="宋体"/>
                <w:bCs/>
                <w:color w:val="auto"/>
                <w:kern w:val="2"/>
                <w:highlight w:val="none"/>
              </w:rPr>
              <w:t>2</w:t>
            </w:r>
          </w:p>
        </w:tc>
        <w:tc>
          <w:tcPr>
            <w:tcW w:w="1486" w:type="dxa"/>
            <w:vAlign w:val="center"/>
          </w:tcPr>
          <w:p w14:paraId="6523BEC8">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确定中标人</w:t>
            </w:r>
          </w:p>
        </w:tc>
        <w:tc>
          <w:tcPr>
            <w:tcW w:w="6203" w:type="dxa"/>
            <w:vAlign w:val="center"/>
          </w:tcPr>
          <w:p w14:paraId="2558FD19">
            <w:pPr>
              <w:spacing w:line="360" w:lineRule="auto"/>
              <w:rPr>
                <w:rFonts w:asciiTheme="minorEastAsia" w:hAnsiTheme="minorEastAsia" w:eastAsiaTheme="minorEastAsia"/>
                <w:color w:val="auto"/>
                <w:kern w:val="0"/>
                <w:sz w:val="24"/>
                <w:szCs w:val="24"/>
                <w:highlight w:val="none"/>
              </w:rPr>
            </w:pPr>
            <w:r>
              <w:rPr>
                <w:rFonts w:ascii="宋体" w:hAnsi="宋体" w:eastAsia="宋体"/>
                <w:b w:val="0"/>
                <w:bCs w:val="0"/>
                <w:color w:val="auto"/>
                <w:sz w:val="24"/>
                <w:szCs w:val="24"/>
                <w:highlight w:val="none"/>
              </w:rPr>
              <w:t>□</w:t>
            </w:r>
            <w:r>
              <w:rPr>
                <w:rFonts w:hint="eastAsia" w:asciiTheme="minorEastAsia" w:hAnsiTheme="minorEastAsia" w:eastAsiaTheme="minorEastAsia"/>
                <w:color w:val="auto"/>
                <w:kern w:val="0"/>
                <w:sz w:val="24"/>
                <w:szCs w:val="24"/>
                <w:highlight w:val="none"/>
              </w:rPr>
              <w:t>采购人委托评标委员会确定</w:t>
            </w:r>
          </w:p>
          <w:p w14:paraId="13B2FC94">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cs="宋体"/>
                <w:sz w:val="24"/>
                <w:szCs w:val="24"/>
                <w:highlight w:val="none"/>
              </w:rPr>
              <w:t>■</w:t>
            </w:r>
            <w:r>
              <w:rPr>
                <w:rFonts w:hint="eastAsia" w:asciiTheme="minorEastAsia" w:hAnsiTheme="minorEastAsia" w:eastAsiaTheme="minorEastAsia"/>
                <w:b w:val="0"/>
                <w:bCs w:val="0"/>
                <w:color w:val="auto"/>
                <w:kern w:val="2"/>
                <w:sz w:val="24"/>
                <w:szCs w:val="24"/>
                <w:highlight w:val="none"/>
              </w:rPr>
              <w:t>采购人确定</w:t>
            </w:r>
          </w:p>
        </w:tc>
      </w:tr>
      <w:tr w14:paraId="5CF12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73D0ABE0">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ascii="宋体" w:hAnsi="宋体" w:eastAsia="宋体"/>
                <w:bCs/>
                <w:color w:val="auto"/>
                <w:kern w:val="2"/>
                <w:highlight w:val="none"/>
              </w:rPr>
              <w:t>2</w:t>
            </w:r>
            <w:r>
              <w:rPr>
                <w:rFonts w:hint="eastAsia" w:ascii="宋体" w:hAnsi="宋体" w:eastAsia="宋体"/>
                <w:bCs/>
                <w:color w:val="auto"/>
                <w:kern w:val="2"/>
                <w:highlight w:val="none"/>
                <w:lang w:val="en-US" w:eastAsia="zh-CN"/>
              </w:rPr>
              <w:t>3</w:t>
            </w:r>
            <w:r>
              <w:rPr>
                <w:rFonts w:ascii="宋体" w:hAnsi="宋体" w:eastAsia="宋体"/>
                <w:bCs/>
                <w:color w:val="auto"/>
                <w:kern w:val="2"/>
                <w:highlight w:val="none"/>
              </w:rPr>
              <w:t>.3</w:t>
            </w:r>
          </w:p>
        </w:tc>
        <w:tc>
          <w:tcPr>
            <w:tcW w:w="1486" w:type="dxa"/>
            <w:vAlign w:val="center"/>
          </w:tcPr>
          <w:p w14:paraId="7D78BA9C">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随中标结果公告同时</w:t>
            </w:r>
            <w:r>
              <w:rPr>
                <w:rFonts w:hint="eastAsia" w:ascii="宋体" w:hAnsi="宋体" w:eastAsia="宋体"/>
                <w:b w:val="0"/>
                <w:color w:val="auto"/>
                <w:sz w:val="24"/>
                <w:highlight w:val="none"/>
                <w:lang w:val="en-US" w:eastAsia="zh-CN"/>
              </w:rPr>
              <w:t>公告</w:t>
            </w:r>
            <w:r>
              <w:rPr>
                <w:rFonts w:hint="eastAsia" w:ascii="宋体" w:hAnsi="宋体" w:eastAsia="宋体"/>
                <w:b w:val="0"/>
                <w:color w:val="auto"/>
                <w:sz w:val="24"/>
                <w:highlight w:val="none"/>
              </w:rPr>
              <w:t>的内容</w:t>
            </w:r>
          </w:p>
        </w:tc>
        <w:tc>
          <w:tcPr>
            <w:tcW w:w="6203" w:type="dxa"/>
            <w:vAlign w:val="center"/>
          </w:tcPr>
          <w:p w14:paraId="3673EA4F">
            <w:pPr>
              <w:pStyle w:val="3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Fonts w:ascii="宋体" w:hAnsi="宋体" w:eastAsia="宋体" w:cs="宋体"/>
                <w:b w:val="0"/>
                <w:sz w:val="24"/>
                <w:szCs w:val="24"/>
              </w:rPr>
            </w:pPr>
            <w:r>
              <w:rPr>
                <w:rFonts w:hint="eastAsia" w:ascii="宋体" w:hAnsi="宋体" w:eastAsia="宋体" w:cs="宋体"/>
                <w:b w:val="0"/>
                <w:sz w:val="24"/>
                <w:szCs w:val="24"/>
              </w:rPr>
              <w:t>1.中小企业声明函或残疾人福利性单位声明函或监狱企业证明（如有）</w:t>
            </w:r>
          </w:p>
          <w:p w14:paraId="009776C4">
            <w:pPr>
              <w:pStyle w:val="3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ascii="宋体" w:hAnsi="宋体" w:eastAsia="宋体"/>
                <w:b w:val="0"/>
                <w:bCs w:val="0"/>
                <w:color w:val="auto"/>
                <w:sz w:val="24"/>
                <w:szCs w:val="24"/>
                <w:highlight w:val="none"/>
              </w:rPr>
            </w:pPr>
            <w:r>
              <w:rPr>
                <w:rFonts w:hint="eastAsia" w:ascii="宋体" w:hAnsi="宋体" w:eastAsia="宋体" w:cs="宋体"/>
                <w:b w:val="0"/>
                <w:sz w:val="24"/>
                <w:szCs w:val="24"/>
              </w:rPr>
              <w:t>2.招标文件中规定进行公示的其他内容。（如有）</w:t>
            </w:r>
          </w:p>
        </w:tc>
      </w:tr>
      <w:tr w14:paraId="31CF6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604DB25B">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rPr>
              <w:t>2</w:t>
            </w:r>
            <w:r>
              <w:rPr>
                <w:rFonts w:hint="eastAsia" w:ascii="宋体" w:hAnsi="宋体" w:eastAsia="宋体"/>
                <w:bCs/>
                <w:color w:val="auto"/>
                <w:kern w:val="2"/>
                <w:highlight w:val="none"/>
                <w:lang w:val="en-US" w:eastAsia="zh-CN"/>
              </w:rPr>
              <w:t>4</w:t>
            </w:r>
            <w:r>
              <w:rPr>
                <w:rFonts w:ascii="宋体" w:hAnsi="宋体" w:eastAsia="宋体"/>
                <w:bCs/>
                <w:color w:val="auto"/>
                <w:kern w:val="2"/>
                <w:highlight w:val="none"/>
              </w:rPr>
              <w:t>.1</w:t>
            </w:r>
          </w:p>
        </w:tc>
        <w:tc>
          <w:tcPr>
            <w:tcW w:w="1486" w:type="dxa"/>
            <w:vAlign w:val="center"/>
          </w:tcPr>
          <w:p w14:paraId="1D11841B">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中标通知书发出的形式</w:t>
            </w:r>
          </w:p>
        </w:tc>
        <w:tc>
          <w:tcPr>
            <w:tcW w:w="6203" w:type="dxa"/>
            <w:vAlign w:val="center"/>
          </w:tcPr>
          <w:p w14:paraId="572C9DF7">
            <w:pPr>
              <w:pStyle w:val="32"/>
              <w:widowControl w:val="0"/>
              <w:spacing w:before="0" w:beforeAutospacing="0" w:after="0" w:afterAutospacing="0" w:line="360" w:lineRule="auto"/>
              <w:jc w:val="both"/>
              <w:rPr>
                <w:rFonts w:ascii="宋体" w:hAnsi="宋体" w:eastAsia="宋体"/>
                <w:b w:val="0"/>
                <w:bCs w:val="0"/>
                <w:color w:val="auto"/>
                <w:sz w:val="24"/>
                <w:szCs w:val="24"/>
                <w:highlight w:val="none"/>
              </w:rPr>
            </w:pPr>
            <w:r>
              <w:rPr>
                <w:rFonts w:hint="eastAsia" w:ascii="宋体" w:hAnsi="宋体" w:cs="宋体"/>
                <w:sz w:val="24"/>
                <w:szCs w:val="24"/>
              </w:rPr>
              <w:t>■</w:t>
            </w:r>
            <w:r>
              <w:rPr>
                <w:rFonts w:hint="eastAsia" w:ascii="宋体" w:hAnsi="宋体" w:eastAsia="宋体"/>
                <w:b w:val="0"/>
                <w:bCs w:val="0"/>
                <w:color w:val="auto"/>
                <w:sz w:val="24"/>
                <w:szCs w:val="24"/>
                <w:highlight w:val="none"/>
              </w:rPr>
              <w:t xml:space="preserve">书面 </w:t>
            </w:r>
            <w:r>
              <w:rPr>
                <w:rFonts w:ascii="宋体" w:hAnsi="宋体" w:eastAsia="宋体"/>
                <w:b w:val="0"/>
                <w:bCs w:val="0"/>
                <w:color w:val="auto"/>
                <w:sz w:val="24"/>
                <w:szCs w:val="24"/>
                <w:highlight w:val="none"/>
              </w:rPr>
              <w:t xml:space="preserve">    </w:t>
            </w:r>
            <w:r>
              <w:rPr>
                <w:rFonts w:hint="eastAsia" w:ascii="宋体" w:hAnsi="宋体" w:eastAsia="宋体"/>
                <w:b w:val="0"/>
                <w:bCs w:val="0"/>
                <w:color w:val="auto"/>
                <w:sz w:val="24"/>
                <w:szCs w:val="24"/>
                <w:highlight w:val="none"/>
              </w:rPr>
              <w:sym w:font="Wingdings" w:char="00A8"/>
            </w:r>
            <w:r>
              <w:rPr>
                <w:rFonts w:hint="eastAsia" w:ascii="宋体" w:hAnsi="宋体" w:eastAsia="宋体"/>
                <w:b w:val="0"/>
                <w:bCs w:val="0"/>
                <w:color w:val="auto"/>
                <w:sz w:val="24"/>
                <w:szCs w:val="24"/>
                <w:highlight w:val="none"/>
              </w:rPr>
              <w:t>数据电文</w:t>
            </w:r>
          </w:p>
        </w:tc>
      </w:tr>
      <w:tr w14:paraId="2C0BB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620AA8A6">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25</w:t>
            </w:r>
            <w:r>
              <w:rPr>
                <w:rFonts w:ascii="宋体" w:hAnsi="宋体" w:eastAsia="宋体"/>
                <w:bCs/>
                <w:color w:val="auto"/>
                <w:kern w:val="2"/>
                <w:highlight w:val="none"/>
              </w:rPr>
              <w:t>.1</w:t>
            </w:r>
          </w:p>
        </w:tc>
        <w:tc>
          <w:tcPr>
            <w:tcW w:w="1486" w:type="dxa"/>
            <w:vAlign w:val="center"/>
          </w:tcPr>
          <w:p w14:paraId="62F502AA">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告知招标结果的形式</w:t>
            </w:r>
          </w:p>
        </w:tc>
        <w:tc>
          <w:tcPr>
            <w:tcW w:w="6203" w:type="dxa"/>
            <w:vAlign w:val="center"/>
          </w:tcPr>
          <w:p w14:paraId="00285626">
            <w:pPr>
              <w:pStyle w:val="32"/>
              <w:widowControl w:val="0"/>
              <w:spacing w:before="0" w:beforeAutospacing="0" w:after="0" w:afterAutospacing="0" w:line="360" w:lineRule="auto"/>
              <w:jc w:val="both"/>
              <w:rPr>
                <w:rFonts w:hint="eastAsia" w:ascii="宋体" w:hAnsi="宋体" w:eastAsia="宋体" w:cs="宋体"/>
                <w:b w:val="0"/>
                <w:bCs w:val="0"/>
                <w:sz w:val="24"/>
                <w:szCs w:val="24"/>
              </w:rPr>
            </w:pPr>
            <w:r>
              <w:rPr>
                <w:rFonts w:hint="eastAsia" w:ascii="宋体" w:hAnsi="宋体" w:cs="宋体"/>
                <w:sz w:val="24"/>
                <w:szCs w:val="24"/>
              </w:rPr>
              <w:t>■</w:t>
            </w:r>
            <w:r>
              <w:rPr>
                <w:rFonts w:hint="eastAsia" w:ascii="宋体" w:hAnsi="宋体" w:eastAsia="宋体" w:cs="宋体"/>
                <w:b w:val="0"/>
                <w:bCs w:val="0"/>
                <w:sz w:val="24"/>
                <w:szCs w:val="24"/>
              </w:rPr>
              <w:t xml:space="preserve">投标人自行上网查看  </w:t>
            </w:r>
          </w:p>
          <w:p w14:paraId="789F0750">
            <w:pPr>
              <w:pStyle w:val="32"/>
              <w:widowControl w:val="0"/>
              <w:spacing w:before="0" w:beforeAutospacing="0" w:after="0" w:afterAutospacing="0" w:line="360" w:lineRule="auto"/>
              <w:jc w:val="both"/>
              <w:rPr>
                <w:rFonts w:hint="default" w:asciiTheme="minorEastAsia" w:hAnsiTheme="minorEastAsia" w:eastAsiaTheme="minorEastAsia"/>
                <w:b w:val="0"/>
                <w:bCs w:val="0"/>
                <w:color w:val="auto"/>
                <w:kern w:val="2"/>
                <w:sz w:val="24"/>
                <w:szCs w:val="24"/>
                <w:highlight w:val="none"/>
                <w:lang w:val="en-US" w:eastAsia="zh-CN"/>
              </w:rPr>
            </w:pPr>
            <w:r>
              <w:rPr>
                <w:rFonts w:hint="eastAsia" w:ascii="宋体" w:hAnsi="宋体" w:eastAsia="宋体" w:cs="宋体"/>
                <w:b w:val="0"/>
                <w:sz w:val="24"/>
                <w:szCs w:val="24"/>
                <w:lang w:eastAsia="zh-CN"/>
              </w:rPr>
              <w:t>□</w:t>
            </w:r>
            <w:r>
              <w:rPr>
                <w:rFonts w:hint="eastAsia" w:ascii="宋体" w:hAnsi="宋体" w:eastAsia="宋体" w:cs="宋体"/>
                <w:b w:val="0"/>
                <w:bCs w:val="0"/>
                <w:sz w:val="24"/>
                <w:szCs w:val="24"/>
              </w:rPr>
              <w:t>现场宣布</w:t>
            </w:r>
          </w:p>
        </w:tc>
      </w:tr>
      <w:tr w14:paraId="37707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01ED165B">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26</w:t>
            </w:r>
            <w:r>
              <w:rPr>
                <w:rFonts w:ascii="宋体" w:hAnsi="宋体" w:eastAsia="宋体"/>
                <w:bCs/>
                <w:color w:val="auto"/>
                <w:kern w:val="2"/>
                <w:highlight w:val="none"/>
              </w:rPr>
              <w:t>.1</w:t>
            </w:r>
          </w:p>
        </w:tc>
        <w:tc>
          <w:tcPr>
            <w:tcW w:w="1486" w:type="dxa"/>
            <w:vAlign w:val="center"/>
          </w:tcPr>
          <w:p w14:paraId="781E7D0F">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履约保证金</w:t>
            </w:r>
          </w:p>
        </w:tc>
        <w:tc>
          <w:tcPr>
            <w:tcW w:w="6203" w:type="dxa"/>
          </w:tcPr>
          <w:p w14:paraId="5BA00EA7">
            <w:pPr>
              <w:pStyle w:val="32"/>
              <w:widowControl w:val="0"/>
              <w:spacing w:before="0" w:beforeAutospacing="0" w:after="0" w:afterAutospacing="0" w:line="360" w:lineRule="exact"/>
              <w:ind w:firstLine="482" w:firstLineChars="200"/>
              <w:jc w:val="left"/>
              <w:rPr>
                <w:rFonts w:hint="eastAsia" w:ascii="宋体" w:hAnsi="宋体" w:eastAsia="宋体" w:cs="宋体"/>
                <w:b w:val="0"/>
                <w:sz w:val="24"/>
                <w:szCs w:val="24"/>
              </w:rPr>
            </w:pPr>
            <w:r>
              <w:rPr>
                <w:rFonts w:hint="eastAsia" w:ascii="宋体" w:hAnsi="宋体" w:eastAsia="宋体" w:cs="宋体"/>
                <w:sz w:val="24"/>
                <w:szCs w:val="24"/>
              </w:rPr>
              <w:t>■</w:t>
            </w:r>
            <w:r>
              <w:rPr>
                <w:rFonts w:hint="eastAsia" w:ascii="宋体" w:hAnsi="宋体" w:eastAsia="宋体" w:cs="宋体"/>
                <w:b w:val="0"/>
                <w:sz w:val="24"/>
                <w:szCs w:val="24"/>
              </w:rPr>
              <w:t>不收取</w:t>
            </w:r>
          </w:p>
          <w:p w14:paraId="5734A5E8">
            <w:pPr>
              <w:pStyle w:val="32"/>
              <w:widowControl w:val="0"/>
              <w:spacing w:before="0" w:beforeAutospacing="0" w:after="0" w:afterAutospacing="0" w:line="360" w:lineRule="exact"/>
              <w:ind w:firstLine="480" w:firstLineChars="200"/>
              <w:jc w:val="left"/>
              <w:rPr>
                <w:rFonts w:hint="eastAsia" w:ascii="宋体" w:hAnsi="宋体" w:eastAsia="宋体" w:cs="宋体"/>
                <w:b w:val="0"/>
                <w:sz w:val="24"/>
                <w:szCs w:val="24"/>
              </w:rPr>
            </w:pPr>
            <w:r>
              <w:rPr>
                <w:rFonts w:hint="eastAsia" w:ascii="宋体" w:hAnsi="宋体" w:eastAsia="宋体" w:cs="宋体"/>
                <w:b w:val="0"/>
                <w:sz w:val="24"/>
                <w:szCs w:val="24"/>
              </w:rPr>
              <w:t>□收取</w:t>
            </w:r>
          </w:p>
          <w:p w14:paraId="6505780B">
            <w:pPr>
              <w:pStyle w:val="32"/>
              <w:widowControl w:val="0"/>
              <w:spacing w:before="0" w:beforeAutospacing="0" w:after="0" w:afterAutospacing="0" w:line="360" w:lineRule="exact"/>
              <w:ind w:firstLine="480" w:firstLineChars="200"/>
              <w:jc w:val="left"/>
              <w:rPr>
                <w:rFonts w:hint="eastAsia" w:ascii="宋体" w:hAnsi="宋体" w:eastAsia="宋体" w:cs="宋体"/>
                <w:b w:val="0"/>
                <w:sz w:val="24"/>
                <w:szCs w:val="24"/>
              </w:rPr>
            </w:pPr>
            <w:r>
              <w:rPr>
                <w:rFonts w:hint="eastAsia" w:ascii="宋体" w:hAnsi="宋体" w:eastAsia="宋体" w:cs="宋体"/>
                <w:b w:val="0"/>
                <w:sz w:val="24"/>
                <w:szCs w:val="24"/>
              </w:rPr>
              <w:t>1.金额：</w:t>
            </w:r>
          </w:p>
          <w:p w14:paraId="063D682D">
            <w:pPr>
              <w:pStyle w:val="32"/>
              <w:widowControl w:val="0"/>
              <w:spacing w:before="0" w:beforeAutospacing="0" w:after="0" w:afterAutospacing="0" w:line="360" w:lineRule="exact"/>
              <w:ind w:firstLine="480" w:firstLineChars="200"/>
              <w:jc w:val="left"/>
              <w:rPr>
                <w:rFonts w:hint="eastAsia" w:ascii="宋体" w:hAnsi="宋体" w:eastAsia="宋体" w:cs="宋体"/>
                <w:b w:val="0"/>
                <w:sz w:val="24"/>
                <w:szCs w:val="24"/>
              </w:rPr>
            </w:pPr>
            <w:r>
              <w:rPr>
                <w:rFonts w:hint="eastAsia" w:ascii="宋体" w:hAnsi="宋体" w:eastAsia="宋体" w:cs="宋体"/>
                <w:b w:val="0"/>
                <w:sz w:val="24"/>
                <w:szCs w:val="24"/>
              </w:rPr>
              <w:t>□合同价的</w:t>
            </w:r>
            <w:r>
              <w:rPr>
                <w:rFonts w:hint="eastAsia" w:ascii="宋体" w:hAnsi="宋体" w:eastAsia="宋体" w:cs="宋体"/>
                <w:b w:val="0"/>
                <w:sz w:val="24"/>
                <w:szCs w:val="24"/>
                <w:u w:val="single"/>
              </w:rPr>
              <w:t xml:space="preserve"> / </w:t>
            </w:r>
            <w:r>
              <w:rPr>
                <w:rFonts w:hint="eastAsia" w:ascii="宋体" w:hAnsi="宋体" w:eastAsia="宋体" w:cs="宋体"/>
                <w:b w:val="0"/>
                <w:sz w:val="24"/>
                <w:szCs w:val="24"/>
              </w:rPr>
              <w:t>%</w:t>
            </w:r>
          </w:p>
          <w:p w14:paraId="1D020D96">
            <w:pPr>
              <w:pStyle w:val="32"/>
              <w:widowControl w:val="0"/>
              <w:spacing w:before="0" w:beforeAutospacing="0" w:after="0" w:afterAutospacing="0" w:line="360" w:lineRule="exact"/>
              <w:ind w:firstLine="480" w:firstLineChars="200"/>
              <w:jc w:val="left"/>
              <w:rPr>
                <w:rFonts w:hint="eastAsia" w:ascii="宋体" w:hAnsi="宋体" w:eastAsia="宋体" w:cs="宋体"/>
                <w:b w:val="0"/>
                <w:sz w:val="24"/>
                <w:szCs w:val="24"/>
              </w:rPr>
            </w:pPr>
            <w:r>
              <w:rPr>
                <w:rFonts w:hint="eastAsia" w:ascii="宋体" w:hAnsi="宋体" w:eastAsia="宋体" w:cs="宋体"/>
                <w:b w:val="0"/>
                <w:sz w:val="24"/>
                <w:szCs w:val="24"/>
              </w:rPr>
              <w:t>□定额收取：人民币</w:t>
            </w:r>
            <w:r>
              <w:rPr>
                <w:rFonts w:hint="eastAsia" w:ascii="宋体" w:hAnsi="宋体" w:eastAsia="宋体" w:cs="宋体"/>
                <w:b w:val="0"/>
                <w:sz w:val="24"/>
                <w:szCs w:val="24"/>
                <w:u w:val="single"/>
              </w:rPr>
              <w:t xml:space="preserve">  /  </w:t>
            </w:r>
            <w:r>
              <w:rPr>
                <w:rFonts w:hint="eastAsia" w:ascii="宋体" w:hAnsi="宋体" w:eastAsia="宋体" w:cs="宋体"/>
                <w:b w:val="0"/>
                <w:sz w:val="24"/>
                <w:szCs w:val="24"/>
              </w:rPr>
              <w:t>元</w:t>
            </w:r>
          </w:p>
          <w:p w14:paraId="3B918557">
            <w:pPr>
              <w:spacing w:line="360" w:lineRule="exact"/>
              <w:ind w:firstLine="480" w:firstLineChars="200"/>
              <w:jc w:val="left"/>
              <w:rPr>
                <w:rFonts w:hint="eastAsia" w:ascii="宋体" w:hAnsi="宋体" w:eastAsia="宋体" w:cs="宋体"/>
                <w:bCs/>
                <w:kern w:val="0"/>
                <w:sz w:val="24"/>
                <w:szCs w:val="24"/>
              </w:rPr>
            </w:pPr>
            <w:r>
              <w:rPr>
                <w:rFonts w:hint="eastAsia" w:ascii="宋体" w:hAnsi="宋体" w:eastAsia="宋体" w:cs="宋体"/>
                <w:bCs/>
                <w:kern w:val="0"/>
                <w:sz w:val="24"/>
                <w:szCs w:val="24"/>
              </w:rPr>
              <w:t>2.支付方式：</w:t>
            </w:r>
          </w:p>
          <w:p w14:paraId="16F9A845">
            <w:pPr>
              <w:spacing w:line="360" w:lineRule="exact"/>
              <w:ind w:firstLine="480" w:firstLineChars="200"/>
              <w:jc w:val="left"/>
              <w:rPr>
                <w:rFonts w:hint="eastAsia" w:ascii="宋体" w:hAnsi="宋体" w:eastAsia="宋体" w:cs="宋体"/>
                <w:bCs/>
                <w:kern w:val="0"/>
                <w:sz w:val="24"/>
                <w:szCs w:val="24"/>
              </w:rPr>
            </w:pPr>
            <w:r>
              <w:rPr>
                <w:rFonts w:hint="eastAsia" w:ascii="宋体" w:hAnsi="宋体" w:eastAsia="宋体" w:cs="宋体"/>
                <w:sz w:val="24"/>
                <w:szCs w:val="24"/>
              </w:rPr>
              <w:t>□</w:t>
            </w:r>
            <w:r>
              <w:rPr>
                <w:rFonts w:hint="eastAsia" w:ascii="宋体" w:hAnsi="宋体" w:eastAsia="宋体" w:cs="宋体"/>
                <w:bCs/>
                <w:kern w:val="0"/>
                <w:sz w:val="24"/>
                <w:szCs w:val="24"/>
              </w:rPr>
              <w:t xml:space="preserve">转账/电汇 </w:t>
            </w:r>
            <w:r>
              <w:rPr>
                <w:rFonts w:hint="eastAsia" w:ascii="宋体" w:hAnsi="宋体" w:eastAsia="宋体" w:cs="宋体"/>
                <w:sz w:val="24"/>
                <w:szCs w:val="24"/>
              </w:rPr>
              <w:t>□</w:t>
            </w:r>
            <w:r>
              <w:rPr>
                <w:rFonts w:hint="eastAsia" w:ascii="宋体" w:hAnsi="宋体" w:eastAsia="宋体" w:cs="宋体"/>
                <w:bCs/>
                <w:kern w:val="0"/>
                <w:sz w:val="24"/>
                <w:szCs w:val="24"/>
              </w:rPr>
              <w:t xml:space="preserve">支票 </w:t>
            </w:r>
            <w:r>
              <w:rPr>
                <w:rFonts w:hint="eastAsia" w:ascii="宋体" w:hAnsi="宋体" w:eastAsia="宋体" w:cs="宋体"/>
                <w:sz w:val="24"/>
                <w:szCs w:val="24"/>
              </w:rPr>
              <w:t>□</w:t>
            </w:r>
            <w:r>
              <w:rPr>
                <w:rFonts w:hint="eastAsia" w:ascii="宋体" w:hAnsi="宋体" w:eastAsia="宋体" w:cs="宋体"/>
                <w:bCs/>
                <w:kern w:val="0"/>
                <w:sz w:val="24"/>
                <w:szCs w:val="24"/>
              </w:rPr>
              <w:t xml:space="preserve">汇票 </w:t>
            </w:r>
            <w:r>
              <w:rPr>
                <w:rFonts w:hint="eastAsia" w:ascii="宋体" w:hAnsi="宋体" w:eastAsia="宋体" w:cs="宋体"/>
                <w:sz w:val="24"/>
                <w:szCs w:val="24"/>
              </w:rPr>
              <w:t>□</w:t>
            </w:r>
            <w:r>
              <w:rPr>
                <w:rFonts w:hint="eastAsia" w:ascii="宋体" w:hAnsi="宋体" w:eastAsia="宋体" w:cs="宋体"/>
                <w:bCs/>
                <w:kern w:val="0"/>
                <w:sz w:val="24"/>
                <w:szCs w:val="24"/>
              </w:rPr>
              <w:t xml:space="preserve">本票 </w:t>
            </w:r>
            <w:r>
              <w:rPr>
                <w:rFonts w:hint="eastAsia" w:ascii="宋体" w:hAnsi="宋体" w:eastAsia="宋体" w:cs="宋体"/>
                <w:sz w:val="24"/>
                <w:szCs w:val="24"/>
              </w:rPr>
              <w:t>□</w:t>
            </w:r>
            <w:r>
              <w:rPr>
                <w:rFonts w:hint="eastAsia" w:ascii="宋体" w:hAnsi="宋体" w:eastAsia="宋体" w:cs="宋体"/>
                <w:bCs/>
                <w:kern w:val="0"/>
                <w:sz w:val="24"/>
                <w:szCs w:val="24"/>
              </w:rPr>
              <w:t>保函</w:t>
            </w:r>
          </w:p>
          <w:p w14:paraId="392525C2">
            <w:pPr>
              <w:spacing w:line="360" w:lineRule="exact"/>
              <w:ind w:firstLine="480" w:firstLineChars="200"/>
              <w:jc w:val="left"/>
              <w:rPr>
                <w:rFonts w:hint="eastAsia" w:ascii="宋体" w:hAnsi="宋体" w:eastAsia="宋体" w:cs="宋体"/>
                <w:sz w:val="24"/>
                <w:szCs w:val="24"/>
              </w:rPr>
            </w:pPr>
            <w:r>
              <w:rPr>
                <w:rFonts w:hint="eastAsia" w:ascii="宋体" w:hAnsi="宋体" w:eastAsia="宋体" w:cs="宋体"/>
                <w:bCs/>
                <w:kern w:val="0"/>
                <w:sz w:val="24"/>
                <w:szCs w:val="24"/>
              </w:rPr>
              <w:t>（1）</w:t>
            </w:r>
            <w:r>
              <w:rPr>
                <w:rFonts w:hint="eastAsia" w:ascii="宋体" w:hAnsi="宋体" w:eastAsia="宋体" w:cs="宋体"/>
                <w:sz w:val="24"/>
                <w:szCs w:val="24"/>
              </w:rPr>
              <w:t>履约保证金缴纳账户信息如下：</w:t>
            </w:r>
          </w:p>
          <w:p w14:paraId="7306D454">
            <w:pPr>
              <w:spacing w:line="360" w:lineRule="exact"/>
              <w:ind w:firstLine="480" w:firstLineChars="200"/>
              <w:jc w:val="left"/>
              <w:rPr>
                <w:rFonts w:hint="eastAsia" w:ascii="宋体" w:hAnsi="宋体" w:eastAsia="宋体" w:cs="宋体"/>
                <w:bCs/>
                <w:kern w:val="0"/>
                <w:sz w:val="24"/>
                <w:szCs w:val="24"/>
              </w:rPr>
            </w:pPr>
            <w:r>
              <w:rPr>
                <w:rFonts w:hint="eastAsia" w:ascii="宋体" w:hAnsi="宋体" w:eastAsia="宋体" w:cs="宋体"/>
                <w:sz w:val="24"/>
                <w:szCs w:val="24"/>
              </w:rPr>
              <w:t>户</w:t>
            </w:r>
            <w:r>
              <w:rPr>
                <w:rFonts w:hint="eastAsia" w:ascii="宋体" w:hAnsi="宋体" w:eastAsia="宋体" w:cs="宋体"/>
                <w:bCs/>
                <w:kern w:val="0"/>
                <w:sz w:val="24"/>
                <w:szCs w:val="24"/>
              </w:rPr>
              <w:t xml:space="preserve">名：安徽师范大学 </w:t>
            </w:r>
          </w:p>
          <w:p w14:paraId="63A78093">
            <w:pPr>
              <w:spacing w:line="360" w:lineRule="exact"/>
              <w:ind w:firstLine="480" w:firstLineChars="200"/>
              <w:jc w:val="left"/>
              <w:rPr>
                <w:rFonts w:hint="eastAsia" w:ascii="宋体" w:hAnsi="宋体" w:eastAsia="宋体" w:cs="宋体"/>
                <w:bCs/>
                <w:kern w:val="0"/>
                <w:sz w:val="24"/>
                <w:szCs w:val="24"/>
              </w:rPr>
            </w:pPr>
            <w:r>
              <w:rPr>
                <w:rFonts w:hint="eastAsia" w:ascii="宋体" w:hAnsi="宋体" w:eastAsia="宋体" w:cs="宋体"/>
                <w:bCs/>
                <w:kern w:val="0"/>
                <w:sz w:val="24"/>
                <w:szCs w:val="24"/>
              </w:rPr>
              <w:t xml:space="preserve">开户银行：兴业银行芜湖分行 </w:t>
            </w:r>
          </w:p>
          <w:p w14:paraId="205A7E03">
            <w:pPr>
              <w:spacing w:line="360" w:lineRule="exact"/>
              <w:ind w:firstLine="480" w:firstLineChars="200"/>
              <w:jc w:val="left"/>
              <w:rPr>
                <w:rFonts w:hint="eastAsia" w:ascii="宋体" w:hAnsi="宋体" w:eastAsia="宋体" w:cs="宋体"/>
                <w:bCs/>
                <w:kern w:val="0"/>
                <w:sz w:val="24"/>
                <w:szCs w:val="24"/>
              </w:rPr>
            </w:pPr>
            <w:r>
              <w:rPr>
                <w:rFonts w:hint="eastAsia" w:ascii="宋体" w:hAnsi="宋体" w:eastAsia="宋体" w:cs="宋体"/>
                <w:bCs/>
                <w:kern w:val="0"/>
                <w:sz w:val="24"/>
                <w:szCs w:val="24"/>
              </w:rPr>
              <w:t>账号：498010100100200740</w:t>
            </w:r>
          </w:p>
          <w:p w14:paraId="6F26EC6C">
            <w:pPr>
              <w:spacing w:line="360" w:lineRule="exact"/>
              <w:ind w:firstLine="480" w:firstLineChars="200"/>
              <w:jc w:val="left"/>
              <w:rPr>
                <w:rFonts w:hint="eastAsia" w:ascii="宋体" w:hAnsi="宋体" w:eastAsia="宋体" w:cs="宋体"/>
                <w:sz w:val="24"/>
                <w:szCs w:val="24"/>
                <w:u w:val="single"/>
              </w:rPr>
            </w:pPr>
            <w:r>
              <w:rPr>
                <w:rFonts w:hint="eastAsia" w:ascii="宋体" w:hAnsi="宋体" w:eastAsia="宋体" w:cs="宋体"/>
                <w:bCs/>
                <w:kern w:val="0"/>
                <w:sz w:val="24"/>
                <w:szCs w:val="24"/>
              </w:rPr>
              <w:t>（2）如采用金融机构出具的保函（银行保函），应为银行出具的见索即付无条件保函。</w:t>
            </w:r>
          </w:p>
          <w:p w14:paraId="057579D6">
            <w:pPr>
              <w:spacing w:line="360" w:lineRule="exact"/>
              <w:ind w:firstLine="480" w:firstLineChars="200"/>
              <w:jc w:val="left"/>
              <w:rPr>
                <w:rFonts w:hint="eastAsia" w:ascii="宋体" w:hAnsi="宋体" w:eastAsia="宋体" w:cs="宋体"/>
                <w:bCs/>
                <w:kern w:val="0"/>
                <w:sz w:val="24"/>
                <w:szCs w:val="24"/>
              </w:rPr>
            </w:pPr>
            <w:r>
              <w:rPr>
                <w:rFonts w:hint="eastAsia" w:ascii="宋体" w:hAnsi="宋体" w:eastAsia="宋体" w:cs="宋体"/>
                <w:bCs/>
                <w:kern w:val="0"/>
                <w:sz w:val="24"/>
                <w:szCs w:val="24"/>
              </w:rPr>
              <w:t>（3）如采用担保机构出具的保函（担保机构担保），应为经安徽省地方金融管理局审查批准，依法取得融资担保业务经营许可证的融资担保机构出具的无条件保函。</w:t>
            </w:r>
          </w:p>
          <w:p w14:paraId="55723CF0">
            <w:pPr>
              <w:pStyle w:val="32"/>
              <w:widowControl w:val="0"/>
              <w:spacing w:before="0" w:beforeAutospacing="0" w:after="0" w:afterAutospacing="0" w:line="360" w:lineRule="exact"/>
              <w:ind w:firstLine="480" w:firstLineChars="200"/>
              <w:jc w:val="left"/>
              <w:rPr>
                <w:rFonts w:hint="eastAsia" w:ascii="宋体" w:hAnsi="宋体" w:eastAsia="宋体" w:cs="宋体"/>
                <w:b w:val="0"/>
                <w:sz w:val="24"/>
                <w:szCs w:val="24"/>
                <w:u w:val="single"/>
              </w:rPr>
            </w:pPr>
            <w:r>
              <w:rPr>
                <w:rFonts w:hint="eastAsia" w:ascii="宋体" w:hAnsi="宋体" w:eastAsia="宋体" w:cs="宋体"/>
                <w:b w:val="0"/>
                <w:sz w:val="24"/>
                <w:szCs w:val="24"/>
              </w:rPr>
              <w:t>3.收取单位：安徽师范大学</w:t>
            </w:r>
          </w:p>
          <w:p w14:paraId="74DA6CEA">
            <w:pPr>
              <w:pStyle w:val="32"/>
              <w:widowControl w:val="0"/>
              <w:spacing w:before="0" w:beforeAutospacing="0" w:after="0" w:afterAutospacing="0" w:line="360" w:lineRule="exact"/>
              <w:ind w:firstLine="480" w:firstLineChars="200"/>
              <w:jc w:val="left"/>
              <w:rPr>
                <w:rFonts w:hint="eastAsia" w:ascii="宋体" w:hAnsi="宋体" w:eastAsia="宋体" w:cs="宋体"/>
                <w:b w:val="0"/>
                <w:sz w:val="24"/>
                <w:szCs w:val="24"/>
              </w:rPr>
            </w:pPr>
            <w:r>
              <w:rPr>
                <w:rFonts w:hint="eastAsia" w:ascii="宋体" w:hAnsi="宋体" w:eastAsia="宋体" w:cs="宋体"/>
                <w:b w:val="0"/>
                <w:sz w:val="24"/>
                <w:szCs w:val="24"/>
              </w:rPr>
              <w:t>4.缴纳时间：</w:t>
            </w:r>
            <w:r>
              <w:rPr>
                <w:rFonts w:hint="eastAsia" w:ascii="宋体" w:hAnsi="宋体" w:eastAsia="宋体" w:cs="宋体"/>
                <w:b w:val="0"/>
                <w:sz w:val="24"/>
                <w:szCs w:val="24"/>
                <w:u w:val="single"/>
              </w:rPr>
              <w:t xml:space="preserve">合同协议书签署前7个日历天内或中标通知书发出之日起7个工作日内 </w:t>
            </w:r>
          </w:p>
          <w:p w14:paraId="12E38BC6">
            <w:pPr>
              <w:pStyle w:val="32"/>
              <w:widowControl w:val="0"/>
              <w:spacing w:before="0" w:beforeAutospacing="0" w:after="0" w:afterAutospacing="0" w:line="360" w:lineRule="exact"/>
              <w:ind w:firstLine="480" w:firstLineChars="200"/>
              <w:jc w:val="left"/>
              <w:rPr>
                <w:rFonts w:hint="eastAsia" w:ascii="宋体" w:hAnsi="宋体" w:eastAsia="宋体" w:cs="宋体"/>
                <w:b w:val="0"/>
                <w:sz w:val="24"/>
                <w:szCs w:val="24"/>
              </w:rPr>
            </w:pPr>
            <w:r>
              <w:rPr>
                <w:rFonts w:hint="eastAsia" w:ascii="宋体" w:hAnsi="宋体" w:eastAsia="宋体" w:cs="宋体"/>
                <w:b w:val="0"/>
                <w:sz w:val="24"/>
                <w:szCs w:val="24"/>
              </w:rPr>
              <w:t>5.退还时间：/</w:t>
            </w:r>
          </w:p>
          <w:p w14:paraId="590F9D20">
            <w:pPr>
              <w:spacing w:line="360" w:lineRule="exact"/>
              <w:ind w:firstLine="480" w:firstLineChars="200"/>
              <w:jc w:val="left"/>
              <w:rPr>
                <w:rFonts w:hint="eastAsia" w:ascii="宋体" w:hAnsi="宋体" w:eastAsia="宋体" w:cs="宋体"/>
                <w:bCs/>
                <w:kern w:val="0"/>
                <w:sz w:val="24"/>
                <w:szCs w:val="24"/>
              </w:rPr>
            </w:pPr>
            <w:r>
              <w:rPr>
                <w:rFonts w:hint="eastAsia" w:ascii="宋体" w:hAnsi="宋体" w:eastAsia="宋体" w:cs="宋体"/>
                <w:bCs/>
                <w:kern w:val="0"/>
                <w:sz w:val="24"/>
                <w:szCs w:val="24"/>
              </w:rPr>
              <w:t xml:space="preserve">注意事项： </w:t>
            </w:r>
          </w:p>
          <w:p w14:paraId="08BFE43F">
            <w:pPr>
              <w:spacing w:line="360" w:lineRule="exact"/>
              <w:ind w:firstLine="480" w:firstLineChars="200"/>
              <w:rPr>
                <w:rFonts w:hint="eastAsia" w:ascii="宋体" w:hAnsi="宋体" w:eastAsia="宋体" w:cs="宋体"/>
                <w:b/>
                <w:bCs/>
                <w:kern w:val="0"/>
                <w:sz w:val="24"/>
                <w:szCs w:val="24"/>
              </w:rPr>
            </w:pPr>
            <w:r>
              <w:rPr>
                <w:rFonts w:hint="eastAsia" w:ascii="宋体" w:hAnsi="宋体" w:eastAsia="宋体" w:cs="宋体"/>
                <w:bCs/>
                <w:kern w:val="0"/>
                <w:sz w:val="24"/>
                <w:szCs w:val="24"/>
              </w:rPr>
              <w:t>（</w:t>
            </w:r>
            <w:r>
              <w:rPr>
                <w:rFonts w:hint="eastAsia" w:ascii="宋体" w:hAnsi="宋体" w:eastAsia="宋体" w:cs="宋体"/>
                <w:b/>
                <w:bCs/>
                <w:kern w:val="0"/>
                <w:sz w:val="24"/>
                <w:szCs w:val="24"/>
              </w:rPr>
              <w:t xml:space="preserve">1）采用银行保函（或担保机构担保或保证保险）形式提交投标保证金的，必须具有明确有效的查询途径（二维码；或网址链接及查询方式），否则该银行保函（或担保机构担保或保证保险）不予认可。以上各类机构出具的以担保函、保证保险承担责任的方式均须满足无条件见索即付条件。 </w:t>
            </w:r>
          </w:p>
          <w:p w14:paraId="217BE8C9">
            <w:pPr>
              <w:spacing w:line="360" w:lineRule="exact"/>
              <w:ind w:firstLine="482" w:firstLineChars="200"/>
              <w:rPr>
                <w:rFonts w:hint="eastAsia" w:ascii="宋体" w:hAnsi="宋体" w:eastAsia="宋体" w:cs="宋体"/>
                <w:b/>
                <w:bCs/>
                <w:kern w:val="0"/>
                <w:sz w:val="24"/>
                <w:szCs w:val="24"/>
              </w:rPr>
            </w:pPr>
            <w:r>
              <w:rPr>
                <w:rFonts w:hint="eastAsia" w:ascii="宋体" w:hAnsi="宋体" w:eastAsia="宋体" w:cs="宋体"/>
                <w:b/>
                <w:bCs/>
                <w:kern w:val="0"/>
                <w:sz w:val="24"/>
                <w:szCs w:val="24"/>
              </w:rPr>
              <w:t>（2）</w:t>
            </w:r>
            <w:bookmarkStart w:id="22" w:name="EBb12f0bd4505244a9acdf6eb54e1b0cd4"/>
            <w:r>
              <w:rPr>
                <w:rFonts w:hint="eastAsia" w:ascii="宋体" w:hAnsi="宋体" w:eastAsia="宋体" w:cs="宋体"/>
                <w:b/>
                <w:bCs/>
                <w:kern w:val="0"/>
                <w:sz w:val="24"/>
                <w:szCs w:val="24"/>
              </w:rPr>
              <w:t>若中标人在规定时限内未提交保证金的，招标人将书面通知中标人，书面通知后5日内不能办理的，招标人将有权提请政府采购主管部门，取消其中标资格。</w:t>
            </w:r>
            <w:bookmarkEnd w:id="22"/>
          </w:p>
          <w:p w14:paraId="707C14B4">
            <w:pPr>
              <w:spacing w:line="360" w:lineRule="exact"/>
              <w:ind w:firstLine="482" w:firstLineChars="200"/>
              <w:rPr>
                <w:rFonts w:hint="eastAsia" w:ascii="宋体" w:hAnsi="宋体" w:eastAsia="宋体" w:cs="宋体"/>
                <w:b/>
                <w:bCs/>
                <w:kern w:val="0"/>
                <w:sz w:val="24"/>
                <w:szCs w:val="24"/>
              </w:rPr>
            </w:pPr>
            <w:r>
              <w:rPr>
                <w:rFonts w:hint="eastAsia" w:ascii="宋体" w:hAnsi="宋体" w:eastAsia="宋体" w:cs="宋体"/>
                <w:b/>
                <w:bCs/>
                <w:kern w:val="0"/>
                <w:sz w:val="24"/>
                <w:szCs w:val="24"/>
              </w:rPr>
              <w:t>（3）中标人提交银行履约保函、担保机构担保书、保证保险等的担保期限不得少于中标项目的合同期限。担保期限到期但中标项目尚未履约完毕的，中标人应当进行续保或者补缴履约保证金。中标人应当续保或者补缴履约保证金而没有续保或者补缴履约保证金的，招标人可以暂停支付中标人同等金额的合同价款。</w:t>
            </w:r>
          </w:p>
          <w:p w14:paraId="544F232D">
            <w:pPr>
              <w:spacing w:line="360" w:lineRule="auto"/>
              <w:rPr>
                <w:rFonts w:ascii="宋体" w:hAnsi="宋体" w:eastAsia="宋体"/>
                <w:b/>
                <w:bCs/>
                <w:color w:val="auto"/>
                <w:kern w:val="0"/>
                <w:sz w:val="24"/>
                <w:szCs w:val="24"/>
                <w:highlight w:val="none"/>
              </w:rPr>
            </w:pPr>
            <w:r>
              <w:rPr>
                <w:rFonts w:hint="eastAsia" w:ascii="宋体" w:hAnsi="宋体" w:eastAsia="宋体" w:cs="宋体"/>
                <w:b/>
                <w:sz w:val="24"/>
                <w:szCs w:val="24"/>
              </w:rPr>
              <w:t>（4）以担保函、保证保险形式缴纳履约保证金的，受益人和收取单位须为采购人。</w:t>
            </w:r>
          </w:p>
        </w:tc>
      </w:tr>
      <w:tr w14:paraId="01E3C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3CAB1DDA">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27</w:t>
            </w:r>
            <w:r>
              <w:rPr>
                <w:rFonts w:ascii="宋体" w:hAnsi="宋体" w:eastAsia="宋体"/>
                <w:bCs/>
                <w:color w:val="auto"/>
                <w:kern w:val="2"/>
                <w:highlight w:val="none"/>
              </w:rPr>
              <w:t>.1</w:t>
            </w:r>
          </w:p>
        </w:tc>
        <w:tc>
          <w:tcPr>
            <w:tcW w:w="1486" w:type="dxa"/>
            <w:vAlign w:val="center"/>
          </w:tcPr>
          <w:p w14:paraId="066C41F3">
            <w:pPr>
              <w:pStyle w:val="32"/>
              <w:widowControl w:val="0"/>
              <w:spacing w:before="0" w:beforeAutospacing="0" w:after="0" w:afterAutospacing="0" w:line="360" w:lineRule="auto"/>
              <w:jc w:val="both"/>
              <w:rPr>
                <w:rFonts w:hint="eastAsia" w:ascii="宋体" w:hAnsi="宋体" w:eastAsia="宋体"/>
                <w:b w:val="0"/>
                <w:color w:val="auto"/>
                <w:sz w:val="24"/>
                <w:highlight w:val="none"/>
              </w:rPr>
            </w:pPr>
            <w:r>
              <w:rPr>
                <w:rFonts w:hint="eastAsia" w:ascii="宋体" w:hAnsi="宋体" w:eastAsia="宋体"/>
                <w:b w:val="0"/>
                <w:color w:val="auto"/>
                <w:sz w:val="24"/>
                <w:highlight w:val="none"/>
                <w:lang w:val="en-US" w:eastAsia="zh-CN"/>
              </w:rPr>
              <w:t>签订合同和合同公告时间</w:t>
            </w:r>
          </w:p>
        </w:tc>
        <w:tc>
          <w:tcPr>
            <w:tcW w:w="6203" w:type="dxa"/>
          </w:tcPr>
          <w:p w14:paraId="71640F4F">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ascii="宋体" w:hAnsi="宋体" w:eastAsia="宋体" w:cs="宋体"/>
                <w:sz w:val="24"/>
                <w:szCs w:val="24"/>
                <w:highlight w:val="none"/>
              </w:rPr>
            </w:pPr>
            <w:r>
              <w:rPr>
                <w:rFonts w:ascii="宋体" w:hAnsi="宋体" w:eastAsia="宋体" w:cs="宋体"/>
                <w:sz w:val="24"/>
                <w:szCs w:val="24"/>
                <w:highlight w:val="none"/>
              </w:rPr>
              <w:t>（1）采购人与中标人应当自发出中标通知书之日起7个工作日内签订合同，采购合同签订之日起2个工作日内完成政府采购合同公开。</w:t>
            </w:r>
          </w:p>
          <w:p w14:paraId="3882E644">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ascii="宋体" w:hAnsi="宋体" w:eastAsia="宋体"/>
                <w:b/>
                <w:bCs/>
                <w:color w:val="auto"/>
                <w:kern w:val="0"/>
                <w:sz w:val="24"/>
                <w:szCs w:val="24"/>
                <w:highlight w:val="none"/>
                <w:lang w:val="en-US"/>
              </w:rPr>
            </w:pPr>
            <w:r>
              <w:rPr>
                <w:rFonts w:ascii="宋体" w:hAnsi="宋体" w:eastAsia="宋体" w:cs="宋体"/>
                <w:sz w:val="24"/>
                <w:szCs w:val="24"/>
                <w:highlight w:val="none"/>
              </w:rPr>
              <w:t>（2）采购人与中标人不得擅自变更合同，依照政府采购法确需变更政府采购合同内容的，采购人应当自合同变更之日起2个工作日内在安徽省政府采购网发布政府采购合同变更公告，但涉及国家秘密、商业秘密的信息和其他依法不得公开的信息除外。</w:t>
            </w:r>
          </w:p>
        </w:tc>
      </w:tr>
      <w:tr w14:paraId="7AD29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2220B5A9">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lang w:val="en-US" w:eastAsia="zh-CN"/>
              </w:rPr>
              <w:t>28</w:t>
            </w:r>
            <w:r>
              <w:rPr>
                <w:rFonts w:ascii="宋体" w:hAnsi="宋体" w:eastAsia="宋体"/>
                <w:bCs/>
                <w:color w:val="auto"/>
                <w:kern w:val="2"/>
                <w:highlight w:val="none"/>
              </w:rPr>
              <w:t>.1</w:t>
            </w:r>
          </w:p>
        </w:tc>
        <w:tc>
          <w:tcPr>
            <w:tcW w:w="1486" w:type="dxa"/>
            <w:vAlign w:val="center"/>
          </w:tcPr>
          <w:p w14:paraId="5900EC37">
            <w:pPr>
              <w:pStyle w:val="32"/>
              <w:widowControl w:val="0"/>
              <w:spacing w:before="0" w:beforeAutospacing="0" w:after="0" w:afterAutospacing="0" w:line="360" w:lineRule="auto"/>
              <w:jc w:val="both"/>
              <w:rPr>
                <w:rFonts w:hint="eastAsia" w:ascii="宋体" w:hAnsi="宋体" w:eastAsia="宋体"/>
                <w:b w:val="0"/>
                <w:color w:val="auto"/>
                <w:sz w:val="24"/>
                <w:highlight w:val="none"/>
                <w:lang w:eastAsia="zh-CN"/>
              </w:rPr>
            </w:pPr>
            <w:r>
              <w:rPr>
                <w:rFonts w:hint="eastAsia" w:ascii="宋体" w:hAnsi="宋体" w:eastAsia="宋体"/>
                <w:b w:val="0"/>
                <w:color w:val="auto"/>
                <w:sz w:val="24"/>
                <w:highlight w:val="none"/>
                <w:lang w:val="en-US" w:eastAsia="zh-CN"/>
              </w:rPr>
              <w:t>代理费用</w:t>
            </w:r>
          </w:p>
        </w:tc>
        <w:tc>
          <w:tcPr>
            <w:tcW w:w="6203" w:type="dxa"/>
            <w:vAlign w:val="center"/>
          </w:tcPr>
          <w:p w14:paraId="2C4261C3">
            <w:pPr>
              <w:pStyle w:val="32"/>
              <w:widowControl w:val="0"/>
              <w:spacing w:before="0" w:beforeAutospacing="0" w:after="0" w:afterAutospacing="0" w:line="360" w:lineRule="auto"/>
              <w:ind w:firstLine="480" w:firstLineChars="200"/>
              <w:jc w:val="left"/>
              <w:rPr>
                <w:rFonts w:hint="eastAsia" w:ascii="宋体" w:hAnsi="宋体" w:eastAsia="宋体" w:cs="宋体"/>
                <w:b w:val="0"/>
                <w:sz w:val="24"/>
                <w:szCs w:val="24"/>
                <w:lang w:val="en-US" w:eastAsia="zh-CN"/>
              </w:rPr>
            </w:pPr>
            <w:r>
              <w:rPr>
                <w:rFonts w:hint="eastAsia" w:ascii="宋体" w:hAnsi="宋体" w:eastAsia="宋体" w:cs="宋体"/>
                <w:b w:val="0"/>
                <w:sz w:val="24"/>
                <w:szCs w:val="24"/>
              </w:rPr>
              <w:t>1.支付方：</w:t>
            </w:r>
            <w:r>
              <w:rPr>
                <w:rFonts w:hint="eastAsia" w:ascii="宋体" w:hAnsi="宋体" w:eastAsia="宋体" w:cs="宋体"/>
                <w:b/>
                <w:bCs w:val="0"/>
                <w:sz w:val="24"/>
                <w:szCs w:val="24"/>
                <w:u w:val="single"/>
              </w:rPr>
              <w:t>中标供应商支付</w:t>
            </w:r>
          </w:p>
          <w:p w14:paraId="51359C61">
            <w:pPr>
              <w:pStyle w:val="32"/>
              <w:widowControl w:val="0"/>
              <w:spacing w:before="0" w:beforeAutospacing="0" w:after="0" w:afterAutospacing="0" w:line="360" w:lineRule="auto"/>
              <w:ind w:firstLine="480" w:firstLineChars="200"/>
              <w:jc w:val="left"/>
              <w:rPr>
                <w:rFonts w:hint="eastAsia" w:ascii="宋体" w:hAnsi="宋体" w:eastAsia="宋体" w:cs="宋体"/>
                <w:b/>
                <w:bCs w:val="0"/>
                <w:sz w:val="24"/>
                <w:szCs w:val="24"/>
              </w:rPr>
            </w:pPr>
            <w:r>
              <w:rPr>
                <w:rFonts w:hint="eastAsia" w:ascii="宋体" w:hAnsi="宋体" w:eastAsia="宋体" w:cs="宋体"/>
                <w:b w:val="0"/>
                <w:bCs/>
                <w:sz w:val="24"/>
                <w:szCs w:val="24"/>
              </w:rPr>
              <w:t>2.本项目代理服务费收费标准：</w:t>
            </w:r>
            <w:r>
              <w:rPr>
                <w:rFonts w:hint="eastAsia" w:ascii="宋体" w:hAnsi="宋体" w:eastAsia="宋体" w:cs="宋体"/>
                <w:b/>
                <w:bCs w:val="0"/>
                <w:sz w:val="24"/>
                <w:szCs w:val="24"/>
                <w:u w:val="single"/>
              </w:rPr>
              <w:t>代理服务费=项目基础收费+项目附加收费</w:t>
            </w:r>
          </w:p>
          <w:p w14:paraId="7F64354A">
            <w:pPr>
              <w:pStyle w:val="32"/>
              <w:widowControl w:val="0"/>
              <w:spacing w:before="0" w:beforeAutospacing="0" w:after="0" w:afterAutospacing="0" w:line="360" w:lineRule="auto"/>
              <w:jc w:val="left"/>
              <w:rPr>
                <w:rFonts w:hint="eastAsia" w:ascii="宋体" w:hAnsi="宋体" w:eastAsia="宋体" w:cs="宋体"/>
                <w:b w:val="0"/>
                <w:bCs w:val="0"/>
                <w:sz w:val="24"/>
                <w:szCs w:val="24"/>
              </w:rPr>
            </w:pPr>
            <w:r>
              <w:rPr>
                <w:rFonts w:hint="eastAsia" w:ascii="宋体" w:hAnsi="宋体" w:eastAsia="宋体" w:cs="宋体"/>
                <w:b w:val="0"/>
                <w:sz w:val="24"/>
                <w:szCs w:val="24"/>
              </w:rPr>
              <w:t>（1）项目基础收费:1.</w:t>
            </w:r>
            <w:r>
              <w:rPr>
                <w:rFonts w:hint="eastAsia" w:ascii="宋体" w:hAnsi="宋体" w:eastAsia="宋体" w:cs="宋体"/>
                <w:b w:val="0"/>
                <w:bCs w:val="0"/>
                <w:sz w:val="24"/>
                <w:szCs w:val="24"/>
              </w:rPr>
              <w:t>如中标价在</w:t>
            </w:r>
            <w:r>
              <w:rPr>
                <w:rFonts w:hint="eastAsia" w:ascii="宋体" w:hAnsi="宋体" w:eastAsia="宋体" w:cs="宋体"/>
                <w:b w:val="0"/>
                <w:bCs w:val="0"/>
                <w:sz w:val="24"/>
                <w:szCs w:val="24"/>
                <w:lang w:val="en-US" w:eastAsia="zh-CN"/>
              </w:rPr>
              <w:t>5</w:t>
            </w:r>
            <w:r>
              <w:rPr>
                <w:rFonts w:hint="eastAsia" w:ascii="宋体" w:hAnsi="宋体" w:eastAsia="宋体" w:cs="宋体"/>
                <w:b w:val="0"/>
                <w:bCs w:val="0"/>
                <w:sz w:val="24"/>
                <w:szCs w:val="24"/>
              </w:rPr>
              <w:t>00万-</w:t>
            </w:r>
            <w:r>
              <w:rPr>
                <w:rFonts w:hint="eastAsia" w:ascii="宋体" w:hAnsi="宋体" w:eastAsia="宋体" w:cs="宋体"/>
                <w:b w:val="0"/>
                <w:bCs w:val="0"/>
                <w:sz w:val="24"/>
                <w:szCs w:val="24"/>
                <w:lang w:val="en-US" w:eastAsia="zh-CN"/>
              </w:rPr>
              <w:t>10</w:t>
            </w:r>
            <w:r>
              <w:rPr>
                <w:rFonts w:hint="eastAsia" w:ascii="宋体" w:hAnsi="宋体" w:eastAsia="宋体" w:cs="宋体"/>
                <w:b w:val="0"/>
                <w:bCs w:val="0"/>
                <w:sz w:val="24"/>
                <w:szCs w:val="24"/>
              </w:rPr>
              <w:t>00万</w:t>
            </w:r>
            <w:r>
              <w:rPr>
                <w:rFonts w:hint="eastAsia" w:ascii="宋体" w:hAnsi="宋体" w:eastAsia="宋体" w:cs="宋体"/>
                <w:b w:val="0"/>
                <w:bCs w:val="0"/>
                <w:sz w:val="24"/>
                <w:szCs w:val="24"/>
                <w:lang w:val="en-US" w:eastAsia="zh-CN"/>
              </w:rPr>
              <w:t>元</w:t>
            </w:r>
            <w:r>
              <w:rPr>
                <w:rFonts w:hint="eastAsia" w:ascii="宋体" w:hAnsi="宋体" w:eastAsia="宋体" w:cs="宋体"/>
                <w:b w:val="0"/>
                <w:bCs w:val="0"/>
                <w:sz w:val="24"/>
                <w:szCs w:val="24"/>
              </w:rPr>
              <w:t>之间，则代理费=【100万元×1.5%+</w:t>
            </w:r>
            <w:r>
              <w:rPr>
                <w:rFonts w:hint="eastAsia" w:ascii="宋体" w:hAnsi="宋体" w:eastAsia="宋体" w:cs="宋体"/>
                <w:b w:val="0"/>
                <w:bCs w:val="0"/>
                <w:sz w:val="24"/>
                <w:szCs w:val="24"/>
                <w:lang w:val="en-US" w:eastAsia="zh-CN"/>
              </w:rPr>
              <w:t>400</w:t>
            </w:r>
            <w:r>
              <w:rPr>
                <w:rFonts w:hint="eastAsia" w:ascii="宋体" w:hAnsi="宋体" w:eastAsia="宋体" w:cs="宋体"/>
                <w:b w:val="0"/>
                <w:bCs w:val="0"/>
                <w:sz w:val="24"/>
                <w:szCs w:val="24"/>
              </w:rPr>
              <w:t>万元×</w:t>
            </w:r>
            <w:r>
              <w:rPr>
                <w:rFonts w:hint="eastAsia" w:ascii="宋体" w:hAnsi="宋体" w:eastAsia="宋体" w:cs="宋体"/>
                <w:b w:val="0"/>
                <w:bCs w:val="0"/>
                <w:sz w:val="24"/>
                <w:szCs w:val="24"/>
                <w:lang w:val="en-US" w:eastAsia="zh-CN"/>
              </w:rPr>
              <w:t>0.8</w:t>
            </w:r>
            <w:r>
              <w:rPr>
                <w:rFonts w:hint="eastAsia" w:ascii="宋体" w:hAnsi="宋体" w:eastAsia="宋体" w:cs="宋体"/>
                <w:b w:val="0"/>
                <w:bCs w:val="0"/>
                <w:sz w:val="24"/>
                <w:szCs w:val="24"/>
              </w:rPr>
              <w:t>%</w:t>
            </w:r>
            <w:r>
              <w:rPr>
                <w:rFonts w:hint="eastAsia" w:ascii="宋体" w:hAnsi="宋体" w:eastAsia="宋体" w:cs="宋体"/>
                <w:b w:val="0"/>
                <w:bCs w:val="0"/>
                <w:sz w:val="24"/>
                <w:szCs w:val="24"/>
                <w:lang w:val="en-US" w:eastAsia="zh-CN"/>
              </w:rPr>
              <w:t>+（中标价-500万元）</w:t>
            </w:r>
            <w:r>
              <w:rPr>
                <w:rFonts w:hint="eastAsia" w:ascii="宋体" w:hAnsi="宋体" w:eastAsia="宋体" w:cs="宋体"/>
                <w:b w:val="0"/>
                <w:bCs w:val="0"/>
                <w:sz w:val="24"/>
                <w:szCs w:val="24"/>
              </w:rPr>
              <w:t>×</w:t>
            </w:r>
            <w:r>
              <w:rPr>
                <w:rFonts w:hint="eastAsia" w:ascii="宋体" w:hAnsi="宋体" w:eastAsia="宋体" w:cs="宋体"/>
                <w:b w:val="0"/>
                <w:bCs w:val="0"/>
                <w:sz w:val="24"/>
                <w:szCs w:val="24"/>
                <w:lang w:val="en-US" w:eastAsia="zh-CN"/>
              </w:rPr>
              <w:t>0.45%</w:t>
            </w:r>
            <w:r>
              <w:rPr>
                <w:rFonts w:hint="eastAsia" w:ascii="宋体" w:hAnsi="宋体" w:eastAsia="宋体" w:cs="宋体"/>
                <w:b w:val="0"/>
                <w:bCs w:val="0"/>
                <w:sz w:val="24"/>
                <w:szCs w:val="24"/>
              </w:rPr>
              <w:t>】×75%</w:t>
            </w:r>
            <w:r>
              <w:rPr>
                <w:rFonts w:hint="eastAsia" w:ascii="宋体" w:hAnsi="宋体" w:eastAsia="宋体" w:cs="宋体"/>
                <w:b w:val="0"/>
                <w:bCs w:val="0"/>
                <w:sz w:val="24"/>
                <w:szCs w:val="24"/>
                <w:lang w:eastAsia="zh-CN"/>
              </w:rPr>
              <w:t>；</w:t>
            </w:r>
            <w:r>
              <w:rPr>
                <w:rFonts w:hint="eastAsia" w:ascii="宋体" w:hAnsi="宋体" w:eastAsia="宋体" w:cs="宋体"/>
                <w:b w:val="0"/>
                <w:sz w:val="24"/>
                <w:szCs w:val="24"/>
                <w:lang w:val="en-US" w:eastAsia="zh-CN"/>
              </w:rPr>
              <w:t>2</w:t>
            </w:r>
            <w:r>
              <w:rPr>
                <w:rFonts w:hint="eastAsia" w:ascii="宋体" w:hAnsi="宋体" w:eastAsia="宋体" w:cs="宋体"/>
                <w:b w:val="0"/>
                <w:sz w:val="24"/>
                <w:szCs w:val="24"/>
              </w:rPr>
              <w:t>.</w:t>
            </w:r>
            <w:r>
              <w:rPr>
                <w:rFonts w:hint="eastAsia" w:ascii="宋体" w:hAnsi="宋体" w:eastAsia="宋体" w:cs="宋体"/>
                <w:b w:val="0"/>
                <w:bCs w:val="0"/>
                <w:sz w:val="24"/>
                <w:szCs w:val="24"/>
              </w:rPr>
              <w:t>如中标价在100万-500万之间，则代理费=【100万元×1.5%+（中标价－100万元）×</w:t>
            </w:r>
            <w:r>
              <w:rPr>
                <w:rFonts w:hint="eastAsia" w:ascii="宋体" w:hAnsi="宋体" w:eastAsia="宋体" w:cs="宋体"/>
                <w:b w:val="0"/>
                <w:bCs w:val="0"/>
                <w:sz w:val="24"/>
                <w:szCs w:val="24"/>
                <w:lang w:val="en-US" w:eastAsia="zh-CN"/>
              </w:rPr>
              <w:t>0.8</w:t>
            </w:r>
            <w:r>
              <w:rPr>
                <w:rFonts w:hint="eastAsia" w:ascii="宋体" w:hAnsi="宋体" w:eastAsia="宋体" w:cs="宋体"/>
                <w:b w:val="0"/>
                <w:bCs w:val="0"/>
                <w:sz w:val="24"/>
                <w:szCs w:val="24"/>
              </w:rPr>
              <w:t>%】×75%；</w:t>
            </w: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.如中标价低于100万</w:t>
            </w:r>
            <w:r>
              <w:rPr>
                <w:rFonts w:hint="eastAsia" w:ascii="宋体" w:hAnsi="宋体" w:eastAsia="宋体" w:cs="宋体"/>
                <w:b w:val="0"/>
                <w:bCs w:val="0"/>
                <w:sz w:val="24"/>
                <w:szCs w:val="24"/>
                <w:lang w:val="en-US" w:eastAsia="zh-CN"/>
              </w:rPr>
              <w:t>元</w:t>
            </w:r>
            <w:r>
              <w:rPr>
                <w:rFonts w:hint="eastAsia" w:ascii="宋体" w:hAnsi="宋体" w:eastAsia="宋体" w:cs="宋体"/>
                <w:b w:val="0"/>
                <w:bCs w:val="0"/>
                <w:sz w:val="24"/>
                <w:szCs w:val="24"/>
              </w:rPr>
              <w:t>，则代理费=中标价×1.5%×75%；</w:t>
            </w:r>
            <w:r>
              <w:rPr>
                <w:rFonts w:hint="eastAsia" w:ascii="宋体" w:hAnsi="宋体" w:eastAsia="宋体" w:cs="宋体"/>
                <w:b w:val="0"/>
                <w:bCs w:val="0"/>
                <w:sz w:val="24"/>
                <w:szCs w:val="24"/>
                <w:lang w:val="en-US" w:eastAsia="zh-CN"/>
              </w:rPr>
              <w:t>4</w:t>
            </w:r>
            <w:r>
              <w:rPr>
                <w:rFonts w:hint="eastAsia" w:ascii="宋体" w:hAnsi="宋体" w:eastAsia="宋体" w:cs="宋体"/>
                <w:b w:val="0"/>
                <w:bCs w:val="0"/>
                <w:sz w:val="24"/>
                <w:szCs w:val="24"/>
              </w:rPr>
              <w:t>.如代理费计算低于2500元的</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按2500元支付。</w:t>
            </w:r>
          </w:p>
          <w:p w14:paraId="3B9E117F">
            <w:pPr>
              <w:pStyle w:val="32"/>
              <w:widowControl w:val="0"/>
              <w:spacing w:before="0" w:beforeAutospacing="0" w:after="0" w:afterAutospacing="0" w:line="360" w:lineRule="auto"/>
              <w:jc w:val="left"/>
              <w:rPr>
                <w:rFonts w:hint="eastAsia" w:ascii="宋体" w:hAnsi="宋体" w:eastAsia="宋体" w:cs="宋体"/>
                <w:b w:val="0"/>
                <w:sz w:val="24"/>
                <w:szCs w:val="24"/>
              </w:rPr>
            </w:pPr>
            <w:r>
              <w:rPr>
                <w:rFonts w:hint="eastAsia" w:ascii="宋体" w:hAnsi="宋体" w:eastAsia="宋体" w:cs="宋体"/>
                <w:b w:val="0"/>
                <w:bCs w:val="0"/>
                <w:sz w:val="24"/>
                <w:szCs w:val="24"/>
              </w:rPr>
              <w:t>（2）项目附加收费：1.如项目评审时长≤5小时：附</w:t>
            </w:r>
            <w:r>
              <w:rPr>
                <w:rFonts w:hint="eastAsia" w:ascii="宋体" w:hAnsi="宋体" w:eastAsia="宋体" w:cs="宋体"/>
                <w:b w:val="0"/>
                <w:sz w:val="24"/>
                <w:szCs w:val="24"/>
              </w:rPr>
              <w:t>加收费标准2500元；2.如5小时&lt;项目评审时长≤12小时：附加收费标准4000元；3.如12小时&lt;项目评审时长≤24小时：附加收费标准8000元；4.如24小时&lt;项目评审时长：附加收费标准15000元；</w:t>
            </w:r>
          </w:p>
          <w:p w14:paraId="2A2B892C">
            <w:pPr>
              <w:pStyle w:val="32"/>
              <w:widowControl w:val="0"/>
              <w:spacing w:before="0" w:beforeAutospacing="0" w:after="0" w:afterAutospacing="0" w:line="360" w:lineRule="auto"/>
              <w:ind w:firstLine="480" w:firstLineChars="200"/>
              <w:jc w:val="left"/>
              <w:rPr>
                <w:rFonts w:hint="eastAsia" w:ascii="宋体" w:hAnsi="宋体" w:eastAsia="宋体" w:cs="宋体"/>
                <w:b w:val="0"/>
                <w:sz w:val="24"/>
                <w:szCs w:val="24"/>
              </w:rPr>
            </w:pPr>
            <w:r>
              <w:rPr>
                <w:rFonts w:hint="eastAsia" w:ascii="宋体" w:hAnsi="宋体" w:eastAsia="宋体" w:cs="宋体"/>
                <w:b w:val="0"/>
                <w:sz w:val="24"/>
                <w:szCs w:val="24"/>
              </w:rPr>
              <w:t>3.支付方式：</w:t>
            </w:r>
            <w:r>
              <w:rPr>
                <w:rFonts w:hint="eastAsia" w:ascii="宋体" w:hAnsi="宋体" w:eastAsia="宋体" w:cs="宋体"/>
                <w:b/>
                <w:bCs w:val="0"/>
                <w:sz w:val="24"/>
                <w:szCs w:val="24"/>
                <w:u w:val="single"/>
              </w:rPr>
              <w:t>转账/电汇</w:t>
            </w:r>
          </w:p>
          <w:p w14:paraId="2F6E4BFC">
            <w:pPr>
              <w:pStyle w:val="3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val="0"/>
                <w:bCs w:val="0"/>
                <w:sz w:val="24"/>
                <w:szCs w:val="24"/>
                <w:u w:val="single" w:color="auto"/>
              </w:rPr>
            </w:pPr>
            <w:r>
              <w:rPr>
                <w:rFonts w:hint="eastAsia" w:ascii="宋体" w:hAnsi="宋体" w:eastAsia="宋体" w:cs="宋体"/>
                <w:b w:val="0"/>
                <w:sz w:val="24"/>
                <w:szCs w:val="24"/>
              </w:rPr>
              <w:t>4.缴纳时间：</w:t>
            </w:r>
            <w:r>
              <w:rPr>
                <w:rFonts w:hint="eastAsia" w:ascii="宋体" w:hAnsi="宋体" w:eastAsia="宋体" w:cs="宋体"/>
                <w:b/>
                <w:bCs w:val="0"/>
                <w:sz w:val="24"/>
                <w:szCs w:val="24"/>
                <w:u w:val="single"/>
              </w:rPr>
              <w:t>领取中标通知书前</w:t>
            </w:r>
          </w:p>
        </w:tc>
      </w:tr>
      <w:tr w14:paraId="6F8F8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1A7AD3BA">
            <w:pPr>
              <w:pStyle w:val="33"/>
              <w:pBdr>
                <w:bottom w:val="none" w:color="auto" w:sz="0" w:space="0"/>
              </w:pBdr>
              <w:tabs>
                <w:tab w:val="clear" w:pos="4153"/>
                <w:tab w:val="clear" w:pos="8306"/>
              </w:tabs>
              <w:adjustRightInd/>
              <w:spacing w:line="240" w:lineRule="auto"/>
              <w:textAlignment w:val="auto"/>
              <w:rPr>
                <w:rFonts w:hint="eastAsia" w:ascii="宋体" w:hAnsi="宋体" w:eastAsia="宋体"/>
                <w:bCs/>
                <w:color w:val="auto"/>
                <w:kern w:val="2"/>
                <w:highlight w:val="none"/>
                <w:lang w:eastAsia="zh-CN"/>
              </w:rPr>
            </w:pPr>
            <w:r>
              <w:rPr>
                <w:rFonts w:hint="eastAsia" w:ascii="宋体" w:hAnsi="宋体" w:eastAsia="宋体"/>
                <w:bCs/>
                <w:color w:val="auto"/>
                <w:kern w:val="2"/>
                <w:highlight w:val="none"/>
              </w:rPr>
              <w:t>3</w:t>
            </w:r>
            <w:r>
              <w:rPr>
                <w:rFonts w:hint="eastAsia" w:ascii="宋体" w:hAnsi="宋体" w:eastAsia="宋体"/>
                <w:bCs/>
                <w:color w:val="auto"/>
                <w:kern w:val="2"/>
                <w:highlight w:val="none"/>
                <w:lang w:val="en-US" w:eastAsia="zh-CN"/>
              </w:rPr>
              <w:t>1</w:t>
            </w:r>
            <w:r>
              <w:rPr>
                <w:rFonts w:ascii="宋体" w:hAnsi="宋体" w:eastAsia="宋体"/>
                <w:bCs/>
                <w:color w:val="auto"/>
                <w:kern w:val="2"/>
                <w:highlight w:val="none"/>
              </w:rPr>
              <w:t>.</w:t>
            </w:r>
            <w:r>
              <w:rPr>
                <w:rFonts w:hint="eastAsia" w:ascii="宋体" w:hAnsi="宋体" w:eastAsia="宋体"/>
                <w:bCs/>
                <w:color w:val="auto"/>
                <w:kern w:val="2"/>
                <w:highlight w:val="none"/>
                <w:lang w:val="en-US" w:eastAsia="zh-CN"/>
              </w:rPr>
              <w:t>3</w:t>
            </w:r>
          </w:p>
        </w:tc>
        <w:tc>
          <w:tcPr>
            <w:tcW w:w="1486" w:type="dxa"/>
            <w:vAlign w:val="center"/>
          </w:tcPr>
          <w:p w14:paraId="2894EBD0">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质疑函递交方式、接收部门、联系电话和通讯地址</w:t>
            </w:r>
          </w:p>
        </w:tc>
        <w:tc>
          <w:tcPr>
            <w:tcW w:w="6203" w:type="dxa"/>
            <w:vAlign w:val="center"/>
          </w:tcPr>
          <w:p w14:paraId="5A342835">
            <w:pPr>
              <w:pStyle w:val="32"/>
              <w:widowControl w:val="0"/>
              <w:spacing w:before="0" w:beforeAutospacing="0" w:after="0" w:afterAutospacing="0" w:line="360" w:lineRule="auto"/>
              <w:jc w:val="both"/>
              <w:rPr>
                <w:rFonts w:hint="default"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rPr>
              <w:t>递交方式：书面形式</w:t>
            </w:r>
            <w:r>
              <w:rPr>
                <w:rFonts w:hint="eastAsia" w:ascii="宋体" w:hAnsi="宋体" w:eastAsia="宋体" w:cs="宋体"/>
                <w:b w:val="0"/>
                <w:bCs w:val="0"/>
                <w:sz w:val="24"/>
                <w:szCs w:val="24"/>
                <w:highlight w:val="none"/>
                <w:lang w:val="en-US" w:eastAsia="zh-CN"/>
              </w:rPr>
              <w:t>或电子邮件</w:t>
            </w:r>
            <w:r>
              <w:rPr>
                <w:rFonts w:hint="eastAsia" w:ascii="宋体" w:hAnsi="宋体" w:eastAsia="宋体" w:cs="宋体"/>
                <w:b/>
                <w:bCs/>
                <w:sz w:val="24"/>
                <w:szCs w:val="24"/>
                <w:highlight w:val="none"/>
                <w:lang w:val="en-US" w:eastAsia="zh-CN"/>
              </w:rPr>
              <w:t>（如采用发送电子邮件方式的，发送邮件后请及时电话联系代理机构项目联系人）</w:t>
            </w:r>
          </w:p>
          <w:p w14:paraId="520D26EC">
            <w:pPr>
              <w:pStyle w:val="32"/>
              <w:widowControl w:val="0"/>
              <w:spacing w:before="0" w:beforeAutospacing="0" w:after="0" w:afterAutospacing="0" w:line="360" w:lineRule="auto"/>
              <w:jc w:val="both"/>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接收部门：鼎信数智技术集团股份有限公司</w:t>
            </w:r>
          </w:p>
          <w:p w14:paraId="70BD0A5D">
            <w:pPr>
              <w:pStyle w:val="32"/>
              <w:widowControl w:val="0"/>
              <w:spacing w:before="0" w:beforeAutospacing="0" w:after="0" w:afterAutospacing="0" w:line="360" w:lineRule="auto"/>
              <w:jc w:val="both"/>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联系电话：</w:t>
            </w:r>
            <w:r>
              <w:rPr>
                <w:rFonts w:hint="eastAsia" w:ascii="宋体" w:hAnsi="宋体" w:eastAsia="宋体" w:cs="宋体"/>
                <w:b w:val="0"/>
                <w:bCs w:val="0"/>
                <w:sz w:val="24"/>
                <w:szCs w:val="24"/>
                <w:highlight w:val="none"/>
                <w:lang w:val="en-US" w:eastAsia="zh-CN"/>
              </w:rPr>
              <w:t>18955356077、</w:t>
            </w:r>
            <w:r>
              <w:rPr>
                <w:rFonts w:hint="eastAsia" w:ascii="宋体" w:hAnsi="宋体" w:eastAsia="宋体" w:cs="宋体"/>
                <w:b w:val="0"/>
                <w:bCs w:val="0"/>
                <w:sz w:val="24"/>
                <w:szCs w:val="24"/>
                <w:highlight w:val="none"/>
              </w:rPr>
              <w:t>18255378289</w:t>
            </w:r>
          </w:p>
          <w:p w14:paraId="335CED77">
            <w:pPr>
              <w:pStyle w:val="32"/>
              <w:widowControl w:val="0"/>
              <w:spacing w:before="0" w:beforeAutospacing="0" w:after="0" w:afterAutospacing="0" w:line="360" w:lineRule="auto"/>
              <w:jc w:val="both"/>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通讯地址：芜湖市鸠江区苏宁环球大酒店对面写字楼A座910</w:t>
            </w:r>
          </w:p>
          <w:p w14:paraId="3B4391E8">
            <w:pPr>
              <w:pStyle w:val="32"/>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cs="宋体"/>
                <w:b w:val="0"/>
                <w:bCs w:val="0"/>
                <w:sz w:val="24"/>
                <w:szCs w:val="24"/>
                <w:highlight w:val="none"/>
                <w:lang w:val="en-US" w:eastAsia="zh-CN"/>
              </w:rPr>
              <w:t>电子邮箱：1101854131@qq.com</w:t>
            </w:r>
          </w:p>
        </w:tc>
      </w:tr>
      <w:tr w14:paraId="5770C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702452DA">
            <w:pPr>
              <w:pStyle w:val="33"/>
              <w:pBdr>
                <w:bottom w:val="none" w:color="auto" w:sz="0" w:space="0"/>
              </w:pBdr>
              <w:tabs>
                <w:tab w:val="clear" w:pos="4153"/>
                <w:tab w:val="clear" w:pos="8306"/>
              </w:tabs>
              <w:adjustRightInd/>
              <w:spacing w:line="240" w:lineRule="auto"/>
              <w:textAlignment w:val="auto"/>
              <w:rPr>
                <w:rFonts w:hint="default" w:ascii="宋体" w:hAnsi="宋体" w:eastAsia="宋体"/>
                <w:bCs/>
                <w:color w:val="auto"/>
                <w:kern w:val="2"/>
                <w:highlight w:val="none"/>
                <w:lang w:val="en-US" w:eastAsia="zh-CN"/>
              </w:rPr>
            </w:pPr>
            <w:r>
              <w:rPr>
                <w:rFonts w:hint="eastAsia" w:ascii="宋体" w:hAnsi="宋体" w:eastAsia="宋体"/>
                <w:bCs/>
                <w:color w:val="auto"/>
                <w:kern w:val="2"/>
                <w:highlight w:val="none"/>
                <w:lang w:val="en-US" w:eastAsia="zh-CN"/>
              </w:rPr>
              <w:t>32</w:t>
            </w:r>
          </w:p>
        </w:tc>
        <w:tc>
          <w:tcPr>
            <w:tcW w:w="1486" w:type="dxa"/>
            <w:vAlign w:val="center"/>
          </w:tcPr>
          <w:p w14:paraId="102A9C83">
            <w:pPr>
              <w:pStyle w:val="32"/>
              <w:widowControl w:val="0"/>
              <w:spacing w:before="0" w:beforeAutospacing="0" w:after="0" w:afterAutospacing="0" w:line="360" w:lineRule="auto"/>
              <w:jc w:val="both"/>
              <w:rPr>
                <w:rFonts w:hint="default" w:ascii="宋体" w:hAnsi="宋体" w:eastAsia="宋体"/>
                <w:b w:val="0"/>
                <w:color w:val="auto"/>
                <w:sz w:val="24"/>
                <w:highlight w:val="none"/>
                <w:lang w:val="en-US" w:eastAsia="zh-CN"/>
              </w:rPr>
            </w:pPr>
            <w:r>
              <w:rPr>
                <w:rFonts w:hint="eastAsia" w:ascii="宋体" w:hAnsi="宋体" w:eastAsia="宋体"/>
                <w:b w:val="0"/>
                <w:color w:val="auto"/>
                <w:sz w:val="24"/>
                <w:highlight w:val="none"/>
                <w:lang w:val="en-US" w:eastAsia="zh-CN"/>
              </w:rPr>
              <w:t>其他内容</w:t>
            </w:r>
          </w:p>
        </w:tc>
        <w:tc>
          <w:tcPr>
            <w:tcW w:w="6203" w:type="dxa"/>
            <w:vAlign w:val="center"/>
          </w:tcPr>
          <w:p w14:paraId="49383649">
            <w:pPr>
              <w:pStyle w:val="32"/>
              <w:widowControl w:val="0"/>
              <w:numPr>
                <w:ilvl w:val="0"/>
                <w:numId w:val="0"/>
              </w:numPr>
              <w:spacing w:before="0" w:beforeAutospacing="0" w:after="0" w:afterAutospacing="0" w:line="360" w:lineRule="auto"/>
              <w:jc w:val="both"/>
              <w:rPr>
                <w:rFonts w:hint="eastAsia" w:ascii="宋体" w:hAnsi="宋体" w:eastAsia="宋体"/>
                <w:b w:val="0"/>
                <w:color w:val="auto"/>
                <w:sz w:val="24"/>
                <w:highlight w:val="none"/>
                <w:lang w:val="en-US" w:eastAsia="zh-CN"/>
              </w:rPr>
            </w:pPr>
            <w:r>
              <w:rPr>
                <w:rFonts w:hint="eastAsia" w:ascii="宋体" w:hAnsi="宋体" w:eastAsia="宋体"/>
                <w:b w:val="0"/>
                <w:color w:val="auto"/>
                <w:sz w:val="24"/>
                <w:highlight w:val="none"/>
                <w:lang w:val="en-US" w:eastAsia="zh-CN"/>
              </w:rPr>
              <w:t>1、解释权：</w:t>
            </w:r>
          </w:p>
          <w:p w14:paraId="55C60545">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（1）</w:t>
            </w:r>
            <w:r>
              <w:rPr>
                <w:rFonts w:asciiTheme="minorEastAsia" w:hAnsiTheme="minorEastAsia" w:eastAsiaTheme="minorEastAsia"/>
                <w:bCs/>
                <w:color w:val="auto"/>
                <w:sz w:val="24"/>
                <w:szCs w:val="24"/>
                <w:highlight w:val="none"/>
              </w:rPr>
              <w:t>构成本招标文件的各个组成文件应互为解释，互为说明；</w:t>
            </w:r>
          </w:p>
          <w:p w14:paraId="52F9147B">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（2）</w:t>
            </w:r>
            <w:r>
              <w:rPr>
                <w:rFonts w:asciiTheme="minorEastAsia" w:hAnsiTheme="minorEastAsia" w:eastAsiaTheme="minorEastAsia"/>
                <w:bCs/>
                <w:color w:val="auto"/>
                <w:sz w:val="24"/>
                <w:szCs w:val="24"/>
                <w:highlight w:val="none"/>
              </w:rPr>
              <w:t>同一组成文件中就同一事项的规定或约定不一致的，以编排顺序在后者为准；</w:t>
            </w:r>
          </w:p>
          <w:p w14:paraId="6FD063AE">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（3）</w:t>
            </w:r>
            <w:r>
              <w:rPr>
                <w:rFonts w:asciiTheme="minorEastAsia" w:hAnsiTheme="minorEastAsia" w:eastAsiaTheme="minorEastAsia"/>
                <w:bCs/>
                <w:color w:val="auto"/>
                <w:sz w:val="24"/>
                <w:szCs w:val="24"/>
                <w:highlight w:val="none"/>
              </w:rPr>
              <w:t>如有不明确或不一致，构成合同文件组成内容的，以合同文件约定内容为准，且以专用合同条款约定的合同文件优先顺序解释；</w:t>
            </w:r>
          </w:p>
          <w:p w14:paraId="27F51048">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（4）</w:t>
            </w:r>
            <w:r>
              <w:rPr>
                <w:rFonts w:asciiTheme="minorEastAsia" w:hAnsiTheme="minorEastAsia" w:eastAsiaTheme="minorEastAsia"/>
                <w:bCs/>
                <w:color w:val="auto"/>
                <w:sz w:val="24"/>
                <w:szCs w:val="24"/>
                <w:highlight w:val="none"/>
              </w:rPr>
              <w:t>除招标文件中有特别规定外，仅适用于招标投标阶段的规定，按招标公告</w:t>
            </w:r>
            <w:r>
              <w:rPr>
                <w:rFonts w:hint="eastAsia" w:asciiTheme="minorEastAsia" w:hAnsiTheme="minorEastAsia" w:eastAsiaTheme="minorEastAsia"/>
                <w:bCs/>
                <w:color w:val="auto"/>
                <w:sz w:val="24"/>
                <w:szCs w:val="24"/>
                <w:highlight w:val="none"/>
              </w:rPr>
              <w:t>、</w:t>
            </w:r>
            <w:r>
              <w:rPr>
                <w:rFonts w:asciiTheme="minorEastAsia" w:hAnsiTheme="minorEastAsia" w:eastAsiaTheme="minorEastAsia"/>
                <w:bCs/>
                <w:color w:val="auto"/>
                <w:sz w:val="24"/>
                <w:szCs w:val="24"/>
                <w:highlight w:val="none"/>
              </w:rPr>
              <w:t>投标人须知、评标</w:t>
            </w:r>
            <w:r>
              <w:rPr>
                <w:rFonts w:hint="eastAsia" w:asciiTheme="minorEastAsia" w:hAnsiTheme="minorEastAsia" w:eastAsiaTheme="minorEastAsia"/>
                <w:bCs/>
                <w:color w:val="auto"/>
                <w:sz w:val="24"/>
                <w:szCs w:val="24"/>
                <w:highlight w:val="none"/>
              </w:rPr>
              <w:t>方</w:t>
            </w:r>
            <w:r>
              <w:rPr>
                <w:rFonts w:asciiTheme="minorEastAsia" w:hAnsiTheme="minorEastAsia" w:eastAsiaTheme="minorEastAsia"/>
                <w:bCs/>
                <w:color w:val="auto"/>
                <w:sz w:val="24"/>
                <w:szCs w:val="24"/>
                <w:highlight w:val="none"/>
              </w:rPr>
              <w:t>法</w:t>
            </w:r>
            <w:r>
              <w:rPr>
                <w:rFonts w:hint="eastAsia" w:asciiTheme="minorEastAsia" w:hAnsiTheme="minorEastAsia" w:eastAsiaTheme="minorEastAsia"/>
                <w:bCs/>
                <w:color w:val="auto"/>
                <w:sz w:val="24"/>
                <w:szCs w:val="24"/>
                <w:highlight w:val="none"/>
              </w:rPr>
              <w:t>和标准</w:t>
            </w:r>
            <w:r>
              <w:rPr>
                <w:rFonts w:asciiTheme="minorEastAsia" w:hAnsiTheme="minorEastAsia" w:eastAsiaTheme="minorEastAsia"/>
                <w:bCs/>
                <w:color w:val="auto"/>
                <w:sz w:val="24"/>
                <w:szCs w:val="24"/>
                <w:highlight w:val="none"/>
              </w:rPr>
              <w:t>、投标文件格式的先后顺序解释；</w:t>
            </w:r>
          </w:p>
          <w:p w14:paraId="7DB4921A">
            <w:pPr>
              <w:pStyle w:val="32"/>
              <w:widowControl w:val="0"/>
              <w:numPr>
                <w:ilvl w:val="0"/>
                <w:numId w:val="0"/>
              </w:numPr>
              <w:spacing w:before="0" w:beforeAutospacing="0" w:after="0" w:afterAutospacing="0" w:line="360" w:lineRule="auto"/>
              <w:jc w:val="both"/>
              <w:rPr>
                <w:rFonts w:cs="@仿宋_GB2312" w:asciiTheme="minorEastAsia" w:hAnsiTheme="minorEastAsia" w:eastAsiaTheme="minorEastAsia"/>
                <w:b w:val="0"/>
                <w:bCs/>
                <w:color w:val="auto"/>
                <w:kern w:val="2"/>
                <w:sz w:val="24"/>
                <w:szCs w:val="24"/>
                <w:highlight w:val="none"/>
                <w:lang w:val="en-US" w:eastAsia="zh-CN" w:bidi="ar-SA"/>
              </w:rPr>
            </w:pPr>
            <w:r>
              <w:rPr>
                <w:rFonts w:hint="eastAsia" w:cs="@仿宋_GB2312" w:asciiTheme="minorEastAsia" w:hAnsiTheme="minorEastAsia" w:eastAsiaTheme="minorEastAsia"/>
                <w:b w:val="0"/>
                <w:bCs/>
                <w:color w:val="auto"/>
                <w:kern w:val="2"/>
                <w:sz w:val="24"/>
                <w:szCs w:val="24"/>
                <w:highlight w:val="none"/>
                <w:lang w:val="en-US" w:eastAsia="zh-CN" w:bidi="ar-SA"/>
              </w:rPr>
              <w:t>（5）</w:t>
            </w:r>
            <w:r>
              <w:rPr>
                <w:rFonts w:cs="@仿宋_GB2312" w:asciiTheme="minorEastAsia" w:hAnsiTheme="minorEastAsia" w:eastAsiaTheme="minorEastAsia"/>
                <w:b w:val="0"/>
                <w:bCs/>
                <w:color w:val="auto"/>
                <w:kern w:val="2"/>
                <w:sz w:val="24"/>
                <w:szCs w:val="24"/>
                <w:highlight w:val="none"/>
                <w:lang w:val="en-US" w:eastAsia="zh-CN" w:bidi="ar-SA"/>
              </w:rPr>
              <w:t>按本款前述规定仍不能形成结论的，由</w:t>
            </w:r>
            <w:r>
              <w:rPr>
                <w:rFonts w:hint="eastAsia" w:cs="@仿宋_GB2312" w:asciiTheme="minorEastAsia" w:hAnsiTheme="minorEastAsia" w:eastAsiaTheme="minorEastAsia"/>
                <w:b w:val="0"/>
                <w:bCs/>
                <w:color w:val="auto"/>
                <w:kern w:val="2"/>
                <w:sz w:val="24"/>
                <w:szCs w:val="24"/>
                <w:highlight w:val="none"/>
                <w:lang w:val="en-US" w:eastAsia="zh-CN" w:bidi="ar-SA"/>
              </w:rPr>
              <w:t>采购</w:t>
            </w:r>
            <w:r>
              <w:rPr>
                <w:rFonts w:cs="@仿宋_GB2312" w:asciiTheme="minorEastAsia" w:hAnsiTheme="minorEastAsia" w:eastAsiaTheme="minorEastAsia"/>
                <w:b w:val="0"/>
                <w:bCs/>
                <w:color w:val="auto"/>
                <w:kern w:val="2"/>
                <w:sz w:val="24"/>
                <w:szCs w:val="24"/>
                <w:highlight w:val="none"/>
                <w:lang w:val="en-US" w:eastAsia="zh-CN" w:bidi="ar-SA"/>
              </w:rPr>
              <w:t>人负责解释。</w:t>
            </w:r>
          </w:p>
          <w:p w14:paraId="3F523156">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lang w:val="en-US" w:eastAsia="zh-CN"/>
              </w:rPr>
              <w:t>2、</w:t>
            </w:r>
            <w:r>
              <w:rPr>
                <w:rFonts w:hint="eastAsia" w:asciiTheme="minorEastAsia" w:hAnsiTheme="minorEastAsia" w:eastAsiaTheme="minorEastAsia"/>
                <w:bCs/>
                <w:color w:val="auto"/>
                <w:sz w:val="24"/>
                <w:szCs w:val="24"/>
                <w:highlight w:val="none"/>
              </w:rPr>
              <w:t>“政采贷”融资指引：有融资需求的供应商在取得政府采购中标或成交通知书后，可访问安徽省政府采购网“政采贷”栏目，查看和联系第三方平台或者金融机构，商洽融资事项，确定融资意向。</w:t>
            </w:r>
          </w:p>
          <w:p w14:paraId="50DD202A">
            <w:pPr>
              <w:pStyle w:val="32"/>
              <w:widowControl w:val="0"/>
              <w:numPr>
                <w:ilvl w:val="0"/>
                <w:numId w:val="0"/>
              </w:numPr>
              <w:spacing w:before="0" w:beforeAutospacing="0" w:after="0" w:afterAutospacing="0" w:line="360" w:lineRule="auto"/>
              <w:jc w:val="both"/>
              <w:rPr>
                <w:rFonts w:hint="default" w:cs="@仿宋_GB2312" w:asciiTheme="minorEastAsia" w:hAnsiTheme="minorEastAsia" w:eastAsiaTheme="minorEastAsia"/>
                <w:b w:val="0"/>
                <w:bCs/>
                <w:color w:val="auto"/>
                <w:kern w:val="2"/>
                <w:sz w:val="24"/>
                <w:szCs w:val="24"/>
                <w:highlight w:val="none"/>
                <w:lang w:val="en-US" w:eastAsia="zh-CN" w:bidi="ar-SA"/>
              </w:rPr>
            </w:pPr>
            <w:r>
              <w:rPr>
                <w:rFonts w:hint="eastAsia" w:cs="@仿宋_GB2312" w:asciiTheme="minorEastAsia" w:hAnsiTheme="minorEastAsia" w:eastAsiaTheme="minorEastAsia"/>
                <w:b w:val="0"/>
                <w:bCs/>
                <w:color w:val="auto"/>
                <w:kern w:val="2"/>
                <w:sz w:val="24"/>
                <w:szCs w:val="24"/>
                <w:highlight w:val="none"/>
                <w:lang w:val="en-US" w:eastAsia="zh-CN" w:bidi="ar-SA"/>
              </w:rPr>
              <w:t>3、供应商签署政府采购中标（成交）合同后，登录“徽采云”金融服务模块，选择意向产品进行申请，并填写相关信息，“徽采云”金融服务模块将供应商融资申请信息推送第三方平台、意向金融机构。</w:t>
            </w:r>
          </w:p>
        </w:tc>
      </w:tr>
    </w:tbl>
    <w:p w14:paraId="55EC4DB1">
      <w:pPr>
        <w:spacing w:line="360" w:lineRule="auto"/>
        <w:jc w:val="center"/>
        <w:outlineLvl w:val="1"/>
        <w:rPr>
          <w:rFonts w:asciiTheme="minorEastAsia" w:hAnsiTheme="minorEastAsia" w:eastAsiaTheme="minorEastAsia"/>
          <w:b/>
          <w:color w:val="auto"/>
          <w:sz w:val="24"/>
          <w:highlight w:val="none"/>
        </w:rPr>
      </w:pPr>
      <w:r>
        <w:rPr>
          <w:rFonts w:asciiTheme="minorEastAsia" w:hAnsiTheme="minorEastAsia" w:eastAsiaTheme="minorEastAsia"/>
          <w:b/>
          <w:color w:val="auto"/>
          <w:sz w:val="28"/>
          <w:highlight w:val="none"/>
        </w:rPr>
        <w:br w:type="page"/>
      </w:r>
      <w:bookmarkStart w:id="23" w:name="_Toc9427"/>
      <w:bookmarkStart w:id="24" w:name="_Toc24882"/>
      <w:r>
        <w:rPr>
          <w:rFonts w:hint="eastAsia" w:asciiTheme="minorEastAsia" w:hAnsiTheme="minorEastAsia" w:eastAsiaTheme="minorEastAsia"/>
          <w:b/>
          <w:color w:val="auto"/>
          <w:sz w:val="24"/>
          <w:highlight w:val="none"/>
        </w:rPr>
        <w:t>二、</w:t>
      </w:r>
      <w:r>
        <w:rPr>
          <w:rFonts w:asciiTheme="minorEastAsia" w:hAnsiTheme="minorEastAsia" w:eastAsiaTheme="minorEastAsia"/>
          <w:b/>
          <w:color w:val="auto"/>
          <w:sz w:val="24"/>
          <w:highlight w:val="none"/>
        </w:rPr>
        <w:t>投标人须知</w:t>
      </w:r>
      <w:r>
        <w:rPr>
          <w:rFonts w:hint="eastAsia" w:asciiTheme="minorEastAsia" w:hAnsiTheme="minorEastAsia" w:eastAsiaTheme="minorEastAsia"/>
          <w:b/>
          <w:color w:val="auto"/>
          <w:sz w:val="24"/>
          <w:highlight w:val="none"/>
        </w:rPr>
        <w:t>正文</w:t>
      </w:r>
      <w:bookmarkEnd w:id="23"/>
      <w:bookmarkEnd w:id="24"/>
    </w:p>
    <w:p w14:paraId="35D8E7C8">
      <w:pPr>
        <w:spacing w:line="360" w:lineRule="auto"/>
        <w:ind w:firstLine="437"/>
        <w:outlineLvl w:val="2"/>
        <w:rPr>
          <w:rFonts w:hint="eastAsia" w:asciiTheme="minorEastAsia" w:hAnsiTheme="minorEastAsia" w:eastAsiaTheme="minorEastAsia"/>
          <w:b/>
          <w:color w:val="auto"/>
          <w:sz w:val="24"/>
          <w:highlight w:val="none"/>
          <w:lang w:val="en-US" w:eastAsia="zh-CN"/>
        </w:rPr>
      </w:pPr>
      <w:r>
        <w:rPr>
          <w:rFonts w:hint="eastAsia" w:asciiTheme="minorEastAsia" w:hAnsiTheme="minorEastAsia" w:eastAsiaTheme="minorEastAsia"/>
          <w:b/>
          <w:color w:val="auto"/>
          <w:sz w:val="24"/>
          <w:highlight w:val="none"/>
          <w:lang w:val="en-US" w:eastAsia="zh-CN"/>
        </w:rPr>
        <w:t>1.采购人、采购代理机构及投标人</w:t>
      </w:r>
    </w:p>
    <w:p w14:paraId="0D6140AC">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w:t>
      </w:r>
      <w:r>
        <w:rPr>
          <w:rFonts w:ascii="宋体" w:hAnsi="宋体" w:eastAsia="宋体"/>
          <w:color w:val="auto"/>
          <w:sz w:val="24"/>
          <w:highlight w:val="none"/>
        </w:rPr>
        <w:t>.1采购人：是指依法开展政府采购活动的国家机关、事业单位、团体组织。</w:t>
      </w:r>
    </w:p>
    <w:p w14:paraId="74DE5A87">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w:t>
      </w:r>
      <w:r>
        <w:rPr>
          <w:rFonts w:ascii="宋体" w:hAnsi="宋体" w:eastAsia="宋体"/>
          <w:color w:val="auto"/>
          <w:sz w:val="24"/>
          <w:highlight w:val="none"/>
        </w:rPr>
        <w:t>.2采购代理机构：是指集中采购机构或从事采购代理业务的社会中介机构。</w:t>
      </w:r>
    </w:p>
    <w:p w14:paraId="424DD238">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w:t>
      </w:r>
      <w:r>
        <w:rPr>
          <w:rFonts w:ascii="宋体" w:hAnsi="宋体" w:eastAsia="宋体"/>
          <w:color w:val="auto"/>
          <w:sz w:val="24"/>
          <w:highlight w:val="none"/>
        </w:rPr>
        <w:t>.3政府采购监督管理部门：</w:t>
      </w:r>
      <w:r>
        <w:rPr>
          <w:rFonts w:hint="eastAsia" w:ascii="宋体" w:hAnsi="宋体" w:eastAsia="宋体"/>
          <w:color w:val="auto"/>
          <w:sz w:val="24"/>
          <w:highlight w:val="none"/>
        </w:rPr>
        <w:t>各级人民政府指定的有关部门依法履行与政府采购活动有关的监督管理职责。</w:t>
      </w:r>
    </w:p>
    <w:p w14:paraId="25BBF218">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w:t>
      </w:r>
      <w:r>
        <w:rPr>
          <w:rFonts w:ascii="宋体" w:hAnsi="宋体" w:eastAsia="宋体"/>
          <w:color w:val="auto"/>
          <w:sz w:val="24"/>
          <w:highlight w:val="none"/>
        </w:rPr>
        <w:t>.4投标人：是指向采购人提供货物、工程或者服务的法人、</w:t>
      </w:r>
      <w:r>
        <w:rPr>
          <w:rFonts w:hint="eastAsia" w:ascii="宋体" w:hAnsi="宋体" w:eastAsia="宋体"/>
          <w:color w:val="auto"/>
          <w:sz w:val="24"/>
          <w:highlight w:val="none"/>
          <w:lang w:val="en-US" w:eastAsia="zh-CN"/>
        </w:rPr>
        <w:t>其他</w:t>
      </w:r>
      <w:r>
        <w:rPr>
          <w:rFonts w:ascii="宋体" w:hAnsi="宋体" w:eastAsia="宋体"/>
          <w:color w:val="auto"/>
          <w:sz w:val="24"/>
          <w:highlight w:val="none"/>
        </w:rPr>
        <w:t>组织或者自然人。</w:t>
      </w:r>
      <w:r>
        <w:rPr>
          <w:rFonts w:hint="eastAsia" w:ascii="宋体" w:hAnsi="宋体" w:eastAsia="宋体"/>
          <w:color w:val="auto"/>
          <w:sz w:val="24"/>
          <w:highlight w:val="none"/>
        </w:rPr>
        <w:t>分支机构不得参加政府采购活动，但银行、保险、石油石化、电力、电信等特殊行业除外。</w:t>
      </w:r>
      <w:r>
        <w:rPr>
          <w:rFonts w:ascii="宋体" w:hAnsi="宋体" w:eastAsia="宋体"/>
          <w:color w:val="auto"/>
          <w:sz w:val="24"/>
          <w:highlight w:val="none"/>
        </w:rPr>
        <w:t>本项目的投标人须满足以下条件：</w:t>
      </w:r>
    </w:p>
    <w:p w14:paraId="31D0F2BA">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w:t>
      </w:r>
      <w:r>
        <w:rPr>
          <w:rFonts w:ascii="宋体" w:hAnsi="宋体" w:eastAsia="宋体"/>
          <w:color w:val="auto"/>
          <w:sz w:val="24"/>
          <w:highlight w:val="none"/>
        </w:rPr>
        <w:t>4.</w:t>
      </w:r>
      <w:r>
        <w:rPr>
          <w:rFonts w:hint="eastAsia" w:ascii="宋体" w:hAnsi="宋体" w:eastAsia="宋体"/>
          <w:color w:val="auto"/>
          <w:sz w:val="24"/>
          <w:highlight w:val="none"/>
          <w:lang w:val="en-US" w:eastAsia="zh-CN"/>
        </w:rPr>
        <w:t>1</w:t>
      </w:r>
      <w:r>
        <w:rPr>
          <w:rFonts w:ascii="宋体" w:hAnsi="宋体" w:eastAsia="宋体"/>
          <w:color w:val="auto"/>
          <w:sz w:val="24"/>
          <w:highlight w:val="none"/>
        </w:rPr>
        <w:t>具备《中华人民共和国政府采购法》第二十二条关于供应商条件的规定，遵守本项目采购人本级和上级财政部门政府采购的有关规定。</w:t>
      </w:r>
    </w:p>
    <w:p w14:paraId="79D647D3">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w:t>
      </w:r>
      <w:r>
        <w:rPr>
          <w:rFonts w:ascii="宋体" w:hAnsi="宋体" w:eastAsia="宋体"/>
          <w:color w:val="auto"/>
          <w:sz w:val="24"/>
          <w:highlight w:val="none"/>
        </w:rPr>
        <w:t>4.</w:t>
      </w:r>
      <w:r>
        <w:rPr>
          <w:rFonts w:hint="eastAsia" w:ascii="宋体" w:hAnsi="宋体" w:eastAsia="宋体"/>
          <w:color w:val="auto"/>
          <w:sz w:val="24"/>
          <w:highlight w:val="none"/>
          <w:lang w:val="en-US" w:eastAsia="zh-CN"/>
        </w:rPr>
        <w:t>2</w:t>
      </w:r>
      <w:r>
        <w:rPr>
          <w:rFonts w:ascii="宋体" w:hAnsi="宋体" w:eastAsia="宋体"/>
          <w:color w:val="auto"/>
          <w:sz w:val="24"/>
          <w:highlight w:val="none"/>
        </w:rPr>
        <w:t>以采购代理机构认可的方式获得了本项目的招标文件。</w:t>
      </w:r>
    </w:p>
    <w:p w14:paraId="32EF7E72">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w:t>
      </w:r>
      <w:r>
        <w:rPr>
          <w:rFonts w:ascii="宋体" w:hAnsi="宋体" w:eastAsia="宋体"/>
          <w:color w:val="auto"/>
          <w:sz w:val="24"/>
          <w:highlight w:val="none"/>
        </w:rPr>
        <w:t>4.</w:t>
      </w:r>
      <w:r>
        <w:rPr>
          <w:rFonts w:hint="eastAsia" w:ascii="宋体" w:hAnsi="宋体" w:eastAsia="宋体"/>
          <w:color w:val="auto"/>
          <w:sz w:val="24"/>
          <w:highlight w:val="none"/>
          <w:lang w:val="en-US" w:eastAsia="zh-CN"/>
        </w:rPr>
        <w:t>3</w:t>
      </w:r>
      <w:r>
        <w:rPr>
          <w:rFonts w:ascii="宋体" w:hAnsi="宋体" w:eastAsia="宋体"/>
          <w:color w:val="auto"/>
          <w:sz w:val="24"/>
          <w:highlight w:val="none"/>
        </w:rPr>
        <w:t>若</w:t>
      </w:r>
      <w:r>
        <w:rPr>
          <w:rFonts w:hint="eastAsia" w:ascii="宋体" w:hAnsi="宋体" w:eastAsia="宋体"/>
          <w:color w:val="auto"/>
          <w:sz w:val="24"/>
          <w:highlight w:val="none"/>
          <w:lang w:eastAsia="zh-CN"/>
        </w:rPr>
        <w:t>采购需求</w:t>
      </w:r>
      <w:r>
        <w:rPr>
          <w:rFonts w:ascii="宋体" w:hAnsi="宋体" w:eastAsia="宋体"/>
          <w:color w:val="auto"/>
          <w:sz w:val="24"/>
          <w:highlight w:val="none"/>
        </w:rPr>
        <w:t>中写明允许采购进口产品，投标人应保证所投产品可履行合法报通关手续进入中国关境内。</w:t>
      </w:r>
    </w:p>
    <w:p w14:paraId="276BEECC">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若</w:t>
      </w:r>
      <w:r>
        <w:rPr>
          <w:rFonts w:hint="eastAsia" w:ascii="宋体" w:hAnsi="宋体" w:eastAsia="宋体"/>
          <w:color w:val="auto"/>
          <w:sz w:val="24"/>
          <w:highlight w:val="none"/>
          <w:lang w:eastAsia="zh-CN"/>
        </w:rPr>
        <w:t>采购需求</w:t>
      </w:r>
      <w:r>
        <w:rPr>
          <w:rFonts w:hint="eastAsia" w:ascii="宋体" w:hAnsi="宋体" w:eastAsia="宋体"/>
          <w:color w:val="auto"/>
          <w:sz w:val="24"/>
          <w:highlight w:val="none"/>
        </w:rPr>
        <w:t>中未写明允许采购进口产品，如投标人所投产品为进口产品，其投标将被认定为</w:t>
      </w:r>
      <w:r>
        <w:rPr>
          <w:rFonts w:hint="eastAsia" w:ascii="宋体" w:hAnsi="宋体" w:eastAsia="宋体"/>
          <w:b/>
          <w:color w:val="auto"/>
          <w:sz w:val="24"/>
          <w:highlight w:val="none"/>
        </w:rPr>
        <w:t>投标无效</w:t>
      </w:r>
      <w:r>
        <w:rPr>
          <w:rFonts w:hint="eastAsia" w:ascii="宋体" w:hAnsi="宋体" w:eastAsia="宋体"/>
          <w:color w:val="auto"/>
          <w:sz w:val="24"/>
          <w:highlight w:val="none"/>
        </w:rPr>
        <w:t>。</w:t>
      </w:r>
    </w:p>
    <w:p w14:paraId="4FB3D446">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w:t>
      </w:r>
      <w:r>
        <w:rPr>
          <w:rFonts w:ascii="宋体" w:hAnsi="宋体" w:eastAsia="宋体"/>
          <w:color w:val="auto"/>
          <w:sz w:val="24"/>
          <w:highlight w:val="none"/>
        </w:rPr>
        <w:t>5</w:t>
      </w:r>
      <w:r>
        <w:rPr>
          <w:rFonts w:hint="eastAsia" w:ascii="宋体" w:hAnsi="宋体" w:eastAsia="宋体"/>
          <w:color w:val="auto"/>
          <w:sz w:val="24"/>
          <w:highlight w:val="none"/>
        </w:rPr>
        <w:t>若招标公告</w:t>
      </w:r>
      <w:r>
        <w:rPr>
          <w:rFonts w:ascii="宋体" w:hAnsi="宋体" w:eastAsia="宋体"/>
          <w:color w:val="auto"/>
          <w:sz w:val="24"/>
          <w:highlight w:val="none"/>
        </w:rPr>
        <w:t>中允许联合体投标，对联合体规定如下：</w:t>
      </w:r>
    </w:p>
    <w:p w14:paraId="12BB8FA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lang w:eastAsia="zh-CN"/>
        </w:rPr>
        <w:t>1.</w:t>
      </w:r>
      <w:r>
        <w:rPr>
          <w:rFonts w:ascii="宋体" w:hAnsi="宋体" w:eastAsia="宋体"/>
          <w:color w:val="auto"/>
          <w:sz w:val="24"/>
          <w:highlight w:val="none"/>
        </w:rPr>
        <w:t>5.1两个以上供应商可以组成一个投标联合体，以一个投标人的身份投标。</w:t>
      </w:r>
      <w:r>
        <w:rPr>
          <w:rFonts w:ascii="宋体" w:hAnsi="宋体" w:eastAsia="宋体"/>
          <w:b w:val="0"/>
          <w:color w:val="auto"/>
          <w:sz w:val="24"/>
          <w:highlight w:val="none"/>
        </w:rPr>
        <w:t>联合体投标的，</w:t>
      </w:r>
      <w:r>
        <w:rPr>
          <w:rFonts w:hint="eastAsia" w:ascii="宋体" w:hAnsi="宋体" w:eastAsia="宋体"/>
          <w:b w:val="0"/>
          <w:color w:val="auto"/>
          <w:sz w:val="24"/>
          <w:highlight w:val="none"/>
        </w:rPr>
        <w:t>招标文件获取</w:t>
      </w:r>
      <w:r>
        <w:rPr>
          <w:rFonts w:ascii="宋体" w:hAnsi="宋体" w:eastAsia="宋体"/>
          <w:b w:val="0"/>
          <w:color w:val="auto"/>
          <w:sz w:val="24"/>
          <w:highlight w:val="none"/>
        </w:rPr>
        <w:t>手续由联合体</w:t>
      </w:r>
      <w:r>
        <w:rPr>
          <w:rFonts w:hint="eastAsia" w:ascii="宋体" w:hAnsi="宋体" w:eastAsia="宋体"/>
          <w:b w:val="0"/>
          <w:color w:val="auto"/>
          <w:sz w:val="24"/>
          <w:highlight w:val="none"/>
        </w:rPr>
        <w:t>中</w:t>
      </w:r>
      <w:r>
        <w:rPr>
          <w:rFonts w:ascii="宋体" w:hAnsi="宋体" w:eastAsia="宋体"/>
          <w:b w:val="0"/>
          <w:color w:val="auto"/>
          <w:sz w:val="24"/>
          <w:highlight w:val="none"/>
        </w:rPr>
        <w:t>任</w:t>
      </w:r>
      <w:r>
        <w:rPr>
          <w:rFonts w:hint="eastAsia" w:ascii="宋体" w:hAnsi="宋体" w:eastAsia="宋体"/>
          <w:b w:val="0"/>
          <w:color w:val="auto"/>
          <w:sz w:val="24"/>
          <w:highlight w:val="none"/>
        </w:rPr>
        <w:t>一成员单位</w:t>
      </w:r>
      <w:r>
        <w:rPr>
          <w:rFonts w:ascii="宋体" w:hAnsi="宋体" w:eastAsia="宋体"/>
          <w:b w:val="0"/>
          <w:color w:val="auto"/>
          <w:sz w:val="24"/>
          <w:highlight w:val="none"/>
        </w:rPr>
        <w:t>办理均可。</w:t>
      </w:r>
    </w:p>
    <w:p w14:paraId="0B7EBCE6">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w:t>
      </w:r>
      <w:r>
        <w:rPr>
          <w:rFonts w:ascii="宋体" w:hAnsi="宋体" w:eastAsia="宋体"/>
          <w:color w:val="auto"/>
          <w:sz w:val="24"/>
          <w:highlight w:val="none"/>
        </w:rPr>
        <w:t>5.2联合体各方均应符合《中华人民共和国政府采购法》第二十二条规定的条件。</w:t>
      </w:r>
    </w:p>
    <w:p w14:paraId="613D1466">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w:t>
      </w:r>
      <w:r>
        <w:rPr>
          <w:rFonts w:ascii="宋体" w:hAnsi="宋体" w:eastAsia="宋体"/>
          <w:color w:val="auto"/>
          <w:sz w:val="24"/>
          <w:highlight w:val="none"/>
        </w:rPr>
        <w:t>5.3采购人根据采购项目对投标人的特殊要求，联合体中至少应当有一方符合相关规定。</w:t>
      </w:r>
    </w:p>
    <w:p w14:paraId="017F88AE">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w:t>
      </w:r>
      <w:r>
        <w:rPr>
          <w:rFonts w:ascii="宋体" w:hAnsi="宋体" w:eastAsia="宋体"/>
          <w:color w:val="auto"/>
          <w:sz w:val="24"/>
          <w:highlight w:val="none"/>
        </w:rPr>
        <w:t>5.4联合体各方应签订</w:t>
      </w:r>
      <w:r>
        <w:rPr>
          <w:rFonts w:hint="eastAsia" w:ascii="宋体" w:hAnsi="宋体" w:eastAsia="宋体"/>
          <w:color w:val="auto"/>
          <w:sz w:val="24"/>
          <w:highlight w:val="none"/>
        </w:rPr>
        <w:t>联合协议</w:t>
      </w:r>
      <w:r>
        <w:rPr>
          <w:rFonts w:ascii="宋体" w:hAnsi="宋体" w:eastAsia="宋体"/>
          <w:color w:val="auto"/>
          <w:sz w:val="24"/>
          <w:highlight w:val="none"/>
        </w:rPr>
        <w:t>，明确约定联合体各方承担的工作和相应的责任，并将</w:t>
      </w:r>
      <w:r>
        <w:rPr>
          <w:rFonts w:hint="eastAsia" w:ascii="宋体" w:hAnsi="宋体" w:eastAsia="宋体"/>
          <w:color w:val="auto"/>
          <w:sz w:val="24"/>
          <w:highlight w:val="none"/>
        </w:rPr>
        <w:t>联合协议</w:t>
      </w:r>
      <w:r>
        <w:rPr>
          <w:rFonts w:ascii="宋体" w:hAnsi="宋体" w:eastAsia="宋体"/>
          <w:color w:val="auto"/>
          <w:sz w:val="24"/>
          <w:highlight w:val="none"/>
        </w:rPr>
        <w:t>作为投标文件</w:t>
      </w:r>
      <w:r>
        <w:rPr>
          <w:rFonts w:hint="eastAsia" w:ascii="宋体" w:hAnsi="宋体" w:eastAsia="宋体"/>
          <w:color w:val="auto"/>
          <w:sz w:val="24"/>
          <w:highlight w:val="none"/>
        </w:rPr>
        <w:t>的</w:t>
      </w:r>
      <w:r>
        <w:rPr>
          <w:rFonts w:ascii="宋体" w:hAnsi="宋体" w:eastAsia="宋体"/>
          <w:color w:val="auto"/>
          <w:sz w:val="24"/>
          <w:highlight w:val="none"/>
        </w:rPr>
        <w:t>一部分提交。</w:t>
      </w:r>
    </w:p>
    <w:p w14:paraId="0AEE5A78">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w:t>
      </w:r>
      <w:r>
        <w:rPr>
          <w:rFonts w:ascii="宋体" w:hAnsi="宋体" w:eastAsia="宋体"/>
          <w:color w:val="auto"/>
          <w:sz w:val="24"/>
          <w:highlight w:val="none"/>
        </w:rPr>
        <w:t>5.5大中型企业、其他自然人、法人或者非法人组织与小型、微型企业组成联合体共同参加投标，</w:t>
      </w:r>
      <w:r>
        <w:rPr>
          <w:rFonts w:hint="eastAsia" w:ascii="宋体" w:hAnsi="宋体" w:eastAsia="宋体"/>
          <w:color w:val="auto"/>
          <w:sz w:val="24"/>
          <w:highlight w:val="none"/>
        </w:rPr>
        <w:t>联合协议中</w:t>
      </w:r>
      <w:r>
        <w:rPr>
          <w:rFonts w:ascii="宋体" w:hAnsi="宋体" w:eastAsia="宋体"/>
          <w:color w:val="auto"/>
          <w:sz w:val="24"/>
          <w:highlight w:val="none"/>
        </w:rPr>
        <w:t>应写明小型、微型企业的协议合同金额占到</w:t>
      </w:r>
      <w:r>
        <w:rPr>
          <w:rFonts w:hint="eastAsia" w:ascii="宋体" w:hAnsi="宋体" w:eastAsia="宋体"/>
          <w:color w:val="auto"/>
          <w:sz w:val="24"/>
          <w:highlight w:val="none"/>
        </w:rPr>
        <w:t>联合协议</w:t>
      </w:r>
      <w:r>
        <w:rPr>
          <w:rFonts w:ascii="宋体" w:hAnsi="宋体" w:eastAsia="宋体"/>
          <w:color w:val="auto"/>
          <w:sz w:val="24"/>
          <w:highlight w:val="none"/>
        </w:rPr>
        <w:t>投标总金额的比例。</w:t>
      </w:r>
    </w:p>
    <w:p w14:paraId="0A25A814">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w:t>
      </w:r>
      <w:r>
        <w:rPr>
          <w:rFonts w:ascii="宋体" w:hAnsi="宋体" w:eastAsia="宋体"/>
          <w:color w:val="auto"/>
          <w:sz w:val="24"/>
          <w:highlight w:val="none"/>
        </w:rPr>
        <w:t>5.6</w:t>
      </w:r>
      <w:r>
        <w:rPr>
          <w:rFonts w:hint="eastAsia" w:ascii="宋体" w:hAnsi="宋体" w:eastAsia="宋体"/>
          <w:color w:val="auto"/>
          <w:sz w:val="24"/>
          <w:highlight w:val="none"/>
        </w:rPr>
        <w:t>联合体中有同类资质的供应商按照联合体分工承担相同工作的，</w:t>
      </w:r>
      <w:r>
        <w:rPr>
          <w:rFonts w:ascii="宋体" w:hAnsi="宋体" w:eastAsia="宋体"/>
          <w:color w:val="auto"/>
          <w:sz w:val="24"/>
          <w:highlight w:val="none"/>
        </w:rPr>
        <w:t>应当按照</w:t>
      </w:r>
      <w:r>
        <w:rPr>
          <w:rFonts w:hint="eastAsia" w:ascii="宋体" w:hAnsi="宋体" w:eastAsia="宋体"/>
          <w:color w:val="auto"/>
          <w:sz w:val="24"/>
          <w:highlight w:val="none"/>
        </w:rPr>
        <w:t>资质等级较低的供应商确定资质等级。</w:t>
      </w:r>
    </w:p>
    <w:p w14:paraId="015E4EDF">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w:t>
      </w:r>
      <w:r>
        <w:rPr>
          <w:rFonts w:ascii="宋体" w:hAnsi="宋体" w:eastAsia="宋体"/>
          <w:color w:val="auto"/>
          <w:sz w:val="24"/>
          <w:highlight w:val="none"/>
        </w:rPr>
        <w:t>5.7以联合体形式参加政府采购活动的，联合体各方不得再单独参加或者与其他供应商另外组成联合体参加本项目投标，否则相关投标将被认定为</w:t>
      </w:r>
      <w:r>
        <w:rPr>
          <w:rFonts w:ascii="宋体" w:hAnsi="宋体" w:eastAsia="宋体"/>
          <w:b/>
          <w:color w:val="auto"/>
          <w:sz w:val="24"/>
          <w:highlight w:val="none"/>
        </w:rPr>
        <w:t>投标无效</w:t>
      </w:r>
      <w:r>
        <w:rPr>
          <w:rFonts w:ascii="宋体" w:hAnsi="宋体" w:eastAsia="宋体"/>
          <w:color w:val="auto"/>
          <w:sz w:val="24"/>
          <w:highlight w:val="none"/>
        </w:rPr>
        <w:t>。</w:t>
      </w:r>
    </w:p>
    <w:p w14:paraId="2D196894">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w:t>
      </w:r>
      <w:r>
        <w:rPr>
          <w:rFonts w:ascii="宋体" w:hAnsi="宋体" w:eastAsia="宋体"/>
          <w:color w:val="auto"/>
          <w:sz w:val="24"/>
          <w:highlight w:val="none"/>
        </w:rPr>
        <w:t>5.8对联合体投标的其他资格要求见</w:t>
      </w:r>
      <w:r>
        <w:rPr>
          <w:rFonts w:hint="eastAsia" w:ascii="宋体" w:hAnsi="宋体" w:eastAsia="宋体"/>
          <w:color w:val="auto"/>
          <w:sz w:val="24"/>
          <w:highlight w:val="none"/>
          <w:lang w:val="en-US" w:eastAsia="zh-CN"/>
        </w:rPr>
        <w:t>申请人的</w:t>
      </w:r>
      <w:r>
        <w:rPr>
          <w:rFonts w:hint="eastAsia" w:ascii="宋体" w:hAnsi="宋体" w:eastAsia="宋体"/>
          <w:color w:val="auto"/>
          <w:sz w:val="24"/>
          <w:highlight w:val="none"/>
        </w:rPr>
        <w:t>资格</w:t>
      </w:r>
      <w:r>
        <w:rPr>
          <w:rFonts w:hint="eastAsia" w:ascii="宋体" w:hAnsi="宋体" w:eastAsia="宋体"/>
          <w:color w:val="auto"/>
          <w:sz w:val="24"/>
          <w:highlight w:val="none"/>
          <w:lang w:val="en-US" w:eastAsia="zh-CN"/>
        </w:rPr>
        <w:t>要求</w:t>
      </w:r>
      <w:r>
        <w:rPr>
          <w:rFonts w:ascii="宋体" w:hAnsi="宋体" w:eastAsia="宋体"/>
          <w:color w:val="auto"/>
          <w:sz w:val="24"/>
          <w:highlight w:val="none"/>
        </w:rPr>
        <w:t>。</w:t>
      </w:r>
    </w:p>
    <w:p w14:paraId="7BEAEBFD">
      <w:pPr>
        <w:spacing w:line="360" w:lineRule="auto"/>
        <w:ind w:firstLine="437"/>
        <w:outlineLvl w:val="2"/>
        <w:rPr>
          <w:rFonts w:hint="default" w:asciiTheme="minorEastAsia" w:hAnsiTheme="minorEastAsia" w:eastAsiaTheme="minorEastAsia"/>
          <w:b/>
          <w:color w:val="auto"/>
          <w:sz w:val="24"/>
          <w:highlight w:val="none"/>
          <w:lang w:val="en-US" w:eastAsia="zh-CN"/>
        </w:rPr>
      </w:pPr>
      <w:r>
        <w:rPr>
          <w:rFonts w:hint="eastAsia" w:asciiTheme="minorEastAsia" w:hAnsiTheme="minorEastAsia" w:eastAsiaTheme="minorEastAsia"/>
          <w:b/>
          <w:color w:val="auto"/>
          <w:sz w:val="24"/>
          <w:highlight w:val="none"/>
          <w:lang w:val="en-US" w:eastAsia="zh-CN"/>
        </w:rPr>
        <w:t>2.资金落实情况</w:t>
      </w:r>
    </w:p>
    <w:p w14:paraId="651757F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本</w:t>
      </w:r>
      <w:r>
        <w:rPr>
          <w:rFonts w:hint="eastAsia" w:ascii="宋体" w:hAnsi="宋体" w:eastAsia="宋体"/>
          <w:color w:val="auto"/>
          <w:sz w:val="24"/>
          <w:highlight w:val="none"/>
        </w:rPr>
        <w:t>项目</w:t>
      </w:r>
      <w:r>
        <w:rPr>
          <w:rFonts w:hint="eastAsia" w:asciiTheme="minorEastAsia" w:hAnsiTheme="minorEastAsia" w:eastAsiaTheme="minorEastAsia"/>
          <w:color w:val="auto"/>
          <w:sz w:val="24"/>
          <w:highlight w:val="none"/>
        </w:rPr>
        <w:t>的采购人已获得足以支付本次招标后所签订的合同项下的资金。</w:t>
      </w:r>
    </w:p>
    <w:p w14:paraId="40D71BD9">
      <w:pPr>
        <w:spacing w:line="360" w:lineRule="auto"/>
        <w:ind w:firstLine="437"/>
        <w:outlineLvl w:val="2"/>
        <w:rPr>
          <w:rFonts w:hint="eastAsia" w:asciiTheme="minorEastAsia" w:hAnsiTheme="minorEastAsia" w:eastAsiaTheme="minorEastAsia"/>
          <w:b/>
          <w:color w:val="auto"/>
          <w:sz w:val="24"/>
          <w:highlight w:val="none"/>
          <w:lang w:val="en-US" w:eastAsia="zh-CN"/>
        </w:rPr>
      </w:pPr>
      <w:r>
        <w:rPr>
          <w:rFonts w:hint="eastAsia" w:asciiTheme="minorEastAsia" w:hAnsiTheme="minorEastAsia" w:eastAsiaTheme="minorEastAsia"/>
          <w:b/>
          <w:color w:val="auto"/>
          <w:sz w:val="24"/>
          <w:highlight w:val="none"/>
          <w:lang w:val="en-US" w:eastAsia="zh-CN"/>
        </w:rPr>
        <w:t>3.投标费用</w:t>
      </w:r>
    </w:p>
    <w:p w14:paraId="5D056BF9">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不论投标的结果如何，投标人应承担所有与准备和参加投标有关的费用。</w:t>
      </w:r>
    </w:p>
    <w:p w14:paraId="432A580E">
      <w:pPr>
        <w:spacing w:line="360" w:lineRule="auto"/>
        <w:ind w:firstLine="437"/>
        <w:outlineLvl w:val="2"/>
        <w:rPr>
          <w:rFonts w:hint="eastAsia" w:asciiTheme="minorEastAsia" w:hAnsiTheme="minorEastAsia" w:eastAsiaTheme="minorEastAsia"/>
          <w:b/>
          <w:color w:val="auto"/>
          <w:sz w:val="24"/>
          <w:highlight w:val="none"/>
          <w:lang w:val="en-US" w:eastAsia="zh-CN"/>
        </w:rPr>
      </w:pPr>
      <w:r>
        <w:rPr>
          <w:rFonts w:hint="eastAsia" w:asciiTheme="minorEastAsia" w:hAnsiTheme="minorEastAsia" w:eastAsiaTheme="minorEastAsia"/>
          <w:b/>
          <w:color w:val="auto"/>
          <w:sz w:val="24"/>
          <w:highlight w:val="none"/>
          <w:lang w:val="en-US" w:eastAsia="zh-CN"/>
        </w:rPr>
        <w:t>4.适用法律</w:t>
      </w:r>
    </w:p>
    <w:p w14:paraId="0EE29CD9">
      <w:pPr>
        <w:spacing w:line="360" w:lineRule="auto"/>
        <w:ind w:firstLine="435"/>
        <w:rPr>
          <w:rFonts w:asciiTheme="minorEastAsia" w:hAnsiTheme="minorEastAsia" w:eastAsiaTheme="minorEastAsia"/>
          <w:color w:val="auto"/>
          <w:sz w:val="24"/>
          <w:highlight w:val="none"/>
        </w:rPr>
      </w:pPr>
      <w:r>
        <w:rPr>
          <w:rFonts w:hint="eastAsia" w:ascii="宋体" w:hAnsi="宋体" w:eastAsia="宋体"/>
          <w:color w:val="auto"/>
          <w:sz w:val="24"/>
          <w:highlight w:val="none"/>
        </w:rPr>
        <w:t>本项目采购人、采购代理机构、投标人、评标委员会的相关行为均受《中华人民共和国政府采购法》、《中</w:t>
      </w:r>
      <w:r>
        <w:rPr>
          <w:rFonts w:hint="eastAsia" w:ascii="宋体" w:hAnsi="宋体" w:eastAsia="宋体"/>
          <w:color w:val="auto"/>
          <w:sz w:val="24"/>
          <w:szCs w:val="22"/>
          <w:highlight w:val="none"/>
        </w:rPr>
        <w:t>华人民共和国政府采购法实施条例》</w:t>
      </w:r>
      <w:r>
        <w:rPr>
          <w:rFonts w:hint="eastAsia" w:ascii="宋体" w:hAnsi="宋体" w:eastAsia="宋体"/>
          <w:color w:val="auto"/>
          <w:sz w:val="24"/>
          <w:szCs w:val="22"/>
          <w:highlight w:val="none"/>
          <w:lang w:val="en-US" w:eastAsia="zh-CN"/>
        </w:rPr>
        <w:t>及</w:t>
      </w:r>
      <w:r>
        <w:rPr>
          <w:rFonts w:hint="eastAsia" w:ascii="宋体" w:hAnsi="宋体" w:eastAsia="宋体"/>
          <w:color w:val="auto"/>
          <w:sz w:val="24"/>
          <w:szCs w:val="22"/>
          <w:highlight w:val="none"/>
        </w:rPr>
        <w:t>本项目本级和上级财政部门、政府采购监督管理部门的政府采购有关规定的约束，其权利受到上述法律法规的保护。</w:t>
      </w:r>
    </w:p>
    <w:p w14:paraId="6EE76870">
      <w:pPr>
        <w:spacing w:line="360" w:lineRule="auto"/>
        <w:ind w:firstLine="437"/>
        <w:outlineLvl w:val="2"/>
        <w:rPr>
          <w:rFonts w:hint="eastAsia"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5</w:t>
      </w:r>
      <w:r>
        <w:rPr>
          <w:rFonts w:hint="eastAsia" w:asciiTheme="minorEastAsia" w:hAnsiTheme="minorEastAsia" w:eastAsiaTheme="minorEastAsia"/>
          <w:b/>
          <w:color w:val="auto"/>
          <w:sz w:val="24"/>
          <w:highlight w:val="none"/>
        </w:rPr>
        <w:t>.招标文件构成</w:t>
      </w:r>
    </w:p>
    <w:p w14:paraId="4437F6E1">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5</w:t>
      </w:r>
      <w:r>
        <w:rPr>
          <w:rFonts w:hint="eastAsia" w:ascii="宋体" w:hAnsi="宋体" w:eastAsia="宋体"/>
          <w:color w:val="auto"/>
          <w:sz w:val="24"/>
          <w:highlight w:val="none"/>
        </w:rPr>
        <w:t>.1招标文件包括下列内容：</w:t>
      </w:r>
    </w:p>
    <w:p w14:paraId="4A0004B1">
      <w:pPr>
        <w:spacing w:line="360" w:lineRule="auto"/>
        <w:ind w:firstLine="840" w:firstLineChars="350"/>
        <w:outlineLvl w:val="9"/>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第一章</w:t>
      </w:r>
      <w:r>
        <w:rPr>
          <w:rFonts w:asciiTheme="minorEastAsia" w:hAnsiTheme="minorEastAsia" w:eastAsiaTheme="minorEastAsia"/>
          <w:color w:val="auto"/>
          <w:sz w:val="24"/>
          <w:highlight w:val="none"/>
        </w:rPr>
        <w:t xml:space="preserve">  </w:t>
      </w:r>
      <w:r>
        <w:rPr>
          <w:rFonts w:hint="eastAsia" w:ascii="宋体" w:hAnsi="宋体" w:eastAsia="宋体" w:cs="宋体"/>
          <w:sz w:val="24"/>
        </w:rPr>
        <w:t>招标公告</w:t>
      </w:r>
    </w:p>
    <w:p w14:paraId="64E51FA5">
      <w:pPr>
        <w:spacing w:line="360" w:lineRule="auto"/>
        <w:ind w:firstLine="840" w:firstLineChars="350"/>
        <w:outlineLvl w:val="9"/>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第二章</w:t>
      </w:r>
      <w:r>
        <w:rPr>
          <w:rFonts w:asciiTheme="minorEastAsia" w:hAnsiTheme="minorEastAsia" w:eastAsiaTheme="minorEastAsia"/>
          <w:color w:val="auto"/>
          <w:sz w:val="24"/>
          <w:highlight w:val="none"/>
        </w:rPr>
        <w:t xml:space="preserve">  投标人须知</w:t>
      </w:r>
    </w:p>
    <w:p w14:paraId="0A4EE7D9">
      <w:pPr>
        <w:spacing w:line="360" w:lineRule="auto"/>
        <w:ind w:firstLine="840" w:firstLineChars="350"/>
        <w:outlineLvl w:val="9"/>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第三章</w:t>
      </w:r>
      <w:r>
        <w:rPr>
          <w:rFonts w:asciiTheme="minorEastAsia" w:hAnsiTheme="minorEastAsia" w:eastAsiaTheme="minorEastAsia"/>
          <w:color w:val="auto"/>
          <w:sz w:val="24"/>
          <w:highlight w:val="none"/>
        </w:rPr>
        <w:t xml:space="preserve">  采购需求</w:t>
      </w:r>
    </w:p>
    <w:p w14:paraId="4CB7DE77">
      <w:pPr>
        <w:spacing w:line="360" w:lineRule="auto"/>
        <w:ind w:firstLine="840" w:firstLineChars="350"/>
        <w:outlineLvl w:val="9"/>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第四章</w:t>
      </w:r>
      <w:r>
        <w:rPr>
          <w:rFonts w:asciiTheme="minorEastAsia" w:hAnsiTheme="minorEastAsia" w:eastAsiaTheme="minorEastAsia"/>
          <w:color w:val="auto"/>
          <w:sz w:val="24"/>
          <w:highlight w:val="none"/>
        </w:rPr>
        <w:t xml:space="preserve">  评标</w:t>
      </w:r>
      <w:r>
        <w:rPr>
          <w:rFonts w:hint="eastAsia" w:asciiTheme="minorEastAsia" w:hAnsiTheme="minorEastAsia" w:eastAsiaTheme="minorEastAsia"/>
          <w:color w:val="auto"/>
          <w:sz w:val="24"/>
          <w:highlight w:val="none"/>
        </w:rPr>
        <w:t>方法</w:t>
      </w:r>
      <w:r>
        <w:rPr>
          <w:rFonts w:asciiTheme="minorEastAsia" w:hAnsiTheme="minorEastAsia" w:eastAsiaTheme="minorEastAsia"/>
          <w:color w:val="auto"/>
          <w:sz w:val="24"/>
          <w:highlight w:val="none"/>
        </w:rPr>
        <w:t>和标准</w:t>
      </w:r>
    </w:p>
    <w:p w14:paraId="60FDFB07">
      <w:pPr>
        <w:spacing w:line="360" w:lineRule="auto"/>
        <w:ind w:firstLine="840" w:firstLineChars="350"/>
        <w:outlineLvl w:val="9"/>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第五章</w:t>
      </w:r>
      <w:r>
        <w:rPr>
          <w:rFonts w:asciiTheme="minorEastAsia" w:hAnsiTheme="minorEastAsia" w:eastAsiaTheme="minorEastAsia"/>
          <w:color w:val="auto"/>
          <w:sz w:val="24"/>
          <w:highlight w:val="none"/>
        </w:rPr>
        <w:t xml:space="preserve">  政府采购合同</w:t>
      </w:r>
    </w:p>
    <w:p w14:paraId="433842B5">
      <w:pPr>
        <w:spacing w:line="360" w:lineRule="auto"/>
        <w:ind w:firstLine="840" w:firstLineChars="350"/>
        <w:outlineLvl w:val="9"/>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第六章</w:t>
      </w:r>
      <w:r>
        <w:rPr>
          <w:rFonts w:asciiTheme="minorEastAsia" w:hAnsiTheme="minorEastAsia" w:eastAsiaTheme="minorEastAsia"/>
          <w:color w:val="auto"/>
          <w:sz w:val="24"/>
          <w:highlight w:val="none"/>
        </w:rPr>
        <w:t xml:space="preserve">  投标文件格式</w:t>
      </w:r>
    </w:p>
    <w:p w14:paraId="3B832D2F">
      <w:pPr>
        <w:spacing w:line="360" w:lineRule="auto"/>
        <w:ind w:firstLine="840" w:firstLineChars="350"/>
        <w:outlineLvl w:val="9"/>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w:t>
      </w:r>
      <w:r>
        <w:rPr>
          <w:rFonts w:hint="eastAsia" w:asciiTheme="minorEastAsia" w:hAnsiTheme="minorEastAsia" w:eastAsiaTheme="minorEastAsia"/>
          <w:color w:val="auto"/>
          <w:sz w:val="24"/>
          <w:highlight w:val="none"/>
          <w:lang w:val="en-US" w:eastAsia="zh-CN"/>
        </w:rPr>
        <w:t>七</w:t>
      </w:r>
      <w:r>
        <w:rPr>
          <w:rFonts w:hint="eastAsia" w:asciiTheme="minorEastAsia" w:hAnsiTheme="minorEastAsia" w:eastAsiaTheme="minorEastAsia"/>
          <w:color w:val="auto"/>
          <w:sz w:val="24"/>
          <w:highlight w:val="none"/>
        </w:rPr>
        <w:t>章</w:t>
      </w:r>
      <w:r>
        <w:rPr>
          <w:rFonts w:asciiTheme="minorEastAsia" w:hAnsiTheme="minorEastAsia" w:eastAsiaTheme="minorEastAsia"/>
          <w:color w:val="auto"/>
          <w:sz w:val="24"/>
          <w:highlight w:val="none"/>
        </w:rPr>
        <w:t xml:space="preserve">  政府采购</w:t>
      </w:r>
      <w:r>
        <w:rPr>
          <w:rFonts w:hint="eastAsia" w:asciiTheme="minorEastAsia" w:hAnsiTheme="minorEastAsia" w:eastAsiaTheme="minorEastAsia"/>
          <w:color w:val="auto"/>
          <w:sz w:val="24"/>
          <w:highlight w:val="none"/>
        </w:rPr>
        <w:t>询问函和</w:t>
      </w:r>
      <w:r>
        <w:rPr>
          <w:rFonts w:asciiTheme="minorEastAsia" w:hAnsiTheme="minorEastAsia" w:eastAsiaTheme="minorEastAsia"/>
          <w:color w:val="auto"/>
          <w:sz w:val="24"/>
          <w:highlight w:val="none"/>
        </w:rPr>
        <w:t>质疑函范本</w:t>
      </w:r>
    </w:p>
    <w:p w14:paraId="3C4C94A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2</w:t>
      </w:r>
      <w:r>
        <w:rPr>
          <w:rFonts w:asciiTheme="minorEastAsia" w:hAnsiTheme="minorEastAsia" w:eastAsiaTheme="minorEastAsia"/>
          <w:color w:val="auto"/>
          <w:sz w:val="24"/>
          <w:highlight w:val="none"/>
        </w:rPr>
        <w:t>现场</w:t>
      </w:r>
      <w:r>
        <w:rPr>
          <w:rFonts w:hint="eastAsia" w:asciiTheme="minorEastAsia" w:hAnsiTheme="minorEastAsia" w:eastAsiaTheme="minorEastAsia"/>
          <w:color w:val="auto"/>
          <w:sz w:val="24"/>
          <w:highlight w:val="none"/>
        </w:rPr>
        <w:t>考察</w:t>
      </w:r>
      <w:r>
        <w:rPr>
          <w:rFonts w:hint="eastAsia" w:asciiTheme="minorEastAsia" w:hAnsiTheme="minorEastAsia" w:eastAsiaTheme="minorEastAsia"/>
          <w:color w:val="auto"/>
          <w:sz w:val="24"/>
          <w:highlight w:val="none"/>
          <w:lang w:eastAsia="zh-CN"/>
        </w:rPr>
        <w:t>（</w:t>
      </w:r>
      <w:r>
        <w:rPr>
          <w:rFonts w:hint="eastAsia" w:ascii="宋体" w:hAnsi="宋体" w:eastAsia="宋体" w:cs="@仿宋_GB2312"/>
          <w:b w:val="0"/>
          <w:bCs/>
          <w:color w:val="auto"/>
          <w:kern w:val="2"/>
          <w:sz w:val="24"/>
          <w:szCs w:val="22"/>
          <w:highlight w:val="none"/>
          <w:lang w:val="en-US" w:eastAsia="zh-CN" w:bidi="ar-SA"/>
        </w:rPr>
        <w:t>标前答疑会</w:t>
      </w:r>
      <w:r>
        <w:rPr>
          <w:rFonts w:hint="eastAsia" w:asciiTheme="minorEastAsia" w:hAnsiTheme="minorEastAsia" w:eastAsiaTheme="minorEastAsia"/>
          <w:color w:val="auto"/>
          <w:sz w:val="24"/>
          <w:highlight w:val="none"/>
          <w:lang w:eastAsia="zh-CN"/>
        </w:rPr>
        <w:t>）</w:t>
      </w:r>
      <w:r>
        <w:rPr>
          <w:rFonts w:asciiTheme="minorEastAsia" w:hAnsiTheme="minorEastAsia" w:eastAsiaTheme="minorEastAsia"/>
          <w:color w:val="auto"/>
          <w:sz w:val="24"/>
          <w:highlight w:val="none"/>
        </w:rPr>
        <w:t>及相关事项见</w:t>
      </w:r>
      <w:r>
        <w:rPr>
          <w:rFonts w:asciiTheme="minorEastAsia" w:hAnsiTheme="minorEastAsia" w:eastAsiaTheme="minorEastAsia"/>
          <w:color w:val="auto"/>
          <w:sz w:val="24"/>
          <w:highlight w:val="none"/>
          <w:u w:val="single"/>
        </w:rPr>
        <w:t>投标</w:t>
      </w:r>
      <w:r>
        <w:rPr>
          <w:rFonts w:hint="eastAsia" w:asciiTheme="minorEastAsia" w:hAnsiTheme="minorEastAsia" w:eastAsiaTheme="minorEastAsia"/>
          <w:color w:val="auto"/>
          <w:sz w:val="24"/>
          <w:highlight w:val="none"/>
          <w:u w:val="single"/>
        </w:rPr>
        <w:t>人</w:t>
      </w:r>
      <w:r>
        <w:rPr>
          <w:rFonts w:asciiTheme="minorEastAsia" w:hAnsiTheme="minorEastAsia" w:eastAsiaTheme="minorEastAsia"/>
          <w:color w:val="auto"/>
          <w:sz w:val="24"/>
          <w:highlight w:val="none"/>
          <w:u w:val="single"/>
        </w:rPr>
        <w:t>须知前附表</w:t>
      </w:r>
      <w:r>
        <w:rPr>
          <w:rFonts w:asciiTheme="minorEastAsia" w:hAnsiTheme="minorEastAsia" w:eastAsiaTheme="minorEastAsia"/>
          <w:color w:val="auto"/>
          <w:sz w:val="24"/>
          <w:highlight w:val="none"/>
        </w:rPr>
        <w:t>。</w:t>
      </w:r>
    </w:p>
    <w:p w14:paraId="0CE320F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3</w:t>
      </w:r>
      <w:r>
        <w:rPr>
          <w:rFonts w:asciiTheme="minorEastAsia" w:hAnsiTheme="minorEastAsia" w:eastAsiaTheme="minorEastAsia"/>
          <w:color w:val="auto"/>
          <w:sz w:val="24"/>
          <w:highlight w:val="none"/>
        </w:rPr>
        <w:t>投标人应认真阅读招标文件所有的事项、格式、条款和技术规范等。</w:t>
      </w:r>
    </w:p>
    <w:p w14:paraId="24BD2229">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6</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招标文件的澄清与修改</w:t>
      </w:r>
    </w:p>
    <w:p w14:paraId="06BA4E4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投标人如对招标文件内容有疑问，必须在</w:t>
      </w:r>
      <w:r>
        <w:rPr>
          <w:rFonts w:ascii="宋体" w:hAnsi="宋体" w:eastAsia="宋体"/>
          <w:color w:val="auto"/>
          <w:sz w:val="24"/>
          <w:highlight w:val="none"/>
          <w:u w:val="single"/>
        </w:rPr>
        <w:t>投标人须知前附表</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的方式和时间提交给采购人或采购代理机构。采购人对需要做出澄清的问题，以澄清和修改通知的方式予以答复。</w:t>
      </w:r>
    </w:p>
    <w:p w14:paraId="01B1F7F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2采购人可主动地或在</w:t>
      </w:r>
      <w:r>
        <w:rPr>
          <w:rFonts w:hint="eastAsia" w:asciiTheme="minorEastAsia" w:hAnsiTheme="minorEastAsia" w:eastAsiaTheme="minorEastAsia"/>
          <w:color w:val="auto"/>
          <w:sz w:val="24"/>
          <w:highlight w:val="none"/>
          <w:lang w:val="en-US" w:eastAsia="zh-CN"/>
        </w:rPr>
        <w:t>答复</w:t>
      </w:r>
      <w:r>
        <w:rPr>
          <w:rFonts w:hint="eastAsia" w:asciiTheme="minorEastAsia" w:hAnsiTheme="minorEastAsia" w:eastAsiaTheme="minorEastAsia"/>
          <w:color w:val="auto"/>
          <w:sz w:val="24"/>
          <w:highlight w:val="none"/>
        </w:rPr>
        <w:t>投标人提出的</w:t>
      </w:r>
      <w:r>
        <w:rPr>
          <w:rFonts w:hint="eastAsia" w:asciiTheme="minorEastAsia" w:hAnsiTheme="minorEastAsia" w:eastAsiaTheme="minorEastAsia"/>
          <w:color w:val="auto"/>
          <w:sz w:val="24"/>
          <w:highlight w:val="none"/>
          <w:lang w:val="en-US" w:eastAsia="zh-CN"/>
        </w:rPr>
        <w:t>询问</w:t>
      </w:r>
      <w:r>
        <w:rPr>
          <w:rFonts w:hint="eastAsia" w:asciiTheme="minorEastAsia" w:hAnsiTheme="minorEastAsia" w:eastAsiaTheme="minorEastAsia"/>
          <w:color w:val="auto"/>
          <w:sz w:val="24"/>
          <w:highlight w:val="none"/>
        </w:rPr>
        <w:t>时对招标文件进行澄清与修改。</w:t>
      </w:r>
      <w:r>
        <w:rPr>
          <w:rFonts w:asciiTheme="minorEastAsia" w:hAnsiTheme="minorEastAsia" w:eastAsiaTheme="minorEastAsia"/>
          <w:color w:val="auto"/>
          <w:sz w:val="24"/>
          <w:highlight w:val="none"/>
        </w:rPr>
        <w:t>采购代理机构将</w:t>
      </w:r>
      <w:r>
        <w:rPr>
          <w:rFonts w:hint="eastAsia" w:asciiTheme="minorEastAsia" w:hAnsiTheme="minorEastAsia" w:eastAsiaTheme="minorEastAsia"/>
          <w:color w:val="auto"/>
          <w:sz w:val="24"/>
          <w:highlight w:val="none"/>
        </w:rPr>
        <w:t>在安徽省政府采购网以发布更正公告的方式</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澄清或修改招标文件，更正公告的</w:t>
      </w:r>
      <w:r>
        <w:rPr>
          <w:rFonts w:asciiTheme="minorEastAsia" w:hAnsiTheme="minorEastAsia" w:eastAsiaTheme="minorEastAsia"/>
          <w:color w:val="auto"/>
          <w:sz w:val="24"/>
          <w:highlight w:val="none"/>
        </w:rPr>
        <w:t>内容</w:t>
      </w:r>
      <w:r>
        <w:rPr>
          <w:rFonts w:hint="eastAsia" w:asciiTheme="minorEastAsia" w:hAnsiTheme="minorEastAsia" w:eastAsiaTheme="minorEastAsia"/>
          <w:color w:val="auto"/>
          <w:sz w:val="24"/>
          <w:highlight w:val="none"/>
        </w:rPr>
        <w:t>作</w:t>
      </w:r>
      <w:r>
        <w:rPr>
          <w:rFonts w:asciiTheme="minorEastAsia" w:hAnsiTheme="minorEastAsia" w:eastAsiaTheme="minorEastAsia"/>
          <w:color w:val="auto"/>
          <w:sz w:val="24"/>
          <w:highlight w:val="none"/>
        </w:rPr>
        <w:t>为招标文件</w:t>
      </w:r>
      <w:r>
        <w:rPr>
          <w:rFonts w:hint="eastAsia" w:asciiTheme="minorEastAsia" w:hAnsiTheme="minorEastAsia" w:eastAsiaTheme="minorEastAsia"/>
          <w:color w:val="auto"/>
          <w:sz w:val="24"/>
          <w:highlight w:val="none"/>
        </w:rPr>
        <w:t>的</w:t>
      </w:r>
      <w:r>
        <w:rPr>
          <w:rFonts w:asciiTheme="minorEastAsia" w:hAnsiTheme="minorEastAsia" w:eastAsiaTheme="minorEastAsia"/>
          <w:color w:val="auto"/>
          <w:sz w:val="24"/>
          <w:highlight w:val="none"/>
        </w:rPr>
        <w:t>组成部分，对投标人起约束作用</w:t>
      </w:r>
      <w:r>
        <w:rPr>
          <w:rFonts w:hint="eastAsia" w:asciiTheme="minorEastAsia" w:hAnsiTheme="minorEastAsia" w:eastAsiaTheme="minorEastAsia"/>
          <w:color w:val="auto"/>
          <w:sz w:val="24"/>
          <w:highlight w:val="none"/>
        </w:rPr>
        <w:t>。投标人应主动上网查询。采购代理机构不承担投标人未及时关注相关信息引发的相关责任。</w:t>
      </w:r>
    </w:p>
    <w:p w14:paraId="36604F0C">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6</w:t>
      </w:r>
      <w:r>
        <w:rPr>
          <w:rFonts w:hint="eastAsia" w:ascii="宋体" w:hAnsi="宋体" w:eastAsia="宋体"/>
          <w:color w:val="auto"/>
          <w:sz w:val="24"/>
          <w:highlight w:val="none"/>
        </w:rPr>
        <w:t>.3任何人或任何组织向投标人提供的任何书面或口头资料，未经采购代理机构在网上发布或书面通知，均作无效处理，不得作为招标文件的组成部分。采购代理机构对投标人由此而做出的推论、理解和结论概不负责。</w:t>
      </w:r>
    </w:p>
    <w:p w14:paraId="10D77BC9">
      <w:pPr>
        <w:spacing w:line="360" w:lineRule="auto"/>
        <w:ind w:firstLine="435"/>
        <w:rPr>
          <w:rFonts w:asciiTheme="minorEastAsia" w:hAnsiTheme="minorEastAsia" w:eastAsiaTheme="minorEastAsia"/>
          <w:i/>
          <w:iCs/>
          <w:color w:val="auto"/>
          <w:sz w:val="24"/>
          <w:highlight w:val="none"/>
        </w:rPr>
      </w:pP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对于</w:t>
      </w:r>
      <w:r>
        <w:rPr>
          <w:rFonts w:ascii="宋体" w:hAnsi="宋体" w:eastAsia="宋体"/>
          <w:color w:val="auto"/>
          <w:sz w:val="24"/>
          <w:highlight w:val="none"/>
        </w:rPr>
        <w:t>没有</w:t>
      </w:r>
      <w:r>
        <w:rPr>
          <w:rFonts w:asciiTheme="minorEastAsia" w:hAnsiTheme="minorEastAsia" w:eastAsiaTheme="minorEastAsia"/>
          <w:color w:val="auto"/>
          <w:sz w:val="24"/>
          <w:highlight w:val="none"/>
        </w:rPr>
        <w:t>提出</w:t>
      </w:r>
      <w:r>
        <w:rPr>
          <w:rFonts w:hint="eastAsia" w:asciiTheme="minorEastAsia" w:hAnsiTheme="minorEastAsia" w:eastAsiaTheme="minorEastAsia"/>
          <w:color w:val="auto"/>
          <w:sz w:val="24"/>
          <w:highlight w:val="none"/>
        </w:rPr>
        <w:t>疑问</w:t>
      </w:r>
      <w:r>
        <w:rPr>
          <w:rFonts w:asciiTheme="minorEastAsia" w:hAnsiTheme="minorEastAsia" w:eastAsiaTheme="minorEastAsia"/>
          <w:color w:val="auto"/>
          <w:sz w:val="24"/>
          <w:highlight w:val="none"/>
        </w:rPr>
        <w:t>又参与了</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项目投标的</w:t>
      </w:r>
      <w:r>
        <w:rPr>
          <w:rFonts w:hint="eastAsia" w:asciiTheme="minorEastAsia" w:hAnsiTheme="minorEastAsia" w:eastAsiaTheme="minorEastAsia"/>
          <w:color w:val="auto"/>
          <w:sz w:val="24"/>
          <w:highlight w:val="none"/>
        </w:rPr>
        <w:t>投标人</w:t>
      </w:r>
      <w:r>
        <w:rPr>
          <w:rFonts w:asciiTheme="minorEastAsia" w:hAnsiTheme="minorEastAsia" w:eastAsiaTheme="minorEastAsia"/>
          <w:color w:val="auto"/>
          <w:sz w:val="24"/>
          <w:highlight w:val="none"/>
        </w:rPr>
        <w:t>将被视为完全认同</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招标文件（含</w:t>
      </w:r>
      <w:r>
        <w:rPr>
          <w:rFonts w:hint="eastAsia" w:asciiTheme="minorEastAsia" w:hAnsiTheme="minorEastAsia" w:eastAsiaTheme="minorEastAsia"/>
          <w:color w:val="auto"/>
          <w:sz w:val="24"/>
          <w:highlight w:val="none"/>
        </w:rPr>
        <w:t>更正公告的</w:t>
      </w:r>
      <w:r>
        <w:rPr>
          <w:rFonts w:asciiTheme="minorEastAsia" w:hAnsiTheme="minorEastAsia" w:eastAsiaTheme="minorEastAsia"/>
          <w:color w:val="auto"/>
          <w:sz w:val="24"/>
          <w:highlight w:val="none"/>
        </w:rPr>
        <w:t>内容）</w:t>
      </w:r>
      <w:r>
        <w:rPr>
          <w:rFonts w:hint="eastAsia" w:asciiTheme="minorEastAsia" w:hAnsiTheme="minorEastAsia" w:eastAsiaTheme="minorEastAsia"/>
          <w:i/>
          <w:color w:val="auto"/>
          <w:sz w:val="24"/>
          <w:highlight w:val="none"/>
        </w:rPr>
        <w:t>。</w:t>
      </w:r>
    </w:p>
    <w:p w14:paraId="2C6E0D57">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7</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投标范围及投标文件中标准和计量单位的使用</w:t>
      </w:r>
    </w:p>
    <w:p w14:paraId="220010D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.1</w:t>
      </w:r>
      <w:r>
        <w:rPr>
          <w:rFonts w:ascii="宋体" w:hAnsi="宋体" w:eastAsia="宋体"/>
          <w:color w:val="auto"/>
          <w:sz w:val="24"/>
          <w:highlight w:val="none"/>
        </w:rPr>
        <w:t>项目</w:t>
      </w:r>
      <w:r>
        <w:rPr>
          <w:rFonts w:asciiTheme="minorEastAsia" w:hAnsiTheme="minorEastAsia" w:eastAsiaTheme="minorEastAsia"/>
          <w:color w:val="auto"/>
          <w:sz w:val="24"/>
          <w:highlight w:val="none"/>
        </w:rPr>
        <w:t>有分包的，投标人可对招标文件其中某一个或几个分包进行投标，除非在</w:t>
      </w:r>
      <w:r>
        <w:rPr>
          <w:rFonts w:asciiTheme="minorEastAsia" w:hAnsiTheme="minorEastAsia" w:eastAsiaTheme="minorEastAsia"/>
          <w:color w:val="auto"/>
          <w:sz w:val="24"/>
          <w:highlight w:val="none"/>
          <w:u w:val="single"/>
        </w:rPr>
        <w:t>投标人须知前附表</w:t>
      </w:r>
      <w:r>
        <w:rPr>
          <w:rFonts w:asciiTheme="minorEastAsia" w:hAnsiTheme="minorEastAsia" w:eastAsiaTheme="minorEastAsia"/>
          <w:color w:val="auto"/>
          <w:sz w:val="24"/>
          <w:highlight w:val="none"/>
        </w:rPr>
        <w:t>中另有规定。</w:t>
      </w:r>
    </w:p>
    <w:p w14:paraId="6510380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.2投标人应当对所投分包招标文件中“</w:t>
      </w:r>
      <w:r>
        <w:rPr>
          <w:rFonts w:hint="eastAsia" w:asciiTheme="minorEastAsia" w:hAnsiTheme="minorEastAsia" w:eastAsiaTheme="minorEastAsia"/>
          <w:color w:val="auto"/>
          <w:sz w:val="24"/>
          <w:highlight w:val="none"/>
        </w:rPr>
        <w:t>采购</w:t>
      </w:r>
      <w:r>
        <w:rPr>
          <w:rFonts w:asciiTheme="minorEastAsia" w:hAnsiTheme="minorEastAsia" w:eastAsiaTheme="minorEastAsia"/>
          <w:color w:val="auto"/>
          <w:sz w:val="24"/>
          <w:highlight w:val="none"/>
        </w:rPr>
        <w:t>需求”所列的所有内容进行投标，如仅响应</w:t>
      </w:r>
      <w:r>
        <w:rPr>
          <w:rFonts w:hint="eastAsia" w:asciiTheme="minorEastAsia" w:hAnsiTheme="minorEastAsia" w:eastAsiaTheme="minorEastAsia"/>
          <w:color w:val="auto"/>
          <w:sz w:val="24"/>
          <w:highlight w:val="none"/>
        </w:rPr>
        <w:t>所投包别</w:t>
      </w:r>
      <w:r>
        <w:rPr>
          <w:rFonts w:asciiTheme="minorEastAsia" w:hAnsiTheme="minorEastAsia" w:eastAsiaTheme="minorEastAsia"/>
          <w:color w:val="auto"/>
          <w:sz w:val="24"/>
          <w:highlight w:val="none"/>
        </w:rPr>
        <w:t>中的部分内容，其</w:t>
      </w:r>
      <w:r>
        <w:rPr>
          <w:rFonts w:hint="eastAsia" w:asciiTheme="minorEastAsia" w:hAnsiTheme="minorEastAsia" w:eastAsiaTheme="minorEastAsia"/>
          <w:color w:val="auto"/>
          <w:sz w:val="24"/>
          <w:highlight w:val="none"/>
        </w:rPr>
        <w:t>所投包别的</w:t>
      </w:r>
      <w:r>
        <w:rPr>
          <w:rFonts w:asciiTheme="minorEastAsia" w:hAnsiTheme="minorEastAsia" w:eastAsiaTheme="minorEastAsia"/>
          <w:color w:val="auto"/>
          <w:sz w:val="24"/>
          <w:highlight w:val="none"/>
        </w:rPr>
        <w:t>投标将被认定为</w:t>
      </w:r>
      <w:r>
        <w:rPr>
          <w:rFonts w:asciiTheme="minorEastAsia" w:hAnsiTheme="minorEastAsia" w:eastAsiaTheme="minorEastAsia"/>
          <w:b/>
          <w:color w:val="auto"/>
          <w:sz w:val="24"/>
          <w:highlight w:val="none"/>
        </w:rPr>
        <w:t>投标无效</w:t>
      </w:r>
      <w:r>
        <w:rPr>
          <w:rFonts w:asciiTheme="minorEastAsia" w:hAnsiTheme="minorEastAsia" w:eastAsiaTheme="minorEastAsia"/>
          <w:color w:val="auto"/>
          <w:sz w:val="24"/>
          <w:highlight w:val="none"/>
        </w:rPr>
        <w:t>。</w:t>
      </w:r>
    </w:p>
    <w:p w14:paraId="53530444">
      <w:pPr>
        <w:spacing w:line="360" w:lineRule="auto"/>
        <w:ind w:firstLine="435"/>
        <w:rPr>
          <w:rFonts w:asciiTheme="minorEastAsia" w:hAnsiTheme="minorEastAsia" w:eastAsiaTheme="minorEastAsia"/>
          <w:color w:val="auto"/>
          <w:sz w:val="24"/>
          <w:highlight w:val="none"/>
        </w:rPr>
      </w:pPr>
      <w:bookmarkStart w:id="25" w:name="_Hlk16458980"/>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.3无论招标文件中是否要求，</w:t>
      </w:r>
      <w:r>
        <w:rPr>
          <w:rFonts w:hint="eastAsia" w:asciiTheme="minorEastAsia" w:hAnsiTheme="minorEastAsia" w:eastAsiaTheme="minorEastAsia"/>
          <w:color w:val="auto"/>
          <w:sz w:val="24"/>
          <w:highlight w:val="none"/>
        </w:rPr>
        <w:t>投标人所投货物</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服务</w:t>
      </w:r>
      <w:r>
        <w:rPr>
          <w:rFonts w:hint="eastAsia" w:asciiTheme="minorEastAsia" w:hAnsiTheme="minorEastAsia" w:eastAsiaTheme="minorEastAsia"/>
          <w:color w:val="auto"/>
          <w:sz w:val="24"/>
          <w:highlight w:val="none"/>
          <w:lang w:val="en-US" w:eastAsia="zh-CN"/>
        </w:rPr>
        <w:t>及</w:t>
      </w:r>
      <w:r>
        <w:rPr>
          <w:rFonts w:hint="eastAsia" w:asciiTheme="minorEastAsia" w:hAnsiTheme="minorEastAsia" w:eastAsiaTheme="minorEastAsia"/>
          <w:color w:val="auto"/>
          <w:sz w:val="24"/>
          <w:highlight w:val="none"/>
        </w:rPr>
        <w:t>工程</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i w:val="0"/>
          <w:iCs w:val="0"/>
          <w:color w:val="auto"/>
          <w:sz w:val="24"/>
          <w:highlight w:val="none"/>
          <w:u w:val="none"/>
          <w:lang w:val="en-US" w:eastAsia="zh-CN"/>
        </w:rPr>
        <w:t>如有</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均应符合国家强制性标准。</w:t>
      </w:r>
    </w:p>
    <w:bookmarkEnd w:id="25"/>
    <w:p w14:paraId="2CD1623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投标人与采购</w:t>
      </w:r>
      <w:r>
        <w:rPr>
          <w:rFonts w:hint="eastAsia" w:asciiTheme="minorEastAsia" w:hAnsiTheme="minorEastAsia" w:eastAsiaTheme="minorEastAsia"/>
          <w:color w:val="auto"/>
          <w:sz w:val="24"/>
          <w:highlight w:val="none"/>
        </w:rPr>
        <w:t>代理</w:t>
      </w:r>
      <w:r>
        <w:rPr>
          <w:rFonts w:asciiTheme="minorEastAsia" w:hAnsiTheme="minorEastAsia" w:eastAsiaTheme="minorEastAsia"/>
          <w:color w:val="auto"/>
          <w:sz w:val="24"/>
          <w:highlight w:val="none"/>
        </w:rPr>
        <w:t>机构之间与投标有关的所有往来通知、函件和投标文件均用中文表述。投标人随投标文件提供的证明文件和资料可以为其它语言，但必须附中文译文。翻译的中文资料与外文资料出现差异时，以中文为准。</w:t>
      </w:r>
    </w:p>
    <w:p w14:paraId="0B9D0FD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除</w:t>
      </w:r>
      <w:r>
        <w:rPr>
          <w:rFonts w:ascii="宋体" w:hAnsi="宋体" w:eastAsia="宋体"/>
          <w:color w:val="auto"/>
          <w:sz w:val="24"/>
          <w:highlight w:val="none"/>
        </w:rPr>
        <w:t>招标文件</w:t>
      </w:r>
      <w:r>
        <w:rPr>
          <w:rFonts w:asciiTheme="minorEastAsia" w:hAnsiTheme="minorEastAsia" w:eastAsiaTheme="minorEastAsia"/>
          <w:color w:val="auto"/>
          <w:sz w:val="24"/>
          <w:highlight w:val="none"/>
        </w:rPr>
        <w:t>中有特殊要求外，投标文件中所使用的计量单位，应采用中华人民共和国法定计量单位。</w:t>
      </w:r>
    </w:p>
    <w:p w14:paraId="404220DC">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8</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投标文件构成</w:t>
      </w:r>
    </w:p>
    <w:p w14:paraId="4899242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8</w:t>
      </w:r>
      <w:r>
        <w:rPr>
          <w:rFonts w:asciiTheme="minorEastAsia" w:hAnsiTheme="minorEastAsia" w:eastAsiaTheme="minorEastAsia"/>
          <w:color w:val="auto"/>
          <w:sz w:val="24"/>
          <w:highlight w:val="none"/>
        </w:rPr>
        <w:t>.1</w:t>
      </w:r>
      <w:r>
        <w:rPr>
          <w:rFonts w:ascii="宋体" w:hAnsi="宋体" w:eastAsia="宋体"/>
          <w:color w:val="auto"/>
          <w:sz w:val="24"/>
          <w:highlight w:val="none"/>
        </w:rPr>
        <w:t>投标人</w:t>
      </w:r>
      <w:r>
        <w:rPr>
          <w:rFonts w:asciiTheme="minorEastAsia" w:hAnsiTheme="minorEastAsia" w:eastAsiaTheme="minorEastAsia"/>
          <w:color w:val="auto"/>
          <w:sz w:val="24"/>
          <w:highlight w:val="none"/>
        </w:rPr>
        <w:t>应完整地按招标文件提供的投标文件格式及要求</w:t>
      </w:r>
      <w:r>
        <w:rPr>
          <w:rFonts w:hint="eastAsia" w:asciiTheme="minorEastAsia" w:hAnsiTheme="minorEastAsia" w:eastAsiaTheme="minorEastAsia"/>
          <w:color w:val="auto"/>
          <w:sz w:val="24"/>
          <w:highlight w:val="none"/>
        </w:rPr>
        <w:t>编</w:t>
      </w:r>
      <w:r>
        <w:rPr>
          <w:rFonts w:asciiTheme="minorEastAsia" w:hAnsiTheme="minorEastAsia" w:eastAsiaTheme="minorEastAsia"/>
          <w:color w:val="auto"/>
          <w:sz w:val="24"/>
          <w:highlight w:val="none"/>
        </w:rPr>
        <w:t>写投标文件，</w:t>
      </w:r>
      <w:r>
        <w:rPr>
          <w:rFonts w:hint="eastAsia" w:asciiTheme="minorEastAsia" w:hAnsiTheme="minorEastAsia" w:eastAsiaTheme="minorEastAsia"/>
          <w:color w:val="auto"/>
          <w:sz w:val="24"/>
          <w:highlight w:val="none"/>
        </w:rPr>
        <w:t>具体内容详见本项目投标文件格式的相关内容。</w:t>
      </w:r>
    </w:p>
    <w:p w14:paraId="5ABBBD47">
      <w:pPr>
        <w:spacing w:line="360" w:lineRule="auto"/>
        <w:ind w:firstLine="435"/>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8.2</w:t>
      </w:r>
      <w:r>
        <w:rPr>
          <w:rFonts w:ascii="宋体" w:hAnsi="宋体" w:eastAsia="宋体"/>
          <w:color w:val="auto"/>
          <w:sz w:val="24"/>
          <w:highlight w:val="none"/>
        </w:rPr>
        <w:t>投标人</w:t>
      </w:r>
      <w:r>
        <w:rPr>
          <w:rFonts w:asciiTheme="minorEastAsia" w:hAnsiTheme="minorEastAsia" w:eastAsiaTheme="minorEastAsia"/>
          <w:color w:val="auto"/>
          <w:sz w:val="24"/>
          <w:highlight w:val="none"/>
        </w:rPr>
        <w:t>应提交</w:t>
      </w:r>
      <w:r>
        <w:rPr>
          <w:rFonts w:hint="eastAsia" w:asciiTheme="minorEastAsia" w:hAnsiTheme="minorEastAsia" w:eastAsiaTheme="minorEastAsia"/>
          <w:color w:val="auto"/>
          <w:sz w:val="24"/>
          <w:highlight w:val="none"/>
        </w:rPr>
        <w:t>招标文件要求的</w:t>
      </w:r>
      <w:r>
        <w:rPr>
          <w:rFonts w:asciiTheme="minorEastAsia" w:hAnsiTheme="minorEastAsia" w:eastAsiaTheme="minorEastAsia"/>
          <w:color w:val="auto"/>
          <w:sz w:val="24"/>
          <w:highlight w:val="none"/>
        </w:rPr>
        <w:t>证明文件，证明其投标内容符合招标文件规定</w:t>
      </w:r>
      <w:r>
        <w:rPr>
          <w:rFonts w:hint="eastAsia" w:asciiTheme="minorEastAsia" w:hAnsiTheme="minorEastAsia" w:eastAsiaTheme="minorEastAsia"/>
          <w:color w:val="auto"/>
          <w:sz w:val="24"/>
          <w:highlight w:val="none"/>
          <w:lang w:eastAsia="zh-CN"/>
        </w:rPr>
        <w:t>，</w:t>
      </w:r>
      <w:r>
        <w:rPr>
          <w:rFonts w:asciiTheme="minorEastAsia" w:hAnsiTheme="minorEastAsia" w:eastAsiaTheme="minorEastAsia"/>
          <w:color w:val="auto"/>
          <w:sz w:val="24"/>
          <w:highlight w:val="none"/>
        </w:rPr>
        <w:t>该证明文件是投标文件的一部分</w:t>
      </w:r>
      <w:r>
        <w:rPr>
          <w:rFonts w:hint="eastAsia" w:asciiTheme="minorEastAsia" w:hAnsiTheme="minorEastAsia" w:eastAsiaTheme="minorEastAsia"/>
          <w:color w:val="auto"/>
          <w:sz w:val="24"/>
          <w:highlight w:val="none"/>
          <w:lang w:eastAsia="zh-CN"/>
        </w:rPr>
        <w:t>。</w:t>
      </w:r>
      <w:r>
        <w:rPr>
          <w:rFonts w:asciiTheme="minorEastAsia" w:hAnsiTheme="minorEastAsia" w:eastAsiaTheme="minorEastAsia"/>
          <w:color w:val="auto"/>
          <w:sz w:val="24"/>
          <w:highlight w:val="none"/>
        </w:rPr>
        <w:t>证明文件</w:t>
      </w:r>
      <w:r>
        <w:rPr>
          <w:rFonts w:hint="eastAsia" w:asciiTheme="minorEastAsia" w:hAnsiTheme="minorEastAsia" w:eastAsiaTheme="minorEastAsia"/>
          <w:color w:val="auto"/>
          <w:sz w:val="24"/>
          <w:highlight w:val="none"/>
          <w:lang w:val="en-US" w:eastAsia="zh-CN"/>
        </w:rPr>
        <w:t>形式</w:t>
      </w:r>
      <w:r>
        <w:rPr>
          <w:rFonts w:asciiTheme="minorEastAsia" w:hAnsiTheme="minorEastAsia" w:eastAsiaTheme="minorEastAsia"/>
          <w:color w:val="auto"/>
          <w:sz w:val="24"/>
          <w:highlight w:val="none"/>
        </w:rPr>
        <w:t>可以是文字资料、图纸和数据</w:t>
      </w:r>
      <w:bookmarkStart w:id="26" w:name="_Hlk11703583"/>
      <w:r>
        <w:rPr>
          <w:rFonts w:hint="eastAsia" w:asciiTheme="minorEastAsia" w:hAnsiTheme="minorEastAsia" w:eastAsiaTheme="minorEastAsia"/>
          <w:color w:val="auto"/>
          <w:sz w:val="24"/>
          <w:highlight w:val="none"/>
          <w:lang w:val="en-US" w:eastAsia="zh-CN"/>
        </w:rPr>
        <w:t>等。</w:t>
      </w:r>
    </w:p>
    <w:bookmarkEnd w:id="26"/>
    <w:p w14:paraId="32404AF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8.3</w:t>
      </w:r>
      <w:r>
        <w:rPr>
          <w:rFonts w:asciiTheme="minorEastAsia" w:hAnsiTheme="minorEastAsia" w:eastAsiaTheme="minorEastAsia"/>
          <w:color w:val="auto"/>
          <w:sz w:val="24"/>
          <w:highlight w:val="none"/>
        </w:rPr>
        <w:t>为保证</w:t>
      </w:r>
      <w:r>
        <w:rPr>
          <w:rFonts w:ascii="宋体" w:hAnsi="宋体" w:eastAsia="宋体"/>
          <w:color w:val="auto"/>
          <w:sz w:val="24"/>
          <w:highlight w:val="none"/>
        </w:rPr>
        <w:t>公平</w:t>
      </w:r>
      <w:r>
        <w:rPr>
          <w:rFonts w:asciiTheme="minorEastAsia" w:hAnsiTheme="minorEastAsia" w:eastAsiaTheme="minorEastAsia"/>
          <w:color w:val="auto"/>
          <w:sz w:val="24"/>
          <w:highlight w:val="none"/>
        </w:rPr>
        <w:t>公正，除非另有规定或说明，投标人对同一项目投标时，不得同时提供</w:t>
      </w:r>
      <w:r>
        <w:rPr>
          <w:rFonts w:hint="eastAsia" w:asciiTheme="minorEastAsia" w:hAnsiTheme="minorEastAsia" w:eastAsiaTheme="minorEastAsia"/>
          <w:color w:val="auto"/>
          <w:sz w:val="24"/>
          <w:highlight w:val="none"/>
        </w:rPr>
        <w:t>备选</w:t>
      </w:r>
      <w:r>
        <w:rPr>
          <w:rFonts w:asciiTheme="minorEastAsia" w:hAnsiTheme="minorEastAsia" w:eastAsiaTheme="minorEastAsia"/>
          <w:color w:val="auto"/>
          <w:sz w:val="24"/>
          <w:highlight w:val="none"/>
        </w:rPr>
        <w:t>投标方案。</w:t>
      </w:r>
    </w:p>
    <w:p w14:paraId="246F06D2">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9</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投标报价</w:t>
      </w:r>
    </w:p>
    <w:p w14:paraId="7231BD6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2.1投标人的报价应当包括满足本次招标全部采购需求</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除招标文件另有规定外，</w:t>
      </w:r>
      <w:r>
        <w:rPr>
          <w:rFonts w:hint="eastAsia" w:asciiTheme="minorEastAsia" w:hAnsiTheme="minorEastAsia" w:eastAsiaTheme="minorEastAsia"/>
          <w:color w:val="auto"/>
          <w:sz w:val="24"/>
          <w:highlight w:val="none"/>
        </w:rPr>
        <w:t>所有投标均应以人民币报价。投标人的投标报价应遵守《中华人民共和国价格法》。</w:t>
      </w:r>
    </w:p>
    <w:p w14:paraId="77D2B59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9</w:t>
      </w:r>
      <w:r>
        <w:rPr>
          <w:rFonts w:asciiTheme="minorEastAsia" w:hAnsiTheme="minorEastAsia" w:eastAsiaTheme="minorEastAsia"/>
          <w:color w:val="auto"/>
          <w:sz w:val="24"/>
          <w:highlight w:val="none"/>
        </w:rPr>
        <w:t>.2投标人报价超过招标文件规定的预算金额或者分项、分包最高限价，其投标将被认定为</w:t>
      </w:r>
      <w:r>
        <w:rPr>
          <w:rFonts w:asciiTheme="minorEastAsia" w:hAnsiTheme="minorEastAsia" w:eastAsiaTheme="minorEastAsia"/>
          <w:b/>
          <w:bCs/>
          <w:color w:val="auto"/>
          <w:sz w:val="24"/>
          <w:highlight w:val="none"/>
        </w:rPr>
        <w:t>投标无效</w:t>
      </w:r>
      <w:r>
        <w:rPr>
          <w:rFonts w:asciiTheme="minorEastAsia" w:hAnsiTheme="minorEastAsia" w:eastAsiaTheme="minorEastAsia"/>
          <w:color w:val="auto"/>
          <w:sz w:val="24"/>
          <w:highlight w:val="none"/>
        </w:rPr>
        <w:t>。</w:t>
      </w:r>
    </w:p>
    <w:p w14:paraId="247538F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9</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3</w:t>
      </w:r>
      <w:r>
        <w:rPr>
          <w:rFonts w:hint="eastAsia" w:asciiTheme="minorEastAsia" w:hAnsiTheme="minorEastAsia" w:eastAsiaTheme="minorEastAsia"/>
          <w:color w:val="auto"/>
          <w:sz w:val="24"/>
          <w:highlight w:val="none"/>
        </w:rPr>
        <w:t>投标报价</w:t>
      </w:r>
      <w:r>
        <w:rPr>
          <w:rFonts w:asciiTheme="minorEastAsia" w:hAnsiTheme="minorEastAsia" w:eastAsiaTheme="minorEastAsia"/>
          <w:color w:val="auto"/>
          <w:sz w:val="24"/>
          <w:highlight w:val="none"/>
        </w:rPr>
        <w:t>在合同履行过程中是固定不变的，不得以任何理由予以变更。任何包含价格调整要求的投标，其投标将被认定为</w:t>
      </w:r>
      <w:r>
        <w:rPr>
          <w:rFonts w:asciiTheme="minorEastAsia" w:hAnsiTheme="minorEastAsia" w:eastAsiaTheme="minorEastAsia"/>
          <w:b/>
          <w:color w:val="auto"/>
          <w:sz w:val="24"/>
          <w:highlight w:val="none"/>
        </w:rPr>
        <w:t>投标无效</w:t>
      </w:r>
      <w:r>
        <w:rPr>
          <w:rFonts w:asciiTheme="minorEastAsia" w:hAnsiTheme="minorEastAsia" w:eastAsiaTheme="minorEastAsia"/>
          <w:color w:val="auto"/>
          <w:sz w:val="24"/>
          <w:highlight w:val="none"/>
        </w:rPr>
        <w:t>。</w:t>
      </w:r>
    </w:p>
    <w:p w14:paraId="1A947ED8">
      <w:pPr>
        <w:spacing w:line="360" w:lineRule="auto"/>
        <w:ind w:firstLine="435"/>
        <w:rPr>
          <w:rFonts w:ascii="宋体" w:hAnsi="宋体" w:eastAsia="宋体"/>
          <w:color w:val="auto"/>
          <w:sz w:val="24"/>
          <w:highlight w:val="none"/>
        </w:rPr>
      </w:pPr>
      <w:r>
        <w:rPr>
          <w:rFonts w:hint="eastAsia" w:asciiTheme="minorEastAsia" w:hAnsiTheme="minorEastAsia" w:eastAsiaTheme="minorEastAsia"/>
          <w:color w:val="auto"/>
          <w:sz w:val="24"/>
          <w:highlight w:val="none"/>
          <w:lang w:val="en-US" w:eastAsia="zh-CN"/>
        </w:rPr>
        <w:t>9</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评标委员会认为投标人的报价明显低于其他通过符合性审查投标人的报价，有可能影响产品质量或者不能诚信履约的，应当要求其在合理的时间内提供书面说明，</w:t>
      </w:r>
      <w:r>
        <w:rPr>
          <w:rFonts w:asciiTheme="minorEastAsia" w:hAnsiTheme="minorEastAsia" w:eastAsiaTheme="minorEastAsia"/>
          <w:color w:val="auto"/>
          <w:sz w:val="24"/>
          <w:highlight w:val="none"/>
        </w:rPr>
        <w:t>必要时提交相关证明材料；投标人不能证明其报价合理性的，其投标将被认定为</w:t>
      </w:r>
      <w:r>
        <w:rPr>
          <w:rFonts w:asciiTheme="minorEastAsia" w:hAnsiTheme="minorEastAsia" w:eastAsiaTheme="minorEastAsia"/>
          <w:b/>
          <w:color w:val="auto"/>
          <w:sz w:val="24"/>
          <w:highlight w:val="none"/>
        </w:rPr>
        <w:t>投标无效</w:t>
      </w:r>
      <w:r>
        <w:rPr>
          <w:rFonts w:hint="eastAsia" w:asciiTheme="minorEastAsia" w:hAnsiTheme="minorEastAsia" w:eastAsiaTheme="minorEastAsia"/>
          <w:color w:val="auto"/>
          <w:sz w:val="24"/>
          <w:highlight w:val="none"/>
        </w:rPr>
        <w:t>。</w:t>
      </w:r>
    </w:p>
    <w:p w14:paraId="644538E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9</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采购人不接受具有附加条件的报价。</w:t>
      </w:r>
    </w:p>
    <w:p w14:paraId="6EBAF35E">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hint="eastAsia" w:asciiTheme="minorEastAsia" w:hAnsiTheme="minorEastAsia" w:eastAsiaTheme="minorEastAsia"/>
          <w:b/>
          <w:color w:val="auto"/>
          <w:sz w:val="24"/>
          <w:highlight w:val="none"/>
          <w:lang w:val="en-US" w:eastAsia="zh-CN"/>
        </w:rPr>
        <w:t>0</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投标保证金</w:t>
      </w:r>
    </w:p>
    <w:p w14:paraId="10723E8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0</w:t>
      </w:r>
      <w:r>
        <w:rPr>
          <w:rFonts w:hint="eastAsia" w:asciiTheme="minorEastAsia" w:hAnsiTheme="minorEastAsia" w:eastAsiaTheme="minorEastAsia"/>
          <w:color w:val="auto"/>
          <w:sz w:val="24"/>
          <w:highlight w:val="none"/>
        </w:rPr>
        <w:t>.1本项目不收取投标保证金。</w:t>
      </w:r>
    </w:p>
    <w:p w14:paraId="20F1AD59">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hint="eastAsia" w:asciiTheme="minorEastAsia" w:hAnsiTheme="minorEastAsia" w:eastAsiaTheme="minorEastAsia"/>
          <w:b/>
          <w:color w:val="auto"/>
          <w:sz w:val="24"/>
          <w:highlight w:val="none"/>
          <w:lang w:val="en-US" w:eastAsia="zh-CN"/>
        </w:rPr>
        <w:t>1</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投标有效期</w:t>
      </w:r>
    </w:p>
    <w:p w14:paraId="21BBA6F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.1投标有效期为从投标截止之日算起的日历天数，投标有效期详见</w:t>
      </w:r>
      <w:r>
        <w:rPr>
          <w:rFonts w:hint="eastAsia" w:asciiTheme="minorEastAsia" w:hAnsiTheme="minorEastAsia" w:eastAsiaTheme="minorEastAsia"/>
          <w:color w:val="auto"/>
          <w:sz w:val="24"/>
          <w:highlight w:val="none"/>
          <w:u w:val="single"/>
        </w:rPr>
        <w:t>投标人须知前附表</w:t>
      </w:r>
      <w:r>
        <w:rPr>
          <w:rFonts w:hint="eastAsia" w:asciiTheme="minorEastAsia" w:hAnsiTheme="minorEastAsia" w:eastAsiaTheme="minorEastAsia"/>
          <w:color w:val="auto"/>
          <w:sz w:val="24"/>
          <w:highlight w:val="none"/>
        </w:rPr>
        <w:t>。</w:t>
      </w:r>
    </w:p>
    <w:p w14:paraId="7C35726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.2在投标有效期内，投标人的投标保持有效，投标人不得要求撤销或修改其投标文件。投标有效期不满足要求的投标，其投标将被认定为</w:t>
      </w:r>
      <w:r>
        <w:rPr>
          <w:rFonts w:hint="eastAsia" w:asciiTheme="minorEastAsia" w:hAnsiTheme="minorEastAsia" w:eastAsiaTheme="minorEastAsia"/>
          <w:b/>
          <w:color w:val="auto"/>
          <w:sz w:val="24"/>
          <w:highlight w:val="none"/>
        </w:rPr>
        <w:t>投标无效</w:t>
      </w:r>
      <w:r>
        <w:rPr>
          <w:rFonts w:hint="eastAsia" w:asciiTheme="minorEastAsia" w:hAnsiTheme="minorEastAsia" w:eastAsiaTheme="minorEastAsia"/>
          <w:color w:val="auto"/>
          <w:sz w:val="24"/>
          <w:highlight w:val="none"/>
        </w:rPr>
        <w:t>。</w:t>
      </w:r>
    </w:p>
    <w:p w14:paraId="65B4F488">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.3</w:t>
      </w:r>
      <w:r>
        <w:rPr>
          <w:rFonts w:hint="eastAsia" w:asciiTheme="minorEastAsia" w:hAnsiTheme="minorEastAsia" w:eastAsiaTheme="minorEastAsia"/>
          <w:color w:val="auto"/>
          <w:sz w:val="24"/>
          <w:highlight w:val="none"/>
        </w:rPr>
        <w:t>因特殊原因，采购人或采购代理机构可在原投标有效期截止之前，要求投标人延长投标文件的有效期。接受该要求的投标人将不会被要求和允许修正其投标。投标人也可以拒绝延长投标有效期的要求，且不承担任何责任。上述要求和答复都应以书面形式提交。</w:t>
      </w:r>
    </w:p>
    <w:p w14:paraId="47A738E7">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hint="eastAsia" w:asciiTheme="minorEastAsia" w:hAnsiTheme="minorEastAsia" w:eastAsiaTheme="minorEastAsia"/>
          <w:b/>
          <w:color w:val="auto"/>
          <w:sz w:val="24"/>
          <w:highlight w:val="none"/>
          <w:lang w:val="en-US" w:eastAsia="zh-CN"/>
        </w:rPr>
        <w:t>2</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投标文件的递交、修改与撤回</w:t>
      </w:r>
    </w:p>
    <w:p w14:paraId="0F47938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2</w:t>
      </w:r>
      <w:r>
        <w:rPr>
          <w:rFonts w:hint="eastAsia" w:asciiTheme="minorEastAsia" w:hAnsiTheme="minorEastAsia" w:eastAsiaTheme="minorEastAsia"/>
          <w:color w:val="auto"/>
          <w:sz w:val="24"/>
          <w:highlight w:val="none"/>
        </w:rPr>
        <w:t>.1</w:t>
      </w:r>
      <w:r>
        <w:rPr>
          <w:rFonts w:hint="eastAsia" w:ascii="宋体" w:hAnsi="宋体" w:eastAsia="宋体" w:cs="宋体"/>
          <w:sz w:val="24"/>
        </w:rPr>
        <w:t>投标人应在</w:t>
      </w:r>
      <w:r>
        <w:rPr>
          <w:rFonts w:hint="eastAsia" w:ascii="宋体" w:hAnsi="宋体" w:eastAsia="宋体" w:cs="宋体"/>
          <w:b/>
          <w:bCs/>
          <w:sz w:val="24"/>
        </w:rPr>
        <w:t>投标人须知前附表</w:t>
      </w:r>
      <w:r>
        <w:rPr>
          <w:rFonts w:hint="eastAsia" w:ascii="宋体" w:hAnsi="宋体" w:eastAsia="宋体" w:cs="宋体"/>
          <w:sz w:val="24"/>
        </w:rPr>
        <w:t>中规定的投标文件提交截止时间前，将投标文件密封送达</w:t>
      </w:r>
      <w:r>
        <w:rPr>
          <w:rFonts w:hint="eastAsia" w:ascii="宋体" w:hAnsi="宋体" w:eastAsia="宋体" w:cs="宋体"/>
          <w:b/>
          <w:bCs/>
          <w:sz w:val="24"/>
        </w:rPr>
        <w:t>投标人须知前附表</w:t>
      </w:r>
      <w:r>
        <w:rPr>
          <w:rFonts w:hint="eastAsia" w:ascii="宋体" w:hAnsi="宋体" w:eastAsia="宋体" w:cs="宋体"/>
          <w:sz w:val="24"/>
        </w:rPr>
        <w:t>中规定的投标文件提交地点。</w:t>
      </w:r>
    </w:p>
    <w:p w14:paraId="591849AC">
      <w:pPr>
        <w:spacing w:line="360" w:lineRule="auto"/>
        <w:ind w:firstLine="435"/>
        <w:rPr>
          <w:rFonts w:hint="eastAsia" w:ascii="宋体" w:hAnsi="宋体" w:eastAsia="宋体" w:cs="宋体"/>
          <w:sz w:val="24"/>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2</w:t>
      </w:r>
      <w:r>
        <w:rPr>
          <w:rFonts w:hint="eastAsia" w:asciiTheme="minorEastAsia" w:hAnsiTheme="minorEastAsia" w:eastAsiaTheme="minorEastAsia"/>
          <w:color w:val="auto"/>
          <w:sz w:val="24"/>
          <w:highlight w:val="none"/>
        </w:rPr>
        <w:t>.2</w:t>
      </w:r>
      <w:r>
        <w:rPr>
          <w:rFonts w:hint="eastAsia" w:ascii="宋体" w:hAnsi="宋体" w:eastAsia="宋体" w:cs="宋体"/>
          <w:sz w:val="24"/>
        </w:rPr>
        <w:t>在投标文件提交截止时间之后送达的投标文件，采购代理机构将拒绝接收。</w:t>
      </w:r>
    </w:p>
    <w:p w14:paraId="0023B43E">
      <w:pPr>
        <w:spacing w:line="360" w:lineRule="auto"/>
        <w:ind w:firstLine="435"/>
        <w:rPr>
          <w:rFonts w:hint="default"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12.3</w:t>
      </w:r>
      <w:r>
        <w:rPr>
          <w:rFonts w:hint="eastAsia" w:asciiTheme="minorEastAsia" w:hAnsiTheme="minorEastAsia" w:eastAsiaTheme="minorEastAsia"/>
          <w:color w:val="auto"/>
          <w:sz w:val="24"/>
          <w:highlight w:val="none"/>
        </w:rPr>
        <w:t>采购人和采购代理机构延迟投标文件提交截止时间的，采购人、采购代理机构和投标人受投标文件提交截止时间制约的所有权利和义务均应延长至新的截止时间。</w:t>
      </w:r>
    </w:p>
    <w:p w14:paraId="3CFD284A">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hint="eastAsia" w:asciiTheme="minorEastAsia" w:hAnsiTheme="minorEastAsia" w:eastAsiaTheme="minorEastAsia"/>
          <w:b/>
          <w:color w:val="auto"/>
          <w:sz w:val="24"/>
          <w:highlight w:val="none"/>
          <w:lang w:val="en-US" w:eastAsia="zh-CN"/>
        </w:rPr>
        <w:t>3</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开标</w:t>
      </w:r>
    </w:p>
    <w:p w14:paraId="5CE0C9E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3</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1</w:t>
      </w:r>
      <w:r>
        <w:rPr>
          <w:rFonts w:hint="eastAsia" w:ascii="宋体" w:hAnsi="宋体" w:eastAsia="宋体" w:cs="宋体"/>
          <w:sz w:val="24"/>
        </w:rPr>
        <w:t>开标将在</w:t>
      </w:r>
      <w:r>
        <w:rPr>
          <w:rFonts w:hint="eastAsia" w:ascii="宋体" w:hAnsi="宋体" w:eastAsia="宋体" w:cs="宋体"/>
          <w:b/>
          <w:bCs/>
          <w:sz w:val="24"/>
        </w:rPr>
        <w:t>投标人须知前附表</w:t>
      </w:r>
      <w:r>
        <w:rPr>
          <w:rFonts w:hint="eastAsia" w:ascii="宋体" w:hAnsi="宋体" w:eastAsia="宋体" w:cs="宋体"/>
          <w:sz w:val="24"/>
        </w:rPr>
        <w:t>规定的时间和地点进行。</w:t>
      </w:r>
    </w:p>
    <w:p w14:paraId="67CCBEC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3</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2</w:t>
      </w:r>
      <w:r>
        <w:rPr>
          <w:rFonts w:hint="eastAsia" w:ascii="宋体" w:hAnsi="宋体" w:eastAsia="宋体" w:cs="宋体"/>
          <w:sz w:val="24"/>
        </w:rPr>
        <w:t>开标时，投标人或者其推选的代表应检查投标文件的密封情况，经确认无误后，由采购人或采购代理机构工作人员当众拆封，宣布投标人名称、投标价格、书面修改和撤回投标的通知，以及招标文件规定的需要宣布的其他内容。只有在开标时唱出的优惠，评标时才予以考虑。</w:t>
      </w:r>
    </w:p>
    <w:p w14:paraId="1F6370F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3</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3</w:t>
      </w:r>
      <w:r>
        <w:rPr>
          <w:rFonts w:hint="eastAsia" w:asciiTheme="minorEastAsia" w:hAnsiTheme="minorEastAsia" w:eastAsiaTheme="minorEastAsia"/>
          <w:color w:val="auto"/>
          <w:sz w:val="24"/>
          <w:highlight w:val="none"/>
        </w:rPr>
        <w:t>采购人或采购代理机构将对开标过程进行记录，由参加开标的各投标人代表和相关工作人员签字确认，并存档备查。</w:t>
      </w:r>
    </w:p>
    <w:p w14:paraId="2FEAB60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投标人未派代表参加开标的，视同投标人认可开标结果。</w:t>
      </w:r>
    </w:p>
    <w:p w14:paraId="022F67B0">
      <w:pPr>
        <w:spacing w:line="360" w:lineRule="auto"/>
        <w:ind w:firstLine="435"/>
        <w:rPr>
          <w:rFonts w:asciiTheme="minorEastAsia" w:hAnsiTheme="minorEastAsia" w:eastAsiaTheme="minorEastAsia"/>
          <w:color w:val="auto"/>
          <w:sz w:val="28"/>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3</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投标人代表对开标过程和开标记录有疑义，以及认为采购人、采购代理机构相关工作人员有需要回避的情形的，应当场提出询问或者回避申请。</w:t>
      </w:r>
    </w:p>
    <w:p w14:paraId="1377D283">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hint="eastAsia" w:asciiTheme="minorEastAsia" w:hAnsiTheme="minorEastAsia" w:eastAsiaTheme="minorEastAsia"/>
          <w:b/>
          <w:color w:val="auto"/>
          <w:sz w:val="24"/>
          <w:highlight w:val="none"/>
          <w:lang w:val="en-US" w:eastAsia="zh-CN"/>
        </w:rPr>
        <w:t>4</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资格审查及组建评标委员会</w:t>
      </w:r>
    </w:p>
    <w:p w14:paraId="6D1CEC3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.1采购人或采购代理机构依据法律法规和招标文件中规定的内</w:t>
      </w:r>
      <w:r>
        <w:rPr>
          <w:rFonts w:asciiTheme="minorEastAsia" w:hAnsiTheme="minorEastAsia" w:eastAsiaTheme="minorEastAsia"/>
          <w:color w:val="auto"/>
          <w:sz w:val="24"/>
          <w:highlight w:val="none"/>
        </w:rPr>
        <w:t>容</w:t>
      </w:r>
      <w:r>
        <w:rPr>
          <w:rFonts w:hint="eastAsia" w:asciiTheme="minorEastAsia" w:hAnsiTheme="minorEastAsia" w:eastAsiaTheme="minorEastAsia"/>
          <w:color w:val="auto"/>
          <w:sz w:val="24"/>
          <w:highlight w:val="none"/>
        </w:rPr>
        <w:t>，对投标人资格进行审查，未</w:t>
      </w:r>
      <w:r>
        <w:rPr>
          <w:rFonts w:asciiTheme="minorEastAsia" w:hAnsiTheme="minorEastAsia" w:eastAsiaTheme="minorEastAsia"/>
          <w:color w:val="auto"/>
          <w:sz w:val="24"/>
          <w:highlight w:val="none"/>
        </w:rPr>
        <w:t>通过资格审查的投标人</w:t>
      </w:r>
      <w:r>
        <w:rPr>
          <w:rFonts w:hint="eastAsia" w:asciiTheme="minorEastAsia" w:hAnsiTheme="minorEastAsia" w:eastAsiaTheme="minorEastAsia"/>
          <w:color w:val="auto"/>
          <w:sz w:val="24"/>
          <w:highlight w:val="none"/>
        </w:rPr>
        <w:t>不</w:t>
      </w:r>
      <w:r>
        <w:rPr>
          <w:rFonts w:asciiTheme="minorEastAsia" w:hAnsiTheme="minorEastAsia" w:eastAsiaTheme="minorEastAsia"/>
          <w:color w:val="auto"/>
          <w:sz w:val="24"/>
          <w:highlight w:val="none"/>
        </w:rPr>
        <w:t>进入评标</w:t>
      </w:r>
      <w:r>
        <w:rPr>
          <w:rFonts w:hint="eastAsia" w:asciiTheme="minorEastAsia" w:hAnsiTheme="minorEastAsia" w:eastAsiaTheme="minorEastAsia"/>
          <w:color w:val="auto"/>
          <w:sz w:val="24"/>
          <w:highlight w:val="none"/>
        </w:rPr>
        <w:t>。</w:t>
      </w:r>
    </w:p>
    <w:p w14:paraId="6BDB51CE">
      <w:pPr>
        <w:spacing w:line="360" w:lineRule="auto"/>
        <w:ind w:firstLine="435"/>
        <w:rPr>
          <w:rFonts w:hint="eastAsia" w:ascii="宋体" w:hAnsi="宋体" w:eastAsia="宋体" w:cs="宋体"/>
          <w:color w:val="auto"/>
          <w:sz w:val="24"/>
          <w:szCs w:val="24"/>
          <w:highlight w:val="none"/>
        </w:rPr>
      </w:pPr>
      <w:bookmarkStart w:id="27" w:name="_Hlk24663244"/>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2采购人或采购代理机构将在投标截止时间后至评审结束前通过“信用中国”网站(www.creditchina.gov.cn)、中国政府采购网(www.ccgp.gov.cn)查询相关投标人信用记录，并对投标人信用记录进行甄别，对列入“信用中国”网站(www.creditchina.gov.cn)失信被执行人名单、重大税收违法案件当事人名单、中国政府采购网(www.ccgp.gov.cn)政府采购严重违法失信行为记录名单、国家企业信用信息公示系统（www.gsxt.gov.cn）被工商行政管理部门列入企业经营异常名录的及其他不符合《中华人民共和国政府采购法》第二十二条规定条件的供应商，其投标将被认定为投标无效。</w:t>
      </w:r>
    </w:p>
    <w:p w14:paraId="6C5321DC">
      <w:pPr>
        <w:spacing w:line="360" w:lineRule="auto"/>
        <w:ind w:firstLine="43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以联合体形式参加投标的，联合体成员存在以上不良信用记录的，联合体投标将被认定为</w:t>
      </w:r>
      <w:r>
        <w:rPr>
          <w:rFonts w:hint="eastAsia" w:ascii="宋体" w:hAnsi="宋体" w:eastAsia="宋体" w:cs="宋体"/>
          <w:b/>
          <w:color w:val="auto"/>
          <w:sz w:val="24"/>
          <w:szCs w:val="24"/>
          <w:highlight w:val="none"/>
        </w:rPr>
        <w:t>投标无效</w:t>
      </w:r>
      <w:r>
        <w:rPr>
          <w:rFonts w:hint="eastAsia" w:ascii="宋体" w:hAnsi="宋体" w:eastAsia="宋体" w:cs="宋体"/>
          <w:color w:val="auto"/>
          <w:sz w:val="24"/>
          <w:szCs w:val="24"/>
          <w:highlight w:val="none"/>
        </w:rPr>
        <w:t>。</w:t>
      </w:r>
    </w:p>
    <w:p w14:paraId="576C411D">
      <w:pPr>
        <w:spacing w:line="360" w:lineRule="auto"/>
        <w:ind w:firstLine="435"/>
        <w:rPr>
          <w:rFonts w:asciiTheme="minorEastAsia" w:hAnsiTheme="minorEastAsia" w:eastAsiaTheme="minorEastAsia"/>
          <w:color w:val="auto"/>
          <w:sz w:val="24"/>
          <w:highlight w:val="none"/>
        </w:rPr>
      </w:pPr>
      <w:r>
        <w:rPr>
          <w:rFonts w:hint="eastAsia" w:ascii="宋体" w:hAnsi="宋体" w:eastAsia="宋体" w:cs="宋体"/>
          <w:color w:val="auto"/>
          <w:sz w:val="24"/>
          <w:szCs w:val="24"/>
          <w:highlight w:val="none"/>
        </w:rPr>
        <w:t>以上信用查询记录，采购人或采购代理机构将下载查询结果页面后与其他采购文件一并保存。投标人不良信用记录以采购人或采购代理机构查询结果为准。在本招标文件规定的查询时间之外，网站信息发生的任何变更均不作为资格审查依据。投标人自行提供的与网站信息不一致的其他证明材料亦不作为资格审查依据。</w:t>
      </w:r>
    </w:p>
    <w:bookmarkEnd w:id="27"/>
    <w:p w14:paraId="309A801A">
      <w:pPr>
        <w:spacing w:line="360" w:lineRule="auto"/>
        <w:ind w:firstLine="435"/>
        <w:rPr>
          <w:rFonts w:asciiTheme="minorEastAsia" w:hAnsiTheme="minorEastAsia" w:eastAsiaTheme="minorEastAsia"/>
          <w:b/>
          <w:color w:val="auto"/>
          <w:sz w:val="24"/>
          <w:highlight w:val="none"/>
        </w:rPr>
      </w:pPr>
      <w:r>
        <w:rPr>
          <w:rFonts w:hint="eastAsia"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.3按照</w:t>
      </w:r>
      <w:r>
        <w:rPr>
          <w:rFonts w:hint="eastAsia" w:ascii="宋体" w:hAnsi="宋体" w:eastAsia="宋体"/>
          <w:color w:val="auto"/>
          <w:sz w:val="24"/>
          <w:highlight w:val="none"/>
        </w:rPr>
        <w:t>《</w:t>
      </w:r>
      <w:r>
        <w:rPr>
          <w:rFonts w:ascii="宋体" w:hAnsi="宋体" w:eastAsia="宋体"/>
          <w:color w:val="auto"/>
          <w:sz w:val="24"/>
          <w:highlight w:val="none"/>
        </w:rPr>
        <w:t>中华人民共和国政府采购法》</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《中华人民共和国政府采购</w:t>
      </w:r>
      <w:r>
        <w:rPr>
          <w:rFonts w:hint="eastAsia" w:asciiTheme="minorEastAsia" w:hAnsiTheme="minorEastAsia" w:eastAsiaTheme="minorEastAsia"/>
          <w:color w:val="auto"/>
          <w:sz w:val="24"/>
          <w:highlight w:val="none"/>
        </w:rPr>
        <w:t>法</w:t>
      </w:r>
      <w:r>
        <w:rPr>
          <w:rFonts w:asciiTheme="minorEastAsia" w:hAnsiTheme="minorEastAsia" w:eastAsiaTheme="minorEastAsia"/>
          <w:color w:val="auto"/>
          <w:sz w:val="24"/>
          <w:highlight w:val="none"/>
        </w:rPr>
        <w:t>实施条例》</w:t>
      </w:r>
      <w:r>
        <w:rPr>
          <w:rFonts w:hint="eastAsia" w:asciiTheme="minorEastAsia" w:hAnsiTheme="minorEastAsia" w:eastAsiaTheme="minorEastAsia"/>
          <w:color w:val="auto"/>
          <w:sz w:val="24"/>
          <w:highlight w:val="none"/>
        </w:rPr>
        <w:t>及本项目本级</w:t>
      </w:r>
      <w:r>
        <w:rPr>
          <w:rFonts w:asciiTheme="minorEastAsia" w:hAnsiTheme="minorEastAsia" w:eastAsiaTheme="minorEastAsia"/>
          <w:color w:val="auto"/>
          <w:sz w:val="24"/>
          <w:highlight w:val="none"/>
        </w:rPr>
        <w:t>和上级财政部门</w:t>
      </w:r>
      <w:r>
        <w:rPr>
          <w:rFonts w:hint="eastAsia" w:asciiTheme="minorEastAsia" w:hAnsiTheme="minorEastAsia" w:eastAsiaTheme="minorEastAsia"/>
          <w:color w:val="auto"/>
          <w:sz w:val="24"/>
          <w:highlight w:val="none"/>
        </w:rPr>
        <w:t>、政府采购监督管理部门的有关规定依法组建的</w:t>
      </w:r>
      <w:r>
        <w:rPr>
          <w:rFonts w:asciiTheme="minorEastAsia" w:hAnsiTheme="minorEastAsia" w:eastAsiaTheme="minorEastAsia"/>
          <w:color w:val="auto"/>
          <w:sz w:val="24"/>
          <w:highlight w:val="none"/>
        </w:rPr>
        <w:t>评标委员会</w:t>
      </w:r>
      <w:r>
        <w:rPr>
          <w:rFonts w:hint="eastAsia" w:asciiTheme="minorEastAsia" w:hAnsiTheme="minorEastAsia" w:eastAsiaTheme="minorEastAsia"/>
          <w:color w:val="auto"/>
          <w:sz w:val="24"/>
          <w:highlight w:val="none"/>
        </w:rPr>
        <w:t>，负责本项目评标工作。</w:t>
      </w:r>
    </w:p>
    <w:p w14:paraId="07D99379">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15</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投标文件符合性审查与澄清</w:t>
      </w:r>
    </w:p>
    <w:p w14:paraId="2EEE891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15</w:t>
      </w:r>
      <w:r>
        <w:rPr>
          <w:rFonts w:asciiTheme="minorEastAsia" w:hAnsiTheme="minorEastAsia" w:eastAsiaTheme="minorEastAsia"/>
          <w:color w:val="auto"/>
          <w:sz w:val="24"/>
          <w:highlight w:val="none"/>
        </w:rPr>
        <w:t>.1符合性审查是指依据招标文件的规定，从投标文件的有效性和完整性对招标文件的响应程度</w:t>
      </w:r>
      <w:r>
        <w:rPr>
          <w:rFonts w:ascii="宋体" w:hAnsi="宋体" w:eastAsia="宋体"/>
          <w:color w:val="auto"/>
          <w:sz w:val="24"/>
          <w:highlight w:val="none"/>
        </w:rPr>
        <w:t>进行</w:t>
      </w:r>
      <w:r>
        <w:rPr>
          <w:rFonts w:asciiTheme="minorEastAsia" w:hAnsiTheme="minorEastAsia" w:eastAsiaTheme="minorEastAsia"/>
          <w:color w:val="auto"/>
          <w:sz w:val="24"/>
          <w:highlight w:val="none"/>
        </w:rPr>
        <w:t>审查，以确定是否对招标文件的实质性要求做出响应。</w:t>
      </w:r>
    </w:p>
    <w:p w14:paraId="0A4681FC">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15</w:t>
      </w:r>
      <w:r>
        <w:rPr>
          <w:rFonts w:ascii="宋体" w:hAnsi="宋体" w:eastAsia="宋体"/>
          <w:color w:val="auto"/>
          <w:sz w:val="24"/>
          <w:highlight w:val="none"/>
        </w:rPr>
        <w:t>.</w:t>
      </w:r>
      <w:r>
        <w:rPr>
          <w:rFonts w:hint="eastAsia" w:ascii="宋体" w:hAnsi="宋体" w:eastAsia="宋体"/>
          <w:color w:val="auto"/>
          <w:sz w:val="24"/>
          <w:highlight w:val="none"/>
          <w:lang w:val="en-US" w:eastAsia="zh-CN"/>
        </w:rPr>
        <w:t>2</w:t>
      </w:r>
      <w:r>
        <w:rPr>
          <w:rFonts w:hint="eastAsia" w:ascii="宋体" w:hAnsi="宋体" w:eastAsia="宋体"/>
          <w:color w:val="auto"/>
          <w:sz w:val="24"/>
          <w:highlight w:val="none"/>
        </w:rPr>
        <w:t>投标文件的澄清</w:t>
      </w:r>
    </w:p>
    <w:p w14:paraId="0A782447">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15</w:t>
      </w:r>
      <w:r>
        <w:rPr>
          <w:rFonts w:ascii="宋体" w:hAnsi="宋体" w:eastAsia="宋体"/>
          <w:color w:val="auto"/>
          <w:sz w:val="24"/>
          <w:highlight w:val="none"/>
        </w:rPr>
        <w:t>.</w:t>
      </w:r>
      <w:r>
        <w:rPr>
          <w:rFonts w:hint="eastAsia" w:ascii="宋体" w:hAnsi="宋体" w:eastAsia="宋体"/>
          <w:color w:val="auto"/>
          <w:sz w:val="24"/>
          <w:highlight w:val="none"/>
          <w:lang w:val="en-US" w:eastAsia="zh-CN"/>
        </w:rPr>
        <w:t>2</w:t>
      </w:r>
      <w:r>
        <w:rPr>
          <w:rFonts w:ascii="宋体" w:hAnsi="宋体" w:eastAsia="宋体"/>
          <w:color w:val="auto"/>
          <w:sz w:val="24"/>
          <w:highlight w:val="none"/>
        </w:rPr>
        <w:t>.1为有助于投标</w:t>
      </w:r>
      <w:r>
        <w:rPr>
          <w:rFonts w:hint="eastAsia" w:ascii="宋体" w:hAnsi="宋体" w:eastAsia="宋体"/>
          <w:color w:val="auto"/>
          <w:sz w:val="24"/>
          <w:highlight w:val="none"/>
        </w:rPr>
        <w:t>文件</w:t>
      </w:r>
      <w:r>
        <w:rPr>
          <w:rFonts w:ascii="宋体" w:hAnsi="宋体" w:eastAsia="宋体"/>
          <w:color w:val="auto"/>
          <w:sz w:val="24"/>
          <w:highlight w:val="none"/>
        </w:rPr>
        <w:t>的审查、评价和比较，在评标期间，评标委员会将以书面</w:t>
      </w:r>
      <w:r>
        <w:rPr>
          <w:rFonts w:hint="eastAsia" w:ascii="宋体" w:hAnsi="宋体" w:eastAsia="宋体"/>
          <w:color w:val="auto"/>
          <w:sz w:val="24"/>
          <w:highlight w:val="none"/>
        </w:rPr>
        <w:t>方式（询标）</w:t>
      </w:r>
      <w:r>
        <w:rPr>
          <w:rFonts w:ascii="宋体" w:hAnsi="宋体" w:eastAsia="宋体"/>
          <w:color w:val="auto"/>
          <w:sz w:val="24"/>
          <w:highlight w:val="none"/>
        </w:rPr>
        <w:t>要求投标人对其投标文件中含义不明确、对同类问题表述不一致或者有明显文字和计算错误的内容，以及评标委员会认为投标人的报价明显低于其他通过符合性</w:t>
      </w:r>
      <w:r>
        <w:rPr>
          <w:rFonts w:hint="eastAsia" w:ascii="宋体" w:hAnsi="宋体" w:eastAsia="宋体"/>
          <w:color w:val="auto"/>
          <w:sz w:val="24"/>
          <w:highlight w:val="none"/>
        </w:rPr>
        <w:t>审</w:t>
      </w:r>
      <w:r>
        <w:rPr>
          <w:rFonts w:ascii="宋体" w:hAnsi="宋体" w:eastAsia="宋体"/>
          <w:color w:val="auto"/>
          <w:sz w:val="24"/>
          <w:highlight w:val="none"/>
        </w:rPr>
        <w:t>查投标人的报价，有可能影响履约的情况作必要的澄清、说明或补正。投标人的澄清、说明或补正应在评标委员会规定的时间内以书面</w:t>
      </w:r>
      <w:r>
        <w:rPr>
          <w:rFonts w:hint="eastAsia" w:ascii="宋体" w:hAnsi="宋体" w:eastAsia="宋体"/>
          <w:color w:val="auto"/>
          <w:sz w:val="24"/>
          <w:highlight w:val="none"/>
        </w:rPr>
        <w:t>方式</w:t>
      </w:r>
      <w:r>
        <w:rPr>
          <w:rFonts w:ascii="宋体" w:hAnsi="宋体" w:eastAsia="宋体"/>
          <w:color w:val="auto"/>
          <w:sz w:val="24"/>
          <w:highlight w:val="none"/>
        </w:rPr>
        <w:t>进行，并不得超出投标文件范围或者改变投标文件的实质性内容。</w:t>
      </w:r>
    </w:p>
    <w:p w14:paraId="32029E16">
      <w:pPr>
        <w:spacing w:line="360" w:lineRule="auto"/>
        <w:ind w:firstLine="435"/>
        <w:rPr>
          <w:rFonts w:ascii="宋体" w:hAnsi="宋体" w:eastAsia="宋体" w:cs="宋体"/>
          <w:sz w:val="24"/>
        </w:rPr>
      </w:pPr>
      <w:r>
        <w:rPr>
          <w:rFonts w:hint="eastAsia" w:ascii="宋体" w:hAnsi="宋体" w:eastAsia="宋体" w:cs="宋体"/>
          <w:b/>
          <w:bCs/>
          <w:sz w:val="24"/>
        </w:rPr>
        <w:t>如有询标，授权代表（或法定代表人）携带本人有效身份证明原件参加询标。因授权代表联系不上、未到开标现场等情形而无法接受评审委员会询标的，投标人自行承担相关风险。</w:t>
      </w:r>
    </w:p>
    <w:p w14:paraId="5EE02A3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eastAsia="zh-CN"/>
        </w:rPr>
        <w:t>15.</w:t>
      </w:r>
      <w:r>
        <w:rPr>
          <w:rFonts w:hint="eastAsia" w:asciiTheme="minorEastAsia" w:hAnsiTheme="minorEastAsia" w:eastAsiaTheme="minorEastAsia"/>
          <w:color w:val="auto"/>
          <w:sz w:val="24"/>
          <w:highlight w:val="none"/>
          <w:lang w:val="en-US" w:eastAsia="zh-CN"/>
        </w:rPr>
        <w:t>2</w:t>
      </w: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rPr>
        <w:t>投标人的澄清、说明或补正将作为投标文件的一部分。</w:t>
      </w:r>
    </w:p>
    <w:p w14:paraId="7A768ED1">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15.</w:t>
      </w:r>
      <w:r>
        <w:rPr>
          <w:rFonts w:hint="eastAsia" w:ascii="宋体" w:hAnsi="宋体" w:eastAsia="宋体"/>
          <w:color w:val="auto"/>
          <w:sz w:val="24"/>
          <w:highlight w:val="none"/>
          <w:lang w:val="en-US" w:eastAsia="zh-CN"/>
        </w:rPr>
        <w:t>2</w:t>
      </w:r>
      <w:r>
        <w:rPr>
          <w:rFonts w:ascii="宋体" w:hAnsi="宋体" w:eastAsia="宋体"/>
          <w:color w:val="auto"/>
          <w:sz w:val="24"/>
          <w:highlight w:val="none"/>
        </w:rPr>
        <w:t>.3评标委员会对投标人提交的澄清、说明或补正有疑问的，可以要求投标人进一步澄清、说明或补正，直至满足评标委员会的要求。</w:t>
      </w:r>
    </w:p>
    <w:p w14:paraId="7D33E59D">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15.</w:t>
      </w:r>
      <w:r>
        <w:rPr>
          <w:rFonts w:hint="eastAsia" w:ascii="宋体" w:hAnsi="宋体" w:eastAsia="宋体"/>
          <w:color w:val="auto"/>
          <w:sz w:val="24"/>
          <w:highlight w:val="none"/>
          <w:lang w:val="en-US" w:eastAsia="zh-CN"/>
        </w:rPr>
        <w:t>3</w:t>
      </w:r>
      <w:r>
        <w:rPr>
          <w:rFonts w:ascii="宋体" w:hAnsi="宋体" w:eastAsia="宋体"/>
          <w:color w:val="auto"/>
          <w:sz w:val="24"/>
          <w:highlight w:val="none"/>
        </w:rPr>
        <w:t>投标文件报价出现前后不一致的，按照下列规定修正：</w:t>
      </w:r>
    </w:p>
    <w:p w14:paraId="1501A3EC">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w:t>
      </w:r>
      <w:r>
        <w:rPr>
          <w:rFonts w:hint="eastAsia" w:ascii="宋体" w:hAnsi="宋体" w:eastAsia="宋体"/>
          <w:color w:val="auto"/>
          <w:sz w:val="24"/>
          <w:highlight w:val="none"/>
        </w:rPr>
        <w:t>1</w:t>
      </w:r>
      <w:r>
        <w:rPr>
          <w:rFonts w:ascii="宋体" w:hAnsi="宋体" w:eastAsia="宋体"/>
          <w:color w:val="auto"/>
          <w:sz w:val="24"/>
          <w:highlight w:val="none"/>
        </w:rPr>
        <w:t>）投标文件中开标一览表内容与投标文件中相应内容不一致的，以开标一览表为准；</w:t>
      </w:r>
    </w:p>
    <w:p w14:paraId="395B8D5A">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w:t>
      </w:r>
      <w:r>
        <w:rPr>
          <w:rFonts w:hint="eastAsia" w:ascii="宋体" w:hAnsi="宋体" w:eastAsia="宋体"/>
          <w:color w:val="auto"/>
          <w:sz w:val="24"/>
          <w:highlight w:val="none"/>
        </w:rPr>
        <w:t>2</w:t>
      </w:r>
      <w:r>
        <w:rPr>
          <w:rFonts w:ascii="宋体" w:hAnsi="宋体" w:eastAsia="宋体"/>
          <w:color w:val="auto"/>
          <w:sz w:val="24"/>
          <w:highlight w:val="none"/>
        </w:rPr>
        <w:t>）大写金额和小写金额不一致的，以大写金额为准；</w:t>
      </w:r>
    </w:p>
    <w:p w14:paraId="0BEC7F24">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w:t>
      </w:r>
      <w:r>
        <w:rPr>
          <w:rFonts w:hint="eastAsia" w:ascii="宋体" w:hAnsi="宋体" w:eastAsia="宋体"/>
          <w:color w:val="auto"/>
          <w:sz w:val="24"/>
          <w:highlight w:val="none"/>
        </w:rPr>
        <w:t>3</w:t>
      </w:r>
      <w:r>
        <w:rPr>
          <w:rFonts w:ascii="宋体" w:hAnsi="宋体" w:eastAsia="宋体"/>
          <w:color w:val="auto"/>
          <w:sz w:val="24"/>
          <w:highlight w:val="none"/>
        </w:rPr>
        <w:t>）单价金额小数点或者百分比有明显错位的，以开标一览表的总价为准，并修改单价；</w:t>
      </w:r>
    </w:p>
    <w:p w14:paraId="77B62217">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w:t>
      </w:r>
      <w:r>
        <w:rPr>
          <w:rFonts w:hint="eastAsia" w:ascii="宋体" w:hAnsi="宋体" w:eastAsia="宋体"/>
          <w:color w:val="auto"/>
          <w:sz w:val="24"/>
          <w:highlight w:val="none"/>
        </w:rPr>
        <w:t>4</w:t>
      </w:r>
      <w:r>
        <w:rPr>
          <w:rFonts w:ascii="宋体" w:hAnsi="宋体" w:eastAsia="宋体"/>
          <w:color w:val="auto"/>
          <w:sz w:val="24"/>
          <w:highlight w:val="none"/>
        </w:rPr>
        <w:t>）总价金额与按单价汇总金额不一致的，以单价金额计算结果为准。</w:t>
      </w:r>
    </w:p>
    <w:p w14:paraId="548C61A1">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同时出现两种以上不一致的，按照前款规定的顺序修正。修正后的报价按照第</w:t>
      </w:r>
      <w:r>
        <w:rPr>
          <w:rFonts w:hint="eastAsia" w:ascii="宋体" w:hAnsi="宋体" w:eastAsia="宋体"/>
          <w:color w:val="auto"/>
          <w:sz w:val="24"/>
          <w:highlight w:val="none"/>
          <w:lang w:eastAsia="zh-CN"/>
        </w:rPr>
        <w:t>15.</w:t>
      </w:r>
      <w:r>
        <w:rPr>
          <w:rFonts w:ascii="宋体" w:hAnsi="宋体" w:eastAsia="宋体"/>
          <w:color w:val="auto"/>
          <w:sz w:val="24"/>
          <w:highlight w:val="none"/>
        </w:rPr>
        <w:t>4条的规定经投标人确认后产生约束力，投标人不确认的，其投标将被认定为</w:t>
      </w:r>
      <w:r>
        <w:rPr>
          <w:rFonts w:ascii="宋体" w:hAnsi="宋体" w:eastAsia="宋体"/>
          <w:b/>
          <w:color w:val="auto"/>
          <w:sz w:val="24"/>
          <w:highlight w:val="none"/>
        </w:rPr>
        <w:t>投标无效</w:t>
      </w:r>
      <w:r>
        <w:rPr>
          <w:rFonts w:ascii="宋体" w:hAnsi="宋体" w:eastAsia="宋体"/>
          <w:color w:val="auto"/>
          <w:sz w:val="24"/>
          <w:highlight w:val="none"/>
        </w:rPr>
        <w:t>。</w:t>
      </w:r>
    </w:p>
    <w:p w14:paraId="3C10D00D">
      <w:pPr>
        <w:spacing w:line="360" w:lineRule="auto"/>
        <w:ind w:firstLine="435"/>
        <w:rPr>
          <w:rFonts w:asciiTheme="minorEastAsia" w:hAnsiTheme="minorEastAsia" w:eastAsiaTheme="minorEastAsia"/>
          <w:b/>
          <w:color w:val="auto"/>
          <w:sz w:val="24"/>
          <w:highlight w:val="none"/>
        </w:rPr>
      </w:pPr>
      <w:r>
        <w:rPr>
          <w:rFonts w:hint="eastAsia" w:asciiTheme="minorEastAsia" w:hAnsiTheme="minorEastAsia" w:eastAsiaTheme="minorEastAsia"/>
          <w:color w:val="auto"/>
          <w:sz w:val="24"/>
          <w:highlight w:val="none"/>
        </w:rPr>
        <w:t>对不同文字文本投标文件的解释发生异议的，以中文文本为准。</w:t>
      </w:r>
    </w:p>
    <w:p w14:paraId="7454727C">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eastAsia="zh-CN"/>
        </w:rPr>
        <w:t>16.</w:t>
      </w:r>
      <w:r>
        <w:rPr>
          <w:rFonts w:hint="eastAsia" w:asciiTheme="minorEastAsia" w:hAnsiTheme="minorEastAsia" w:eastAsiaTheme="minorEastAsia"/>
          <w:b/>
          <w:color w:val="auto"/>
          <w:sz w:val="24"/>
          <w:highlight w:val="none"/>
        </w:rPr>
        <w:t>投标无效</w:t>
      </w:r>
    </w:p>
    <w:p w14:paraId="6A3D96A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eastAsia="zh-CN"/>
        </w:rPr>
        <w:t>16.</w:t>
      </w:r>
      <w:r>
        <w:rPr>
          <w:rFonts w:asciiTheme="minorEastAsia" w:hAnsiTheme="minorEastAsia" w:eastAsiaTheme="minorEastAsia"/>
          <w:color w:val="auto"/>
          <w:sz w:val="24"/>
          <w:highlight w:val="none"/>
        </w:rPr>
        <w:t>1根据本</w:t>
      </w:r>
      <w:r>
        <w:rPr>
          <w:rFonts w:hint="eastAsia" w:asciiTheme="minorEastAsia" w:hAnsiTheme="minorEastAsia" w:eastAsiaTheme="minorEastAsia"/>
          <w:color w:val="auto"/>
          <w:sz w:val="24"/>
          <w:highlight w:val="none"/>
        </w:rPr>
        <w:t>招标文件</w:t>
      </w:r>
      <w:r>
        <w:rPr>
          <w:rFonts w:asciiTheme="minorEastAsia" w:hAnsiTheme="minorEastAsia" w:eastAsiaTheme="minorEastAsia"/>
          <w:color w:val="auto"/>
          <w:sz w:val="24"/>
          <w:highlight w:val="none"/>
        </w:rPr>
        <w:t>的规定，评标委员会要审查每份投标文件是否实质上响应了招标文件的要求。投标人不得通过修正或撤销不符合要求的偏离，从而使其投标成为实质上响应的投标。</w:t>
      </w:r>
    </w:p>
    <w:p w14:paraId="5F66BC6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评标委员会决定投标的响应性只根据招标文件要求和投标文件内容。</w:t>
      </w:r>
    </w:p>
    <w:p w14:paraId="6DCFED0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无论何种原因，即使投标人投标时携带了证书材料的原件，但投标文件中未提供与之内容完全一致的扫描件的，评标委员会视同其未提供。</w:t>
      </w:r>
    </w:p>
    <w:p w14:paraId="06E24A5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eastAsia="zh-CN"/>
        </w:rPr>
        <w:t>16.</w:t>
      </w:r>
      <w:r>
        <w:rPr>
          <w:rFonts w:asciiTheme="minorEastAsia" w:hAnsiTheme="minorEastAsia" w:eastAsiaTheme="minorEastAsia"/>
          <w:color w:val="auto"/>
          <w:sz w:val="24"/>
          <w:highlight w:val="none"/>
        </w:rPr>
        <w:t>2如发现下列情况之一的，其投标将被认定为</w:t>
      </w:r>
      <w:r>
        <w:rPr>
          <w:rFonts w:asciiTheme="minorEastAsia" w:hAnsiTheme="minorEastAsia" w:eastAsiaTheme="minorEastAsia"/>
          <w:b/>
          <w:color w:val="auto"/>
          <w:sz w:val="24"/>
          <w:highlight w:val="none"/>
        </w:rPr>
        <w:t>投标无效</w:t>
      </w:r>
      <w:r>
        <w:rPr>
          <w:rFonts w:asciiTheme="minorEastAsia" w:hAnsiTheme="minorEastAsia" w:eastAsiaTheme="minorEastAsia"/>
          <w:color w:val="auto"/>
          <w:sz w:val="24"/>
          <w:highlight w:val="none"/>
        </w:rPr>
        <w:t>：</w:t>
      </w:r>
    </w:p>
    <w:p w14:paraId="16F131C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1）投标文件未按照招标文件规定要求签署、盖章的；</w:t>
      </w:r>
    </w:p>
    <w:p w14:paraId="1ADCCCD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2）不具备招标文件中规定的资格要求的；</w:t>
      </w:r>
    </w:p>
    <w:p w14:paraId="379F4EF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3）报价超过招标文件中规定的预算金额或者最高限价的；</w:t>
      </w:r>
    </w:p>
    <w:p w14:paraId="75F147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4）投标文件含有采购人不能接受的附加条件的；</w:t>
      </w:r>
    </w:p>
    <w:p w14:paraId="3FEEDC44">
      <w:pPr>
        <w:spacing w:line="360" w:lineRule="auto"/>
        <w:ind w:firstLine="435"/>
        <w:rPr>
          <w:rFonts w:ascii="宋体" w:hAnsi="宋体" w:eastAsia="宋体"/>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5）法律、法规和招标文件规定的其他无效情形。</w:t>
      </w:r>
    </w:p>
    <w:p w14:paraId="0C0FA869">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eastAsia="zh-CN"/>
        </w:rPr>
        <w:t>17.</w:t>
      </w:r>
      <w:r>
        <w:rPr>
          <w:rFonts w:hint="eastAsia" w:asciiTheme="minorEastAsia" w:hAnsiTheme="minorEastAsia" w:eastAsiaTheme="minorEastAsia"/>
          <w:b/>
          <w:color w:val="auto"/>
          <w:sz w:val="24"/>
          <w:highlight w:val="none"/>
        </w:rPr>
        <w:t>比较与评价</w:t>
      </w:r>
    </w:p>
    <w:p w14:paraId="71CF71D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eastAsia="zh-CN"/>
        </w:rPr>
        <w:t>17.</w:t>
      </w:r>
      <w:r>
        <w:rPr>
          <w:rFonts w:hint="eastAsia" w:asciiTheme="minorEastAsia" w:hAnsiTheme="minorEastAsia" w:eastAsiaTheme="minorEastAsia"/>
          <w:color w:val="auto"/>
          <w:sz w:val="24"/>
          <w:highlight w:val="none"/>
        </w:rPr>
        <w:t>1经符合性审查合格的投标文件，评标委员会将根据招标文件确定的评标方法和标准，对其投标文件作进一步的比较与评价。</w:t>
      </w:r>
    </w:p>
    <w:p w14:paraId="0046198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eastAsia="zh-CN"/>
        </w:rPr>
        <w:t>17.</w:t>
      </w:r>
      <w:r>
        <w:rPr>
          <w:rFonts w:hint="eastAsia" w:asciiTheme="minorEastAsia" w:hAnsiTheme="minorEastAsia" w:eastAsiaTheme="minorEastAsia"/>
          <w:color w:val="auto"/>
          <w:sz w:val="24"/>
          <w:highlight w:val="none"/>
        </w:rPr>
        <w:t>2评标严格按照</w:t>
      </w:r>
      <w:r>
        <w:rPr>
          <w:rFonts w:hint="eastAsia" w:ascii="宋体" w:hAnsi="宋体" w:eastAsia="宋体"/>
          <w:color w:val="auto"/>
          <w:sz w:val="24"/>
          <w:highlight w:val="none"/>
        </w:rPr>
        <w:t>招标文件</w:t>
      </w:r>
      <w:r>
        <w:rPr>
          <w:rFonts w:hint="eastAsia" w:asciiTheme="minorEastAsia" w:hAnsiTheme="minorEastAsia" w:eastAsiaTheme="minorEastAsia"/>
          <w:color w:val="auto"/>
          <w:sz w:val="24"/>
          <w:highlight w:val="none"/>
        </w:rPr>
        <w:t>的要求和条件进行。根据实际情况，在</w:t>
      </w:r>
      <w:r>
        <w:rPr>
          <w:rFonts w:hint="eastAsia" w:asciiTheme="minorEastAsia" w:hAnsiTheme="minorEastAsia" w:eastAsiaTheme="minorEastAsia"/>
          <w:color w:val="auto"/>
          <w:sz w:val="24"/>
          <w:highlight w:val="none"/>
          <w:u w:val="single"/>
        </w:rPr>
        <w:t>投标人须知前附表</w:t>
      </w:r>
      <w:r>
        <w:rPr>
          <w:rFonts w:hint="eastAsia" w:asciiTheme="minorEastAsia" w:hAnsiTheme="minorEastAsia" w:eastAsiaTheme="minorEastAsia"/>
          <w:color w:val="auto"/>
          <w:sz w:val="24"/>
          <w:highlight w:val="none"/>
        </w:rPr>
        <w:t>中规定采用下列一种评标方法，详细评标方法和标准见招标文件第四章：</w:t>
      </w:r>
    </w:p>
    <w:p w14:paraId="3BF9AC93">
      <w:pPr>
        <w:spacing w:line="360" w:lineRule="auto"/>
        <w:ind w:firstLine="435"/>
        <w:rPr>
          <w:rFonts w:ascii="宋体" w:hAnsi="宋体" w:eastAsia="宋体"/>
          <w:color w:val="auto"/>
          <w:sz w:val="24"/>
          <w:highlight w:val="none"/>
        </w:rPr>
      </w:pPr>
      <w:r>
        <w:rPr>
          <w:rFonts w:hint="eastAsia" w:asciiTheme="minorEastAsia" w:hAnsiTheme="minorEastAsia" w:eastAsiaTheme="minorEastAsia"/>
          <w:color w:val="auto"/>
          <w:sz w:val="24"/>
          <w:highlight w:val="none"/>
        </w:rPr>
        <w:t>（</w:t>
      </w:r>
      <w:r>
        <w:rPr>
          <w:rFonts w:hint="eastAsia" w:ascii="宋体" w:hAnsi="宋体" w:eastAsia="宋体"/>
          <w:color w:val="auto"/>
          <w:sz w:val="24"/>
          <w:highlight w:val="none"/>
        </w:rPr>
        <w:t>1）最低评标价法，是指</w:t>
      </w:r>
      <w:r>
        <w:rPr>
          <w:rFonts w:ascii="宋体" w:hAnsi="宋体" w:eastAsia="宋体"/>
          <w:color w:val="auto"/>
          <w:sz w:val="24"/>
          <w:highlight w:val="none"/>
        </w:rPr>
        <w:t>投标文件满足招标文件全部实质性要求</w:t>
      </w:r>
      <w:r>
        <w:rPr>
          <w:rFonts w:hint="eastAsia" w:ascii="宋体" w:hAnsi="宋体" w:eastAsia="宋体"/>
          <w:color w:val="auto"/>
          <w:sz w:val="24"/>
          <w:highlight w:val="none"/>
        </w:rPr>
        <w:t>，</w:t>
      </w:r>
      <w:r>
        <w:rPr>
          <w:rFonts w:ascii="宋体" w:hAnsi="宋体" w:eastAsia="宋体"/>
          <w:color w:val="auto"/>
          <w:sz w:val="24"/>
          <w:highlight w:val="none"/>
        </w:rPr>
        <w:t>且投标报价最低的</w:t>
      </w:r>
      <w:r>
        <w:rPr>
          <w:rFonts w:hint="eastAsia" w:ascii="宋体" w:hAnsi="宋体" w:eastAsia="宋体"/>
          <w:color w:val="auto"/>
          <w:sz w:val="24"/>
          <w:highlight w:val="none"/>
        </w:rPr>
        <w:t>投标人</w:t>
      </w:r>
      <w:r>
        <w:rPr>
          <w:rFonts w:ascii="宋体" w:hAnsi="宋体" w:eastAsia="宋体"/>
          <w:color w:val="auto"/>
          <w:sz w:val="24"/>
          <w:highlight w:val="none"/>
        </w:rPr>
        <w:t>为中标</w:t>
      </w:r>
      <w:r>
        <w:rPr>
          <w:rFonts w:hint="eastAsia" w:ascii="宋体" w:hAnsi="宋体" w:eastAsia="宋体"/>
          <w:color w:val="auto"/>
          <w:sz w:val="24"/>
          <w:highlight w:val="none"/>
        </w:rPr>
        <w:t>候选</w:t>
      </w:r>
      <w:r>
        <w:rPr>
          <w:rFonts w:ascii="宋体" w:hAnsi="宋体" w:eastAsia="宋体"/>
          <w:color w:val="auto"/>
          <w:sz w:val="24"/>
          <w:highlight w:val="none"/>
        </w:rPr>
        <w:t>人的评标方法</w:t>
      </w:r>
      <w:r>
        <w:rPr>
          <w:rFonts w:hint="eastAsia" w:ascii="宋体" w:hAnsi="宋体" w:eastAsia="宋体"/>
          <w:color w:val="auto"/>
          <w:sz w:val="24"/>
          <w:highlight w:val="none"/>
        </w:rPr>
        <w:t>。</w:t>
      </w:r>
    </w:p>
    <w:p w14:paraId="11A32DE2">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（2）综合评分法，是</w:t>
      </w:r>
      <w:r>
        <w:rPr>
          <w:rFonts w:ascii="宋体" w:hAnsi="宋体" w:eastAsia="宋体"/>
          <w:color w:val="auto"/>
          <w:sz w:val="24"/>
          <w:highlight w:val="none"/>
        </w:rPr>
        <w:t>指投标文件满足招标</w:t>
      </w:r>
      <w:r>
        <w:rPr>
          <w:rFonts w:hint="eastAsia" w:ascii="宋体" w:hAnsi="宋体" w:eastAsia="宋体"/>
          <w:color w:val="auto"/>
          <w:sz w:val="24"/>
          <w:highlight w:val="none"/>
        </w:rPr>
        <w:t>文件</w:t>
      </w:r>
      <w:r>
        <w:rPr>
          <w:rFonts w:ascii="宋体" w:hAnsi="宋体" w:eastAsia="宋体"/>
          <w:color w:val="auto"/>
          <w:sz w:val="24"/>
          <w:highlight w:val="none"/>
        </w:rPr>
        <w:t>全部实质性要求</w:t>
      </w:r>
      <w:r>
        <w:rPr>
          <w:rFonts w:hint="eastAsia" w:ascii="宋体" w:hAnsi="宋体" w:eastAsia="宋体"/>
          <w:color w:val="auto"/>
          <w:sz w:val="24"/>
          <w:highlight w:val="none"/>
        </w:rPr>
        <w:t>，</w:t>
      </w:r>
      <w:r>
        <w:rPr>
          <w:rFonts w:ascii="宋体" w:hAnsi="宋体" w:eastAsia="宋体"/>
          <w:color w:val="auto"/>
          <w:sz w:val="24"/>
          <w:highlight w:val="none"/>
        </w:rPr>
        <w:t>且按照评审因素的</w:t>
      </w:r>
      <w:r>
        <w:rPr>
          <w:rFonts w:hint="eastAsia" w:ascii="宋体" w:hAnsi="宋体" w:eastAsia="宋体"/>
          <w:color w:val="auto"/>
          <w:sz w:val="24"/>
          <w:highlight w:val="none"/>
        </w:rPr>
        <w:t>量化</w:t>
      </w:r>
      <w:r>
        <w:rPr>
          <w:rFonts w:ascii="宋体" w:hAnsi="宋体" w:eastAsia="宋体"/>
          <w:color w:val="auto"/>
          <w:sz w:val="24"/>
          <w:highlight w:val="none"/>
        </w:rPr>
        <w:t>指标评审得分最高的</w:t>
      </w:r>
      <w:r>
        <w:rPr>
          <w:rFonts w:hint="eastAsia" w:ascii="宋体" w:hAnsi="宋体" w:eastAsia="宋体"/>
          <w:color w:val="auto"/>
          <w:sz w:val="24"/>
          <w:highlight w:val="none"/>
        </w:rPr>
        <w:t>投标人</w:t>
      </w:r>
      <w:r>
        <w:rPr>
          <w:rFonts w:ascii="宋体" w:hAnsi="宋体" w:eastAsia="宋体"/>
          <w:color w:val="auto"/>
          <w:sz w:val="24"/>
          <w:highlight w:val="none"/>
        </w:rPr>
        <w:t>为中标候选人的评标方法。</w:t>
      </w:r>
    </w:p>
    <w:p w14:paraId="750DC5A5">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17.</w:t>
      </w:r>
      <w:r>
        <w:rPr>
          <w:rFonts w:ascii="宋体" w:hAnsi="宋体" w:eastAsia="宋体"/>
          <w:color w:val="auto"/>
          <w:sz w:val="24"/>
          <w:highlight w:val="none"/>
        </w:rPr>
        <w:t>3根据《政府采购促进中小企业发展管理办法》（财库〔2020〕46号）、《三部门联合发布关于促进残疾人就业政府采购政策的通知》（财库〔2017〕141号）</w:t>
      </w:r>
      <w:r>
        <w:rPr>
          <w:rFonts w:hint="eastAsia" w:ascii="宋体" w:hAnsi="宋体" w:eastAsia="宋体"/>
          <w:color w:val="auto"/>
          <w:sz w:val="24"/>
          <w:highlight w:val="none"/>
          <w:lang w:val="en-US" w:eastAsia="zh-CN"/>
        </w:rPr>
        <w:t>和</w:t>
      </w:r>
      <w:r>
        <w:rPr>
          <w:rFonts w:ascii="宋体" w:hAnsi="宋体" w:eastAsia="宋体"/>
          <w:color w:val="auto"/>
          <w:sz w:val="24"/>
          <w:highlight w:val="none"/>
        </w:rPr>
        <w:t>《财政部 司法部关于政府采购支持监狱企业发展有关问题的通知》（财库〔2014〕68号）的规定，对满足价格扣除条件且在投标文件中提交了《中小企业声明函》、《残疾人福利性单位声明函》或省级以上监狱管理局、戒毒管理局（含新疆生产建设兵团）出具的属于监狱企业的证明文件的投标人，其投标报价按照</w:t>
      </w:r>
      <w:r>
        <w:rPr>
          <w:rFonts w:ascii="宋体" w:hAnsi="宋体" w:eastAsia="宋体"/>
          <w:color w:val="auto"/>
          <w:sz w:val="24"/>
          <w:highlight w:val="none"/>
          <w:u w:val="single"/>
        </w:rPr>
        <w:t>投标人须知前附表</w:t>
      </w:r>
      <w:r>
        <w:rPr>
          <w:rFonts w:ascii="宋体" w:hAnsi="宋体" w:eastAsia="宋体"/>
          <w:color w:val="auto"/>
          <w:sz w:val="24"/>
          <w:highlight w:val="none"/>
        </w:rPr>
        <w:t>中规定的标准扣除后的价格参与评审。对于同时属于小微企</w:t>
      </w:r>
      <w:r>
        <w:rPr>
          <w:rFonts w:hint="eastAsia" w:ascii="宋体" w:hAnsi="宋体" w:eastAsia="宋体"/>
          <w:color w:val="auto"/>
          <w:sz w:val="24"/>
          <w:highlight w:val="none"/>
        </w:rPr>
        <w:t>业、监狱企业或残疾人福利性单位的，不重复进行投标报价扣除。</w:t>
      </w:r>
    </w:p>
    <w:p w14:paraId="547C7D22">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接受大中型企业与小微企业组成联合体或者允许大中型企业向一家或者多家小微企业分包的，对于联合协议或者分包意向协议约定小微企业的合同份额占到合同总金额</w:t>
      </w:r>
      <w:r>
        <w:rPr>
          <w:rFonts w:ascii="宋体" w:hAnsi="宋体" w:eastAsia="宋体"/>
          <w:color w:val="auto"/>
          <w:sz w:val="24"/>
          <w:highlight w:val="none"/>
        </w:rPr>
        <w:t>30%以上的，可给予联合体或者大中型企业的投标报价按照</w:t>
      </w:r>
      <w:r>
        <w:rPr>
          <w:rFonts w:ascii="宋体" w:hAnsi="宋体" w:eastAsia="宋体"/>
          <w:color w:val="auto"/>
          <w:sz w:val="24"/>
          <w:highlight w:val="none"/>
          <w:u w:val="single"/>
        </w:rPr>
        <w:t>投标人须知前附表</w:t>
      </w:r>
      <w:r>
        <w:rPr>
          <w:rFonts w:ascii="宋体" w:hAnsi="宋体" w:eastAsia="宋体"/>
          <w:color w:val="auto"/>
          <w:sz w:val="24"/>
          <w:highlight w:val="none"/>
        </w:rPr>
        <w:t>中规定的标准扣除后的价格参与评审。组成联合体或者接受分包的小微企业与联合体内其他企业、分包企业之间存在直接控股、管理关系的，不享受价格扣除优惠政策。</w:t>
      </w:r>
    </w:p>
    <w:p w14:paraId="7BA92BD0">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以联合体形式参加政府采购活动，联合体各方均为中小企业的，联合体视同中小企业。其中，联合体各方均为小微企业的，联合体视同小微企业。</w:t>
      </w:r>
    </w:p>
    <w:p w14:paraId="7D63DD99">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18</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废标、重新招标与变更采购方式</w:t>
      </w:r>
    </w:p>
    <w:p w14:paraId="2C9CBCA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.1出现下列情形之一，将导致项目废标：</w:t>
      </w:r>
    </w:p>
    <w:p w14:paraId="1FDD55E3">
      <w:pPr>
        <w:spacing w:line="360" w:lineRule="auto"/>
        <w:ind w:firstLine="435"/>
        <w:rPr>
          <w:rFonts w:ascii="宋体" w:hAnsi="宋体" w:eastAsia="宋体"/>
          <w:color w:val="auto"/>
          <w:sz w:val="24"/>
          <w:highlight w:val="none"/>
        </w:rPr>
      </w:pPr>
      <w:r>
        <w:rPr>
          <w:rFonts w:hint="eastAsia" w:asciiTheme="minorEastAsia" w:hAnsiTheme="minorEastAsia" w:eastAsiaTheme="minorEastAsia"/>
          <w:color w:val="auto"/>
          <w:sz w:val="24"/>
          <w:highlight w:val="none"/>
        </w:rPr>
        <w:t>（</w:t>
      </w:r>
      <w:r>
        <w:rPr>
          <w:rFonts w:hint="eastAsia" w:ascii="宋体" w:hAnsi="宋体" w:eastAsia="宋体"/>
          <w:color w:val="auto"/>
          <w:sz w:val="24"/>
          <w:highlight w:val="none"/>
        </w:rPr>
        <w:t>1）符合专业条件的供应商或者对招标文件做实质性响应的供应商不足规定数量的；</w:t>
      </w:r>
    </w:p>
    <w:p w14:paraId="5EE76BAF">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（2）出现影响采购公正的违法、违规行为的；</w:t>
      </w:r>
    </w:p>
    <w:p w14:paraId="76EDE0DF">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（3）投标人的报价均超过了采购预算，采购人不能支付的；</w:t>
      </w:r>
    </w:p>
    <w:p w14:paraId="6952427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（4）因重大变故，采购任务取消的。</w:t>
      </w:r>
    </w:p>
    <w:p w14:paraId="078732A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.2公开招标数额标准以上的采购项目，投标截止后投标人不足</w:t>
      </w:r>
      <w:r>
        <w:rPr>
          <w:rFonts w:asciiTheme="minorEastAsia" w:hAnsiTheme="minorEastAsia" w:eastAsiaTheme="minorEastAsia"/>
          <w:color w:val="auto"/>
          <w:sz w:val="24"/>
          <w:highlight w:val="none"/>
        </w:rPr>
        <w:t>3家或者通过</w:t>
      </w:r>
      <w:r>
        <w:rPr>
          <w:rFonts w:hint="eastAsia" w:asciiTheme="minorEastAsia" w:hAnsiTheme="minorEastAsia" w:eastAsiaTheme="minorEastAsia"/>
          <w:color w:val="auto"/>
          <w:sz w:val="24"/>
          <w:highlight w:val="none"/>
        </w:rPr>
        <w:t>资格审查或符合性审查的投标人不足</w:t>
      </w:r>
      <w:r>
        <w:rPr>
          <w:rFonts w:asciiTheme="minorEastAsia" w:hAnsiTheme="minorEastAsia" w:eastAsiaTheme="minorEastAsia"/>
          <w:color w:val="auto"/>
          <w:sz w:val="24"/>
          <w:highlight w:val="none"/>
        </w:rPr>
        <w:t>3家的，除采购任务取消情形外，按照以下方式处理：</w:t>
      </w:r>
    </w:p>
    <w:p w14:paraId="6DB3368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（1）招标文件存在不合理条款或者招标程序不符合规定的，采购人、采购代理机构改正后依法重新招标；</w:t>
      </w:r>
    </w:p>
    <w:p w14:paraId="0E81CE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（2）招标文件没有不合理条款、招标程序符合规定，需要采用其他采购方式采购的，采购人应当依法报</w:t>
      </w:r>
      <w:r>
        <w:rPr>
          <w:rFonts w:hint="eastAsia" w:ascii="宋体" w:hAnsi="宋体" w:eastAsia="宋体" w:cs="宋体"/>
          <w:b w:val="0"/>
          <w:bCs w:val="0"/>
          <w:color w:val="000000"/>
          <w:kern w:val="2"/>
          <w:sz w:val="24"/>
          <w:szCs w:val="24"/>
          <w:highlight w:val="none"/>
          <w:u w:val="none"/>
          <w:lang w:val="en-US" w:eastAsia="zh-CN" w:bidi="ar-SA"/>
        </w:rPr>
        <w:t>政府采购监督管理部门</w:t>
      </w:r>
      <w:r>
        <w:rPr>
          <w:rFonts w:hint="eastAsia" w:asciiTheme="minorEastAsia" w:hAnsiTheme="minorEastAsia" w:eastAsiaTheme="minorEastAsia"/>
          <w:color w:val="auto"/>
          <w:sz w:val="24"/>
          <w:highlight w:val="none"/>
        </w:rPr>
        <w:t>批准。</w:t>
      </w:r>
    </w:p>
    <w:p w14:paraId="25AF0009">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19</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保密要求</w:t>
      </w:r>
    </w:p>
    <w:p w14:paraId="751CCB53">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19</w:t>
      </w:r>
      <w:r>
        <w:rPr>
          <w:rFonts w:hint="eastAsia" w:ascii="宋体" w:hAnsi="宋体" w:eastAsia="宋体"/>
          <w:color w:val="auto"/>
          <w:sz w:val="24"/>
          <w:highlight w:val="none"/>
        </w:rPr>
        <w:t>.1评标将在严格保密的情况下进行。</w:t>
      </w:r>
    </w:p>
    <w:p w14:paraId="4023EE25">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19</w:t>
      </w:r>
      <w:r>
        <w:rPr>
          <w:rFonts w:hint="eastAsia" w:ascii="宋体" w:hAnsi="宋体" w:eastAsia="宋体"/>
          <w:color w:val="auto"/>
          <w:sz w:val="24"/>
          <w:highlight w:val="none"/>
        </w:rPr>
        <w:t>.2有关人员</w:t>
      </w:r>
      <w:r>
        <w:rPr>
          <w:rFonts w:ascii="宋体" w:hAnsi="宋体" w:eastAsia="宋体"/>
          <w:color w:val="auto"/>
          <w:sz w:val="24"/>
          <w:highlight w:val="none"/>
        </w:rPr>
        <w:t>应当</w:t>
      </w:r>
      <w:r>
        <w:rPr>
          <w:rFonts w:hint="eastAsia" w:ascii="宋体" w:hAnsi="宋体" w:eastAsia="宋体"/>
          <w:color w:val="auto"/>
          <w:sz w:val="24"/>
          <w:highlight w:val="none"/>
        </w:rPr>
        <w:t>遵</w:t>
      </w:r>
      <w:r>
        <w:rPr>
          <w:rFonts w:ascii="宋体" w:hAnsi="宋体" w:eastAsia="宋体"/>
          <w:color w:val="auto"/>
          <w:sz w:val="24"/>
          <w:highlight w:val="none"/>
        </w:rPr>
        <w:t>守评</w:t>
      </w:r>
      <w:r>
        <w:rPr>
          <w:rFonts w:hint="eastAsia" w:ascii="宋体" w:hAnsi="宋体" w:eastAsia="宋体"/>
          <w:color w:val="auto"/>
          <w:sz w:val="24"/>
          <w:highlight w:val="none"/>
        </w:rPr>
        <w:t>标</w:t>
      </w:r>
      <w:r>
        <w:rPr>
          <w:rFonts w:ascii="宋体" w:hAnsi="宋体" w:eastAsia="宋体"/>
          <w:color w:val="auto"/>
          <w:sz w:val="24"/>
          <w:highlight w:val="none"/>
        </w:rPr>
        <w:t>工作纪律，不得</w:t>
      </w:r>
      <w:r>
        <w:rPr>
          <w:rFonts w:hint="eastAsia" w:ascii="宋体" w:hAnsi="宋体" w:eastAsia="宋体"/>
          <w:color w:val="auto"/>
          <w:sz w:val="24"/>
          <w:highlight w:val="none"/>
        </w:rPr>
        <w:t>泄露</w:t>
      </w:r>
      <w:r>
        <w:rPr>
          <w:rFonts w:ascii="宋体" w:hAnsi="宋体" w:eastAsia="宋体"/>
          <w:color w:val="auto"/>
          <w:sz w:val="24"/>
          <w:highlight w:val="none"/>
        </w:rPr>
        <w:t>评</w:t>
      </w:r>
      <w:r>
        <w:rPr>
          <w:rFonts w:hint="eastAsia" w:ascii="宋体" w:hAnsi="宋体" w:eastAsia="宋体"/>
          <w:color w:val="auto"/>
          <w:sz w:val="24"/>
          <w:highlight w:val="none"/>
        </w:rPr>
        <w:t>标文件</w:t>
      </w:r>
      <w:r>
        <w:rPr>
          <w:rFonts w:ascii="宋体" w:hAnsi="宋体" w:eastAsia="宋体"/>
          <w:color w:val="auto"/>
          <w:sz w:val="24"/>
          <w:highlight w:val="none"/>
        </w:rPr>
        <w:t>、评</w:t>
      </w:r>
      <w:r>
        <w:rPr>
          <w:rFonts w:hint="eastAsia" w:ascii="宋体" w:hAnsi="宋体" w:eastAsia="宋体"/>
          <w:color w:val="auto"/>
          <w:sz w:val="24"/>
          <w:highlight w:val="none"/>
        </w:rPr>
        <w:t>标</w:t>
      </w:r>
      <w:r>
        <w:rPr>
          <w:rFonts w:ascii="宋体" w:hAnsi="宋体" w:eastAsia="宋体"/>
          <w:color w:val="auto"/>
          <w:sz w:val="24"/>
          <w:highlight w:val="none"/>
        </w:rPr>
        <w:t>情况和评</w:t>
      </w:r>
      <w:r>
        <w:rPr>
          <w:rFonts w:hint="eastAsia" w:ascii="宋体" w:hAnsi="宋体" w:eastAsia="宋体"/>
          <w:color w:val="auto"/>
          <w:sz w:val="24"/>
          <w:highlight w:val="none"/>
        </w:rPr>
        <w:t>标</w:t>
      </w:r>
      <w:r>
        <w:rPr>
          <w:rFonts w:ascii="宋体" w:hAnsi="宋体" w:eastAsia="宋体"/>
          <w:color w:val="auto"/>
          <w:sz w:val="24"/>
          <w:highlight w:val="none"/>
        </w:rPr>
        <w:t>中获悉的</w:t>
      </w:r>
      <w:r>
        <w:rPr>
          <w:rFonts w:hint="eastAsia" w:ascii="宋体" w:hAnsi="宋体" w:eastAsia="宋体"/>
          <w:color w:val="auto"/>
          <w:sz w:val="24"/>
          <w:highlight w:val="none"/>
        </w:rPr>
        <w:t>国家秘密、</w:t>
      </w:r>
      <w:r>
        <w:rPr>
          <w:rFonts w:ascii="宋体" w:hAnsi="宋体" w:eastAsia="宋体"/>
          <w:color w:val="auto"/>
          <w:sz w:val="24"/>
          <w:highlight w:val="none"/>
        </w:rPr>
        <w:t>商业秘密。</w:t>
      </w:r>
    </w:p>
    <w:p w14:paraId="7EC2D03B">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lang w:val="en-US" w:eastAsia="zh-CN"/>
        </w:rPr>
        <w:t>0</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中标候选人的确定原则及标准</w:t>
      </w:r>
    </w:p>
    <w:p w14:paraId="2DC02D4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20.1</w:t>
      </w:r>
      <w:r>
        <w:rPr>
          <w:rFonts w:asciiTheme="minorEastAsia" w:hAnsiTheme="minorEastAsia" w:eastAsiaTheme="minorEastAsia"/>
          <w:color w:val="auto"/>
          <w:sz w:val="24"/>
          <w:highlight w:val="none"/>
        </w:rPr>
        <w:t>评</w:t>
      </w:r>
      <w:r>
        <w:rPr>
          <w:rFonts w:hint="eastAsia" w:asciiTheme="minorEastAsia" w:hAnsiTheme="minorEastAsia" w:eastAsiaTheme="minorEastAsia"/>
          <w:color w:val="auto"/>
          <w:sz w:val="24"/>
          <w:highlight w:val="none"/>
        </w:rPr>
        <w:t>标</w:t>
      </w:r>
      <w:r>
        <w:rPr>
          <w:rFonts w:asciiTheme="minorEastAsia" w:hAnsiTheme="minorEastAsia" w:eastAsiaTheme="minorEastAsia"/>
          <w:color w:val="auto"/>
          <w:sz w:val="24"/>
          <w:highlight w:val="none"/>
        </w:rPr>
        <w:t>委员会依据本项目招标文件所约定的评标方法，对实质上响应招标文件的投标人按下列方法进行排序</w:t>
      </w:r>
      <w:r>
        <w:rPr>
          <w:rFonts w:hint="eastAsia" w:asciiTheme="minorEastAsia" w:hAnsiTheme="minorEastAsia" w:eastAsiaTheme="minorEastAsia"/>
          <w:color w:val="auto"/>
          <w:sz w:val="24"/>
          <w:highlight w:val="none"/>
        </w:rPr>
        <w:t>，确定中标候选人</w:t>
      </w:r>
      <w:r>
        <w:rPr>
          <w:rFonts w:asciiTheme="minorEastAsia" w:hAnsiTheme="minorEastAsia" w:eastAsiaTheme="minorEastAsia"/>
          <w:color w:val="auto"/>
          <w:sz w:val="24"/>
          <w:highlight w:val="none"/>
        </w:rPr>
        <w:t>：</w:t>
      </w:r>
    </w:p>
    <w:p w14:paraId="3B24AA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1）采用最低评标价法的，除了算术修正和落实政府采购政策需进行的价格扣除外，不对投标人的投标价格进行任何调整。评标结果按修正和扣除后的投标报价由低到高顺序排列。修正和扣除后的投标报价</w:t>
      </w:r>
      <w:r>
        <w:rPr>
          <w:rFonts w:hint="eastAsia" w:asciiTheme="minorEastAsia" w:hAnsiTheme="minorEastAsia" w:eastAsiaTheme="minorEastAsia"/>
          <w:color w:val="auto"/>
          <w:sz w:val="24"/>
          <w:highlight w:val="none"/>
        </w:rPr>
        <w:t>出现两家或两家以上相同者，采取评标委员会随机抽取的方式确定中标候选顺序。</w:t>
      </w:r>
    </w:p>
    <w:p w14:paraId="4676C476">
      <w:pPr>
        <w:spacing w:line="360" w:lineRule="auto"/>
        <w:ind w:firstLine="435"/>
        <w:rPr>
          <w:rFonts w:hint="default" w:eastAsiaTheme="minorEastAsia"/>
          <w:lang w:val="en-US" w:eastAsia="zh-CN"/>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2）采用综合评分法的，评标结果按评审后得分由高到低顺序排列。得分相同的，</w:t>
      </w:r>
      <w:r>
        <w:rPr>
          <w:rFonts w:hint="eastAsia" w:asciiTheme="minorEastAsia" w:hAnsiTheme="minorEastAsia" w:eastAsiaTheme="minorEastAsia"/>
          <w:color w:val="auto"/>
          <w:sz w:val="24"/>
          <w:highlight w:val="none"/>
        </w:rPr>
        <w:t>按投标报价由低到高顺序排列。</w:t>
      </w:r>
      <w:r>
        <w:rPr>
          <w:rFonts w:asciiTheme="minorEastAsia" w:hAnsiTheme="minorEastAsia" w:eastAsiaTheme="minorEastAsia"/>
          <w:color w:val="auto"/>
          <w:sz w:val="24"/>
          <w:highlight w:val="none"/>
        </w:rPr>
        <w:t>得分与投标报价均相同的</w:t>
      </w:r>
      <w:r>
        <w:rPr>
          <w:rFonts w:hint="eastAsia" w:asciiTheme="minorEastAsia" w:hAnsiTheme="minorEastAsia" w:eastAsiaTheme="minorEastAsia"/>
          <w:color w:val="auto"/>
          <w:sz w:val="24"/>
          <w:highlight w:val="none"/>
        </w:rPr>
        <w:t>，则采取评标委员会随机抽取的方式确定中标候选顺序。</w:t>
      </w:r>
    </w:p>
    <w:p w14:paraId="2AB9A250">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lang w:val="en-US" w:eastAsia="zh-CN"/>
        </w:rPr>
        <w:t>1</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确定中标候选人和中标人</w:t>
      </w:r>
    </w:p>
    <w:p w14:paraId="27CB194B">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.1评标委员会将根据评标标准，按</w:t>
      </w:r>
      <w:r>
        <w:rPr>
          <w:rFonts w:asciiTheme="minorEastAsia" w:hAnsiTheme="minorEastAsia" w:eastAsiaTheme="minorEastAsia"/>
          <w:color w:val="auto"/>
          <w:sz w:val="24"/>
          <w:highlight w:val="none"/>
          <w:u w:val="single"/>
        </w:rPr>
        <w:t>投标</w:t>
      </w:r>
      <w:r>
        <w:rPr>
          <w:rFonts w:hint="eastAsia" w:asciiTheme="minorEastAsia" w:hAnsiTheme="minorEastAsia" w:eastAsiaTheme="minorEastAsia"/>
          <w:color w:val="auto"/>
          <w:sz w:val="24"/>
          <w:highlight w:val="none"/>
          <w:u w:val="single"/>
        </w:rPr>
        <w:t>人</w:t>
      </w:r>
      <w:r>
        <w:rPr>
          <w:rFonts w:asciiTheme="minorEastAsia" w:hAnsiTheme="minorEastAsia" w:eastAsiaTheme="minorEastAsia"/>
          <w:color w:val="auto"/>
          <w:sz w:val="24"/>
          <w:highlight w:val="none"/>
          <w:u w:val="single"/>
        </w:rPr>
        <w:t>须知前附表</w:t>
      </w:r>
      <w:r>
        <w:rPr>
          <w:rFonts w:asciiTheme="minorEastAsia" w:hAnsiTheme="minorEastAsia" w:eastAsiaTheme="minorEastAsia"/>
          <w:color w:val="auto"/>
          <w:sz w:val="24"/>
          <w:highlight w:val="none"/>
        </w:rPr>
        <w:t>中规定数量推荐中标候选人。</w:t>
      </w:r>
    </w:p>
    <w:p w14:paraId="23C4E07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.2按</w:t>
      </w:r>
      <w:r>
        <w:rPr>
          <w:rFonts w:asciiTheme="minorEastAsia" w:hAnsiTheme="minorEastAsia" w:eastAsiaTheme="minorEastAsia"/>
          <w:color w:val="auto"/>
          <w:sz w:val="24"/>
          <w:highlight w:val="none"/>
          <w:u w:val="single"/>
        </w:rPr>
        <w:t>投标</w:t>
      </w:r>
      <w:r>
        <w:rPr>
          <w:rFonts w:hint="eastAsia" w:asciiTheme="minorEastAsia" w:hAnsiTheme="minorEastAsia" w:eastAsiaTheme="minorEastAsia"/>
          <w:color w:val="auto"/>
          <w:sz w:val="24"/>
          <w:highlight w:val="none"/>
          <w:u w:val="single"/>
        </w:rPr>
        <w:t>人</w:t>
      </w:r>
      <w:r>
        <w:rPr>
          <w:rFonts w:asciiTheme="minorEastAsia" w:hAnsiTheme="minorEastAsia" w:eastAsiaTheme="minorEastAsia"/>
          <w:color w:val="auto"/>
          <w:sz w:val="24"/>
          <w:highlight w:val="none"/>
          <w:u w:val="single"/>
        </w:rPr>
        <w:t>须知前附表</w:t>
      </w:r>
      <w:r>
        <w:rPr>
          <w:rFonts w:hint="eastAsia" w:asciiTheme="minorEastAsia" w:hAnsiTheme="minorEastAsia" w:eastAsiaTheme="minorEastAsia"/>
          <w:color w:val="auto"/>
          <w:sz w:val="24"/>
          <w:highlight w:val="none"/>
        </w:rPr>
        <w:t>中规定，</w:t>
      </w:r>
      <w:r>
        <w:rPr>
          <w:rFonts w:asciiTheme="minorEastAsia" w:hAnsiTheme="minorEastAsia" w:eastAsiaTheme="minorEastAsia"/>
          <w:color w:val="auto"/>
          <w:sz w:val="24"/>
          <w:highlight w:val="none"/>
        </w:rPr>
        <w:t>由评标委员会或采购人确定中标人。</w:t>
      </w:r>
    </w:p>
    <w:p w14:paraId="799B21A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.3</w:t>
      </w:r>
      <w:r>
        <w:rPr>
          <w:rFonts w:hint="eastAsia" w:asciiTheme="minorEastAsia" w:hAnsiTheme="minorEastAsia" w:eastAsiaTheme="minorEastAsia"/>
          <w:color w:val="auto"/>
          <w:sz w:val="24"/>
          <w:highlight w:val="none"/>
        </w:rPr>
        <w:t>因重大变故采购任务取消时，采购人有权拒绝任何投标人中标，且对受影响的投标人不承担任何责任。</w:t>
      </w:r>
    </w:p>
    <w:p w14:paraId="1AFE163D">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lang w:val="en-US" w:eastAsia="zh-CN"/>
        </w:rPr>
        <w:t>2</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编写评标报告</w:t>
      </w:r>
    </w:p>
    <w:p w14:paraId="678ACD2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评标报告是根据全体评标委员会成员签字的原始评标记录和评标结果编写的报告，评标报告由评标委员会全体成员签字。对评标结论持有异议的评标委员会成员可以书面方式阐述其不同意见和理由。评标委员会成员拒绝在评标报告上签字且不陈述其不同意见和理由的，视为同意评标结论。</w:t>
      </w:r>
    </w:p>
    <w:p w14:paraId="33A42B47">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lang w:val="en-US" w:eastAsia="zh-CN"/>
        </w:rPr>
        <w:t>3</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中标结果公告</w:t>
      </w:r>
    </w:p>
    <w:p w14:paraId="54BAF3E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3</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除</w:t>
      </w:r>
      <w:r>
        <w:rPr>
          <w:rFonts w:asciiTheme="minorEastAsia" w:hAnsiTheme="minorEastAsia" w:eastAsiaTheme="minorEastAsia"/>
          <w:color w:val="auto"/>
          <w:sz w:val="24"/>
          <w:highlight w:val="none"/>
          <w:u w:val="single"/>
        </w:rPr>
        <w:t>投标</w:t>
      </w:r>
      <w:r>
        <w:rPr>
          <w:rFonts w:hint="eastAsia" w:asciiTheme="minorEastAsia" w:hAnsiTheme="minorEastAsia" w:eastAsiaTheme="minorEastAsia"/>
          <w:color w:val="auto"/>
          <w:sz w:val="24"/>
          <w:highlight w:val="none"/>
          <w:u w:val="single"/>
        </w:rPr>
        <w:t>人</w:t>
      </w:r>
      <w:r>
        <w:rPr>
          <w:rFonts w:asciiTheme="minorEastAsia" w:hAnsiTheme="minorEastAsia" w:eastAsiaTheme="minorEastAsia"/>
          <w:color w:val="auto"/>
          <w:sz w:val="24"/>
          <w:highlight w:val="none"/>
          <w:u w:val="single"/>
        </w:rPr>
        <w:t>须知前附表</w:t>
      </w:r>
      <w:r>
        <w:rPr>
          <w:rFonts w:asciiTheme="minorEastAsia" w:hAnsiTheme="minorEastAsia" w:eastAsiaTheme="minorEastAsia"/>
          <w:color w:val="auto"/>
          <w:sz w:val="24"/>
          <w:highlight w:val="none"/>
        </w:rPr>
        <w:t>规定由评标委员会直接确定中标</w:t>
      </w:r>
      <w:r>
        <w:rPr>
          <w:rFonts w:hint="eastAsia" w:asciiTheme="minorEastAsia" w:hAnsiTheme="minorEastAsia" w:eastAsiaTheme="minorEastAsia"/>
          <w:color w:val="auto"/>
          <w:sz w:val="24"/>
          <w:highlight w:val="none"/>
        </w:rPr>
        <w:t>人外，</w:t>
      </w:r>
      <w:r>
        <w:rPr>
          <w:rFonts w:asciiTheme="minorEastAsia" w:hAnsiTheme="minorEastAsia" w:eastAsiaTheme="minorEastAsia"/>
          <w:color w:val="auto"/>
          <w:sz w:val="24"/>
          <w:highlight w:val="none"/>
        </w:rPr>
        <w:t>在评标结束后2个工作日内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采购代理机构将评标报告送采购人。采购人应当自收到评标报告之日起</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个工作日内，在评标报告确定的中标候选人名单中按顺序确定中标人。中标候选人并列的，由采购人或者采购人委托评标委员会按照招标文件规定的方式确定中标人；招标文件未规定的，采取随机抽取的方式确定。</w:t>
      </w:r>
    </w:p>
    <w:p w14:paraId="36EEEFAD">
      <w:pPr>
        <w:spacing w:line="360" w:lineRule="auto"/>
        <w:ind w:firstLine="435"/>
        <w:rPr>
          <w:rFonts w:ascii="宋体" w:hAnsi="宋体" w:eastAsia="宋体"/>
          <w:color w:val="auto"/>
          <w:sz w:val="24"/>
          <w:szCs w:val="18"/>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3</w:t>
      </w:r>
      <w:r>
        <w:rPr>
          <w:rFonts w:asciiTheme="minorEastAsia" w:hAnsiTheme="minorEastAsia" w:eastAsiaTheme="minorEastAsia"/>
          <w:color w:val="auto"/>
          <w:sz w:val="24"/>
          <w:highlight w:val="none"/>
        </w:rPr>
        <w:t>.2</w:t>
      </w:r>
      <w:r>
        <w:rPr>
          <w:rFonts w:hint="eastAsia" w:ascii="宋体" w:hAnsi="宋体" w:eastAsia="宋体"/>
          <w:color w:val="auto"/>
          <w:sz w:val="24"/>
          <w:szCs w:val="18"/>
          <w:highlight w:val="none"/>
        </w:rPr>
        <w:t>自中标人确定之日起2个工作日内，采购代理机构将在安徽省政府采购网（www.ccgp-anhui.gov.cn）上发布中标结果公告。</w:t>
      </w:r>
    </w:p>
    <w:p w14:paraId="1D1B70A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3</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中标结果公告内容应当包括采购人及其委托的采购代理机构的名称、地址、联系方式，项目名称和项目编号，中标人名称、地址和中标金额，主要中标标的的名称、规格型号、数量、单价、服务要求，中标公告期限、评审专家名单以及</w:t>
      </w:r>
      <w:r>
        <w:rPr>
          <w:rFonts w:hint="eastAsia" w:asciiTheme="minorEastAsia" w:hAnsiTheme="minorEastAsia" w:eastAsiaTheme="minorEastAsia"/>
          <w:color w:val="auto"/>
          <w:sz w:val="24"/>
          <w:highlight w:val="none"/>
          <w:u w:val="single"/>
        </w:rPr>
        <w:t>投标人须知前附表</w:t>
      </w:r>
      <w:r>
        <w:rPr>
          <w:rFonts w:asciiTheme="minorEastAsia" w:hAnsiTheme="minorEastAsia" w:eastAsiaTheme="minorEastAsia"/>
          <w:color w:val="auto"/>
          <w:sz w:val="24"/>
          <w:highlight w:val="none"/>
        </w:rPr>
        <w:t>中约定进行公告的内容。中标公告期限为1个工作日。</w:t>
      </w:r>
    </w:p>
    <w:p w14:paraId="3FFA747A">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lang w:val="en-US" w:eastAsia="zh-CN"/>
        </w:rPr>
        <w:t>4</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中标通知书</w:t>
      </w:r>
    </w:p>
    <w:p w14:paraId="1F95A19C">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.1采购代理机构</w:t>
      </w:r>
      <w:r>
        <w:rPr>
          <w:rFonts w:ascii="宋体" w:hAnsi="宋体" w:eastAsia="宋体"/>
          <w:color w:val="auto"/>
          <w:sz w:val="24"/>
          <w:highlight w:val="none"/>
        </w:rPr>
        <w:t>发布</w:t>
      </w:r>
      <w:r>
        <w:rPr>
          <w:rFonts w:asciiTheme="minorEastAsia" w:hAnsiTheme="minorEastAsia" w:eastAsiaTheme="minorEastAsia"/>
          <w:color w:val="auto"/>
          <w:sz w:val="24"/>
          <w:highlight w:val="none"/>
        </w:rPr>
        <w:t>中标结果公告</w:t>
      </w:r>
      <w:r>
        <w:rPr>
          <w:rFonts w:hint="eastAsia" w:asciiTheme="minorEastAsia" w:hAnsiTheme="minorEastAsia" w:eastAsiaTheme="minorEastAsia"/>
          <w:iCs/>
          <w:color w:val="auto"/>
          <w:sz w:val="24"/>
          <w:highlight w:val="none"/>
        </w:rPr>
        <w:t>的</w:t>
      </w:r>
      <w:r>
        <w:rPr>
          <w:rFonts w:asciiTheme="minorEastAsia" w:hAnsiTheme="minorEastAsia" w:eastAsiaTheme="minorEastAsia"/>
          <w:color w:val="auto"/>
          <w:sz w:val="24"/>
          <w:highlight w:val="none"/>
        </w:rPr>
        <w:t>同时以</w:t>
      </w:r>
      <w:r>
        <w:rPr>
          <w:rFonts w:hint="eastAsia" w:asciiTheme="minorEastAsia" w:hAnsiTheme="minorEastAsia" w:eastAsiaTheme="minorEastAsia"/>
          <w:color w:val="auto"/>
          <w:sz w:val="24"/>
          <w:highlight w:val="none"/>
          <w:u w:val="single"/>
        </w:rPr>
        <w:t>投标人须知前附表</w:t>
      </w:r>
      <w:r>
        <w:rPr>
          <w:rFonts w:hint="eastAsia" w:asciiTheme="minorEastAsia" w:hAnsiTheme="minorEastAsia" w:eastAsiaTheme="minorEastAsia"/>
          <w:color w:val="auto"/>
          <w:sz w:val="24"/>
          <w:highlight w:val="none"/>
        </w:rPr>
        <w:t>规定的</w:t>
      </w:r>
      <w:r>
        <w:rPr>
          <w:rFonts w:asciiTheme="minorEastAsia" w:hAnsiTheme="minorEastAsia" w:eastAsiaTheme="minorEastAsia"/>
          <w:color w:val="auto"/>
          <w:sz w:val="24"/>
          <w:highlight w:val="none"/>
        </w:rPr>
        <w:t>形式向中标人发出中标通知书。</w:t>
      </w:r>
    </w:p>
    <w:p w14:paraId="0045B626">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.2中标通知书对采购人和中标</w:t>
      </w:r>
      <w:r>
        <w:rPr>
          <w:rFonts w:hint="eastAsia" w:asciiTheme="minorEastAsia" w:hAnsiTheme="minorEastAsia" w:eastAsiaTheme="minorEastAsia"/>
          <w:color w:val="auto"/>
          <w:sz w:val="24"/>
          <w:highlight w:val="none"/>
        </w:rPr>
        <w:t>人</w:t>
      </w:r>
      <w:r>
        <w:rPr>
          <w:rFonts w:asciiTheme="minorEastAsia" w:hAnsiTheme="minorEastAsia" w:eastAsiaTheme="minorEastAsia"/>
          <w:color w:val="auto"/>
          <w:sz w:val="24"/>
          <w:highlight w:val="none"/>
        </w:rPr>
        <w:t>具有同等法律效力。中标通知书发出以后，采购人改变中标结果或者中标</w:t>
      </w:r>
      <w:r>
        <w:rPr>
          <w:rFonts w:hint="eastAsia" w:asciiTheme="minorEastAsia" w:hAnsiTheme="minorEastAsia" w:eastAsiaTheme="minorEastAsia"/>
          <w:color w:val="auto"/>
          <w:sz w:val="24"/>
          <w:highlight w:val="none"/>
        </w:rPr>
        <w:t>人</w:t>
      </w:r>
      <w:r>
        <w:rPr>
          <w:rFonts w:asciiTheme="minorEastAsia" w:hAnsiTheme="minorEastAsia" w:eastAsiaTheme="minorEastAsia"/>
          <w:color w:val="auto"/>
          <w:sz w:val="24"/>
          <w:highlight w:val="none"/>
        </w:rPr>
        <w:t>放弃中标，应当承担相应的法律责任。</w:t>
      </w:r>
    </w:p>
    <w:p w14:paraId="18DB9348">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.3中标通知书是</w:t>
      </w:r>
      <w:r>
        <w:rPr>
          <w:rFonts w:ascii="宋体" w:hAnsi="宋体" w:eastAsia="宋体"/>
          <w:color w:val="auto"/>
          <w:sz w:val="24"/>
          <w:highlight w:val="none"/>
        </w:rPr>
        <w:t>合同</w:t>
      </w:r>
      <w:r>
        <w:rPr>
          <w:rFonts w:asciiTheme="minorEastAsia" w:hAnsiTheme="minorEastAsia" w:eastAsiaTheme="minorEastAsia"/>
          <w:color w:val="auto"/>
          <w:sz w:val="24"/>
          <w:highlight w:val="none"/>
        </w:rPr>
        <w:t>的组成部分。</w:t>
      </w:r>
    </w:p>
    <w:p w14:paraId="192E45DA">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25</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告知招标结果</w:t>
      </w:r>
    </w:p>
    <w:p w14:paraId="14B5706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25</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在公告</w:t>
      </w:r>
      <w:r>
        <w:rPr>
          <w:rFonts w:asciiTheme="minorEastAsia" w:hAnsiTheme="minorEastAsia" w:eastAsiaTheme="minorEastAsia"/>
          <w:color w:val="auto"/>
          <w:sz w:val="24"/>
          <w:highlight w:val="none"/>
        </w:rPr>
        <w:t>中标结果的同时，采购代理机构同时以</w:t>
      </w:r>
      <w:r>
        <w:rPr>
          <w:rFonts w:hint="eastAsia" w:asciiTheme="minorEastAsia" w:hAnsiTheme="minorEastAsia" w:eastAsiaTheme="minorEastAsia"/>
          <w:color w:val="auto"/>
          <w:sz w:val="24"/>
          <w:highlight w:val="none"/>
          <w:u w:val="single"/>
        </w:rPr>
        <w:t>投标人须知前附表</w:t>
      </w:r>
      <w:r>
        <w:rPr>
          <w:rFonts w:hint="eastAsia" w:asciiTheme="minorEastAsia" w:hAnsiTheme="minorEastAsia" w:eastAsiaTheme="minorEastAsia"/>
          <w:color w:val="auto"/>
          <w:sz w:val="24"/>
          <w:highlight w:val="none"/>
        </w:rPr>
        <w:t>规定的</w:t>
      </w:r>
      <w:r>
        <w:rPr>
          <w:rFonts w:asciiTheme="minorEastAsia" w:hAnsiTheme="minorEastAsia" w:eastAsiaTheme="minorEastAsia"/>
          <w:color w:val="auto"/>
          <w:sz w:val="24"/>
          <w:highlight w:val="none"/>
        </w:rPr>
        <w:t>形式</w:t>
      </w:r>
      <w:r>
        <w:rPr>
          <w:rFonts w:hint="eastAsia" w:asciiTheme="minorEastAsia" w:hAnsiTheme="minorEastAsia" w:eastAsiaTheme="minorEastAsia"/>
          <w:color w:val="auto"/>
          <w:sz w:val="24"/>
          <w:highlight w:val="none"/>
        </w:rPr>
        <w:t>告知未通过资格审查的投标人未通过的原因；采用综合评分法评审的，还将告知未中标人本人的评审得分和排序。</w:t>
      </w:r>
    </w:p>
    <w:p w14:paraId="6EBB0B22">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26</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履约保证金</w:t>
      </w:r>
    </w:p>
    <w:p w14:paraId="1669E76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26</w:t>
      </w:r>
      <w:r>
        <w:rPr>
          <w:rFonts w:hint="eastAsia" w:asciiTheme="minorEastAsia" w:hAnsiTheme="minorEastAsia" w:eastAsiaTheme="minorEastAsia"/>
          <w:color w:val="auto"/>
          <w:sz w:val="24"/>
          <w:highlight w:val="none"/>
        </w:rPr>
        <w:t>.1中标人应按照</w:t>
      </w:r>
      <w:r>
        <w:rPr>
          <w:rFonts w:hint="eastAsia" w:asciiTheme="minorEastAsia" w:hAnsiTheme="minorEastAsia" w:eastAsiaTheme="minorEastAsia"/>
          <w:color w:val="auto"/>
          <w:sz w:val="24"/>
          <w:highlight w:val="none"/>
          <w:u w:val="single"/>
        </w:rPr>
        <w:t>投标人须知前附表</w:t>
      </w:r>
      <w:r>
        <w:rPr>
          <w:rFonts w:hint="eastAsia" w:asciiTheme="minorEastAsia" w:hAnsiTheme="minorEastAsia" w:eastAsiaTheme="minorEastAsia"/>
          <w:color w:val="auto"/>
          <w:sz w:val="24"/>
          <w:highlight w:val="none"/>
        </w:rPr>
        <w:t>规定缴纳履约保证金。</w:t>
      </w:r>
    </w:p>
    <w:p w14:paraId="4B33D39E">
      <w:pPr>
        <w:spacing w:line="360" w:lineRule="auto"/>
        <w:ind w:firstLine="435"/>
        <w:rPr>
          <w:rFonts w:asciiTheme="minorEastAsia" w:hAnsiTheme="minorEastAsia" w:eastAsiaTheme="minorEastAsia"/>
          <w:b/>
          <w:color w:val="auto"/>
          <w:sz w:val="24"/>
          <w:highlight w:val="none"/>
        </w:rPr>
      </w:pPr>
      <w:r>
        <w:rPr>
          <w:rFonts w:hint="eastAsia" w:asciiTheme="minorEastAsia" w:hAnsiTheme="minorEastAsia" w:eastAsiaTheme="minorEastAsia"/>
          <w:color w:val="auto"/>
          <w:sz w:val="24"/>
          <w:highlight w:val="none"/>
          <w:lang w:val="en-US" w:eastAsia="zh-CN"/>
        </w:rPr>
        <w:t>26</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2</w:t>
      </w:r>
      <w:r>
        <w:rPr>
          <w:rFonts w:hint="eastAsia" w:ascii="宋体" w:hAnsi="宋体" w:eastAsia="宋体"/>
          <w:color w:val="auto"/>
          <w:sz w:val="24"/>
          <w:highlight w:val="none"/>
        </w:rPr>
        <w:t>如果</w:t>
      </w:r>
      <w:r>
        <w:rPr>
          <w:rFonts w:hint="eastAsia" w:asciiTheme="minorEastAsia" w:hAnsiTheme="minorEastAsia" w:eastAsiaTheme="minorEastAsia"/>
          <w:color w:val="auto"/>
          <w:sz w:val="24"/>
          <w:highlight w:val="none"/>
        </w:rPr>
        <w:t>中标人没有按照上述履约保证金的规定执行，将视为放弃中标资格。在此情况下，采购人可</w:t>
      </w:r>
      <w:r>
        <w:rPr>
          <w:rFonts w:asciiTheme="minorEastAsia" w:hAnsiTheme="minorEastAsia" w:eastAsiaTheme="minorEastAsia"/>
          <w:color w:val="auto"/>
          <w:sz w:val="24"/>
          <w:highlight w:val="none"/>
        </w:rPr>
        <w:t>确定下一</w:t>
      </w:r>
      <w:r>
        <w:rPr>
          <w:rFonts w:hint="eastAsia" w:ascii="宋体" w:hAnsi="宋体" w:eastAsia="宋体"/>
          <w:color w:val="auto"/>
          <w:sz w:val="24"/>
          <w:highlight w:val="none"/>
        </w:rPr>
        <w:t>中标</w:t>
      </w:r>
      <w:r>
        <w:rPr>
          <w:rFonts w:hint="eastAsia" w:asciiTheme="minorEastAsia" w:hAnsiTheme="minorEastAsia" w:eastAsiaTheme="minorEastAsia"/>
          <w:color w:val="auto"/>
          <w:sz w:val="24"/>
          <w:highlight w:val="none"/>
        </w:rPr>
        <w:t>候选</w:t>
      </w:r>
      <w:r>
        <w:rPr>
          <w:rFonts w:asciiTheme="minorEastAsia" w:hAnsiTheme="minorEastAsia" w:eastAsiaTheme="minorEastAsia"/>
          <w:color w:val="auto"/>
          <w:sz w:val="24"/>
          <w:highlight w:val="none"/>
        </w:rPr>
        <w:t>人为中标</w:t>
      </w:r>
      <w:r>
        <w:rPr>
          <w:rFonts w:hint="eastAsia" w:asciiTheme="minorEastAsia" w:hAnsiTheme="minorEastAsia" w:eastAsiaTheme="minorEastAsia"/>
          <w:color w:val="auto"/>
          <w:sz w:val="24"/>
          <w:highlight w:val="none"/>
        </w:rPr>
        <w:t>人</w:t>
      </w:r>
      <w:r>
        <w:rPr>
          <w:rFonts w:asciiTheme="minorEastAsia" w:hAnsiTheme="minorEastAsia" w:eastAsiaTheme="minorEastAsia"/>
          <w:color w:val="auto"/>
          <w:sz w:val="24"/>
          <w:highlight w:val="none"/>
        </w:rPr>
        <w:t>，也可以重新开展采购活动。</w:t>
      </w:r>
    </w:p>
    <w:p w14:paraId="5D920BEE">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lang w:val="en-US" w:eastAsia="zh-CN"/>
        </w:rPr>
        <w:t>27</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签订合同</w:t>
      </w:r>
    </w:p>
    <w:p w14:paraId="4D5AE398">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27</w:t>
      </w:r>
      <w:r>
        <w:rPr>
          <w:rFonts w:hint="eastAsia" w:ascii="宋体" w:hAnsi="宋体" w:eastAsia="宋体"/>
          <w:color w:val="auto"/>
          <w:sz w:val="24"/>
          <w:highlight w:val="none"/>
        </w:rPr>
        <w:t>.1</w:t>
      </w:r>
      <w:r>
        <w:rPr>
          <w:rFonts w:hint="eastAsia" w:ascii="宋体" w:hAnsi="宋体" w:eastAsia="宋体" w:cs="宋体"/>
          <w:color w:val="auto"/>
          <w:sz w:val="24"/>
          <w:szCs w:val="24"/>
          <w:highlight w:val="none"/>
          <w:u w:val="none"/>
          <w:lang w:val="en-US" w:eastAsia="zh-CN"/>
        </w:rPr>
        <w:t>采购人与中标人应当按照</w:t>
      </w:r>
      <w:r>
        <w:rPr>
          <w:rFonts w:hint="eastAsia" w:ascii="宋体" w:hAnsi="宋体" w:eastAsia="宋体" w:cs="宋体"/>
          <w:color w:val="auto"/>
          <w:sz w:val="24"/>
          <w:szCs w:val="24"/>
          <w:highlight w:val="none"/>
          <w:u w:val="single"/>
        </w:rPr>
        <w:t>投标人须知前附表</w:t>
      </w:r>
      <w:r>
        <w:rPr>
          <w:rFonts w:hint="eastAsia" w:ascii="宋体" w:hAnsi="宋体" w:eastAsia="宋体" w:cs="宋体"/>
          <w:color w:val="auto"/>
          <w:sz w:val="24"/>
          <w:szCs w:val="24"/>
          <w:highlight w:val="none"/>
          <w:u w:val="none"/>
        </w:rPr>
        <w:t>规定</w:t>
      </w:r>
      <w:r>
        <w:rPr>
          <w:rFonts w:hint="eastAsia" w:ascii="宋体" w:hAnsi="宋体" w:eastAsia="宋体" w:cs="宋体"/>
          <w:color w:val="auto"/>
          <w:sz w:val="24"/>
          <w:szCs w:val="24"/>
          <w:highlight w:val="none"/>
          <w:lang w:val="en-US" w:eastAsia="zh-CN"/>
        </w:rPr>
        <w:t>的时间内完成政府采购合同签订及合同公告。</w:t>
      </w:r>
    </w:p>
    <w:p w14:paraId="226B7BE3">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27</w:t>
      </w:r>
      <w:r>
        <w:rPr>
          <w:rFonts w:hint="eastAsia" w:ascii="宋体" w:hAnsi="宋体" w:eastAsia="宋体"/>
          <w:color w:val="auto"/>
          <w:sz w:val="24"/>
          <w:highlight w:val="none"/>
        </w:rPr>
        <w:t>.2招标文件、中标人的投标文件及其澄清文件等，均为签订合同的依据。</w:t>
      </w:r>
    </w:p>
    <w:p w14:paraId="4F9E6A78">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2</w:t>
      </w:r>
      <w:r>
        <w:rPr>
          <w:rFonts w:hint="eastAsia" w:ascii="宋体" w:hAnsi="宋体" w:eastAsia="宋体"/>
          <w:color w:val="auto"/>
          <w:sz w:val="24"/>
          <w:highlight w:val="none"/>
          <w:lang w:val="en-US" w:eastAsia="zh-CN"/>
        </w:rPr>
        <w:t>7</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3中</w:t>
      </w:r>
      <w:r>
        <w:rPr>
          <w:rFonts w:ascii="宋体" w:hAnsi="宋体" w:eastAsia="宋体"/>
          <w:color w:val="auto"/>
          <w:sz w:val="24"/>
          <w:highlight w:val="none"/>
        </w:rPr>
        <w:t>标</w:t>
      </w:r>
      <w:r>
        <w:rPr>
          <w:rFonts w:hint="eastAsia" w:ascii="宋体" w:hAnsi="宋体" w:eastAsia="宋体"/>
          <w:color w:val="auto"/>
          <w:sz w:val="24"/>
          <w:highlight w:val="none"/>
        </w:rPr>
        <w:t>人</w:t>
      </w:r>
      <w:r>
        <w:rPr>
          <w:rFonts w:ascii="宋体" w:hAnsi="宋体" w:eastAsia="宋体"/>
          <w:color w:val="auto"/>
          <w:sz w:val="24"/>
          <w:highlight w:val="none"/>
        </w:rPr>
        <w:t>拒绝与采购人签订合同的，采购人可以按照评审报告推荐的中标候选人</w:t>
      </w:r>
      <w:r>
        <w:rPr>
          <w:rFonts w:hint="eastAsia" w:ascii="宋体" w:hAnsi="宋体" w:eastAsia="宋体"/>
          <w:color w:val="auto"/>
          <w:sz w:val="24"/>
          <w:highlight w:val="none"/>
        </w:rPr>
        <w:t>名单</w:t>
      </w:r>
      <w:r>
        <w:rPr>
          <w:rFonts w:ascii="宋体" w:hAnsi="宋体" w:eastAsia="宋体"/>
          <w:color w:val="auto"/>
          <w:sz w:val="24"/>
          <w:highlight w:val="none"/>
        </w:rPr>
        <w:t>排序</w:t>
      </w:r>
      <w:r>
        <w:rPr>
          <w:rFonts w:hint="eastAsia" w:ascii="宋体" w:hAnsi="宋体" w:eastAsia="宋体"/>
          <w:color w:val="auto"/>
          <w:sz w:val="24"/>
          <w:highlight w:val="none"/>
        </w:rPr>
        <w:t>，</w:t>
      </w:r>
      <w:r>
        <w:rPr>
          <w:rFonts w:ascii="宋体" w:hAnsi="宋体" w:eastAsia="宋体"/>
          <w:color w:val="auto"/>
          <w:sz w:val="24"/>
          <w:highlight w:val="none"/>
        </w:rPr>
        <w:t>确定下一</w:t>
      </w:r>
      <w:r>
        <w:rPr>
          <w:rFonts w:hint="eastAsia" w:ascii="宋体" w:hAnsi="宋体" w:eastAsia="宋体"/>
          <w:color w:val="auto"/>
          <w:sz w:val="24"/>
          <w:highlight w:val="none"/>
        </w:rPr>
        <w:t>中标候选</w:t>
      </w:r>
      <w:r>
        <w:rPr>
          <w:rFonts w:ascii="宋体" w:hAnsi="宋体" w:eastAsia="宋体"/>
          <w:color w:val="auto"/>
          <w:sz w:val="24"/>
          <w:highlight w:val="none"/>
        </w:rPr>
        <w:t>人为中标</w:t>
      </w:r>
      <w:r>
        <w:rPr>
          <w:rFonts w:hint="eastAsia" w:ascii="宋体" w:hAnsi="宋体" w:eastAsia="宋体"/>
          <w:color w:val="auto"/>
          <w:sz w:val="24"/>
          <w:highlight w:val="none"/>
        </w:rPr>
        <w:t>人</w:t>
      </w:r>
      <w:r>
        <w:rPr>
          <w:rFonts w:ascii="宋体" w:hAnsi="宋体" w:eastAsia="宋体"/>
          <w:color w:val="auto"/>
          <w:sz w:val="24"/>
          <w:highlight w:val="none"/>
        </w:rPr>
        <w:t>，也可以重新开展政府采购活动。</w:t>
      </w:r>
    </w:p>
    <w:p w14:paraId="1FBCC513">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2</w:t>
      </w:r>
      <w:r>
        <w:rPr>
          <w:rFonts w:hint="eastAsia" w:ascii="宋体" w:hAnsi="宋体" w:eastAsia="宋体"/>
          <w:color w:val="auto"/>
          <w:sz w:val="24"/>
          <w:highlight w:val="none"/>
          <w:lang w:val="en-US" w:eastAsia="zh-CN"/>
        </w:rPr>
        <w:t>7</w:t>
      </w:r>
      <w:r>
        <w:rPr>
          <w:rFonts w:hint="eastAsia" w:ascii="宋体" w:hAnsi="宋体" w:eastAsia="宋体"/>
          <w:color w:val="auto"/>
          <w:sz w:val="24"/>
          <w:highlight w:val="none"/>
          <w:lang w:eastAsia="zh-CN"/>
        </w:rPr>
        <w:t>.</w:t>
      </w:r>
      <w:r>
        <w:rPr>
          <w:rFonts w:hint="eastAsia" w:ascii="宋体" w:hAnsi="宋体" w:eastAsia="宋体"/>
          <w:color w:val="auto"/>
          <w:sz w:val="24"/>
          <w:highlight w:val="none"/>
          <w:lang w:val="en-US" w:eastAsia="zh-CN"/>
        </w:rPr>
        <w:t>4</w:t>
      </w:r>
      <w:r>
        <w:rPr>
          <w:rFonts w:hint="eastAsia" w:ascii="宋体" w:hAnsi="宋体" w:eastAsia="宋体"/>
          <w:color w:val="auto"/>
          <w:sz w:val="24"/>
          <w:highlight w:val="none"/>
        </w:rPr>
        <w:t>依据《政府采购促进中小企业发展管理办法》（财库〔</w:t>
      </w:r>
      <w:r>
        <w:rPr>
          <w:rFonts w:ascii="宋体" w:hAnsi="宋体" w:eastAsia="宋体"/>
          <w:color w:val="auto"/>
          <w:sz w:val="24"/>
          <w:highlight w:val="none"/>
        </w:rPr>
        <w:t>2020〕46号</w:t>
      </w:r>
      <w:r>
        <w:rPr>
          <w:rFonts w:hint="eastAsia" w:ascii="宋体" w:hAnsi="宋体" w:eastAsia="宋体"/>
          <w:color w:val="auto"/>
          <w:sz w:val="24"/>
          <w:highlight w:val="none"/>
        </w:rPr>
        <w:t>）规定享受扶持政策获得政府采购合同的，小微企业不得将合同分包给大中型企业，中型企业不得将合同分包给大型企业。</w:t>
      </w:r>
    </w:p>
    <w:p w14:paraId="7D38E98C">
      <w:pPr>
        <w:spacing w:line="360" w:lineRule="auto"/>
        <w:ind w:firstLine="437"/>
        <w:outlineLvl w:val="2"/>
        <w:rPr>
          <w:rFonts w:hint="default" w:asciiTheme="minorEastAsia" w:hAnsiTheme="minorEastAsia" w:eastAsiaTheme="minorEastAsia"/>
          <w:b/>
          <w:color w:val="auto"/>
          <w:sz w:val="24"/>
          <w:highlight w:val="none"/>
          <w:lang w:val="en-US" w:eastAsia="zh-CN"/>
        </w:rPr>
      </w:pPr>
      <w:r>
        <w:rPr>
          <w:rFonts w:hint="eastAsia" w:asciiTheme="minorEastAsia" w:hAnsiTheme="minorEastAsia" w:eastAsiaTheme="minorEastAsia"/>
          <w:b/>
          <w:color w:val="auto"/>
          <w:sz w:val="24"/>
          <w:highlight w:val="none"/>
          <w:lang w:val="en-US" w:eastAsia="zh-CN"/>
        </w:rPr>
        <w:t>28</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lang w:val="en-US" w:eastAsia="zh-CN"/>
        </w:rPr>
        <w:t>代理费用</w:t>
      </w:r>
    </w:p>
    <w:p w14:paraId="326C332B">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val="en-US" w:eastAsia="zh-CN"/>
        </w:rPr>
        <w:t>28</w:t>
      </w:r>
      <w:r>
        <w:rPr>
          <w:rFonts w:ascii="宋体" w:hAnsi="宋体" w:eastAsia="宋体"/>
          <w:color w:val="auto"/>
          <w:sz w:val="24"/>
          <w:highlight w:val="none"/>
        </w:rPr>
        <w:t>.1</w:t>
      </w:r>
      <w:r>
        <w:rPr>
          <w:rFonts w:hint="eastAsia" w:ascii="宋体" w:hAnsi="宋体" w:eastAsia="宋体"/>
          <w:color w:val="auto"/>
          <w:sz w:val="24"/>
          <w:highlight w:val="none"/>
        </w:rPr>
        <w:t>本项目</w:t>
      </w:r>
      <w:r>
        <w:rPr>
          <w:rFonts w:hint="eastAsia" w:ascii="宋体" w:hAnsi="宋体" w:eastAsia="宋体"/>
          <w:color w:val="auto"/>
          <w:sz w:val="24"/>
          <w:highlight w:val="none"/>
          <w:lang w:val="en-US" w:eastAsia="zh-CN"/>
        </w:rPr>
        <w:t>代理费用</w:t>
      </w:r>
      <w:r>
        <w:rPr>
          <w:rFonts w:hint="eastAsia" w:ascii="宋体" w:hAnsi="宋体" w:eastAsia="宋体"/>
          <w:color w:val="auto"/>
          <w:sz w:val="24"/>
          <w:highlight w:val="none"/>
        </w:rPr>
        <w:t>的收取按</w:t>
      </w:r>
      <w:r>
        <w:rPr>
          <w:rFonts w:hint="eastAsia" w:asciiTheme="minorEastAsia" w:hAnsiTheme="minorEastAsia" w:eastAsiaTheme="minorEastAsia"/>
          <w:color w:val="auto"/>
          <w:sz w:val="24"/>
          <w:highlight w:val="none"/>
          <w:u w:val="single"/>
        </w:rPr>
        <w:t>投标人须知前附表的</w:t>
      </w:r>
      <w:r>
        <w:rPr>
          <w:rFonts w:hint="eastAsia" w:ascii="宋体" w:hAnsi="宋体" w:eastAsia="宋体"/>
          <w:color w:val="auto"/>
          <w:sz w:val="24"/>
          <w:highlight w:val="none"/>
        </w:rPr>
        <w:t>规定执行</w:t>
      </w:r>
      <w:r>
        <w:rPr>
          <w:rFonts w:hint="eastAsia" w:asciiTheme="minorEastAsia" w:hAnsiTheme="minorEastAsia" w:eastAsiaTheme="minorEastAsia"/>
          <w:color w:val="auto"/>
          <w:sz w:val="24"/>
          <w:highlight w:val="none"/>
        </w:rPr>
        <w:t>。</w:t>
      </w:r>
    </w:p>
    <w:p w14:paraId="613A5E3A">
      <w:pPr>
        <w:spacing w:line="360" w:lineRule="auto"/>
        <w:ind w:firstLine="437"/>
        <w:outlineLvl w:val="2"/>
        <w:rPr>
          <w:rFonts w:asciiTheme="minorEastAsia" w:hAnsiTheme="minorEastAsia" w:eastAsiaTheme="minorEastAsia"/>
          <w:b/>
          <w:color w:val="auto"/>
          <w:sz w:val="24"/>
          <w:highlight w:val="none"/>
        </w:rPr>
      </w:pPr>
      <w:bookmarkStart w:id="28" w:name="_Toc518923100"/>
      <w:bookmarkStart w:id="29" w:name="_Toc2583661"/>
      <w:r>
        <w:rPr>
          <w:rFonts w:hint="eastAsia" w:asciiTheme="minorEastAsia" w:hAnsiTheme="minorEastAsia" w:eastAsiaTheme="minorEastAsia"/>
          <w:b/>
          <w:color w:val="auto"/>
          <w:sz w:val="24"/>
          <w:highlight w:val="none"/>
          <w:lang w:eastAsia="zh-CN"/>
        </w:rPr>
        <w:t>29.</w:t>
      </w:r>
      <w:r>
        <w:rPr>
          <w:rFonts w:hint="eastAsia" w:asciiTheme="minorEastAsia" w:hAnsiTheme="minorEastAsia" w:eastAsiaTheme="minorEastAsia"/>
          <w:b/>
          <w:color w:val="auto"/>
          <w:sz w:val="24"/>
          <w:highlight w:val="none"/>
        </w:rPr>
        <w:t>廉洁自律</w:t>
      </w:r>
      <w:r>
        <w:rPr>
          <w:rFonts w:asciiTheme="minorEastAsia" w:hAnsiTheme="minorEastAsia" w:eastAsiaTheme="minorEastAsia"/>
          <w:b/>
          <w:color w:val="auto"/>
          <w:sz w:val="24"/>
          <w:highlight w:val="none"/>
        </w:rPr>
        <w:t>规定</w:t>
      </w:r>
      <w:bookmarkEnd w:id="28"/>
      <w:bookmarkEnd w:id="29"/>
    </w:p>
    <w:p w14:paraId="64682E1C">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29.</w:t>
      </w:r>
      <w:r>
        <w:rPr>
          <w:rFonts w:hint="eastAsia" w:ascii="宋体" w:hAnsi="宋体" w:eastAsia="宋体"/>
          <w:color w:val="auto"/>
          <w:sz w:val="24"/>
          <w:highlight w:val="none"/>
        </w:rPr>
        <w:t>1采购代理机构</w:t>
      </w:r>
      <w:r>
        <w:rPr>
          <w:rFonts w:ascii="宋体" w:hAnsi="宋体" w:eastAsia="宋体"/>
          <w:color w:val="auto"/>
          <w:sz w:val="24"/>
          <w:highlight w:val="none"/>
        </w:rPr>
        <w:t>工作人员</w:t>
      </w:r>
      <w:r>
        <w:rPr>
          <w:rFonts w:hint="eastAsia" w:ascii="宋体" w:hAnsi="宋体" w:eastAsia="宋体"/>
          <w:color w:val="auto"/>
          <w:sz w:val="24"/>
          <w:highlight w:val="none"/>
        </w:rPr>
        <w:t>不得以不正当手段获取政府采购代理业务，不得与采购人、供应商恶意串通。</w:t>
      </w:r>
    </w:p>
    <w:p w14:paraId="30DED487">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lang w:eastAsia="zh-CN"/>
        </w:rPr>
        <w:t>29.</w:t>
      </w:r>
      <w:r>
        <w:rPr>
          <w:rFonts w:ascii="宋体" w:hAnsi="宋体" w:eastAsia="宋体"/>
          <w:color w:val="auto"/>
          <w:sz w:val="24"/>
          <w:highlight w:val="none"/>
        </w:rPr>
        <w:t>2</w:t>
      </w:r>
      <w:r>
        <w:rPr>
          <w:rFonts w:hint="eastAsia" w:ascii="宋体" w:hAnsi="宋体" w:eastAsia="宋体"/>
          <w:color w:val="auto"/>
          <w:sz w:val="24"/>
          <w:highlight w:val="none"/>
        </w:rPr>
        <w:t>采购代理机构工作人员不得接受采购人或者供应商组织的宴请、旅游、娱乐，不得收受礼品、现金、有价证券等，不得向采购人或者供应商报销应当由个人承担的费用。</w:t>
      </w:r>
    </w:p>
    <w:p w14:paraId="0439ED72">
      <w:pPr>
        <w:spacing w:line="360" w:lineRule="auto"/>
        <w:ind w:firstLine="437"/>
        <w:outlineLvl w:val="2"/>
        <w:rPr>
          <w:rFonts w:asciiTheme="minorEastAsia" w:hAnsiTheme="minorEastAsia" w:eastAsiaTheme="minorEastAsia"/>
          <w:b/>
          <w:color w:val="auto"/>
          <w:sz w:val="24"/>
          <w:highlight w:val="none"/>
        </w:rPr>
      </w:pPr>
      <w:bookmarkStart w:id="30" w:name="_Toc518923101"/>
      <w:bookmarkStart w:id="31" w:name="_Toc2583662"/>
      <w:r>
        <w:rPr>
          <w:rFonts w:hint="eastAsia" w:asciiTheme="minorEastAsia" w:hAnsiTheme="minorEastAsia" w:eastAsiaTheme="minorEastAsia"/>
          <w:b/>
          <w:color w:val="auto"/>
          <w:sz w:val="24"/>
          <w:highlight w:val="none"/>
        </w:rPr>
        <w:t>3</w:t>
      </w:r>
      <w:r>
        <w:rPr>
          <w:rFonts w:hint="eastAsia" w:asciiTheme="minorEastAsia" w:hAnsiTheme="minorEastAsia" w:eastAsiaTheme="minorEastAsia"/>
          <w:b/>
          <w:color w:val="auto"/>
          <w:sz w:val="24"/>
          <w:highlight w:val="none"/>
          <w:lang w:val="en-US" w:eastAsia="zh-CN"/>
        </w:rPr>
        <w:t>0</w:t>
      </w:r>
      <w:r>
        <w:rPr>
          <w:rFonts w:hint="eastAsia" w:asciiTheme="minorEastAsia" w:hAnsiTheme="minorEastAsia" w:eastAsiaTheme="minorEastAsia"/>
          <w:b/>
          <w:color w:val="auto"/>
          <w:sz w:val="24"/>
          <w:highlight w:val="none"/>
        </w:rPr>
        <w:t>.人员回避</w:t>
      </w:r>
      <w:bookmarkEnd w:id="30"/>
      <w:bookmarkEnd w:id="31"/>
    </w:p>
    <w:p w14:paraId="3F0608A4">
      <w:pPr>
        <w:spacing w:line="360" w:lineRule="auto"/>
        <w:ind w:firstLine="435"/>
        <w:rPr>
          <w:rFonts w:ascii="仿宋_GB2312" w:hAnsi="宋体" w:eastAsia="仿宋_GB2312"/>
          <w:color w:val="auto"/>
          <w:sz w:val="24"/>
          <w:highlight w:val="none"/>
        </w:rPr>
      </w:pPr>
      <w:r>
        <w:rPr>
          <w:rFonts w:hint="eastAsia" w:ascii="宋体" w:hAnsi="宋体" w:eastAsia="宋体"/>
          <w:color w:val="auto"/>
          <w:sz w:val="24"/>
          <w:highlight w:val="none"/>
        </w:rPr>
        <w:t>投标人</w:t>
      </w:r>
      <w:r>
        <w:rPr>
          <w:rFonts w:ascii="宋体" w:hAnsi="宋体" w:eastAsia="宋体"/>
          <w:color w:val="auto"/>
          <w:sz w:val="24"/>
          <w:highlight w:val="none"/>
        </w:rPr>
        <w:t>认为采购人员</w:t>
      </w:r>
      <w:r>
        <w:rPr>
          <w:rFonts w:hint="eastAsia" w:ascii="宋体" w:hAnsi="宋体" w:eastAsia="宋体"/>
          <w:color w:val="auto"/>
          <w:sz w:val="24"/>
          <w:highlight w:val="none"/>
        </w:rPr>
        <w:t>及其</w:t>
      </w:r>
      <w:r>
        <w:rPr>
          <w:rFonts w:ascii="宋体" w:hAnsi="宋体" w:eastAsia="宋体"/>
          <w:color w:val="auto"/>
          <w:sz w:val="24"/>
          <w:highlight w:val="none"/>
        </w:rPr>
        <w:t>相关人员有</w:t>
      </w:r>
      <w:r>
        <w:rPr>
          <w:rFonts w:hint="eastAsia" w:ascii="宋体" w:hAnsi="宋体" w:eastAsia="宋体"/>
          <w:color w:val="auto"/>
          <w:sz w:val="24"/>
          <w:highlight w:val="none"/>
        </w:rPr>
        <w:t>法律</w:t>
      </w:r>
      <w:r>
        <w:rPr>
          <w:rFonts w:ascii="宋体" w:hAnsi="宋体" w:eastAsia="宋体"/>
          <w:color w:val="auto"/>
          <w:sz w:val="24"/>
          <w:highlight w:val="none"/>
        </w:rPr>
        <w:t>法规所列与其他供应商</w:t>
      </w:r>
      <w:r>
        <w:rPr>
          <w:rFonts w:hint="eastAsia" w:ascii="宋体" w:hAnsi="宋体" w:eastAsia="宋体"/>
          <w:color w:val="auto"/>
          <w:sz w:val="24"/>
          <w:highlight w:val="none"/>
        </w:rPr>
        <w:t>有</w:t>
      </w:r>
      <w:r>
        <w:rPr>
          <w:rFonts w:ascii="宋体" w:hAnsi="宋体" w:eastAsia="宋体"/>
          <w:color w:val="auto"/>
          <w:sz w:val="24"/>
          <w:highlight w:val="none"/>
        </w:rPr>
        <w:t>利害关系的，可以向</w:t>
      </w:r>
      <w:r>
        <w:rPr>
          <w:rFonts w:hint="eastAsia" w:ascii="宋体" w:hAnsi="宋体" w:eastAsia="宋体"/>
          <w:color w:val="auto"/>
          <w:sz w:val="24"/>
          <w:highlight w:val="none"/>
        </w:rPr>
        <w:t>采购人或</w:t>
      </w:r>
      <w:r>
        <w:rPr>
          <w:rFonts w:ascii="宋体" w:hAnsi="宋体" w:eastAsia="宋体"/>
          <w:color w:val="auto"/>
          <w:sz w:val="24"/>
          <w:highlight w:val="none"/>
        </w:rPr>
        <w:t>采购代理机构书面提出回避申请，并说明理由。</w:t>
      </w:r>
    </w:p>
    <w:p w14:paraId="435F6569">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3</w:t>
      </w:r>
      <w:r>
        <w:rPr>
          <w:rFonts w:hint="eastAsia" w:asciiTheme="minorEastAsia" w:hAnsiTheme="minorEastAsia" w:eastAsiaTheme="minorEastAsia"/>
          <w:b/>
          <w:color w:val="auto"/>
          <w:sz w:val="24"/>
          <w:highlight w:val="none"/>
          <w:lang w:val="en-US" w:eastAsia="zh-CN"/>
        </w:rPr>
        <w:t>1</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质疑的提出与接收</w:t>
      </w:r>
    </w:p>
    <w:p w14:paraId="7224E251">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hint="eastAsia" w:ascii="宋体" w:hAnsi="宋体" w:eastAsia="宋体"/>
          <w:color w:val="auto"/>
          <w:sz w:val="24"/>
          <w:highlight w:val="none"/>
          <w:lang w:val="en-US" w:eastAsia="zh-CN"/>
        </w:rPr>
        <w:t>1</w:t>
      </w:r>
      <w:r>
        <w:rPr>
          <w:rFonts w:hint="eastAsia" w:ascii="宋体" w:hAnsi="宋体" w:eastAsia="宋体"/>
          <w:color w:val="auto"/>
          <w:sz w:val="24"/>
          <w:highlight w:val="none"/>
        </w:rPr>
        <w:t>.1投标人认为招标文件、招标过程和中标结果使自己的权益受到损害的，可以在知道或者应知其权益受到损害之日起七个工作日内，以书面形式向采购人或其委托的采购代理机构提出质疑。</w:t>
      </w:r>
    </w:p>
    <w:p w14:paraId="32F724F9">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hint="eastAsia" w:ascii="宋体" w:hAnsi="宋体" w:eastAsia="宋体"/>
          <w:color w:val="auto"/>
          <w:sz w:val="24"/>
          <w:highlight w:val="none"/>
          <w:lang w:val="en-US" w:eastAsia="zh-CN"/>
        </w:rPr>
        <w:t>1</w:t>
      </w:r>
      <w:r>
        <w:rPr>
          <w:rFonts w:hint="eastAsia" w:ascii="宋体" w:hAnsi="宋体" w:eastAsia="宋体"/>
          <w:color w:val="auto"/>
          <w:sz w:val="24"/>
          <w:highlight w:val="none"/>
        </w:rPr>
        <w:t>.</w:t>
      </w:r>
      <w:r>
        <w:rPr>
          <w:rFonts w:hint="eastAsia" w:ascii="宋体" w:hAnsi="宋体" w:eastAsia="宋体"/>
          <w:color w:val="auto"/>
          <w:sz w:val="24"/>
          <w:highlight w:val="none"/>
          <w:lang w:val="en-US" w:eastAsia="zh-CN"/>
        </w:rPr>
        <w:t>2</w:t>
      </w:r>
      <w:r>
        <w:rPr>
          <w:rFonts w:hint="eastAsia" w:ascii="宋体" w:hAnsi="宋体" w:eastAsia="宋体"/>
          <w:color w:val="auto"/>
          <w:sz w:val="24"/>
          <w:highlight w:val="none"/>
        </w:rPr>
        <w:t>质疑供应商应按照财政部制定的《政府采购供应商质疑函范本》格式（详见招标文件）和《政府采购质疑和投诉办法》的要求，在法定质疑期内以书面形式提出质疑，超出法定质疑期提交的质疑将被拒绝。针对同一采购程序环节的质疑应一次性提出。</w:t>
      </w:r>
    </w:p>
    <w:p w14:paraId="16AC4FF3">
      <w:pPr>
        <w:spacing w:line="360" w:lineRule="auto"/>
        <w:ind w:firstLine="435"/>
        <w:rPr>
          <w:rFonts w:hint="eastAsia" w:ascii="宋体" w:hAnsi="宋体" w:eastAsia="宋体"/>
          <w:color w:val="auto"/>
          <w:sz w:val="24"/>
          <w:highlight w:val="none"/>
        </w:rPr>
      </w:pPr>
      <w:r>
        <w:rPr>
          <w:rFonts w:hint="eastAsia" w:ascii="宋体" w:hAnsi="宋体" w:eastAsia="宋体"/>
          <w:color w:val="auto"/>
          <w:sz w:val="24"/>
          <w:highlight w:val="none"/>
        </w:rPr>
        <w:t>3</w:t>
      </w:r>
      <w:r>
        <w:rPr>
          <w:rFonts w:hint="eastAsia" w:ascii="宋体" w:hAnsi="宋体" w:eastAsia="宋体"/>
          <w:color w:val="auto"/>
          <w:sz w:val="24"/>
          <w:highlight w:val="none"/>
          <w:lang w:val="en-US" w:eastAsia="zh-CN"/>
        </w:rPr>
        <w:t>1</w:t>
      </w:r>
      <w:r>
        <w:rPr>
          <w:rFonts w:hint="eastAsia" w:ascii="宋体" w:hAnsi="宋体" w:eastAsia="宋体"/>
          <w:color w:val="auto"/>
          <w:sz w:val="24"/>
          <w:highlight w:val="none"/>
        </w:rPr>
        <w:t>.</w:t>
      </w:r>
      <w:r>
        <w:rPr>
          <w:rFonts w:hint="eastAsia" w:ascii="宋体" w:hAnsi="宋体" w:eastAsia="宋体"/>
          <w:color w:val="auto"/>
          <w:sz w:val="24"/>
          <w:highlight w:val="none"/>
          <w:lang w:val="en-US" w:eastAsia="zh-CN"/>
        </w:rPr>
        <w:t>3</w:t>
      </w:r>
      <w:r>
        <w:rPr>
          <w:rFonts w:hint="eastAsia" w:ascii="宋体" w:hAnsi="宋体" w:eastAsia="宋体"/>
          <w:color w:val="auto"/>
          <w:sz w:val="24"/>
          <w:highlight w:val="none"/>
        </w:rPr>
        <w:t>采购代理机构质疑函接收部门、联系电话和通讯地址，见</w:t>
      </w:r>
      <w:r>
        <w:rPr>
          <w:rFonts w:hint="eastAsia" w:ascii="宋体" w:hAnsi="宋体" w:eastAsia="宋体"/>
          <w:color w:val="auto"/>
          <w:sz w:val="24"/>
          <w:highlight w:val="none"/>
          <w:u w:val="single"/>
        </w:rPr>
        <w:t>投标人须知前附表</w:t>
      </w:r>
      <w:r>
        <w:rPr>
          <w:rFonts w:hint="eastAsia" w:ascii="宋体" w:hAnsi="宋体" w:eastAsia="宋体"/>
          <w:color w:val="auto"/>
          <w:sz w:val="24"/>
          <w:highlight w:val="none"/>
        </w:rPr>
        <w:t>。</w:t>
      </w:r>
    </w:p>
    <w:p w14:paraId="7AA4C89C">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3</w:t>
      </w:r>
      <w:r>
        <w:rPr>
          <w:rFonts w:hint="eastAsia" w:asciiTheme="minorEastAsia" w:hAnsiTheme="minorEastAsia" w:eastAsiaTheme="minorEastAsia"/>
          <w:b/>
          <w:color w:val="auto"/>
          <w:sz w:val="24"/>
          <w:highlight w:val="none"/>
          <w:lang w:val="en-US" w:eastAsia="zh-CN"/>
        </w:rPr>
        <w:t>2</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需要补充的其他内容</w:t>
      </w:r>
    </w:p>
    <w:p w14:paraId="203E3A2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需要补充的其他内容，见</w:t>
      </w:r>
      <w:r>
        <w:rPr>
          <w:rFonts w:hint="eastAsia" w:asciiTheme="minorEastAsia" w:hAnsiTheme="minorEastAsia" w:eastAsiaTheme="minorEastAsia"/>
          <w:color w:val="auto"/>
          <w:sz w:val="24"/>
          <w:highlight w:val="none"/>
          <w:u w:val="single"/>
        </w:rPr>
        <w:t>投标人须知前附表</w:t>
      </w:r>
      <w:r>
        <w:rPr>
          <w:rFonts w:hint="eastAsia" w:asciiTheme="minorEastAsia" w:hAnsiTheme="minorEastAsia" w:eastAsiaTheme="minorEastAsia"/>
          <w:color w:val="auto"/>
          <w:sz w:val="24"/>
          <w:highlight w:val="none"/>
        </w:rPr>
        <w:t>。</w:t>
      </w:r>
    </w:p>
    <w:p w14:paraId="426A8727">
      <w:pPr>
        <w:spacing w:line="360" w:lineRule="auto"/>
        <w:ind w:firstLine="437"/>
        <w:jc w:val="left"/>
        <w:outlineLvl w:val="3"/>
        <w:rPr>
          <w:rFonts w:ascii="宋体" w:hAnsi="宋体" w:eastAsia="宋体" w:cs="宋体"/>
          <w:b/>
          <w:sz w:val="24"/>
        </w:rPr>
      </w:pPr>
      <w:r>
        <w:rPr>
          <w:rFonts w:hint="eastAsia" w:ascii="宋体" w:hAnsi="宋体" w:eastAsia="宋体" w:cs="宋体"/>
          <w:b/>
          <w:sz w:val="24"/>
          <w:lang w:val="en-US" w:eastAsia="zh-CN"/>
        </w:rPr>
        <w:t>33</w:t>
      </w:r>
      <w:r>
        <w:rPr>
          <w:rFonts w:hint="eastAsia" w:ascii="宋体" w:hAnsi="宋体" w:eastAsia="宋体" w:cs="宋体"/>
          <w:b/>
          <w:sz w:val="24"/>
        </w:rPr>
        <w:t>.投标文件的制作</w:t>
      </w:r>
    </w:p>
    <w:p w14:paraId="228ABFEE">
      <w:pPr>
        <w:spacing w:line="360" w:lineRule="auto"/>
        <w:ind w:firstLine="435"/>
        <w:rPr>
          <w:rFonts w:ascii="宋体" w:hAnsi="宋体" w:eastAsia="宋体" w:cs="宋体"/>
          <w:color w:val="0000FF"/>
          <w:sz w:val="24"/>
        </w:rPr>
      </w:pPr>
      <w:r>
        <w:rPr>
          <w:rFonts w:hint="eastAsia" w:ascii="宋体" w:hAnsi="宋体" w:eastAsia="宋体" w:cs="宋体"/>
          <w:color w:val="0000FF"/>
          <w:sz w:val="24"/>
          <w:lang w:val="en-US" w:eastAsia="zh-CN"/>
        </w:rPr>
        <w:t>33</w:t>
      </w:r>
      <w:r>
        <w:rPr>
          <w:rFonts w:hint="eastAsia" w:ascii="宋体" w:hAnsi="宋体" w:eastAsia="宋体" w:cs="宋体"/>
          <w:color w:val="0000FF"/>
          <w:sz w:val="24"/>
        </w:rPr>
        <w:t>.1投标文件要求</w:t>
      </w:r>
    </w:p>
    <w:p w14:paraId="1761C9C4">
      <w:pPr>
        <w:spacing w:line="360" w:lineRule="auto"/>
        <w:ind w:firstLine="435"/>
        <w:rPr>
          <w:rFonts w:ascii="宋体" w:hAnsi="宋体" w:eastAsia="宋体" w:cs="宋体"/>
          <w:color w:val="0000FF"/>
          <w:sz w:val="24"/>
        </w:rPr>
      </w:pPr>
      <w:r>
        <w:rPr>
          <w:rFonts w:hint="eastAsia" w:ascii="宋体" w:hAnsi="宋体" w:eastAsia="宋体" w:cs="宋体"/>
          <w:color w:val="0000FF"/>
          <w:sz w:val="24"/>
        </w:rPr>
        <w:t>投标文件的要求详见</w:t>
      </w:r>
      <w:r>
        <w:rPr>
          <w:rFonts w:hint="eastAsia" w:ascii="宋体" w:hAnsi="宋体" w:eastAsia="宋体" w:cs="宋体"/>
          <w:b/>
          <w:bCs/>
          <w:color w:val="0000FF"/>
          <w:sz w:val="24"/>
          <w:u w:val="single"/>
        </w:rPr>
        <w:t>投标人须知前附表</w:t>
      </w:r>
      <w:r>
        <w:rPr>
          <w:rFonts w:hint="eastAsia" w:ascii="宋体" w:hAnsi="宋体" w:eastAsia="宋体" w:cs="宋体"/>
          <w:color w:val="0000FF"/>
          <w:sz w:val="24"/>
        </w:rPr>
        <w:t>。</w:t>
      </w:r>
    </w:p>
    <w:p w14:paraId="04C8ACA7">
      <w:pPr>
        <w:spacing w:line="360" w:lineRule="auto"/>
        <w:ind w:firstLine="435"/>
        <w:rPr>
          <w:rFonts w:ascii="宋体" w:hAnsi="宋体" w:eastAsia="宋体" w:cs="宋体"/>
          <w:color w:val="0000FF"/>
          <w:sz w:val="24"/>
        </w:rPr>
      </w:pPr>
      <w:r>
        <w:rPr>
          <w:rFonts w:hint="eastAsia" w:ascii="宋体" w:hAnsi="宋体" w:eastAsia="宋体" w:cs="宋体"/>
          <w:color w:val="0000FF"/>
          <w:sz w:val="24"/>
          <w:lang w:val="en-US" w:eastAsia="zh-CN"/>
        </w:rPr>
        <w:t>33</w:t>
      </w:r>
      <w:r>
        <w:rPr>
          <w:rFonts w:hint="eastAsia" w:ascii="宋体" w:hAnsi="宋体" w:eastAsia="宋体" w:cs="宋体"/>
          <w:color w:val="0000FF"/>
          <w:sz w:val="24"/>
        </w:rPr>
        <w:t>.1.1投标人应按照招标文件的要求编制投标文件，并在封面上注明“正本”和“副本”字样。投标文件的正本与副本如有不一致之处，以正本为准。</w:t>
      </w:r>
    </w:p>
    <w:p w14:paraId="7A4F3369">
      <w:pPr>
        <w:spacing w:line="360" w:lineRule="auto"/>
        <w:ind w:firstLine="435"/>
        <w:rPr>
          <w:rFonts w:ascii="宋体" w:hAnsi="宋体" w:eastAsia="宋体" w:cs="宋体"/>
          <w:color w:val="0000FF"/>
          <w:sz w:val="24"/>
        </w:rPr>
      </w:pPr>
      <w:r>
        <w:rPr>
          <w:rFonts w:hint="eastAsia" w:ascii="宋体" w:hAnsi="宋体" w:eastAsia="宋体" w:cs="宋体"/>
          <w:color w:val="0000FF"/>
          <w:sz w:val="24"/>
          <w:lang w:val="en-US" w:eastAsia="zh-CN"/>
        </w:rPr>
        <w:t>33</w:t>
      </w:r>
      <w:r>
        <w:rPr>
          <w:rFonts w:hint="eastAsia" w:ascii="宋体" w:hAnsi="宋体" w:eastAsia="宋体" w:cs="宋体"/>
          <w:color w:val="0000FF"/>
          <w:sz w:val="24"/>
        </w:rPr>
        <w:t>.1.2投标文件应按招标文件要求签字、盖章，热敏纸无效。</w:t>
      </w:r>
    </w:p>
    <w:p w14:paraId="05E94EEE">
      <w:pPr>
        <w:spacing w:line="360" w:lineRule="auto"/>
        <w:ind w:firstLine="435"/>
        <w:rPr>
          <w:rFonts w:ascii="宋体" w:hAnsi="宋体" w:eastAsia="宋体" w:cs="宋体"/>
          <w:color w:val="0000FF"/>
          <w:sz w:val="24"/>
        </w:rPr>
      </w:pPr>
      <w:r>
        <w:rPr>
          <w:rFonts w:hint="eastAsia" w:ascii="宋体" w:hAnsi="宋体" w:eastAsia="宋体" w:cs="宋体"/>
          <w:color w:val="0000FF"/>
          <w:sz w:val="24"/>
          <w:lang w:val="en-US" w:eastAsia="zh-CN"/>
        </w:rPr>
        <w:t>33</w:t>
      </w:r>
      <w:r>
        <w:rPr>
          <w:rFonts w:hint="eastAsia" w:ascii="宋体" w:hAnsi="宋体" w:eastAsia="宋体" w:cs="宋体"/>
          <w:color w:val="0000FF"/>
          <w:sz w:val="24"/>
        </w:rPr>
        <w:t>.1.3联合体参加投标的，除联合体协议及招标文件规定须联合体各成员单位各自盖章的证明材料外，投标文件由联合体牵头人按招标文件规定盖章，由联合体授权委托人签字。</w:t>
      </w:r>
    </w:p>
    <w:p w14:paraId="13D2B5DC">
      <w:pPr>
        <w:spacing w:line="360" w:lineRule="auto"/>
        <w:ind w:firstLine="435"/>
        <w:rPr>
          <w:rFonts w:ascii="宋体" w:hAnsi="宋体" w:eastAsia="宋体" w:cs="宋体"/>
          <w:color w:val="0000FF"/>
          <w:sz w:val="24"/>
        </w:rPr>
      </w:pPr>
      <w:r>
        <w:rPr>
          <w:rFonts w:hint="eastAsia" w:ascii="宋体" w:hAnsi="宋体" w:eastAsia="宋体" w:cs="宋体"/>
          <w:color w:val="0000FF"/>
          <w:sz w:val="24"/>
          <w:lang w:val="en-US" w:eastAsia="zh-CN"/>
        </w:rPr>
        <w:t>33</w:t>
      </w:r>
      <w:r>
        <w:rPr>
          <w:rFonts w:hint="eastAsia" w:ascii="宋体" w:hAnsi="宋体" w:eastAsia="宋体" w:cs="宋体"/>
          <w:color w:val="0000FF"/>
          <w:sz w:val="24"/>
        </w:rPr>
        <w:t>.1.4采购人保留要求中标人提供其投标文件电子版的权利。</w:t>
      </w:r>
    </w:p>
    <w:p w14:paraId="7D3002B4">
      <w:pPr>
        <w:spacing w:line="360" w:lineRule="auto"/>
        <w:ind w:firstLine="435"/>
        <w:rPr>
          <w:rFonts w:ascii="宋体" w:hAnsi="宋体" w:eastAsia="宋体" w:cs="宋体"/>
          <w:color w:val="0000FF"/>
          <w:sz w:val="24"/>
        </w:rPr>
      </w:pPr>
      <w:r>
        <w:rPr>
          <w:rFonts w:hint="eastAsia" w:ascii="宋体" w:hAnsi="宋体" w:eastAsia="宋体" w:cs="宋体"/>
          <w:color w:val="0000FF"/>
          <w:sz w:val="24"/>
          <w:lang w:val="en-US" w:eastAsia="zh-CN"/>
        </w:rPr>
        <w:t>33</w:t>
      </w:r>
      <w:r>
        <w:rPr>
          <w:rFonts w:hint="eastAsia" w:ascii="宋体" w:hAnsi="宋体" w:eastAsia="宋体" w:cs="宋体"/>
          <w:color w:val="0000FF"/>
          <w:sz w:val="24"/>
        </w:rPr>
        <w:t>.2投标文件的封装和标记</w:t>
      </w:r>
    </w:p>
    <w:p w14:paraId="2BBD5AE6">
      <w:pPr>
        <w:spacing w:line="360" w:lineRule="auto"/>
        <w:ind w:firstLine="435"/>
        <w:rPr>
          <w:rFonts w:ascii="宋体" w:hAnsi="宋体" w:eastAsia="宋体" w:cs="宋体"/>
          <w:color w:val="0000FF"/>
          <w:sz w:val="24"/>
        </w:rPr>
      </w:pPr>
      <w:r>
        <w:rPr>
          <w:rFonts w:hint="eastAsia" w:ascii="宋体" w:hAnsi="宋体" w:eastAsia="宋体" w:cs="宋体"/>
          <w:color w:val="0000FF"/>
          <w:sz w:val="24"/>
          <w:lang w:val="en-US" w:eastAsia="zh-CN"/>
        </w:rPr>
        <w:t>33</w:t>
      </w:r>
      <w:r>
        <w:rPr>
          <w:rFonts w:hint="eastAsia" w:ascii="宋体" w:hAnsi="宋体" w:eastAsia="宋体" w:cs="宋体"/>
          <w:color w:val="0000FF"/>
          <w:sz w:val="24"/>
        </w:rPr>
        <w:t>.2.1投标文件应装订成册并封装，并在密封袋上标注项目名称、项目编号、投标人名称及包别。</w:t>
      </w:r>
    </w:p>
    <w:p w14:paraId="5708EDC5">
      <w:pPr>
        <w:spacing w:line="360" w:lineRule="auto"/>
        <w:ind w:firstLine="435"/>
        <w:rPr>
          <w:rFonts w:ascii="宋体" w:hAnsi="宋体" w:eastAsia="宋体" w:cs="宋体"/>
          <w:color w:val="0000FF"/>
          <w:sz w:val="24"/>
        </w:rPr>
      </w:pPr>
      <w:r>
        <w:rPr>
          <w:rFonts w:hint="eastAsia" w:ascii="宋体" w:hAnsi="宋体" w:eastAsia="宋体" w:cs="宋体"/>
          <w:color w:val="0000FF"/>
          <w:sz w:val="24"/>
          <w:lang w:val="en-US" w:eastAsia="zh-CN"/>
        </w:rPr>
        <w:t>33</w:t>
      </w:r>
      <w:r>
        <w:rPr>
          <w:rFonts w:hint="eastAsia" w:ascii="宋体" w:hAnsi="宋体" w:eastAsia="宋体" w:cs="宋体"/>
          <w:color w:val="0000FF"/>
          <w:sz w:val="24"/>
        </w:rPr>
        <w:t>.2.2建议投标人将正本单独封装，全部副本一起封装。</w:t>
      </w:r>
    </w:p>
    <w:p w14:paraId="3AA3606E">
      <w:pPr>
        <w:spacing w:line="360" w:lineRule="auto"/>
        <w:ind w:firstLine="435"/>
        <w:rPr>
          <w:rFonts w:ascii="宋体" w:hAnsi="宋体" w:eastAsia="宋体" w:cs="宋体"/>
          <w:color w:val="0000FF"/>
          <w:sz w:val="24"/>
        </w:rPr>
      </w:pPr>
      <w:r>
        <w:rPr>
          <w:rFonts w:hint="eastAsia" w:ascii="宋体" w:hAnsi="宋体" w:eastAsia="宋体" w:cs="宋体"/>
          <w:color w:val="0000FF"/>
          <w:sz w:val="24"/>
          <w:lang w:val="en-US" w:eastAsia="zh-CN"/>
        </w:rPr>
        <w:t>33</w:t>
      </w:r>
      <w:r>
        <w:rPr>
          <w:rFonts w:hint="eastAsia" w:ascii="宋体" w:hAnsi="宋体" w:eastAsia="宋体" w:cs="宋体"/>
          <w:color w:val="0000FF"/>
          <w:sz w:val="24"/>
        </w:rPr>
        <w:t>.2.3如果未按规定封装或加写标记，采购人（采购代理机构）将不承担投标文件错放或提前开封的责任，并可能导致投标无效。</w:t>
      </w:r>
    </w:p>
    <w:p w14:paraId="5C9F6AF7">
      <w:pPr>
        <w:widowControl/>
        <w:jc w:val="left"/>
        <w:rPr>
          <w:rFonts w:asciiTheme="minorEastAsia" w:hAnsiTheme="minorEastAsia" w:eastAsiaTheme="minorEastAsia"/>
          <w:b/>
          <w:color w:val="auto"/>
          <w:sz w:val="28"/>
          <w:highlight w:val="none"/>
        </w:rPr>
      </w:pPr>
      <w:r>
        <w:rPr>
          <w:rFonts w:hint="eastAsia" w:ascii="宋体" w:hAnsi="宋体" w:eastAsia="宋体" w:cs="宋体"/>
          <w:color w:val="0000FF"/>
          <w:sz w:val="24"/>
          <w:lang w:val="en-US" w:eastAsia="zh-CN"/>
        </w:rPr>
        <w:t>33</w:t>
      </w:r>
      <w:r>
        <w:rPr>
          <w:rFonts w:hint="eastAsia" w:ascii="宋体" w:hAnsi="宋体" w:eastAsia="宋体" w:cs="宋体"/>
          <w:color w:val="0000FF"/>
          <w:sz w:val="24"/>
        </w:rPr>
        <w:t>.3开标现场提交的其他材料要求详见</w:t>
      </w:r>
      <w:r>
        <w:rPr>
          <w:rFonts w:hint="eastAsia" w:ascii="宋体" w:hAnsi="宋体" w:eastAsia="宋体" w:cs="宋体"/>
          <w:b/>
          <w:bCs/>
          <w:color w:val="0000FF"/>
          <w:sz w:val="24"/>
          <w:u w:val="single"/>
        </w:rPr>
        <w:t>投标人须知前附表</w:t>
      </w:r>
      <w:r>
        <w:rPr>
          <w:rFonts w:hint="eastAsia" w:ascii="宋体" w:hAnsi="宋体" w:eastAsia="宋体" w:cs="宋体"/>
          <w:color w:val="0000FF"/>
          <w:sz w:val="24"/>
        </w:rPr>
        <w:t>。</w:t>
      </w:r>
      <w:r>
        <w:rPr>
          <w:rFonts w:asciiTheme="minorEastAsia" w:hAnsiTheme="minorEastAsia" w:eastAsiaTheme="minorEastAsia"/>
          <w:color w:val="auto"/>
          <w:sz w:val="24"/>
          <w:highlight w:val="none"/>
        </w:rPr>
        <w:br w:type="page"/>
      </w:r>
    </w:p>
    <w:p w14:paraId="4BF9F2CC">
      <w:pPr>
        <w:numPr>
          <w:ilvl w:val="0"/>
          <w:numId w:val="1"/>
        </w:numPr>
        <w:spacing w:line="360" w:lineRule="auto"/>
        <w:jc w:val="center"/>
        <w:outlineLvl w:val="0"/>
        <w:rPr>
          <w:rFonts w:hint="eastAsia" w:asciiTheme="minorEastAsia" w:hAnsiTheme="minorEastAsia" w:eastAsiaTheme="minorEastAsia"/>
          <w:b/>
          <w:color w:val="auto"/>
          <w:sz w:val="28"/>
          <w:highlight w:val="none"/>
          <w:lang w:eastAsia="zh-CN"/>
        </w:rPr>
      </w:pPr>
      <w:r>
        <w:rPr>
          <w:rFonts w:hint="eastAsia" w:asciiTheme="minorEastAsia" w:hAnsiTheme="minorEastAsia" w:eastAsiaTheme="minorEastAsia"/>
          <w:b/>
          <w:color w:val="auto"/>
          <w:sz w:val="28"/>
          <w:highlight w:val="none"/>
        </w:rPr>
        <w:t xml:space="preserve"> </w:t>
      </w:r>
      <w:bookmarkStart w:id="32" w:name="_Toc22605"/>
      <w:r>
        <w:rPr>
          <w:rFonts w:hint="eastAsia" w:asciiTheme="minorEastAsia" w:hAnsiTheme="minorEastAsia" w:eastAsiaTheme="minorEastAsia"/>
          <w:b/>
          <w:color w:val="auto"/>
          <w:sz w:val="28"/>
          <w:highlight w:val="none"/>
        </w:rPr>
        <w:t>采购需求</w:t>
      </w:r>
      <w:bookmarkEnd w:id="32"/>
    </w:p>
    <w:p w14:paraId="3962FE82">
      <w:pPr>
        <w:spacing w:line="360" w:lineRule="auto"/>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前注：</w:t>
      </w:r>
    </w:p>
    <w:p w14:paraId="0A25717E">
      <w:pPr>
        <w:spacing w:line="360" w:lineRule="auto"/>
        <w:ind w:firstLine="43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本采购需求中提出的服务方案仅为参考，如无明确限制，投标人可以进行优化，提供满足采购人实际需要的更优（或者性能实质上不低于的）服务方案，且此方案须经评标委员会评审认可。</w:t>
      </w:r>
    </w:p>
    <w:p w14:paraId="13D3B8F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ascii="宋体" w:hAnsi="宋体" w:eastAsia="宋体" w:cs="宋体"/>
          <w:sz w:val="24"/>
          <w:szCs w:val="24"/>
          <w:highlight w:val="none"/>
        </w:rPr>
        <w:t>政府采购政策（包括但不限于下列具体政策要求</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w:t>
      </w:r>
    </w:p>
    <w:p w14:paraId="03D10D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如属于《节能产品政府采购品目清单》中政府强制采购的节能产品，则投标人所投产品须具有市场监管总局公布的《参与实施政府采购节能产品认证机构目录》中的认证机构出具的、处于有效期内的节能产品认证证书。</w:t>
      </w:r>
    </w:p>
    <w:p w14:paraId="62D2326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如涉及商品包装和快递包装，投标人应当执行《关于印发〈商品包装政府采购需求标准（试行）〉、〈快递包装政府采购需求标准（试行）〉的通知》（财办库〔2020〕123号）、《安徽省财政厅关于贯彻落实政府绿色采购有关政策的通知》（皖财购〔2023〕853号）的要求，提供符合需求标准的绿色包装、绿色运输，同时，采购人将对包装材料和运输环节作为履约验收条款进行验收。</w:t>
      </w:r>
    </w:p>
    <w:p w14:paraId="3E9FBD8C">
      <w:pPr>
        <w:spacing w:line="360" w:lineRule="auto"/>
        <w:ind w:firstLine="435"/>
        <w:rPr>
          <w:rFonts w:hint="eastAsia"/>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none"/>
          <w:lang w:val="en-US" w:eastAsia="zh-CN"/>
        </w:rPr>
        <w:t>投标报价包括采购、运输、人工、安装、售后、税费等所有费用。</w:t>
      </w:r>
    </w:p>
    <w:p w14:paraId="7602F9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3.如采购人允许采用分包方式履行合同的，应当明确可以分包履行的相关内容。</w:t>
      </w:r>
    </w:p>
    <w:p w14:paraId="07AD181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.若招标文件未明确要求证明材料的则以制造商公开发布的资料或检测机构出具的检测报告为准。若制造商公开发布的资料与检测机构出具的检测报告不一致，以检测机构出具的检测报告为准。</w:t>
      </w:r>
    </w:p>
    <w:p w14:paraId="3D0CBD53">
      <w:pPr>
        <w:pStyle w:val="2"/>
      </w:pPr>
    </w:p>
    <w:p w14:paraId="147687C5">
      <w:pPr>
        <w:spacing w:line="360" w:lineRule="auto"/>
        <w:ind w:firstLine="437"/>
        <w:outlineLvl w:val="1"/>
        <w:rPr>
          <w:rFonts w:ascii="宋体" w:hAnsi="宋体" w:eastAsia="宋体"/>
          <w:b/>
          <w:color w:val="auto"/>
          <w:sz w:val="24"/>
          <w:szCs w:val="18"/>
          <w:highlight w:val="none"/>
        </w:rPr>
      </w:pPr>
      <w:bookmarkStart w:id="33" w:name="_Toc21798"/>
      <w:bookmarkStart w:id="34" w:name="_Toc4148"/>
      <w:bookmarkStart w:id="35" w:name="_Hlk23621890"/>
      <w:r>
        <w:rPr>
          <w:rFonts w:hint="eastAsia" w:ascii="宋体" w:hAnsi="宋体" w:eastAsia="宋体"/>
          <w:b/>
          <w:color w:val="auto"/>
          <w:sz w:val="24"/>
          <w:szCs w:val="18"/>
          <w:highlight w:val="none"/>
        </w:rPr>
        <w:t>一、采购需求前附表</w:t>
      </w:r>
      <w:bookmarkEnd w:id="33"/>
      <w:bookmarkEnd w:id="34"/>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032"/>
        <w:gridCol w:w="5484"/>
      </w:tblGrid>
      <w:tr w14:paraId="77199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00ADEA35">
            <w:pPr>
              <w:pStyle w:val="33"/>
              <w:pBdr>
                <w:bottom w:val="none" w:color="auto" w:sz="0" w:space="0"/>
              </w:pBdr>
              <w:tabs>
                <w:tab w:val="clear" w:pos="4153"/>
                <w:tab w:val="clear" w:pos="8306"/>
              </w:tabs>
              <w:adjustRightInd/>
              <w:spacing w:line="240" w:lineRule="auto"/>
              <w:textAlignment w:val="auto"/>
              <w:rPr>
                <w:rFonts w:ascii="宋体" w:hAnsi="宋体" w:eastAsia="宋体"/>
                <w:b/>
                <w:color w:val="auto"/>
                <w:kern w:val="2"/>
                <w:highlight w:val="none"/>
              </w:rPr>
            </w:pPr>
            <w:r>
              <w:rPr>
                <w:rFonts w:hint="eastAsia" w:ascii="宋体" w:hAnsi="宋体" w:eastAsia="宋体"/>
                <w:b/>
                <w:color w:val="auto"/>
                <w:kern w:val="2"/>
                <w:highlight w:val="none"/>
              </w:rPr>
              <w:t>序号</w:t>
            </w:r>
          </w:p>
        </w:tc>
        <w:tc>
          <w:tcPr>
            <w:tcW w:w="1192" w:type="pct"/>
            <w:vAlign w:val="center"/>
          </w:tcPr>
          <w:p w14:paraId="729E3EC6">
            <w:pPr>
              <w:pStyle w:val="32"/>
              <w:widowControl w:val="0"/>
              <w:spacing w:before="0" w:beforeAutospacing="0" w:after="0" w:afterAutospacing="0" w:line="360" w:lineRule="auto"/>
              <w:rPr>
                <w:rFonts w:ascii="宋体" w:hAnsi="宋体" w:eastAsia="宋体"/>
                <w:bCs w:val="0"/>
                <w:color w:val="auto"/>
                <w:sz w:val="24"/>
                <w:highlight w:val="none"/>
              </w:rPr>
            </w:pPr>
            <w:r>
              <w:rPr>
                <w:rFonts w:hint="eastAsia" w:ascii="宋体" w:hAnsi="宋体" w:eastAsia="宋体"/>
                <w:bCs w:val="0"/>
                <w:color w:val="auto"/>
                <w:sz w:val="24"/>
                <w:highlight w:val="none"/>
              </w:rPr>
              <w:t>条款名称</w:t>
            </w:r>
          </w:p>
        </w:tc>
        <w:tc>
          <w:tcPr>
            <w:tcW w:w="3217" w:type="pct"/>
            <w:vAlign w:val="center"/>
          </w:tcPr>
          <w:p w14:paraId="633225DB">
            <w:pPr>
              <w:pStyle w:val="32"/>
              <w:widowControl w:val="0"/>
              <w:spacing w:before="0" w:beforeAutospacing="0" w:after="0" w:afterAutospacing="0" w:line="360" w:lineRule="auto"/>
              <w:rPr>
                <w:rFonts w:ascii="宋体" w:hAnsi="宋体" w:eastAsia="宋体"/>
                <w:bCs w:val="0"/>
                <w:color w:val="auto"/>
                <w:sz w:val="24"/>
                <w:highlight w:val="none"/>
              </w:rPr>
            </w:pPr>
            <w:r>
              <w:rPr>
                <w:rFonts w:hint="eastAsia" w:ascii="宋体" w:hAnsi="宋体" w:eastAsia="宋体"/>
                <w:bCs w:val="0"/>
                <w:color w:val="auto"/>
                <w:sz w:val="24"/>
                <w:highlight w:val="none"/>
              </w:rPr>
              <w:t>内容、说明与要求</w:t>
            </w:r>
          </w:p>
        </w:tc>
      </w:tr>
      <w:tr w14:paraId="53EF2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7494F4C8">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rPr>
              <w:t>1</w:t>
            </w:r>
          </w:p>
        </w:tc>
        <w:tc>
          <w:tcPr>
            <w:tcW w:w="1192" w:type="pct"/>
            <w:vAlign w:val="center"/>
          </w:tcPr>
          <w:p w14:paraId="5211E612">
            <w:pPr>
              <w:pStyle w:val="32"/>
              <w:widowControl w:val="0"/>
              <w:spacing w:before="0" w:beforeAutospacing="0" w:after="0" w:afterAutospacing="0" w:line="360" w:lineRule="auto"/>
              <w:rPr>
                <w:rFonts w:ascii="宋体" w:hAnsi="宋体" w:eastAsia="宋体"/>
                <w:b w:val="0"/>
                <w:color w:val="auto"/>
                <w:sz w:val="24"/>
                <w:highlight w:val="none"/>
              </w:rPr>
            </w:pPr>
            <w:r>
              <w:rPr>
                <w:rFonts w:hint="eastAsia" w:ascii="宋体" w:hAnsi="宋体" w:eastAsia="宋体"/>
                <w:b w:val="0"/>
                <w:color w:val="auto"/>
                <w:sz w:val="24"/>
                <w:highlight w:val="none"/>
              </w:rPr>
              <w:t>付款方式</w:t>
            </w:r>
          </w:p>
        </w:tc>
        <w:tc>
          <w:tcPr>
            <w:tcW w:w="3217" w:type="pct"/>
            <w:vAlign w:val="center"/>
          </w:tcPr>
          <w:p w14:paraId="2C3F3AF2">
            <w:pPr>
              <w:pStyle w:val="32"/>
              <w:widowControl w:val="0"/>
              <w:spacing w:before="0" w:beforeAutospacing="0" w:after="0" w:afterAutospacing="0" w:line="360" w:lineRule="auto"/>
              <w:jc w:val="both"/>
              <w:rPr>
                <w:rFonts w:ascii="宋体" w:hAnsi="宋体" w:eastAsia="宋体"/>
                <w:b w:val="0"/>
                <w:color w:val="auto"/>
                <w:sz w:val="24"/>
                <w:highlight w:val="none"/>
                <w:u w:val="single"/>
              </w:rPr>
            </w:pPr>
            <w:r>
              <w:rPr>
                <w:rFonts w:hint="eastAsia" w:ascii="宋体" w:hAnsi="宋体" w:eastAsia="宋体" w:cs="宋体"/>
                <w:b w:val="0"/>
                <w:color w:val="auto"/>
                <w:sz w:val="24"/>
                <w:u w:val="single"/>
                <w:lang w:val="en-US" w:eastAsia="zh-CN"/>
              </w:rPr>
              <w:t>合同签订后30个日历天内，采购人组织验收，中标供应商提供技术人员配合验收，验收通过后支付100%合同款。</w:t>
            </w:r>
          </w:p>
        </w:tc>
      </w:tr>
      <w:tr w14:paraId="0A254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26539C35">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rPr>
              <w:t>2</w:t>
            </w:r>
          </w:p>
        </w:tc>
        <w:tc>
          <w:tcPr>
            <w:tcW w:w="1192" w:type="pct"/>
            <w:vAlign w:val="center"/>
          </w:tcPr>
          <w:p w14:paraId="24238A64">
            <w:pPr>
              <w:pStyle w:val="32"/>
              <w:widowControl w:val="0"/>
              <w:spacing w:before="0" w:beforeAutospacing="0" w:after="0" w:afterAutospacing="0" w:line="360" w:lineRule="auto"/>
              <w:rPr>
                <w:rFonts w:ascii="宋体" w:hAnsi="宋体" w:eastAsia="宋体"/>
                <w:b w:val="0"/>
                <w:color w:val="auto"/>
                <w:sz w:val="24"/>
                <w:highlight w:val="none"/>
              </w:rPr>
            </w:pPr>
            <w:r>
              <w:rPr>
                <w:rFonts w:hint="eastAsia" w:ascii="宋体" w:hAnsi="宋体" w:eastAsia="宋体"/>
                <w:b w:val="0"/>
                <w:color w:val="auto"/>
                <w:sz w:val="24"/>
                <w:highlight w:val="none"/>
              </w:rPr>
              <w:t>服务地点</w:t>
            </w:r>
          </w:p>
        </w:tc>
        <w:tc>
          <w:tcPr>
            <w:tcW w:w="3217" w:type="pct"/>
            <w:vAlign w:val="center"/>
          </w:tcPr>
          <w:p w14:paraId="37CFC37E">
            <w:pPr>
              <w:pStyle w:val="32"/>
              <w:widowControl w:val="0"/>
              <w:spacing w:before="0" w:beforeAutospacing="0" w:after="0" w:afterAutospacing="0" w:line="360" w:lineRule="auto"/>
              <w:jc w:val="both"/>
              <w:rPr>
                <w:rFonts w:hint="default" w:ascii="宋体" w:hAnsi="宋体" w:eastAsia="宋体"/>
                <w:b w:val="0"/>
                <w:color w:val="auto"/>
                <w:sz w:val="24"/>
                <w:highlight w:val="none"/>
                <w:lang w:val="en-US" w:eastAsia="zh-CN"/>
              </w:rPr>
            </w:pPr>
            <w:r>
              <w:rPr>
                <w:rFonts w:hint="eastAsia" w:ascii="宋体" w:hAnsi="宋体" w:eastAsia="宋体"/>
                <w:b w:val="0"/>
                <w:color w:val="auto"/>
                <w:sz w:val="24"/>
                <w:highlight w:val="none"/>
                <w:u w:val="single"/>
                <w:lang w:val="en-US" w:eastAsia="zh-CN"/>
              </w:rPr>
              <w:t>安徽师范大学</w:t>
            </w:r>
          </w:p>
        </w:tc>
      </w:tr>
      <w:tr w14:paraId="108A0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1020DB03">
            <w:pPr>
              <w:pStyle w:val="33"/>
              <w:pBdr>
                <w:bottom w:val="none" w:color="auto" w:sz="0" w:space="0"/>
              </w:pBdr>
              <w:tabs>
                <w:tab w:val="clear" w:pos="4153"/>
                <w:tab w:val="clear" w:pos="8306"/>
              </w:tabs>
              <w:adjustRightInd/>
              <w:spacing w:line="240" w:lineRule="auto"/>
              <w:textAlignment w:val="auto"/>
              <w:rPr>
                <w:rFonts w:ascii="宋体" w:hAnsi="宋体" w:eastAsia="宋体"/>
                <w:bCs/>
                <w:color w:val="auto"/>
                <w:kern w:val="2"/>
                <w:highlight w:val="none"/>
              </w:rPr>
            </w:pPr>
            <w:r>
              <w:rPr>
                <w:rFonts w:hint="eastAsia" w:ascii="宋体" w:hAnsi="宋体" w:eastAsia="宋体"/>
                <w:bCs/>
                <w:color w:val="auto"/>
                <w:kern w:val="2"/>
                <w:highlight w:val="none"/>
              </w:rPr>
              <w:t>3</w:t>
            </w:r>
          </w:p>
        </w:tc>
        <w:tc>
          <w:tcPr>
            <w:tcW w:w="1192" w:type="pct"/>
            <w:vAlign w:val="center"/>
          </w:tcPr>
          <w:p w14:paraId="32FD45BD">
            <w:pPr>
              <w:pStyle w:val="32"/>
              <w:widowControl w:val="0"/>
              <w:spacing w:before="0" w:beforeAutospacing="0" w:after="0" w:afterAutospacing="0" w:line="360" w:lineRule="auto"/>
              <w:rPr>
                <w:rFonts w:ascii="宋体" w:hAnsi="宋体" w:eastAsia="宋体"/>
                <w:b w:val="0"/>
                <w:color w:val="auto"/>
                <w:sz w:val="24"/>
                <w:highlight w:val="none"/>
              </w:rPr>
            </w:pPr>
            <w:r>
              <w:rPr>
                <w:rFonts w:hint="eastAsia" w:ascii="宋体" w:hAnsi="宋体" w:eastAsia="宋体"/>
                <w:b w:val="0"/>
                <w:color w:val="auto"/>
                <w:sz w:val="24"/>
                <w:highlight w:val="none"/>
              </w:rPr>
              <w:t>服务期限</w:t>
            </w:r>
          </w:p>
        </w:tc>
        <w:tc>
          <w:tcPr>
            <w:tcW w:w="3217" w:type="pct"/>
            <w:vAlign w:val="center"/>
          </w:tcPr>
          <w:p w14:paraId="3E69BC3A">
            <w:pPr>
              <w:pStyle w:val="32"/>
              <w:widowControl w:val="0"/>
              <w:spacing w:before="0" w:beforeAutospacing="0" w:after="0" w:afterAutospacing="0" w:line="360" w:lineRule="auto"/>
              <w:jc w:val="both"/>
              <w:rPr>
                <w:rFonts w:hint="eastAsia" w:ascii="宋体" w:hAnsi="宋体" w:eastAsia="宋体"/>
                <w:b w:val="0"/>
                <w:color w:val="auto"/>
                <w:sz w:val="24"/>
                <w:highlight w:val="none"/>
                <w:lang w:val="en-US" w:eastAsia="zh-CN"/>
              </w:rPr>
            </w:pPr>
            <w:r>
              <w:rPr>
                <w:rFonts w:hint="eastAsia" w:ascii="宋体" w:hAnsi="宋体" w:eastAsia="宋体"/>
                <w:b w:val="0"/>
                <w:bCs w:val="0"/>
                <w:color w:val="auto"/>
                <w:sz w:val="24"/>
                <w:szCs w:val="18"/>
                <w:highlight w:val="none"/>
                <w:u w:val="none"/>
                <w:lang w:eastAsia="zh-CN"/>
              </w:rPr>
              <w:t>365个日历天（其中交付时间为30个日历天）</w:t>
            </w:r>
          </w:p>
        </w:tc>
      </w:tr>
    </w:tbl>
    <w:p w14:paraId="04226533">
      <w:pPr>
        <w:numPr>
          <w:ilvl w:val="0"/>
          <w:numId w:val="0"/>
        </w:numPr>
        <w:spacing w:line="360" w:lineRule="auto"/>
        <w:outlineLvl w:val="9"/>
        <w:rPr>
          <w:rFonts w:hint="eastAsia" w:ascii="宋体" w:hAnsi="宋体" w:eastAsia="宋体"/>
          <w:b/>
          <w:color w:val="auto"/>
          <w:sz w:val="24"/>
          <w:szCs w:val="18"/>
          <w:highlight w:val="none"/>
          <w:lang w:val="en-US" w:eastAsia="zh-CN"/>
        </w:rPr>
      </w:pPr>
      <w:bookmarkStart w:id="36" w:name="_Toc16543"/>
      <w:bookmarkStart w:id="37" w:name="_Hlk16461016"/>
    </w:p>
    <w:p w14:paraId="6000B97A">
      <w:pPr>
        <w:rPr>
          <w:rFonts w:hint="eastAsia" w:ascii="宋体" w:hAnsi="宋体" w:eastAsia="宋体"/>
          <w:b/>
          <w:color w:val="auto"/>
          <w:sz w:val="24"/>
          <w:szCs w:val="18"/>
          <w:highlight w:val="none"/>
          <w:lang w:val="en-US" w:eastAsia="zh-CN"/>
        </w:rPr>
      </w:pPr>
      <w:bookmarkStart w:id="38" w:name="_Toc8753"/>
      <w:r>
        <w:rPr>
          <w:rFonts w:hint="eastAsia" w:ascii="宋体" w:hAnsi="宋体" w:eastAsia="宋体"/>
          <w:b/>
          <w:color w:val="auto"/>
          <w:sz w:val="24"/>
          <w:szCs w:val="18"/>
          <w:highlight w:val="none"/>
          <w:lang w:val="en-US" w:eastAsia="zh-CN"/>
        </w:rPr>
        <w:br w:type="page"/>
      </w:r>
    </w:p>
    <w:bookmarkEnd w:id="35"/>
    <w:bookmarkEnd w:id="36"/>
    <w:bookmarkEnd w:id="37"/>
    <w:bookmarkEnd w:id="38"/>
    <w:p w14:paraId="468A4977">
      <w:pPr>
        <w:numPr>
          <w:ilvl w:val="0"/>
          <w:numId w:val="0"/>
        </w:numPr>
        <w:spacing w:line="360" w:lineRule="auto"/>
        <w:ind w:firstLine="482" w:firstLineChars="200"/>
        <w:outlineLvl w:val="1"/>
        <w:rPr>
          <w:rFonts w:hint="eastAsia" w:ascii="宋体" w:hAnsi="宋体" w:eastAsia="宋体"/>
          <w:b/>
          <w:color w:val="auto"/>
          <w:sz w:val="24"/>
          <w:szCs w:val="18"/>
          <w:highlight w:val="none"/>
          <w:lang w:eastAsia="zh-CN"/>
        </w:rPr>
      </w:pPr>
      <w:bookmarkStart w:id="39" w:name="_Toc3538"/>
      <w:r>
        <w:rPr>
          <w:rFonts w:hint="eastAsia" w:ascii="宋体" w:hAnsi="宋体" w:eastAsia="宋体"/>
          <w:b/>
          <w:color w:val="auto"/>
          <w:sz w:val="24"/>
          <w:szCs w:val="18"/>
          <w:highlight w:val="none"/>
          <w:lang w:val="en-US" w:eastAsia="zh-CN"/>
        </w:rPr>
        <w:t>二、</w:t>
      </w:r>
      <w:r>
        <w:rPr>
          <w:rFonts w:hint="eastAsia" w:ascii="宋体" w:hAnsi="宋体" w:eastAsia="宋体"/>
          <w:b/>
          <w:color w:val="auto"/>
          <w:sz w:val="24"/>
          <w:szCs w:val="18"/>
          <w:highlight w:val="none"/>
        </w:rPr>
        <w:t>采购需求</w:t>
      </w:r>
      <w:r>
        <w:rPr>
          <w:rFonts w:hint="eastAsia" w:ascii="宋体" w:hAnsi="宋体" w:eastAsia="宋体"/>
          <w:b/>
          <w:color w:val="auto"/>
          <w:sz w:val="24"/>
          <w:szCs w:val="18"/>
          <w:highlight w:val="none"/>
          <w:lang w:val="en-US" w:eastAsia="zh-CN"/>
        </w:rPr>
        <w:t>说明</w:t>
      </w:r>
    </w:p>
    <w:p w14:paraId="2F895A9F">
      <w:pPr>
        <w:spacing w:line="360" w:lineRule="auto"/>
        <w:jc w:val="left"/>
        <w:outlineLvl w:val="0"/>
        <w:rPr>
          <w:rFonts w:hint="eastAsia" w:asciiTheme="minorEastAsia" w:hAnsiTheme="minorEastAsia" w:eastAsiaTheme="minorEastAsia"/>
          <w:b w:val="0"/>
          <w:bCs/>
          <w:color w:val="auto"/>
          <w:sz w:val="28"/>
          <w:szCs w:val="28"/>
          <w:highlight w:val="none"/>
          <w:lang w:val="en-US" w:eastAsia="zh-CN"/>
        </w:rPr>
      </w:pPr>
      <w:r>
        <w:rPr>
          <w:rFonts w:hint="eastAsia" w:asciiTheme="minorEastAsia" w:hAnsiTheme="minorEastAsia" w:eastAsiaTheme="minorEastAsia"/>
          <w:b w:val="0"/>
          <w:bCs/>
          <w:color w:val="auto"/>
          <w:sz w:val="28"/>
          <w:szCs w:val="28"/>
          <w:highlight w:val="none"/>
          <w:lang w:val="en-US" w:eastAsia="zh-CN"/>
        </w:rPr>
        <w:t>（一）Elsevier ScienceDirect数据库（SD）</w:t>
      </w:r>
    </w:p>
    <w:p w14:paraId="671EE4A9">
      <w:pPr>
        <w:spacing w:line="360" w:lineRule="auto"/>
        <w:ind w:firstLine="480" w:firstLineChars="200"/>
        <w:jc w:val="left"/>
        <w:outlineLvl w:val="0"/>
        <w:rPr>
          <w:rFonts w:hint="eastAsia" w:asciiTheme="minorEastAsia" w:hAnsiTheme="minorEastAsia" w:eastAsiaTheme="minorEastAsia"/>
          <w:b w:val="0"/>
          <w:bCs/>
          <w:color w:val="auto"/>
          <w:sz w:val="24"/>
          <w:szCs w:val="18"/>
          <w:highlight w:val="none"/>
        </w:rPr>
      </w:pPr>
      <w:r>
        <w:rPr>
          <w:rFonts w:hint="eastAsia" w:asciiTheme="minorEastAsia" w:hAnsiTheme="minorEastAsia" w:eastAsiaTheme="minorEastAsia"/>
          <w:b w:val="0"/>
          <w:bCs/>
          <w:color w:val="auto"/>
          <w:sz w:val="24"/>
          <w:szCs w:val="18"/>
          <w:highlight w:val="none"/>
        </w:rPr>
        <w:t>简介：Elsevier ScienceDirect数据库（简称SD）是荷兰爱思唯尔（Elsevier）出版集团生产的世界著名的科学文献全文数据库之一。SD涵盖2,700多种数字化期刊，包括全球影响力极高的Cell《细胞》、The Lancet《柳叶刀》，以及43,000多本电子图书，1900多万篇文章，覆盖自然科学与工程、生命科学、健康科学、社会科学与人文科学四大领域的23个学科。</w:t>
      </w:r>
    </w:p>
    <w:p w14:paraId="29BDFB3C">
      <w:pPr>
        <w:spacing w:line="360" w:lineRule="auto"/>
        <w:ind w:firstLine="480" w:firstLineChars="200"/>
        <w:jc w:val="left"/>
        <w:outlineLvl w:val="0"/>
        <w:rPr>
          <w:rFonts w:hint="eastAsia" w:asciiTheme="minorEastAsia" w:hAnsiTheme="minorEastAsia" w:eastAsiaTheme="minorEastAsia"/>
          <w:b w:val="0"/>
          <w:bCs/>
          <w:color w:val="auto"/>
          <w:sz w:val="24"/>
          <w:szCs w:val="18"/>
          <w:highlight w:val="none"/>
        </w:rPr>
      </w:pPr>
      <w:r>
        <w:rPr>
          <w:rFonts w:hint="eastAsia" w:asciiTheme="minorEastAsia" w:hAnsiTheme="minorEastAsia" w:eastAsiaTheme="minorEastAsia"/>
          <w:b w:val="0"/>
          <w:bCs/>
          <w:color w:val="auto"/>
          <w:sz w:val="24"/>
          <w:szCs w:val="18"/>
          <w:highlight w:val="none"/>
        </w:rPr>
        <w:t>1.采购内容：采购人参加了DRAA集团采购,订购内容为自由全文库（Freedom Collection）。本项目费用为该数据库2025年的续订费用。</w:t>
      </w:r>
    </w:p>
    <w:p w14:paraId="31D50159">
      <w:pPr>
        <w:spacing w:line="360" w:lineRule="auto"/>
        <w:ind w:firstLine="480" w:firstLineChars="200"/>
        <w:jc w:val="left"/>
        <w:outlineLvl w:val="0"/>
        <w:rPr>
          <w:rFonts w:hint="eastAsia" w:asciiTheme="minorEastAsia" w:hAnsiTheme="minorEastAsia" w:eastAsiaTheme="minorEastAsia"/>
          <w:b w:val="0"/>
          <w:bCs/>
          <w:color w:val="auto"/>
          <w:sz w:val="24"/>
          <w:szCs w:val="18"/>
          <w:highlight w:val="none"/>
        </w:rPr>
      </w:pPr>
      <w:r>
        <w:rPr>
          <w:rFonts w:hint="eastAsia" w:asciiTheme="minorEastAsia" w:hAnsiTheme="minorEastAsia" w:eastAsiaTheme="minorEastAsia"/>
          <w:b w:val="0"/>
          <w:bCs/>
          <w:color w:val="auto"/>
          <w:sz w:val="24"/>
          <w:szCs w:val="18"/>
          <w:highlight w:val="none"/>
        </w:rPr>
        <w:t>2.具体要求代理公司及时向数据库方付清款项，确保采购人所购买资源的正常运行。同时，做好数据库方和采购人的联系桥梁。协助解决在数据库使用过程中遇到的各种问题。</w:t>
      </w:r>
    </w:p>
    <w:p w14:paraId="73FD1BA2">
      <w:pPr>
        <w:spacing w:line="360" w:lineRule="auto"/>
        <w:ind w:firstLine="480" w:firstLineChars="200"/>
        <w:jc w:val="left"/>
        <w:outlineLvl w:val="0"/>
        <w:rPr>
          <w:rFonts w:hint="eastAsia" w:asciiTheme="minorEastAsia" w:hAnsiTheme="minorEastAsia" w:eastAsiaTheme="minorEastAsia"/>
          <w:b w:val="0"/>
          <w:bCs/>
          <w:color w:val="auto"/>
          <w:sz w:val="24"/>
          <w:szCs w:val="18"/>
          <w:highlight w:val="none"/>
        </w:rPr>
      </w:pPr>
      <w:r>
        <w:rPr>
          <w:rFonts w:hint="eastAsia" w:asciiTheme="minorEastAsia" w:hAnsiTheme="minorEastAsia" w:eastAsiaTheme="minorEastAsia"/>
          <w:b w:val="0"/>
          <w:bCs/>
          <w:color w:val="auto"/>
          <w:sz w:val="24"/>
          <w:szCs w:val="18"/>
          <w:highlight w:val="none"/>
        </w:rPr>
        <w:t>1）确保为用户提供该数据库当前最新版本的平台。</w:t>
      </w:r>
    </w:p>
    <w:p w14:paraId="3EEF4D17">
      <w:pPr>
        <w:spacing w:line="360" w:lineRule="auto"/>
        <w:ind w:firstLine="480" w:firstLineChars="200"/>
        <w:jc w:val="left"/>
        <w:outlineLvl w:val="0"/>
        <w:rPr>
          <w:rFonts w:hint="eastAsia" w:asciiTheme="minorEastAsia" w:hAnsiTheme="minorEastAsia" w:eastAsiaTheme="minorEastAsia"/>
          <w:b w:val="0"/>
          <w:bCs/>
          <w:color w:val="auto"/>
          <w:sz w:val="24"/>
          <w:szCs w:val="18"/>
          <w:highlight w:val="none"/>
        </w:rPr>
      </w:pPr>
      <w:r>
        <w:rPr>
          <w:rFonts w:hint="eastAsia" w:asciiTheme="minorEastAsia" w:hAnsiTheme="minorEastAsia" w:eastAsiaTheme="minorEastAsia"/>
          <w:b w:val="0"/>
          <w:bCs/>
          <w:color w:val="auto"/>
          <w:sz w:val="24"/>
          <w:szCs w:val="18"/>
          <w:highlight w:val="none"/>
        </w:rPr>
        <w:t>2）确保数据库所有的资源良好运行和及时更新。</w:t>
      </w:r>
    </w:p>
    <w:p w14:paraId="40DF4629">
      <w:pPr>
        <w:spacing w:line="360" w:lineRule="auto"/>
        <w:ind w:firstLine="480" w:firstLineChars="200"/>
        <w:jc w:val="left"/>
        <w:outlineLvl w:val="0"/>
        <w:rPr>
          <w:rFonts w:hint="eastAsia" w:asciiTheme="minorEastAsia" w:hAnsiTheme="minorEastAsia" w:eastAsiaTheme="minorEastAsia"/>
          <w:b w:val="0"/>
          <w:bCs/>
          <w:color w:val="auto"/>
          <w:sz w:val="24"/>
          <w:szCs w:val="18"/>
          <w:highlight w:val="none"/>
        </w:rPr>
      </w:pPr>
      <w:r>
        <w:rPr>
          <w:rFonts w:hint="eastAsia" w:asciiTheme="minorEastAsia" w:hAnsiTheme="minorEastAsia" w:eastAsiaTheme="minorEastAsia"/>
          <w:b w:val="0"/>
          <w:bCs/>
          <w:color w:val="auto"/>
          <w:sz w:val="24"/>
          <w:szCs w:val="18"/>
          <w:highlight w:val="none"/>
        </w:rPr>
        <w:t>3）按用户要求及时提供年度资源使用统计和资源新增情况。</w:t>
      </w:r>
    </w:p>
    <w:p w14:paraId="70F36A6B">
      <w:pPr>
        <w:spacing w:line="360" w:lineRule="auto"/>
        <w:ind w:firstLine="480" w:firstLineChars="200"/>
        <w:jc w:val="left"/>
        <w:outlineLvl w:val="0"/>
        <w:rPr>
          <w:rFonts w:hint="eastAsia" w:asciiTheme="minorEastAsia" w:hAnsiTheme="minorEastAsia" w:eastAsiaTheme="minorEastAsia"/>
          <w:b w:val="0"/>
          <w:bCs/>
          <w:color w:val="auto"/>
          <w:sz w:val="24"/>
          <w:szCs w:val="18"/>
          <w:highlight w:val="none"/>
        </w:rPr>
      </w:pPr>
      <w:r>
        <w:rPr>
          <w:rFonts w:hint="eastAsia" w:asciiTheme="minorEastAsia" w:hAnsiTheme="minorEastAsia" w:eastAsiaTheme="minorEastAsia"/>
          <w:b w:val="0"/>
          <w:bCs/>
          <w:color w:val="auto"/>
          <w:sz w:val="24"/>
          <w:szCs w:val="18"/>
          <w:highlight w:val="none"/>
        </w:rPr>
        <w:t>4）提供2025年度该数据库各类资源的详细目录。</w:t>
      </w:r>
    </w:p>
    <w:p w14:paraId="14ADE32A">
      <w:pPr>
        <w:spacing w:line="360" w:lineRule="auto"/>
        <w:ind w:firstLine="480" w:firstLineChars="200"/>
        <w:jc w:val="left"/>
        <w:outlineLvl w:val="0"/>
        <w:rPr>
          <w:rFonts w:hint="eastAsia" w:asciiTheme="minorEastAsia" w:hAnsiTheme="minorEastAsia" w:eastAsiaTheme="minorEastAsia"/>
          <w:b w:val="0"/>
          <w:bCs/>
          <w:color w:val="auto"/>
          <w:sz w:val="24"/>
          <w:szCs w:val="18"/>
          <w:highlight w:val="none"/>
        </w:rPr>
      </w:pPr>
      <w:r>
        <w:rPr>
          <w:rFonts w:hint="eastAsia" w:asciiTheme="minorEastAsia" w:hAnsiTheme="minorEastAsia" w:eastAsiaTheme="minorEastAsia"/>
          <w:b w:val="0"/>
          <w:bCs/>
          <w:color w:val="auto"/>
          <w:sz w:val="24"/>
          <w:szCs w:val="18"/>
          <w:highlight w:val="none"/>
        </w:rPr>
        <w:t>5）向用户提供资源的现场或在线的使用培训。</w:t>
      </w:r>
    </w:p>
    <w:p w14:paraId="011CE885">
      <w:pPr>
        <w:spacing w:line="360" w:lineRule="auto"/>
        <w:ind w:firstLine="480" w:firstLineChars="200"/>
        <w:jc w:val="left"/>
        <w:outlineLvl w:val="0"/>
        <w:rPr>
          <w:rFonts w:hint="eastAsia" w:asciiTheme="minorEastAsia" w:hAnsiTheme="minorEastAsia" w:eastAsiaTheme="minorEastAsia"/>
          <w:b/>
          <w:color w:val="auto"/>
          <w:sz w:val="28"/>
          <w:highlight w:val="none"/>
        </w:rPr>
      </w:pPr>
      <w:r>
        <w:rPr>
          <w:rFonts w:hint="eastAsia" w:asciiTheme="minorEastAsia" w:hAnsiTheme="minorEastAsia" w:eastAsiaTheme="minorEastAsia"/>
          <w:b w:val="0"/>
          <w:bCs/>
          <w:color w:val="auto"/>
          <w:sz w:val="24"/>
          <w:szCs w:val="18"/>
          <w:highlight w:val="none"/>
        </w:rPr>
        <w:t>6）提供应急远程技术服务，出现故障时在24小时内解决。</w:t>
      </w:r>
    </w:p>
    <w:p w14:paraId="12E2DDB7">
      <w:pPr>
        <w:spacing w:before="78" w:line="222" w:lineRule="auto"/>
        <w:ind w:firstLine="3233" w:firstLineChars="1400"/>
        <w:outlineLvl w:val="2"/>
        <w:rPr>
          <w:rFonts w:hint="eastAsia" w:ascii="宋体" w:hAnsi="宋体" w:eastAsia="宋体" w:cs="宋体"/>
          <w:b/>
          <w:bCs/>
          <w:spacing w:val="-5"/>
          <w:sz w:val="24"/>
          <w:szCs w:val="24"/>
        </w:rPr>
      </w:pPr>
    </w:p>
    <w:p w14:paraId="46968E2C">
      <w:pPr>
        <w:spacing w:before="78" w:line="222" w:lineRule="auto"/>
        <w:ind w:firstLine="3233" w:firstLineChars="1400"/>
        <w:outlineLvl w:val="2"/>
        <w:rPr>
          <w:rFonts w:hint="eastAsia" w:ascii="宋体" w:hAnsi="宋体" w:eastAsia="宋体" w:cs="宋体"/>
          <w:sz w:val="24"/>
          <w:szCs w:val="24"/>
        </w:rPr>
      </w:pPr>
      <w:r>
        <w:rPr>
          <w:rFonts w:hint="eastAsia" w:ascii="宋体" w:hAnsi="宋体" w:eastAsia="宋体" w:cs="宋体"/>
          <w:b/>
          <w:bCs/>
          <w:spacing w:val="-5"/>
          <w:sz w:val="24"/>
          <w:szCs w:val="24"/>
        </w:rPr>
        <w:t>采购需求一览表</w:t>
      </w:r>
    </w:p>
    <w:tbl>
      <w:tblPr>
        <w:tblStyle w:val="24"/>
        <w:tblpPr w:leftFromText="180" w:rightFromText="180" w:vertAnchor="text" w:horzAnchor="page" w:tblpX="1585" w:tblpY="291"/>
        <w:tblOverlap w:val="never"/>
        <w:tblW w:w="89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4"/>
        <w:gridCol w:w="1471"/>
        <w:gridCol w:w="1635"/>
        <w:gridCol w:w="1227"/>
        <w:gridCol w:w="1275"/>
        <w:gridCol w:w="1037"/>
        <w:gridCol w:w="1088"/>
        <w:gridCol w:w="638"/>
      </w:tblGrid>
      <w:tr w14:paraId="57699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584" w:type="dxa"/>
            <w:noWrap w:val="0"/>
            <w:vAlign w:val="center"/>
          </w:tcPr>
          <w:p w14:paraId="7B171EAF">
            <w:pPr>
              <w:jc w:val="center"/>
              <w:rPr>
                <w:rFonts w:hint="eastAsia" w:ascii="宋体" w:hAnsi="宋体" w:eastAsia="宋体" w:cs="宋体"/>
              </w:rPr>
            </w:pPr>
            <w:r>
              <w:rPr>
                <w:rFonts w:hint="eastAsia" w:ascii="宋体" w:hAnsi="宋体" w:eastAsia="宋体" w:cs="宋体"/>
              </w:rPr>
              <w:t>序号</w:t>
            </w:r>
          </w:p>
        </w:tc>
        <w:tc>
          <w:tcPr>
            <w:tcW w:w="1471" w:type="dxa"/>
            <w:noWrap w:val="0"/>
            <w:vAlign w:val="center"/>
          </w:tcPr>
          <w:p w14:paraId="37586E7C">
            <w:pPr>
              <w:jc w:val="center"/>
              <w:rPr>
                <w:rFonts w:hint="eastAsia" w:ascii="宋体" w:hAnsi="宋体" w:eastAsia="宋体" w:cs="宋体"/>
              </w:rPr>
            </w:pPr>
            <w:r>
              <w:rPr>
                <w:rFonts w:hint="eastAsia" w:ascii="宋体" w:hAnsi="宋体" w:eastAsia="宋体" w:cs="宋体"/>
              </w:rPr>
              <w:t>名称</w:t>
            </w:r>
          </w:p>
        </w:tc>
        <w:tc>
          <w:tcPr>
            <w:tcW w:w="1635" w:type="dxa"/>
            <w:noWrap w:val="0"/>
            <w:vAlign w:val="center"/>
          </w:tcPr>
          <w:p w14:paraId="0E868179">
            <w:pPr>
              <w:jc w:val="center"/>
              <w:rPr>
                <w:rFonts w:hint="eastAsia" w:ascii="宋体" w:hAnsi="宋体" w:eastAsia="宋体" w:cs="宋体"/>
              </w:rPr>
            </w:pPr>
            <w:r>
              <w:rPr>
                <w:rFonts w:hint="eastAsia" w:ascii="宋体" w:hAnsi="宋体" w:eastAsia="宋体" w:cs="宋体"/>
              </w:rPr>
              <w:t>服务范围</w:t>
            </w:r>
          </w:p>
        </w:tc>
        <w:tc>
          <w:tcPr>
            <w:tcW w:w="1227" w:type="dxa"/>
            <w:noWrap w:val="0"/>
            <w:vAlign w:val="center"/>
          </w:tcPr>
          <w:p w14:paraId="29CB17C0">
            <w:pPr>
              <w:jc w:val="center"/>
              <w:rPr>
                <w:rFonts w:hint="eastAsia" w:ascii="宋体" w:hAnsi="宋体" w:eastAsia="宋体" w:cs="宋体"/>
              </w:rPr>
            </w:pPr>
            <w:r>
              <w:rPr>
                <w:rFonts w:hint="eastAsia" w:ascii="宋体" w:hAnsi="宋体" w:eastAsia="宋体" w:cs="宋体"/>
              </w:rPr>
              <w:t>服务要求</w:t>
            </w:r>
          </w:p>
        </w:tc>
        <w:tc>
          <w:tcPr>
            <w:tcW w:w="1275" w:type="dxa"/>
            <w:noWrap w:val="0"/>
            <w:vAlign w:val="center"/>
          </w:tcPr>
          <w:p w14:paraId="6FE930E0">
            <w:pPr>
              <w:jc w:val="center"/>
              <w:rPr>
                <w:rFonts w:hint="eastAsia" w:ascii="宋体" w:hAnsi="宋体" w:eastAsia="宋体" w:cs="宋体"/>
              </w:rPr>
            </w:pPr>
            <w:r>
              <w:rPr>
                <w:rFonts w:hint="eastAsia" w:ascii="宋体" w:hAnsi="宋体" w:eastAsia="宋体" w:cs="宋体"/>
              </w:rPr>
              <w:t>服务时间</w:t>
            </w:r>
          </w:p>
        </w:tc>
        <w:tc>
          <w:tcPr>
            <w:tcW w:w="1037" w:type="dxa"/>
            <w:noWrap w:val="0"/>
            <w:vAlign w:val="center"/>
          </w:tcPr>
          <w:p w14:paraId="3BB77DBD">
            <w:pPr>
              <w:jc w:val="center"/>
              <w:rPr>
                <w:rFonts w:hint="eastAsia" w:ascii="宋体" w:hAnsi="宋体" w:eastAsia="宋体" w:cs="宋体"/>
              </w:rPr>
            </w:pPr>
            <w:r>
              <w:rPr>
                <w:rFonts w:hint="eastAsia" w:ascii="宋体" w:hAnsi="宋体" w:eastAsia="宋体" w:cs="宋体"/>
              </w:rPr>
              <w:t>服务标准</w:t>
            </w:r>
          </w:p>
        </w:tc>
        <w:tc>
          <w:tcPr>
            <w:tcW w:w="1088" w:type="dxa"/>
            <w:noWrap w:val="0"/>
            <w:vAlign w:val="center"/>
          </w:tcPr>
          <w:p w14:paraId="5A52532D">
            <w:pPr>
              <w:jc w:val="center"/>
              <w:rPr>
                <w:rFonts w:hint="eastAsia" w:ascii="宋体" w:hAnsi="宋体" w:eastAsia="宋体" w:cs="宋体"/>
              </w:rPr>
            </w:pPr>
            <w:r>
              <w:rPr>
                <w:rFonts w:hint="eastAsia" w:ascii="宋体" w:hAnsi="宋体" w:eastAsia="宋体" w:cs="宋体"/>
              </w:rPr>
              <w:t>所属行业（按工信部联企业〔2011〕300号）</w:t>
            </w:r>
          </w:p>
        </w:tc>
        <w:tc>
          <w:tcPr>
            <w:tcW w:w="638" w:type="dxa"/>
            <w:noWrap w:val="0"/>
            <w:vAlign w:val="center"/>
          </w:tcPr>
          <w:p w14:paraId="645F4F0E">
            <w:pPr>
              <w:jc w:val="center"/>
              <w:rPr>
                <w:rFonts w:hint="eastAsia" w:ascii="宋体" w:hAnsi="宋体" w:eastAsia="宋体" w:cs="宋体"/>
              </w:rPr>
            </w:pPr>
            <w:r>
              <w:rPr>
                <w:rFonts w:hint="eastAsia" w:ascii="宋体" w:hAnsi="宋体" w:eastAsia="宋体" w:cs="宋体"/>
              </w:rPr>
              <w:t>备注</w:t>
            </w:r>
          </w:p>
        </w:tc>
      </w:tr>
      <w:tr w14:paraId="45951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9" w:hRule="atLeast"/>
        </w:trPr>
        <w:tc>
          <w:tcPr>
            <w:tcW w:w="584" w:type="dxa"/>
            <w:noWrap w:val="0"/>
            <w:vAlign w:val="center"/>
          </w:tcPr>
          <w:p w14:paraId="566916E6">
            <w:pPr>
              <w:spacing w:line="360" w:lineRule="auto"/>
              <w:jc w:val="center"/>
              <w:rPr>
                <w:rFonts w:hint="eastAsia" w:ascii="宋体" w:hAnsi="宋体" w:eastAsia="宋体" w:cs="宋体"/>
                <w:b/>
              </w:rPr>
            </w:pPr>
            <w:r>
              <w:rPr>
                <w:rFonts w:hint="eastAsia" w:ascii="宋体" w:hAnsi="宋体" w:eastAsia="宋体" w:cs="宋体"/>
                <w:sz w:val="24"/>
                <w:szCs w:val="24"/>
              </w:rPr>
              <w:t>1</w:t>
            </w:r>
          </w:p>
        </w:tc>
        <w:tc>
          <w:tcPr>
            <w:tcW w:w="1471" w:type="dxa"/>
            <w:noWrap w:val="0"/>
            <w:vAlign w:val="center"/>
          </w:tcPr>
          <w:p w14:paraId="38ABCBD8">
            <w:pPr>
              <w:spacing w:line="360" w:lineRule="auto"/>
              <w:jc w:val="center"/>
              <w:rPr>
                <w:rFonts w:hint="eastAsia" w:ascii="宋体" w:hAnsi="宋体" w:eastAsia="宋体" w:cs="宋体"/>
                <w:b/>
                <w:lang w:eastAsia="zh-CN"/>
              </w:rPr>
            </w:pPr>
            <w:r>
              <w:rPr>
                <w:rFonts w:hint="eastAsia" w:ascii="宋体" w:hAnsi="宋体" w:eastAsia="宋体" w:cs="宋体"/>
                <w:sz w:val="24"/>
                <w:szCs w:val="24"/>
              </w:rPr>
              <w:t>2025年安徽师范大学图书馆中外文数据库采购项目第</w:t>
            </w:r>
            <w:r>
              <w:rPr>
                <w:rFonts w:hint="eastAsia" w:ascii="宋体" w:hAnsi="宋体" w:eastAsia="宋体" w:cs="宋体"/>
                <w:sz w:val="24"/>
                <w:szCs w:val="24"/>
                <w:lang w:val="en-US" w:eastAsia="zh-CN"/>
              </w:rPr>
              <w:t>4</w:t>
            </w:r>
            <w:r>
              <w:rPr>
                <w:rFonts w:hint="eastAsia" w:ascii="宋体" w:hAnsi="宋体" w:eastAsia="宋体" w:cs="宋体"/>
                <w:sz w:val="24"/>
                <w:szCs w:val="24"/>
              </w:rPr>
              <w:t>包</w:t>
            </w:r>
          </w:p>
        </w:tc>
        <w:tc>
          <w:tcPr>
            <w:tcW w:w="1635" w:type="dxa"/>
            <w:noWrap w:val="0"/>
            <w:vAlign w:val="center"/>
          </w:tcPr>
          <w:p w14:paraId="6E6FFA93">
            <w:pPr>
              <w:spacing w:line="360" w:lineRule="auto"/>
              <w:jc w:val="center"/>
              <w:rPr>
                <w:rFonts w:hint="eastAsia" w:ascii="宋体" w:hAnsi="宋体" w:eastAsia="宋体" w:cs="宋体"/>
                <w:b/>
              </w:rPr>
            </w:pPr>
            <w:r>
              <w:rPr>
                <w:rFonts w:hint="eastAsia" w:ascii="宋体" w:hAnsi="宋体" w:eastAsia="宋体" w:cs="宋体"/>
                <w:sz w:val="24"/>
                <w:szCs w:val="24"/>
              </w:rPr>
              <w:t>Elsevier ScienceDirect数据库（SD）</w:t>
            </w:r>
          </w:p>
        </w:tc>
        <w:tc>
          <w:tcPr>
            <w:tcW w:w="1227" w:type="dxa"/>
            <w:noWrap w:val="0"/>
            <w:vAlign w:val="center"/>
          </w:tcPr>
          <w:p w14:paraId="0CBD5182">
            <w:pPr>
              <w:spacing w:line="360" w:lineRule="auto"/>
              <w:jc w:val="center"/>
              <w:rPr>
                <w:rFonts w:hint="eastAsia" w:ascii="宋体" w:hAnsi="宋体" w:eastAsia="宋体" w:cs="宋体"/>
                <w:b/>
              </w:rPr>
            </w:pPr>
            <w:r>
              <w:rPr>
                <w:rFonts w:hint="eastAsia" w:ascii="宋体" w:hAnsi="宋体" w:eastAsia="宋体" w:cs="宋体"/>
                <w:sz w:val="24"/>
                <w:szCs w:val="24"/>
              </w:rPr>
              <w:t>满足项目实际需求</w:t>
            </w:r>
          </w:p>
        </w:tc>
        <w:tc>
          <w:tcPr>
            <w:tcW w:w="1275" w:type="dxa"/>
            <w:noWrap w:val="0"/>
            <w:vAlign w:val="center"/>
          </w:tcPr>
          <w:p w14:paraId="6D860928">
            <w:pPr>
              <w:spacing w:line="360" w:lineRule="auto"/>
              <w:jc w:val="center"/>
              <w:rPr>
                <w:rFonts w:hint="eastAsia" w:ascii="宋体" w:hAnsi="宋体" w:eastAsia="宋体" w:cs="宋体"/>
                <w:lang w:eastAsia="zh-CN"/>
              </w:rPr>
            </w:pPr>
            <w:r>
              <w:rPr>
                <w:rFonts w:hint="eastAsia" w:ascii="宋体" w:hAnsi="宋体" w:eastAsia="宋体" w:cs="宋体"/>
                <w:lang w:eastAsia="zh-CN"/>
              </w:rPr>
              <w:t>365个日历天（其中交付时间为30</w:t>
            </w:r>
            <w:r>
              <w:rPr>
                <w:rFonts w:hint="eastAsia" w:ascii="宋体" w:hAnsi="宋体" w:eastAsia="宋体" w:cs="宋体"/>
                <w:lang w:val="en-US" w:eastAsia="zh-CN"/>
              </w:rPr>
              <w:t>个</w:t>
            </w:r>
            <w:r>
              <w:rPr>
                <w:rFonts w:hint="eastAsia" w:ascii="宋体" w:hAnsi="宋体" w:eastAsia="宋体" w:cs="宋体"/>
                <w:lang w:eastAsia="zh-CN"/>
              </w:rPr>
              <w:t>日历天）</w:t>
            </w:r>
          </w:p>
        </w:tc>
        <w:tc>
          <w:tcPr>
            <w:tcW w:w="1037" w:type="dxa"/>
            <w:noWrap w:val="0"/>
            <w:vAlign w:val="center"/>
          </w:tcPr>
          <w:p w14:paraId="39AE9C0B">
            <w:pPr>
              <w:spacing w:line="360" w:lineRule="auto"/>
              <w:jc w:val="center"/>
              <w:rPr>
                <w:rFonts w:hint="eastAsia" w:ascii="宋体" w:hAnsi="宋体" w:eastAsia="宋体" w:cs="宋体"/>
                <w:b/>
              </w:rPr>
            </w:pPr>
            <w:r>
              <w:rPr>
                <w:rFonts w:hint="eastAsia" w:ascii="宋体" w:hAnsi="宋体" w:eastAsia="宋体" w:cs="宋体"/>
                <w:sz w:val="24"/>
                <w:szCs w:val="24"/>
              </w:rPr>
              <w:t>满足采购人需求</w:t>
            </w:r>
          </w:p>
        </w:tc>
        <w:tc>
          <w:tcPr>
            <w:tcW w:w="1088" w:type="dxa"/>
            <w:noWrap w:val="0"/>
            <w:vAlign w:val="center"/>
          </w:tcPr>
          <w:p w14:paraId="6861CFE5">
            <w:pPr>
              <w:spacing w:line="360" w:lineRule="auto"/>
              <w:jc w:val="center"/>
              <w:rPr>
                <w:rFonts w:hint="eastAsia" w:ascii="宋体" w:hAnsi="宋体" w:eastAsia="宋体" w:cs="宋体"/>
                <w:b/>
              </w:rPr>
            </w:pPr>
            <w:r>
              <w:rPr>
                <w:rFonts w:hint="eastAsia" w:ascii="宋体" w:hAnsi="宋体" w:eastAsia="宋体" w:cs="宋体"/>
                <w:sz w:val="24"/>
                <w:szCs w:val="24"/>
              </w:rPr>
              <w:t>软件和信息技术服务业</w:t>
            </w:r>
          </w:p>
        </w:tc>
        <w:tc>
          <w:tcPr>
            <w:tcW w:w="638" w:type="dxa"/>
            <w:noWrap w:val="0"/>
            <w:vAlign w:val="center"/>
          </w:tcPr>
          <w:p w14:paraId="539CBA8C">
            <w:pPr>
              <w:spacing w:line="360" w:lineRule="auto"/>
              <w:jc w:val="center"/>
              <w:rPr>
                <w:rFonts w:hint="eastAsia" w:ascii="宋体" w:hAnsi="宋体" w:eastAsia="宋体" w:cs="宋体"/>
                <w:b/>
              </w:rPr>
            </w:pPr>
          </w:p>
        </w:tc>
      </w:tr>
    </w:tbl>
    <w:p w14:paraId="48346E5D">
      <w:pPr>
        <w:spacing w:line="360" w:lineRule="auto"/>
        <w:jc w:val="center"/>
        <w:outlineLvl w:val="0"/>
        <w:rPr>
          <w:rFonts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rPr>
        <w:t>第四章  评标方法和标准（最低评标价法）</w:t>
      </w:r>
      <w:bookmarkEnd w:id="39"/>
    </w:p>
    <w:p w14:paraId="33022943">
      <w:pPr>
        <w:spacing w:line="360" w:lineRule="auto"/>
        <w:ind w:firstLine="437"/>
        <w:outlineLvl w:val="1"/>
        <w:rPr>
          <w:rFonts w:asciiTheme="minorEastAsia" w:hAnsiTheme="minorEastAsia" w:eastAsiaTheme="minorEastAsia"/>
          <w:b/>
          <w:color w:val="auto"/>
          <w:sz w:val="24"/>
          <w:highlight w:val="none"/>
        </w:rPr>
      </w:pPr>
      <w:bookmarkStart w:id="40" w:name="_Toc10401"/>
      <w:bookmarkStart w:id="41" w:name="_Toc6560"/>
      <w:r>
        <w:rPr>
          <w:rFonts w:hint="eastAsia" w:asciiTheme="minorEastAsia" w:hAnsiTheme="minorEastAsia" w:eastAsiaTheme="minorEastAsia"/>
          <w:b/>
          <w:color w:val="auto"/>
          <w:sz w:val="24"/>
          <w:highlight w:val="none"/>
        </w:rPr>
        <w:t>一、总则</w:t>
      </w:r>
      <w:bookmarkEnd w:id="40"/>
      <w:bookmarkEnd w:id="41"/>
    </w:p>
    <w:p w14:paraId="0A281F7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本项目将按照招标文件第二章投标人须知的相关要求</w:t>
      </w:r>
      <w:r>
        <w:rPr>
          <w:rFonts w:asciiTheme="minorEastAsia" w:hAnsiTheme="minorEastAsia" w:eastAsiaTheme="minorEastAsia"/>
          <w:color w:val="auto"/>
          <w:sz w:val="24"/>
          <w:highlight w:val="none"/>
        </w:rPr>
        <w:t>及本章的规定评标。</w:t>
      </w:r>
    </w:p>
    <w:p w14:paraId="21E6CCD5">
      <w:pPr>
        <w:spacing w:line="360" w:lineRule="auto"/>
        <w:ind w:firstLine="437"/>
        <w:outlineLvl w:val="1"/>
        <w:rPr>
          <w:rFonts w:asciiTheme="minorEastAsia" w:hAnsiTheme="minorEastAsia" w:eastAsiaTheme="minorEastAsia"/>
          <w:b/>
          <w:color w:val="auto"/>
          <w:sz w:val="24"/>
          <w:highlight w:val="none"/>
        </w:rPr>
      </w:pPr>
      <w:bookmarkStart w:id="42" w:name="_Toc17743"/>
      <w:bookmarkStart w:id="43" w:name="_Toc28533"/>
      <w:r>
        <w:rPr>
          <w:rFonts w:hint="eastAsia" w:asciiTheme="minorEastAsia" w:hAnsiTheme="minorEastAsia" w:eastAsiaTheme="minorEastAsia"/>
          <w:b/>
          <w:color w:val="auto"/>
          <w:sz w:val="24"/>
          <w:highlight w:val="none"/>
        </w:rPr>
        <w:t>二、评标方法</w:t>
      </w:r>
      <w:bookmarkEnd w:id="42"/>
      <w:bookmarkEnd w:id="43"/>
    </w:p>
    <w:p w14:paraId="25482247">
      <w:pPr>
        <w:spacing w:line="360" w:lineRule="auto"/>
        <w:ind w:firstLine="437"/>
        <w:outlineLvl w:val="2"/>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2.1资格审查</w:t>
      </w:r>
    </w:p>
    <w:tbl>
      <w:tblPr>
        <w:tblStyle w:val="24"/>
        <w:tblW w:w="514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2"/>
        <w:gridCol w:w="1651"/>
        <w:gridCol w:w="4557"/>
        <w:gridCol w:w="1891"/>
      </w:tblGrid>
      <w:tr w14:paraId="3AAAC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5000" w:type="pct"/>
            <w:gridSpan w:val="4"/>
            <w:tcBorders>
              <w:bottom w:val="single" w:color="auto" w:sz="4" w:space="0"/>
            </w:tcBorders>
            <w:vAlign w:val="center"/>
          </w:tcPr>
          <w:p w14:paraId="14F22F8C">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资格审查表</w:t>
            </w:r>
          </w:p>
        </w:tc>
      </w:tr>
      <w:tr w14:paraId="58FEC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tcBorders>
              <w:bottom w:val="single" w:color="auto" w:sz="4" w:space="0"/>
            </w:tcBorders>
            <w:vAlign w:val="center"/>
          </w:tcPr>
          <w:p w14:paraId="727F47E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942" w:type="pct"/>
            <w:tcBorders>
              <w:bottom w:val="single" w:color="auto" w:sz="4" w:space="0"/>
            </w:tcBorders>
            <w:vAlign w:val="center"/>
          </w:tcPr>
          <w:p w14:paraId="228E37C1">
            <w:pPr>
              <w:pStyle w:val="33"/>
              <w:pBdr>
                <w:bottom w:val="none" w:color="auto" w:sz="0" w:space="0"/>
              </w:pBdr>
              <w:tabs>
                <w:tab w:val="clear" w:pos="4153"/>
                <w:tab w:val="clear" w:pos="8306"/>
              </w:tabs>
              <w:snapToGrid w:val="0"/>
              <w:spacing w:line="360" w:lineRule="auto"/>
              <w:ind w:right="-10" w:rightChars="0"/>
              <w:textAlignment w:val="auto"/>
              <w:rPr>
                <w:rFonts w:hint="eastAsia" w:ascii="宋体" w:hAnsi="宋体" w:eastAsia="宋体" w:cs="宋体"/>
                <w:color w:val="auto"/>
                <w:kern w:val="2"/>
                <w:sz w:val="21"/>
                <w:szCs w:val="21"/>
                <w:highlight w:val="none"/>
                <w:lang w:val="en-US"/>
              </w:rPr>
            </w:pPr>
            <w:r>
              <w:rPr>
                <w:rFonts w:hint="eastAsia" w:ascii="宋体" w:hAnsi="宋体" w:eastAsia="宋体" w:cs="宋体"/>
                <w:color w:val="auto"/>
                <w:kern w:val="2"/>
                <w:sz w:val="21"/>
                <w:szCs w:val="21"/>
                <w:highlight w:val="none"/>
                <w:lang w:val="en-US" w:eastAsia="zh-CN"/>
              </w:rPr>
              <w:t>审查指标</w:t>
            </w:r>
          </w:p>
        </w:tc>
        <w:tc>
          <w:tcPr>
            <w:tcW w:w="2601" w:type="pct"/>
            <w:tcBorders>
              <w:bottom w:val="single" w:color="auto" w:sz="4" w:space="0"/>
            </w:tcBorders>
            <w:vAlign w:val="center"/>
          </w:tcPr>
          <w:p w14:paraId="0ACCBA5B">
            <w:pPr>
              <w:adjustRightInd w:val="0"/>
              <w:snapToGrid w:val="0"/>
              <w:spacing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审查标准</w:t>
            </w:r>
          </w:p>
        </w:tc>
        <w:tc>
          <w:tcPr>
            <w:tcW w:w="1076" w:type="pct"/>
            <w:tcBorders>
              <w:bottom w:val="single" w:color="auto" w:sz="4" w:space="0"/>
            </w:tcBorders>
            <w:vAlign w:val="center"/>
          </w:tcPr>
          <w:p w14:paraId="36065FBF">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格式要求</w:t>
            </w:r>
          </w:p>
        </w:tc>
      </w:tr>
      <w:tr w14:paraId="6AD94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378" w:type="pct"/>
            <w:tcBorders>
              <w:bottom w:val="single" w:color="auto" w:sz="4" w:space="0"/>
            </w:tcBorders>
            <w:vAlign w:val="center"/>
          </w:tcPr>
          <w:p w14:paraId="2FE33969">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1</w:t>
            </w:r>
          </w:p>
        </w:tc>
        <w:tc>
          <w:tcPr>
            <w:tcW w:w="942" w:type="pct"/>
            <w:tcBorders>
              <w:bottom w:val="single" w:color="auto" w:sz="4" w:space="0"/>
            </w:tcBorders>
            <w:vAlign w:val="center"/>
          </w:tcPr>
          <w:p w14:paraId="3853EE29">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spacing w:val="9"/>
                <w:sz w:val="21"/>
                <w:szCs w:val="21"/>
              </w:rPr>
              <w:t>营业执照等证明</w:t>
            </w:r>
            <w:r>
              <w:rPr>
                <w:rFonts w:hint="eastAsia" w:ascii="宋体" w:hAnsi="宋体" w:eastAsia="宋体" w:cs="宋体"/>
                <w:spacing w:val="-3"/>
                <w:sz w:val="21"/>
                <w:szCs w:val="21"/>
              </w:rPr>
              <w:t>文件</w:t>
            </w:r>
          </w:p>
        </w:tc>
        <w:tc>
          <w:tcPr>
            <w:tcW w:w="2601" w:type="pct"/>
            <w:tcBorders>
              <w:bottom w:val="single" w:color="auto" w:sz="4" w:space="0"/>
            </w:tcBorders>
            <w:vAlign w:val="center"/>
          </w:tcPr>
          <w:p w14:paraId="5C81BF26">
            <w:pPr>
              <w:spacing w:after="50" w:line="360" w:lineRule="auto"/>
              <w:ind w:right="-10" w:rightChars="0"/>
              <w:jc w:val="left"/>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w:t>
            </w:r>
            <w:r>
              <w:rPr>
                <w:rFonts w:hint="eastAsia" w:ascii="宋体" w:hAnsi="宋体" w:eastAsia="宋体" w:cs="宋体"/>
                <w:sz w:val="21"/>
                <w:szCs w:val="21"/>
              </w:rPr>
              <w:t>投标人为企业（包括合伙企业）的，应</w:t>
            </w:r>
            <w:r>
              <w:rPr>
                <w:rFonts w:hint="eastAsia" w:ascii="宋体" w:hAnsi="宋体" w:eastAsia="宋体" w:cs="宋体"/>
                <w:sz w:val="21"/>
                <w:szCs w:val="21"/>
                <w:lang w:val="en-US" w:eastAsia="zh-CN"/>
              </w:rPr>
              <w:t>提</w:t>
            </w:r>
            <w:r>
              <w:rPr>
                <w:rFonts w:hint="eastAsia" w:ascii="宋体" w:hAnsi="宋体" w:eastAsia="宋体" w:cs="宋体"/>
                <w:sz w:val="21"/>
                <w:szCs w:val="21"/>
              </w:rPr>
              <w:t>供有效的营业执照；</w:t>
            </w:r>
          </w:p>
          <w:p w14:paraId="20D6C246">
            <w:pPr>
              <w:spacing w:after="50" w:line="360" w:lineRule="auto"/>
              <w:ind w:right="-10" w:rightChars="0"/>
              <w:jc w:val="left"/>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2</w:t>
            </w:r>
            <w:r>
              <w:rPr>
                <w:rFonts w:hint="eastAsia" w:ascii="宋体" w:hAnsi="宋体" w:eastAsia="宋体" w:cs="宋体"/>
                <w:sz w:val="21"/>
                <w:szCs w:val="21"/>
                <w:lang w:eastAsia="zh-CN"/>
              </w:rPr>
              <w:t>）</w:t>
            </w:r>
            <w:r>
              <w:rPr>
                <w:rFonts w:hint="eastAsia" w:ascii="宋体" w:hAnsi="宋体" w:eastAsia="宋体" w:cs="宋体"/>
                <w:sz w:val="21"/>
                <w:szCs w:val="21"/>
              </w:rPr>
              <w:t>投标人为事业单位的，应</w:t>
            </w:r>
            <w:r>
              <w:rPr>
                <w:rFonts w:hint="eastAsia" w:ascii="宋体" w:hAnsi="宋体" w:eastAsia="宋体" w:cs="宋体"/>
                <w:sz w:val="21"/>
                <w:szCs w:val="21"/>
                <w:lang w:val="en-US" w:eastAsia="zh-CN"/>
              </w:rPr>
              <w:t>提</w:t>
            </w:r>
            <w:r>
              <w:rPr>
                <w:rFonts w:hint="eastAsia" w:ascii="宋体" w:hAnsi="宋体" w:eastAsia="宋体" w:cs="宋体"/>
                <w:sz w:val="21"/>
                <w:szCs w:val="21"/>
              </w:rPr>
              <w:t>供有效的事业单位法人证书；</w:t>
            </w:r>
          </w:p>
          <w:p w14:paraId="00C812AB">
            <w:pPr>
              <w:spacing w:after="50" w:line="360" w:lineRule="auto"/>
              <w:ind w:right="-10" w:rightChars="0"/>
              <w:jc w:val="left"/>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3</w:t>
            </w:r>
            <w:r>
              <w:rPr>
                <w:rFonts w:hint="eastAsia" w:ascii="宋体" w:hAnsi="宋体" w:eastAsia="宋体" w:cs="宋体"/>
                <w:sz w:val="21"/>
                <w:szCs w:val="21"/>
                <w:lang w:eastAsia="zh-CN"/>
              </w:rPr>
              <w:t>）</w:t>
            </w:r>
            <w:r>
              <w:rPr>
                <w:rFonts w:hint="eastAsia" w:ascii="宋体" w:hAnsi="宋体" w:eastAsia="宋体" w:cs="宋体"/>
                <w:sz w:val="21"/>
                <w:szCs w:val="21"/>
              </w:rPr>
              <w:t>投标人是非企业机构的，应</w:t>
            </w:r>
            <w:r>
              <w:rPr>
                <w:rFonts w:hint="eastAsia" w:ascii="宋体" w:hAnsi="宋体" w:eastAsia="宋体" w:cs="宋体"/>
                <w:sz w:val="21"/>
                <w:szCs w:val="21"/>
                <w:lang w:val="en-US" w:eastAsia="zh-CN"/>
              </w:rPr>
              <w:t>提</w:t>
            </w:r>
            <w:r>
              <w:rPr>
                <w:rFonts w:hint="eastAsia" w:ascii="宋体" w:hAnsi="宋体" w:eastAsia="宋体" w:cs="宋体"/>
                <w:sz w:val="21"/>
                <w:szCs w:val="21"/>
              </w:rPr>
              <w:t>供有效的执业许可证</w:t>
            </w:r>
            <w:r>
              <w:rPr>
                <w:rFonts w:hint="eastAsia" w:ascii="宋体" w:hAnsi="宋体" w:eastAsia="宋体" w:cs="宋体"/>
                <w:sz w:val="21"/>
                <w:szCs w:val="21"/>
                <w:lang w:val="en-US" w:eastAsia="zh-CN"/>
              </w:rPr>
              <w:t>或</w:t>
            </w:r>
            <w:r>
              <w:rPr>
                <w:rFonts w:hint="eastAsia" w:ascii="宋体" w:hAnsi="宋体" w:eastAsia="宋体" w:cs="宋体"/>
                <w:sz w:val="21"/>
                <w:szCs w:val="21"/>
              </w:rPr>
              <w:t>登记证书等证明文件；</w:t>
            </w:r>
          </w:p>
          <w:p w14:paraId="0F67C9F6">
            <w:pPr>
              <w:spacing w:after="50" w:line="360" w:lineRule="auto"/>
              <w:ind w:right="-10" w:rightChars="0"/>
              <w:jc w:val="left"/>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4</w:t>
            </w:r>
            <w:r>
              <w:rPr>
                <w:rFonts w:hint="eastAsia" w:ascii="宋体" w:hAnsi="宋体" w:eastAsia="宋体" w:cs="宋体"/>
                <w:sz w:val="21"/>
                <w:szCs w:val="21"/>
                <w:lang w:eastAsia="zh-CN"/>
              </w:rPr>
              <w:t>）</w:t>
            </w:r>
            <w:r>
              <w:rPr>
                <w:rFonts w:hint="eastAsia" w:ascii="宋体" w:hAnsi="宋体" w:eastAsia="宋体" w:cs="宋体"/>
                <w:sz w:val="21"/>
                <w:szCs w:val="21"/>
              </w:rPr>
              <w:t>投标人是个体工商户的，应</w:t>
            </w:r>
            <w:r>
              <w:rPr>
                <w:rFonts w:hint="eastAsia" w:ascii="宋体" w:hAnsi="宋体" w:eastAsia="宋体" w:cs="宋体"/>
                <w:sz w:val="21"/>
                <w:szCs w:val="21"/>
                <w:lang w:val="en-US" w:eastAsia="zh-CN"/>
              </w:rPr>
              <w:t>提</w:t>
            </w:r>
            <w:r>
              <w:rPr>
                <w:rFonts w:hint="eastAsia" w:ascii="宋体" w:hAnsi="宋体" w:eastAsia="宋体" w:cs="宋体"/>
                <w:sz w:val="21"/>
                <w:szCs w:val="21"/>
              </w:rPr>
              <w:t>供有效的个体工商户营业执照；</w:t>
            </w:r>
          </w:p>
          <w:p w14:paraId="1804DA48">
            <w:pPr>
              <w:spacing w:after="50" w:line="360" w:lineRule="auto"/>
              <w:ind w:right="-1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5</w:t>
            </w:r>
            <w:r>
              <w:rPr>
                <w:rFonts w:hint="eastAsia" w:ascii="宋体" w:hAnsi="宋体" w:eastAsia="宋体" w:cs="宋体"/>
                <w:sz w:val="21"/>
                <w:szCs w:val="21"/>
                <w:lang w:eastAsia="zh-CN"/>
              </w:rPr>
              <w:t>）</w:t>
            </w:r>
            <w:r>
              <w:rPr>
                <w:rFonts w:hint="eastAsia" w:ascii="宋体" w:hAnsi="宋体" w:eastAsia="宋体" w:cs="宋体"/>
                <w:sz w:val="21"/>
                <w:szCs w:val="21"/>
              </w:rPr>
              <w:t>投标人是自然人的，应</w:t>
            </w:r>
            <w:r>
              <w:rPr>
                <w:rFonts w:hint="eastAsia" w:ascii="宋体" w:hAnsi="宋体" w:eastAsia="宋体" w:cs="宋体"/>
                <w:sz w:val="21"/>
                <w:szCs w:val="21"/>
                <w:lang w:val="en-US" w:eastAsia="zh-CN"/>
              </w:rPr>
              <w:t>提</w:t>
            </w:r>
            <w:r>
              <w:rPr>
                <w:rFonts w:hint="eastAsia" w:ascii="宋体" w:hAnsi="宋体" w:eastAsia="宋体" w:cs="宋体"/>
                <w:sz w:val="21"/>
                <w:szCs w:val="21"/>
              </w:rPr>
              <w:t>供有效的自然人身份证明</w:t>
            </w:r>
            <w:r>
              <w:rPr>
                <w:rFonts w:hint="eastAsia" w:ascii="宋体" w:hAnsi="宋体" w:eastAsia="宋体" w:cs="宋体"/>
                <w:sz w:val="21"/>
                <w:szCs w:val="21"/>
                <w:lang w:eastAsia="zh-CN"/>
              </w:rPr>
              <w:t>；</w:t>
            </w:r>
          </w:p>
        </w:tc>
        <w:tc>
          <w:tcPr>
            <w:tcW w:w="1076" w:type="pct"/>
            <w:vAlign w:val="center"/>
          </w:tcPr>
          <w:p w14:paraId="38652924">
            <w:pPr>
              <w:spacing w:line="360" w:lineRule="auto"/>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rPr>
              <w:t>提供</w:t>
            </w:r>
            <w:r>
              <w:rPr>
                <w:rFonts w:hint="eastAsia" w:ascii="宋体" w:hAnsi="宋体" w:eastAsia="宋体" w:cs="宋体"/>
                <w:b w:val="0"/>
                <w:bCs w:val="0"/>
                <w:color w:val="auto"/>
                <w:sz w:val="21"/>
                <w:szCs w:val="21"/>
                <w:highlight w:val="none"/>
                <w:lang w:val="en-US" w:eastAsia="zh-CN"/>
              </w:rPr>
              <w:t>材料</w:t>
            </w:r>
            <w:r>
              <w:rPr>
                <w:rFonts w:hint="eastAsia" w:ascii="宋体" w:hAnsi="宋体" w:eastAsia="宋体" w:cs="宋体"/>
                <w:b w:val="0"/>
                <w:bCs w:val="0"/>
                <w:color w:val="auto"/>
                <w:sz w:val="21"/>
                <w:szCs w:val="21"/>
                <w:highlight w:val="none"/>
              </w:rPr>
              <w:t>扫描件</w:t>
            </w:r>
            <w:r>
              <w:rPr>
                <w:rFonts w:hint="eastAsia" w:ascii="宋体" w:hAnsi="宋体" w:eastAsia="宋体" w:cs="宋体"/>
                <w:b w:val="0"/>
                <w:bCs w:val="0"/>
                <w:color w:val="auto"/>
                <w:sz w:val="21"/>
                <w:szCs w:val="21"/>
                <w:highlight w:val="none"/>
                <w:lang w:val="en-US" w:eastAsia="zh-CN"/>
              </w:rPr>
              <w:t>或电子证照</w:t>
            </w:r>
            <w:r>
              <w:rPr>
                <w:rFonts w:hint="eastAsia" w:ascii="宋体" w:hAnsi="宋体" w:eastAsia="宋体" w:cs="宋体"/>
                <w:b w:val="0"/>
                <w:bCs w:val="0"/>
                <w:color w:val="auto"/>
                <w:sz w:val="21"/>
                <w:szCs w:val="21"/>
                <w:highlight w:val="none"/>
              </w:rPr>
              <w:t>，应完整的体现出</w:t>
            </w:r>
            <w:r>
              <w:rPr>
                <w:rFonts w:hint="eastAsia" w:ascii="宋体" w:hAnsi="宋体" w:eastAsia="宋体" w:cs="宋体"/>
                <w:b w:val="0"/>
                <w:bCs w:val="0"/>
                <w:color w:val="auto"/>
                <w:sz w:val="21"/>
                <w:szCs w:val="21"/>
                <w:highlight w:val="none"/>
                <w:lang w:val="en-US" w:eastAsia="zh-CN"/>
              </w:rPr>
              <w:t>材料或电子证照</w:t>
            </w:r>
            <w:r>
              <w:rPr>
                <w:rFonts w:hint="eastAsia" w:ascii="宋体" w:hAnsi="宋体" w:eastAsia="宋体" w:cs="宋体"/>
                <w:b w:val="0"/>
                <w:bCs w:val="0"/>
                <w:color w:val="auto"/>
                <w:sz w:val="21"/>
                <w:szCs w:val="21"/>
                <w:highlight w:val="none"/>
              </w:rPr>
              <w:t>全部内容。联合体投标的联合体各方均须提供。</w:t>
            </w:r>
          </w:p>
        </w:tc>
      </w:tr>
      <w:tr w14:paraId="372EC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78" w:type="pct"/>
            <w:tcBorders>
              <w:bottom w:val="single" w:color="auto" w:sz="4" w:space="0"/>
            </w:tcBorders>
            <w:vAlign w:val="center"/>
          </w:tcPr>
          <w:p w14:paraId="7F57B316">
            <w:pPr>
              <w:adjustRightInd w:val="0"/>
              <w:snapToGrid w:val="0"/>
              <w:spacing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942" w:type="pct"/>
            <w:tcBorders>
              <w:bottom w:val="single" w:color="auto" w:sz="4" w:space="0"/>
            </w:tcBorders>
            <w:vAlign w:val="center"/>
          </w:tcPr>
          <w:p w14:paraId="0E1F05CF">
            <w:pPr>
              <w:spacing w:after="50" w:line="360" w:lineRule="auto"/>
              <w:ind w:right="-10" w:rightChars="0"/>
              <w:jc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投标人资格声明书</w:t>
            </w:r>
          </w:p>
        </w:tc>
        <w:tc>
          <w:tcPr>
            <w:tcW w:w="2601" w:type="pct"/>
            <w:tcBorders>
              <w:bottom w:val="single" w:color="auto" w:sz="4" w:space="0"/>
            </w:tcBorders>
            <w:vAlign w:val="center"/>
          </w:tcPr>
          <w:p w14:paraId="4DAB2E6B">
            <w:pPr>
              <w:spacing w:after="50" w:line="360" w:lineRule="auto"/>
              <w:ind w:right="-10" w:rightChars="0"/>
              <w:jc w:val="left"/>
              <w:rPr>
                <w:rFonts w:hint="eastAsia" w:ascii="宋体" w:hAnsi="宋体" w:eastAsia="宋体" w:cs="宋体"/>
                <w:color w:val="auto"/>
                <w:sz w:val="21"/>
                <w:szCs w:val="21"/>
                <w:highlight w:val="none"/>
              </w:rPr>
            </w:pPr>
            <w:r>
              <w:rPr>
                <w:rFonts w:hint="eastAsia" w:ascii="宋体" w:hAnsi="宋体" w:eastAsia="宋体" w:cs="宋体"/>
                <w:sz w:val="21"/>
                <w:szCs w:val="21"/>
                <w:lang w:val="en-US" w:eastAsia="zh-CN"/>
              </w:rPr>
              <w:t>提</w:t>
            </w:r>
            <w:r>
              <w:rPr>
                <w:rFonts w:hint="eastAsia" w:ascii="宋体" w:hAnsi="宋体" w:eastAsia="宋体" w:cs="宋体"/>
                <w:sz w:val="21"/>
                <w:szCs w:val="21"/>
              </w:rPr>
              <w:t>供符合招标文件要求的《投标人资格声明书》</w:t>
            </w:r>
            <w:r>
              <w:rPr>
                <w:rFonts w:hint="eastAsia" w:ascii="宋体" w:hAnsi="宋体" w:eastAsia="宋体" w:cs="宋体"/>
                <w:sz w:val="21"/>
                <w:szCs w:val="21"/>
                <w:lang w:eastAsia="zh-CN"/>
              </w:rPr>
              <w:t>。</w:t>
            </w:r>
          </w:p>
        </w:tc>
        <w:tc>
          <w:tcPr>
            <w:tcW w:w="1076" w:type="pct"/>
            <w:vAlign w:val="center"/>
          </w:tcPr>
          <w:p w14:paraId="60EBFE49">
            <w:pPr>
              <w:spacing w:after="50" w:line="360" w:lineRule="auto"/>
              <w:ind w:right="-10" w:rightChars="0"/>
              <w:jc w:val="left"/>
              <w:rPr>
                <w:rFonts w:hint="eastAsia" w:ascii="宋体" w:hAnsi="宋体" w:eastAsia="宋体" w:cs="宋体"/>
                <w:sz w:val="21"/>
                <w:szCs w:val="21"/>
                <w:lang w:val="en-US" w:eastAsia="zh-CN"/>
              </w:rPr>
            </w:pPr>
            <w:r>
              <w:rPr>
                <w:rFonts w:hint="eastAsia" w:ascii="宋体" w:hAnsi="宋体" w:eastAsia="宋体" w:cs="宋体"/>
                <w:sz w:val="21"/>
                <w:szCs w:val="21"/>
                <w:lang w:val="zh-CN" w:eastAsia="zh-CN"/>
              </w:rPr>
              <w:t>详见第六章投标文件格式。</w:t>
            </w:r>
          </w:p>
        </w:tc>
      </w:tr>
      <w:tr w14:paraId="51011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tcBorders>
              <w:bottom w:val="single" w:color="auto" w:sz="4" w:space="0"/>
            </w:tcBorders>
            <w:vAlign w:val="center"/>
          </w:tcPr>
          <w:p w14:paraId="52EF471D">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942" w:type="pct"/>
            <w:tcBorders>
              <w:bottom w:val="single" w:color="auto" w:sz="4" w:space="0"/>
            </w:tcBorders>
            <w:vAlign w:val="center"/>
          </w:tcPr>
          <w:p w14:paraId="637DD42B">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投标人信用记录</w:t>
            </w:r>
          </w:p>
        </w:tc>
        <w:tc>
          <w:tcPr>
            <w:tcW w:w="2601" w:type="pct"/>
            <w:tcBorders>
              <w:bottom w:val="single" w:color="auto" w:sz="4" w:space="0"/>
            </w:tcBorders>
            <w:vAlign w:val="center"/>
          </w:tcPr>
          <w:p w14:paraId="5DD0EA02">
            <w:pPr>
              <w:spacing w:after="50" w:line="360" w:lineRule="auto"/>
              <w:ind w:right="-10" w:rightChars="0"/>
              <w:jc w:val="left"/>
              <w:rPr>
                <w:rFonts w:hint="eastAsia" w:ascii="宋体" w:hAnsi="宋体" w:eastAsia="宋体" w:cs="宋体"/>
                <w:sz w:val="21"/>
                <w:szCs w:val="21"/>
              </w:rPr>
            </w:pPr>
            <w:r>
              <w:rPr>
                <w:rFonts w:hint="eastAsia" w:ascii="宋体" w:hAnsi="宋体" w:eastAsia="宋体" w:cs="宋体"/>
                <w:sz w:val="21"/>
                <w:szCs w:val="21"/>
                <w:lang w:val="zh-CN" w:eastAsia="zh-CN"/>
              </w:rPr>
              <w:t>投标人不得存在投标人须知正文第1</w:t>
            </w:r>
            <w:r>
              <w:rPr>
                <w:rFonts w:hint="eastAsia" w:ascii="宋体" w:hAnsi="宋体" w:eastAsia="宋体" w:cs="宋体"/>
                <w:sz w:val="21"/>
                <w:szCs w:val="21"/>
                <w:lang w:val="en-US" w:eastAsia="zh-CN"/>
              </w:rPr>
              <w:t>4</w:t>
            </w:r>
            <w:r>
              <w:rPr>
                <w:rFonts w:hint="eastAsia" w:ascii="宋体" w:hAnsi="宋体" w:eastAsia="宋体" w:cs="宋体"/>
                <w:sz w:val="21"/>
                <w:szCs w:val="21"/>
                <w:lang w:val="zh-CN" w:eastAsia="zh-CN"/>
              </w:rPr>
              <w:t>.2</w:t>
            </w:r>
            <w:r>
              <w:rPr>
                <w:rFonts w:hint="eastAsia" w:ascii="宋体" w:hAnsi="宋体" w:eastAsia="宋体" w:cs="宋体"/>
                <w:sz w:val="21"/>
                <w:szCs w:val="21"/>
                <w:lang w:val="en-US" w:eastAsia="zh-CN"/>
              </w:rPr>
              <w:t>条中</w:t>
            </w:r>
            <w:r>
              <w:rPr>
                <w:rFonts w:hint="eastAsia" w:ascii="宋体" w:hAnsi="宋体" w:eastAsia="宋体" w:cs="宋体"/>
                <w:color w:val="auto"/>
                <w:sz w:val="21"/>
                <w:szCs w:val="21"/>
                <w:highlight w:val="none"/>
              </w:rPr>
              <w:t>的不良信用记录情形</w:t>
            </w:r>
          </w:p>
        </w:tc>
        <w:tc>
          <w:tcPr>
            <w:tcW w:w="1076" w:type="pct"/>
            <w:tcBorders>
              <w:bottom w:val="single" w:color="auto" w:sz="4" w:space="0"/>
            </w:tcBorders>
            <w:vAlign w:val="center"/>
          </w:tcPr>
          <w:p w14:paraId="304E42C9">
            <w:pPr>
              <w:spacing w:after="50" w:line="360" w:lineRule="auto"/>
              <w:ind w:right="-10" w:rightChars="0"/>
              <w:jc w:val="left"/>
              <w:rPr>
                <w:rFonts w:hint="eastAsia" w:ascii="宋体" w:hAnsi="宋体" w:eastAsia="宋体" w:cs="宋体"/>
                <w:sz w:val="21"/>
                <w:szCs w:val="21"/>
                <w:lang w:val="en-US" w:eastAsia="zh-CN"/>
              </w:rPr>
            </w:pPr>
            <w:r>
              <w:rPr>
                <w:rFonts w:hint="eastAsia" w:ascii="宋体" w:hAnsi="宋体" w:eastAsia="宋体" w:cs="宋体"/>
                <w:b w:val="0"/>
                <w:bCs w:val="0"/>
                <w:color w:val="auto"/>
                <w:sz w:val="21"/>
                <w:szCs w:val="21"/>
                <w:highlight w:val="none"/>
              </w:rPr>
              <w:t>提供</w:t>
            </w:r>
            <w:r>
              <w:rPr>
                <w:rFonts w:hint="eastAsia" w:ascii="宋体" w:hAnsi="宋体" w:eastAsia="宋体" w:cs="宋体"/>
                <w:b w:val="0"/>
                <w:bCs w:val="0"/>
                <w:color w:val="auto"/>
                <w:sz w:val="21"/>
                <w:szCs w:val="21"/>
                <w:highlight w:val="none"/>
                <w:lang w:val="en-US" w:eastAsia="zh-CN"/>
              </w:rPr>
              <w:t>材料</w:t>
            </w:r>
            <w:r>
              <w:rPr>
                <w:rFonts w:hint="eastAsia" w:ascii="宋体" w:hAnsi="宋体" w:eastAsia="宋体" w:cs="宋体"/>
                <w:b w:val="0"/>
                <w:bCs w:val="0"/>
                <w:color w:val="auto"/>
                <w:sz w:val="21"/>
                <w:szCs w:val="21"/>
                <w:highlight w:val="none"/>
              </w:rPr>
              <w:t>扫描件</w:t>
            </w:r>
            <w:r>
              <w:rPr>
                <w:rFonts w:hint="eastAsia" w:ascii="宋体" w:hAnsi="宋体" w:eastAsia="宋体" w:cs="宋体"/>
                <w:b w:val="0"/>
                <w:bCs w:val="0"/>
                <w:color w:val="auto"/>
                <w:sz w:val="21"/>
                <w:szCs w:val="21"/>
                <w:highlight w:val="none"/>
                <w:lang w:val="en-US" w:eastAsia="zh-CN"/>
              </w:rPr>
              <w:t>或电子证照</w:t>
            </w:r>
            <w:r>
              <w:rPr>
                <w:rFonts w:hint="eastAsia" w:ascii="宋体" w:hAnsi="宋体" w:eastAsia="宋体" w:cs="宋体"/>
                <w:b w:val="0"/>
                <w:bCs w:val="0"/>
                <w:color w:val="auto"/>
                <w:sz w:val="21"/>
                <w:szCs w:val="21"/>
                <w:highlight w:val="none"/>
              </w:rPr>
              <w:t>，应完整的体现出</w:t>
            </w:r>
            <w:r>
              <w:rPr>
                <w:rFonts w:hint="eastAsia" w:ascii="宋体" w:hAnsi="宋体" w:eastAsia="宋体" w:cs="宋体"/>
                <w:b w:val="0"/>
                <w:bCs w:val="0"/>
                <w:color w:val="auto"/>
                <w:sz w:val="21"/>
                <w:szCs w:val="21"/>
                <w:highlight w:val="none"/>
                <w:lang w:val="en-US" w:eastAsia="zh-CN"/>
              </w:rPr>
              <w:t>材料或电子证照</w:t>
            </w:r>
            <w:r>
              <w:rPr>
                <w:rFonts w:hint="eastAsia" w:ascii="宋体" w:hAnsi="宋体" w:eastAsia="宋体" w:cs="宋体"/>
                <w:b w:val="0"/>
                <w:bCs w:val="0"/>
                <w:color w:val="auto"/>
                <w:sz w:val="21"/>
                <w:szCs w:val="21"/>
                <w:highlight w:val="none"/>
              </w:rPr>
              <w:t>全部内容。</w:t>
            </w:r>
          </w:p>
        </w:tc>
      </w:tr>
    </w:tbl>
    <w:p w14:paraId="276CF9A9">
      <w:pPr>
        <w:spacing w:line="360" w:lineRule="auto"/>
        <w:ind w:firstLine="435"/>
        <w:rPr>
          <w:rFonts w:asciiTheme="minorEastAsia" w:hAnsiTheme="minorEastAsia" w:eastAsiaTheme="minorEastAsia"/>
          <w:color w:val="auto"/>
          <w:sz w:val="24"/>
          <w:highlight w:val="none"/>
        </w:rPr>
      </w:pPr>
      <w:bookmarkStart w:id="44" w:name="_Hlk16461707"/>
      <w:r>
        <w:rPr>
          <w:rFonts w:hint="eastAsia" w:ascii="宋体" w:hAnsi="宋体" w:eastAsia="宋体"/>
          <w:b/>
          <w:bCs/>
          <w:color w:val="auto"/>
          <w:sz w:val="24"/>
          <w:highlight w:val="none"/>
        </w:rPr>
        <w:t>资格审查指标通过标准：</w:t>
      </w:r>
      <w:r>
        <w:rPr>
          <w:rFonts w:hint="eastAsia" w:ascii="宋体" w:hAnsi="宋体" w:eastAsia="宋体"/>
          <w:color w:val="auto"/>
          <w:sz w:val="24"/>
          <w:highlight w:val="none"/>
        </w:rPr>
        <w:t>投标人必须通过资格审查表中的全部评审指标。</w:t>
      </w:r>
    </w:p>
    <w:bookmarkEnd w:id="44"/>
    <w:p w14:paraId="4136D51E">
      <w:pPr>
        <w:spacing w:line="360" w:lineRule="auto"/>
        <w:ind w:firstLine="437"/>
        <w:outlineLvl w:val="2"/>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2.2符合性审查</w:t>
      </w:r>
    </w:p>
    <w:p w14:paraId="2DAD3E1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评标委员会对通过资格审查的投标人的投标文件进行符合性审查，以确定其是否满足招标文件的实质性要求。符合性审查表如下：</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2117"/>
        <w:gridCol w:w="3128"/>
        <w:gridCol w:w="2512"/>
      </w:tblGrid>
      <w:tr w14:paraId="218D2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5000" w:type="pct"/>
            <w:gridSpan w:val="4"/>
            <w:tcBorders>
              <w:bottom w:val="single" w:color="auto" w:sz="4" w:space="0"/>
            </w:tcBorders>
            <w:vAlign w:val="center"/>
          </w:tcPr>
          <w:p w14:paraId="0DF975EB">
            <w:pPr>
              <w:adjustRightInd w:val="0"/>
              <w:snapToGrid w:val="0"/>
              <w:spacing w:line="360" w:lineRule="auto"/>
              <w:ind w:right="-1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符合性审查表</w:t>
            </w:r>
          </w:p>
        </w:tc>
      </w:tr>
      <w:tr w14:paraId="36193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449" w:type="pct"/>
            <w:tcBorders>
              <w:bottom w:val="single" w:color="auto" w:sz="4" w:space="0"/>
            </w:tcBorders>
            <w:vAlign w:val="center"/>
          </w:tcPr>
          <w:p w14:paraId="162C73E7">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242" w:type="pct"/>
            <w:tcBorders>
              <w:bottom w:val="single" w:color="auto" w:sz="4" w:space="0"/>
            </w:tcBorders>
            <w:vAlign w:val="center"/>
          </w:tcPr>
          <w:p w14:paraId="71ED042C">
            <w:pPr>
              <w:pStyle w:val="33"/>
              <w:pBdr>
                <w:bottom w:val="none" w:color="auto" w:sz="0" w:space="0"/>
              </w:pBdr>
              <w:tabs>
                <w:tab w:val="clear" w:pos="4153"/>
                <w:tab w:val="clear" w:pos="8306"/>
              </w:tabs>
              <w:snapToGrid w:val="0"/>
              <w:spacing w:line="360" w:lineRule="auto"/>
              <w:ind w:right="-1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审查指标</w:t>
            </w:r>
          </w:p>
        </w:tc>
        <w:tc>
          <w:tcPr>
            <w:tcW w:w="1835" w:type="pct"/>
            <w:tcBorders>
              <w:bottom w:val="single" w:color="auto" w:sz="4" w:space="0"/>
            </w:tcBorders>
            <w:vAlign w:val="center"/>
          </w:tcPr>
          <w:p w14:paraId="5F5359FF">
            <w:pPr>
              <w:adjustRightInd w:val="0"/>
              <w:snapToGrid w:val="0"/>
              <w:spacing w:line="360" w:lineRule="auto"/>
              <w:ind w:right="-1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审查标准</w:t>
            </w:r>
          </w:p>
        </w:tc>
        <w:tc>
          <w:tcPr>
            <w:tcW w:w="1473" w:type="pct"/>
            <w:tcBorders>
              <w:bottom w:val="single" w:color="auto" w:sz="4" w:space="0"/>
            </w:tcBorders>
            <w:vAlign w:val="center"/>
          </w:tcPr>
          <w:p w14:paraId="0AFA855C">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格式要求</w:t>
            </w:r>
          </w:p>
        </w:tc>
      </w:tr>
      <w:tr w14:paraId="5DC39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Align w:val="center"/>
          </w:tcPr>
          <w:p w14:paraId="73AEC001">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242" w:type="pct"/>
            <w:vAlign w:val="center"/>
          </w:tcPr>
          <w:p w14:paraId="31B9BE0D">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开标一览表</w:t>
            </w:r>
          </w:p>
        </w:tc>
        <w:tc>
          <w:tcPr>
            <w:tcW w:w="1835" w:type="pct"/>
            <w:vAlign w:val="center"/>
          </w:tcPr>
          <w:p w14:paraId="223C2A18">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格式、填写要求符合招标文件规定并加盖投标人公章</w:t>
            </w:r>
          </w:p>
        </w:tc>
        <w:tc>
          <w:tcPr>
            <w:tcW w:w="1473" w:type="pct"/>
            <w:vAlign w:val="center"/>
          </w:tcPr>
          <w:p w14:paraId="7903C8FE">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详见第六章投标文件格式</w:t>
            </w:r>
            <w:r>
              <w:rPr>
                <w:rFonts w:hint="eastAsia" w:ascii="宋体" w:hAnsi="宋体" w:eastAsia="宋体" w:cs="宋体"/>
                <w:color w:val="auto"/>
                <w:sz w:val="21"/>
                <w:szCs w:val="21"/>
                <w:highlight w:val="none"/>
                <w:lang w:eastAsia="zh-CN"/>
              </w:rPr>
              <w:t>。</w:t>
            </w:r>
          </w:p>
        </w:tc>
      </w:tr>
      <w:tr w14:paraId="5ADDB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Align w:val="center"/>
          </w:tcPr>
          <w:p w14:paraId="3C2C5B23">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242" w:type="pct"/>
            <w:vAlign w:val="center"/>
          </w:tcPr>
          <w:p w14:paraId="5A8545A9">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投标函</w:t>
            </w:r>
          </w:p>
        </w:tc>
        <w:tc>
          <w:tcPr>
            <w:tcW w:w="1835" w:type="pct"/>
            <w:vAlign w:val="center"/>
          </w:tcPr>
          <w:p w14:paraId="33E50A1A">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格式、填写要求符合招标文件规定并加盖投标人</w:t>
            </w:r>
            <w:r>
              <w:rPr>
                <w:rFonts w:hint="eastAsia" w:ascii="宋体" w:hAnsi="宋体" w:eastAsia="宋体" w:cs="宋体"/>
                <w:color w:val="auto"/>
                <w:sz w:val="21"/>
                <w:szCs w:val="21"/>
                <w:highlight w:val="none"/>
                <w:lang w:eastAsia="zh-CN"/>
              </w:rPr>
              <w:t>公章</w:t>
            </w:r>
          </w:p>
        </w:tc>
        <w:tc>
          <w:tcPr>
            <w:tcW w:w="1473" w:type="pct"/>
            <w:vAlign w:val="center"/>
          </w:tcPr>
          <w:p w14:paraId="0BFC04C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详见第六章投标文件格式</w:t>
            </w:r>
            <w:r>
              <w:rPr>
                <w:rFonts w:hint="eastAsia" w:ascii="宋体" w:hAnsi="宋体" w:eastAsia="宋体" w:cs="宋体"/>
                <w:color w:val="auto"/>
                <w:sz w:val="21"/>
                <w:szCs w:val="21"/>
                <w:highlight w:val="none"/>
                <w:lang w:eastAsia="zh-CN"/>
              </w:rPr>
              <w:t>。</w:t>
            </w:r>
          </w:p>
        </w:tc>
      </w:tr>
      <w:tr w14:paraId="7B2B0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Align w:val="center"/>
          </w:tcPr>
          <w:p w14:paraId="4EB04428">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242" w:type="pct"/>
            <w:vAlign w:val="center"/>
          </w:tcPr>
          <w:p w14:paraId="0F5CC230">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授权书</w:t>
            </w:r>
          </w:p>
        </w:tc>
        <w:tc>
          <w:tcPr>
            <w:tcW w:w="1835" w:type="pct"/>
            <w:vAlign w:val="center"/>
          </w:tcPr>
          <w:p w14:paraId="774EDD6B">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格式、填写要求符合招标文件规定并加盖投标人</w:t>
            </w:r>
            <w:r>
              <w:rPr>
                <w:rFonts w:hint="eastAsia" w:ascii="宋体" w:hAnsi="宋体" w:eastAsia="宋体" w:cs="宋体"/>
                <w:color w:val="auto"/>
                <w:sz w:val="21"/>
                <w:szCs w:val="21"/>
                <w:highlight w:val="none"/>
                <w:lang w:eastAsia="zh-CN"/>
              </w:rPr>
              <w:t>公章</w:t>
            </w:r>
          </w:p>
        </w:tc>
        <w:tc>
          <w:tcPr>
            <w:tcW w:w="1473" w:type="pct"/>
            <w:vAlign w:val="center"/>
          </w:tcPr>
          <w:p w14:paraId="36328BA9">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法定代表人参加投标的无需此件，提供身份证明即可。详见第六章投标文件格式</w:t>
            </w:r>
            <w:r>
              <w:rPr>
                <w:rFonts w:hint="eastAsia" w:ascii="宋体" w:hAnsi="宋体" w:eastAsia="宋体" w:cs="宋体"/>
                <w:color w:val="auto"/>
                <w:sz w:val="21"/>
                <w:szCs w:val="21"/>
                <w:highlight w:val="none"/>
                <w:lang w:eastAsia="zh-CN"/>
              </w:rPr>
              <w:t>。</w:t>
            </w:r>
          </w:p>
        </w:tc>
      </w:tr>
      <w:tr w14:paraId="1954C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Align w:val="center"/>
          </w:tcPr>
          <w:p w14:paraId="58E75A7F">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242" w:type="pct"/>
            <w:vAlign w:val="center"/>
          </w:tcPr>
          <w:p w14:paraId="76232565">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投标报价</w:t>
            </w:r>
          </w:p>
        </w:tc>
        <w:tc>
          <w:tcPr>
            <w:tcW w:w="1835" w:type="pct"/>
            <w:vAlign w:val="center"/>
          </w:tcPr>
          <w:p w14:paraId="762A1D3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符合招标文件投标人须知正文第</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条要求</w:t>
            </w:r>
          </w:p>
        </w:tc>
        <w:tc>
          <w:tcPr>
            <w:tcW w:w="1473" w:type="pct"/>
            <w:vAlign w:val="center"/>
          </w:tcPr>
          <w:p w14:paraId="0F3848FB">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详见第六章投标文件格式</w:t>
            </w:r>
            <w:r>
              <w:rPr>
                <w:rFonts w:hint="eastAsia" w:ascii="宋体" w:hAnsi="宋体" w:eastAsia="宋体" w:cs="宋体"/>
                <w:color w:val="auto"/>
                <w:sz w:val="21"/>
                <w:szCs w:val="21"/>
                <w:highlight w:val="none"/>
                <w:lang w:eastAsia="zh-CN"/>
              </w:rPr>
              <w:t>。</w:t>
            </w:r>
          </w:p>
        </w:tc>
      </w:tr>
      <w:tr w14:paraId="23053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Align w:val="center"/>
          </w:tcPr>
          <w:p w14:paraId="42CBC438">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5</w:t>
            </w:r>
          </w:p>
        </w:tc>
        <w:tc>
          <w:tcPr>
            <w:tcW w:w="1242" w:type="pct"/>
            <w:vAlign w:val="center"/>
          </w:tcPr>
          <w:p w14:paraId="1492108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商务响应情况</w:t>
            </w:r>
          </w:p>
        </w:tc>
        <w:tc>
          <w:tcPr>
            <w:tcW w:w="1835" w:type="pct"/>
            <w:vAlign w:val="center"/>
          </w:tcPr>
          <w:p w14:paraId="787664EB">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符合招标文件采购需求中对付款方式、</w:t>
            </w: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期限</w:t>
            </w:r>
            <w:r>
              <w:rPr>
                <w:rFonts w:hint="eastAsia" w:ascii="宋体" w:hAnsi="宋体" w:eastAsia="宋体" w:cs="宋体"/>
                <w:color w:val="auto"/>
                <w:sz w:val="21"/>
                <w:szCs w:val="21"/>
                <w:highlight w:val="none"/>
                <w:lang w:val="en-US" w:eastAsia="zh-CN"/>
              </w:rPr>
              <w:t>等实质性</w:t>
            </w:r>
            <w:r>
              <w:rPr>
                <w:rFonts w:hint="eastAsia" w:ascii="宋体" w:hAnsi="宋体" w:eastAsia="宋体" w:cs="宋体"/>
                <w:color w:val="auto"/>
                <w:sz w:val="21"/>
                <w:szCs w:val="21"/>
                <w:highlight w:val="none"/>
              </w:rPr>
              <w:t>要求</w:t>
            </w:r>
          </w:p>
        </w:tc>
        <w:tc>
          <w:tcPr>
            <w:tcW w:w="1473" w:type="pct"/>
            <w:vAlign w:val="center"/>
          </w:tcPr>
          <w:p w14:paraId="1B520846">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详见第六章投标文件格式</w:t>
            </w:r>
            <w:r>
              <w:rPr>
                <w:rFonts w:hint="eastAsia" w:ascii="宋体" w:hAnsi="宋体" w:eastAsia="宋体" w:cs="宋体"/>
                <w:color w:val="auto"/>
                <w:sz w:val="21"/>
                <w:szCs w:val="21"/>
                <w:highlight w:val="none"/>
                <w:lang w:eastAsia="zh-CN"/>
              </w:rPr>
              <w:t>。</w:t>
            </w:r>
          </w:p>
        </w:tc>
      </w:tr>
      <w:tr w14:paraId="6C87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Align w:val="center"/>
          </w:tcPr>
          <w:p w14:paraId="5C39BE9B">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242" w:type="pct"/>
            <w:vAlign w:val="center"/>
          </w:tcPr>
          <w:p w14:paraId="2F9B1BC8">
            <w:pPr>
              <w:spacing w:after="50"/>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szCs w:val="21"/>
              </w:rPr>
              <w:t>投标文件规范性</w:t>
            </w:r>
          </w:p>
        </w:tc>
        <w:tc>
          <w:tcPr>
            <w:tcW w:w="1835" w:type="pct"/>
            <w:vAlign w:val="center"/>
          </w:tcPr>
          <w:p w14:paraId="17FBCB48">
            <w:pPr>
              <w:spacing w:after="50"/>
              <w:ind w:right="-10" w:rightChars="0"/>
              <w:jc w:val="left"/>
              <w:rPr>
                <w:rFonts w:hint="eastAsia" w:ascii="宋体" w:hAnsi="宋体" w:eastAsia="宋体" w:cs="宋体"/>
                <w:color w:val="auto"/>
                <w:sz w:val="21"/>
                <w:szCs w:val="21"/>
                <w:highlight w:val="none"/>
              </w:rPr>
            </w:pPr>
            <w:r>
              <w:rPr>
                <w:rFonts w:hint="eastAsia" w:ascii="宋体" w:hAnsi="宋体" w:eastAsia="宋体" w:cs="宋体"/>
                <w:szCs w:val="21"/>
              </w:rPr>
              <w:t>投标文件数量、签署、盖章符合招标文件要求；无严重的编排混乱、内容不全或字迹模糊辨认不清情况。</w:t>
            </w:r>
          </w:p>
        </w:tc>
        <w:tc>
          <w:tcPr>
            <w:tcW w:w="1473" w:type="pct"/>
            <w:vAlign w:val="center"/>
          </w:tcPr>
          <w:p w14:paraId="73EB7C11">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0761E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Align w:val="center"/>
          </w:tcPr>
          <w:p w14:paraId="0A48EE18">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242" w:type="pct"/>
            <w:vAlign w:val="center"/>
          </w:tcPr>
          <w:p w14:paraId="5F918B2D">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其他要求</w:t>
            </w:r>
          </w:p>
        </w:tc>
        <w:tc>
          <w:tcPr>
            <w:tcW w:w="1835" w:type="pct"/>
            <w:vAlign w:val="center"/>
          </w:tcPr>
          <w:p w14:paraId="550F27F8">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符合法律、行政法规规定的其他条件或招标文件列明的其他</w:t>
            </w:r>
            <w:r>
              <w:rPr>
                <w:rFonts w:hint="eastAsia" w:ascii="宋体" w:hAnsi="宋体" w:eastAsia="宋体" w:cs="宋体"/>
                <w:color w:val="auto"/>
                <w:sz w:val="21"/>
                <w:szCs w:val="21"/>
                <w:highlight w:val="none"/>
                <w:lang w:val="en-US" w:eastAsia="zh-CN"/>
              </w:rPr>
              <w:t>实质性</w:t>
            </w:r>
            <w:r>
              <w:rPr>
                <w:rFonts w:hint="eastAsia" w:ascii="宋体" w:hAnsi="宋体" w:eastAsia="宋体" w:cs="宋体"/>
                <w:color w:val="auto"/>
                <w:sz w:val="21"/>
                <w:szCs w:val="21"/>
                <w:highlight w:val="none"/>
              </w:rPr>
              <w:t>要求</w:t>
            </w:r>
          </w:p>
        </w:tc>
        <w:tc>
          <w:tcPr>
            <w:tcW w:w="1473" w:type="pct"/>
            <w:vAlign w:val="center"/>
          </w:tcPr>
          <w:p w14:paraId="27FB1496">
            <w:pPr>
              <w:adjustRightInd w:val="0"/>
              <w:snapToGrid w:val="0"/>
              <w:spacing w:line="360" w:lineRule="auto"/>
              <w:ind w:right="-10"/>
              <w:jc w:val="center"/>
              <w:rPr>
                <w:rFonts w:hint="eastAsia" w:ascii="宋体" w:hAnsi="宋体" w:eastAsia="宋体" w:cs="宋体"/>
                <w:color w:val="auto"/>
                <w:sz w:val="21"/>
                <w:szCs w:val="21"/>
                <w:highlight w:val="none"/>
              </w:rPr>
            </w:pPr>
          </w:p>
        </w:tc>
      </w:tr>
    </w:tbl>
    <w:p w14:paraId="6E466A7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b/>
          <w:bCs/>
          <w:color w:val="auto"/>
          <w:sz w:val="24"/>
          <w:highlight w:val="none"/>
        </w:rPr>
        <w:t>符合性审查指标通过标准：</w:t>
      </w:r>
      <w:r>
        <w:rPr>
          <w:rFonts w:hint="eastAsia" w:asciiTheme="minorEastAsia" w:hAnsiTheme="minorEastAsia" w:eastAsiaTheme="minorEastAsia"/>
          <w:color w:val="auto"/>
          <w:sz w:val="24"/>
          <w:highlight w:val="none"/>
        </w:rPr>
        <w:t>投标人必须通过符合性审查表中的全部评审指标。</w:t>
      </w:r>
    </w:p>
    <w:p w14:paraId="17D09730">
      <w:pPr>
        <w:widowControl/>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p w14:paraId="2B1AAD71">
      <w:pPr>
        <w:spacing w:line="360" w:lineRule="auto"/>
        <w:jc w:val="center"/>
        <w:outlineLvl w:val="0"/>
      </w:pPr>
      <w:bookmarkStart w:id="45" w:name="_Toc20405"/>
      <w:r>
        <w:rPr>
          <w:rFonts w:hint="eastAsia" w:asciiTheme="minorEastAsia" w:hAnsiTheme="minorEastAsia" w:eastAsiaTheme="minorEastAsia"/>
          <w:b/>
          <w:color w:val="auto"/>
          <w:sz w:val="28"/>
          <w:highlight w:val="none"/>
        </w:rPr>
        <w:t xml:space="preserve">第五章  </w:t>
      </w:r>
      <w:r>
        <w:rPr>
          <w:rFonts w:asciiTheme="minorEastAsia" w:hAnsiTheme="minorEastAsia" w:eastAsiaTheme="minorEastAsia"/>
          <w:b/>
          <w:color w:val="auto"/>
          <w:sz w:val="28"/>
          <w:highlight w:val="none"/>
        </w:rPr>
        <w:t>政府采购合同</w:t>
      </w:r>
      <w:bookmarkEnd w:id="45"/>
      <w:bookmarkStart w:id="46" w:name="_Toc331685784"/>
    </w:p>
    <w:p w14:paraId="588B4ACA">
      <w:pPr>
        <w:jc w:val="center"/>
        <w:rPr>
          <w:rFonts w:hint="eastAsia" w:ascii="宋体" w:hAnsi="宋体" w:eastAsia="宋体" w:cs="宋体"/>
          <w:b/>
          <w:sz w:val="30"/>
          <w:szCs w:val="30"/>
          <w:lang w:eastAsia="zh-CN"/>
        </w:rPr>
      </w:pPr>
    </w:p>
    <w:p w14:paraId="4C67C20F">
      <w:pPr>
        <w:jc w:val="center"/>
        <w:rPr>
          <w:rFonts w:hint="eastAsia" w:ascii="宋体" w:hAnsi="宋体" w:eastAsia="宋体" w:cs="宋体"/>
          <w:b/>
          <w:sz w:val="30"/>
          <w:szCs w:val="30"/>
        </w:rPr>
      </w:pPr>
      <w:r>
        <w:rPr>
          <w:rFonts w:hint="eastAsia" w:ascii="宋体" w:hAnsi="宋体" w:eastAsia="宋体" w:cs="宋体"/>
          <w:b/>
          <w:sz w:val="30"/>
          <w:szCs w:val="30"/>
          <w:lang w:eastAsia="zh-CN"/>
        </w:rPr>
        <w:t>2025年安徽师范大学图书馆中外文数据库采购项目第4包</w:t>
      </w:r>
      <w:r>
        <w:rPr>
          <w:rFonts w:hint="eastAsia" w:ascii="宋体" w:hAnsi="宋体" w:eastAsia="宋体" w:cs="宋体"/>
          <w:b/>
          <w:sz w:val="30"/>
          <w:szCs w:val="30"/>
        </w:rPr>
        <w:t>采购合同</w:t>
      </w:r>
    </w:p>
    <w:p w14:paraId="5F80A917">
      <w:pPr>
        <w:jc w:val="center"/>
        <w:rPr>
          <w:rFonts w:hint="eastAsia" w:ascii="宋体" w:hAnsi="宋体" w:eastAsia="宋体" w:cs="宋体"/>
          <w:b/>
          <w:sz w:val="24"/>
          <w:szCs w:val="28"/>
        </w:rPr>
      </w:pPr>
      <w:r>
        <w:rPr>
          <w:rFonts w:hint="eastAsia" w:ascii="宋体" w:hAnsi="宋体" w:eastAsia="宋体" w:cs="宋体"/>
          <w:b/>
          <w:sz w:val="24"/>
          <w:szCs w:val="28"/>
        </w:rPr>
        <w:t>（此合同仅作为签订正式合同的参考范本，不作为最终签订依据）</w:t>
      </w:r>
    </w:p>
    <w:p w14:paraId="0D0A38EA">
      <w:pPr>
        <w:pStyle w:val="2"/>
        <w:rPr>
          <w:rFonts w:hint="eastAsia"/>
        </w:rPr>
      </w:pPr>
    </w:p>
    <w:p w14:paraId="7D18B9A4">
      <w:pPr>
        <w:jc w:val="center"/>
        <w:rPr>
          <w:rFonts w:ascii="仿宋" w:hAnsi="仿宋" w:eastAsia="仿宋"/>
          <w:b/>
          <w:sz w:val="28"/>
          <w:szCs w:val="28"/>
        </w:rPr>
      </w:pPr>
      <w:r>
        <w:rPr>
          <w:rFonts w:hint="eastAsia" w:ascii="仿宋" w:hAnsi="仿宋" w:eastAsia="仿宋"/>
          <w:b/>
          <w:sz w:val="28"/>
          <w:szCs w:val="28"/>
        </w:rPr>
        <w:t>第一部分</w:t>
      </w:r>
      <w:r>
        <w:rPr>
          <w:rFonts w:ascii="仿宋" w:hAnsi="仿宋" w:eastAsia="仿宋"/>
          <w:b/>
          <w:sz w:val="28"/>
          <w:szCs w:val="28"/>
        </w:rPr>
        <w:t xml:space="preserve"> 合同书</w:t>
      </w:r>
    </w:p>
    <w:tbl>
      <w:tblPr>
        <w:tblStyle w:val="24"/>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6379"/>
      </w:tblGrid>
      <w:tr w14:paraId="09FB8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2263" w:type="dxa"/>
            <w:noWrap w:val="0"/>
            <w:vAlign w:val="top"/>
          </w:tcPr>
          <w:p w14:paraId="4EF52AD7">
            <w:pPr>
              <w:spacing w:before="156" w:beforeLines="50" w:after="156" w:afterLines="50"/>
              <w:jc w:val="distribute"/>
              <w:rPr>
                <w:rFonts w:ascii="仿宋" w:hAnsi="仿宋" w:eastAsia="仿宋" w:cs="仿宋"/>
                <w:b/>
                <w:sz w:val="28"/>
                <w:szCs w:val="28"/>
              </w:rPr>
            </w:pPr>
            <w:r>
              <w:rPr>
                <w:rFonts w:hint="eastAsia" w:ascii="仿宋" w:hAnsi="仿宋" w:eastAsia="仿宋" w:cs="仿宋"/>
                <w:b/>
                <w:sz w:val="28"/>
                <w:szCs w:val="28"/>
              </w:rPr>
              <w:t>任务书编号：</w:t>
            </w:r>
          </w:p>
        </w:tc>
        <w:tc>
          <w:tcPr>
            <w:tcW w:w="6379" w:type="dxa"/>
            <w:noWrap w:val="0"/>
            <w:vAlign w:val="center"/>
          </w:tcPr>
          <w:p w14:paraId="55EB2FF8">
            <w:pPr>
              <w:spacing w:before="156" w:beforeLines="50" w:after="156" w:afterLines="50"/>
              <w:ind w:left="210" w:leftChars="100"/>
              <w:rPr>
                <w:rFonts w:hint="eastAsia" w:ascii="仿宋" w:hAnsi="仿宋" w:eastAsia="仿宋" w:cs="仿宋"/>
                <w:b/>
                <w:sz w:val="28"/>
                <w:szCs w:val="28"/>
                <w:lang w:eastAsia="zh-CN"/>
              </w:rPr>
            </w:pPr>
            <w:r>
              <w:rPr>
                <w:rFonts w:hint="eastAsia" w:ascii="仿宋" w:hAnsi="仿宋" w:eastAsia="仿宋" w:cs="仿宋"/>
                <w:b/>
                <w:sz w:val="28"/>
                <w:szCs w:val="28"/>
                <w:lang w:eastAsia="zh-CN"/>
              </w:rPr>
              <w:t>FSSD34000120257064号</w:t>
            </w:r>
          </w:p>
        </w:tc>
      </w:tr>
      <w:tr w14:paraId="13800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noWrap w:val="0"/>
            <w:vAlign w:val="top"/>
          </w:tcPr>
          <w:p w14:paraId="79BAB489">
            <w:pPr>
              <w:spacing w:before="156" w:beforeLines="50" w:after="156" w:afterLines="50"/>
              <w:jc w:val="distribute"/>
              <w:rPr>
                <w:rFonts w:ascii="仿宋" w:hAnsi="仿宋" w:eastAsia="仿宋" w:cs="仿宋"/>
                <w:b/>
                <w:sz w:val="28"/>
                <w:szCs w:val="28"/>
              </w:rPr>
            </w:pPr>
            <w:r>
              <w:rPr>
                <w:rFonts w:hint="eastAsia" w:ascii="仿宋" w:hAnsi="仿宋" w:eastAsia="仿宋" w:cs="仿宋"/>
                <w:b/>
                <w:sz w:val="28"/>
                <w:szCs w:val="28"/>
              </w:rPr>
              <w:t>合同编号：</w:t>
            </w:r>
          </w:p>
        </w:tc>
        <w:tc>
          <w:tcPr>
            <w:tcW w:w="6379" w:type="dxa"/>
            <w:noWrap w:val="0"/>
            <w:vAlign w:val="center"/>
          </w:tcPr>
          <w:p w14:paraId="6C254A28">
            <w:pPr>
              <w:spacing w:before="156" w:beforeLines="50" w:after="156" w:afterLines="50"/>
              <w:ind w:left="210" w:leftChars="100"/>
              <w:rPr>
                <w:rFonts w:ascii="仿宋" w:hAnsi="仿宋" w:eastAsia="仿宋" w:cs="仿宋"/>
                <w:b/>
                <w:sz w:val="28"/>
                <w:szCs w:val="28"/>
              </w:rPr>
            </w:pPr>
            <w:r>
              <w:rPr>
                <w:rFonts w:hint="eastAsia" w:ascii="仿宋" w:hAnsi="仿宋" w:eastAsia="仿宋" w:cs="仿宋"/>
                <w:b/>
                <w:sz w:val="28"/>
                <w:szCs w:val="28"/>
                <w:lang w:val="en-US" w:eastAsia="zh-CN"/>
              </w:rPr>
              <w:t xml:space="preserve"> </w:t>
            </w:r>
          </w:p>
        </w:tc>
      </w:tr>
      <w:tr w14:paraId="7B597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noWrap w:val="0"/>
            <w:vAlign w:val="top"/>
          </w:tcPr>
          <w:p w14:paraId="3CB7FE38">
            <w:pPr>
              <w:spacing w:before="156" w:beforeLines="50" w:after="156" w:afterLines="50"/>
              <w:jc w:val="distribute"/>
              <w:rPr>
                <w:rFonts w:ascii="仿宋" w:hAnsi="仿宋" w:eastAsia="仿宋" w:cs="仿宋"/>
                <w:b/>
                <w:sz w:val="28"/>
                <w:szCs w:val="28"/>
                <w:highlight w:val="none"/>
              </w:rPr>
            </w:pPr>
            <w:r>
              <w:rPr>
                <w:rFonts w:hint="eastAsia" w:ascii="仿宋" w:hAnsi="仿宋" w:eastAsia="仿宋" w:cs="仿宋"/>
                <w:b/>
                <w:sz w:val="28"/>
                <w:szCs w:val="28"/>
                <w:highlight w:val="none"/>
              </w:rPr>
              <w:t>项目编号：</w:t>
            </w:r>
          </w:p>
        </w:tc>
        <w:tc>
          <w:tcPr>
            <w:tcW w:w="6379" w:type="dxa"/>
            <w:noWrap w:val="0"/>
            <w:vAlign w:val="center"/>
          </w:tcPr>
          <w:p w14:paraId="7FDE87B6">
            <w:pPr>
              <w:spacing w:before="156" w:beforeLines="50" w:after="156" w:afterLines="50"/>
              <w:ind w:left="210" w:leftChars="100"/>
              <w:rPr>
                <w:rFonts w:hint="eastAsia" w:ascii="仿宋" w:hAnsi="仿宋" w:eastAsia="仿宋" w:cs="仿宋"/>
                <w:b/>
                <w:sz w:val="28"/>
                <w:szCs w:val="28"/>
                <w:highlight w:val="none"/>
                <w:lang w:eastAsia="zh-CN"/>
              </w:rPr>
            </w:pPr>
            <w:r>
              <w:rPr>
                <w:rFonts w:hint="eastAsia" w:ascii="仿宋" w:hAnsi="仿宋" w:eastAsia="仿宋" w:cs="仿宋"/>
                <w:b/>
                <w:sz w:val="28"/>
                <w:szCs w:val="28"/>
                <w:highlight w:val="none"/>
                <w:lang w:eastAsia="zh-CN"/>
              </w:rPr>
              <w:t>FSSD34000120257064号-004</w:t>
            </w:r>
          </w:p>
        </w:tc>
      </w:tr>
      <w:tr w14:paraId="2ECC0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noWrap w:val="0"/>
            <w:vAlign w:val="top"/>
          </w:tcPr>
          <w:p w14:paraId="3DB964A4">
            <w:pPr>
              <w:spacing w:before="156" w:beforeLines="50" w:after="156" w:afterLines="50"/>
              <w:jc w:val="distribute"/>
              <w:rPr>
                <w:rFonts w:ascii="仿宋" w:hAnsi="仿宋" w:eastAsia="仿宋" w:cs="仿宋"/>
                <w:b/>
                <w:sz w:val="28"/>
                <w:szCs w:val="28"/>
              </w:rPr>
            </w:pPr>
            <w:r>
              <w:rPr>
                <w:rFonts w:hint="eastAsia" w:ascii="仿宋" w:hAnsi="仿宋" w:eastAsia="仿宋" w:cs="仿宋"/>
                <w:b/>
                <w:sz w:val="28"/>
                <w:szCs w:val="28"/>
              </w:rPr>
              <w:t>甲方（采购人）：</w:t>
            </w:r>
          </w:p>
        </w:tc>
        <w:tc>
          <w:tcPr>
            <w:tcW w:w="6379" w:type="dxa"/>
            <w:noWrap w:val="0"/>
            <w:vAlign w:val="center"/>
          </w:tcPr>
          <w:p w14:paraId="2DC669DD">
            <w:pPr>
              <w:spacing w:before="156" w:beforeLines="50" w:after="156" w:afterLines="50"/>
              <w:ind w:left="210" w:leftChars="100"/>
              <w:rPr>
                <w:rFonts w:ascii="仿宋" w:hAnsi="仿宋" w:eastAsia="仿宋" w:cs="仿宋"/>
                <w:b/>
                <w:sz w:val="28"/>
                <w:szCs w:val="28"/>
              </w:rPr>
            </w:pPr>
            <w:r>
              <w:rPr>
                <w:rFonts w:hint="eastAsia" w:ascii="仿宋" w:hAnsi="仿宋" w:eastAsia="仿宋" w:cs="仿宋"/>
                <w:b/>
                <w:sz w:val="28"/>
                <w:szCs w:val="28"/>
              </w:rPr>
              <w:t>安徽师范大学</w:t>
            </w:r>
          </w:p>
        </w:tc>
      </w:tr>
      <w:tr w14:paraId="2AF00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noWrap w:val="0"/>
            <w:vAlign w:val="top"/>
          </w:tcPr>
          <w:p w14:paraId="410F8C1A">
            <w:pPr>
              <w:spacing w:before="156" w:beforeLines="50" w:after="156" w:afterLines="50"/>
              <w:jc w:val="distribute"/>
              <w:rPr>
                <w:rFonts w:ascii="仿宋" w:hAnsi="仿宋" w:eastAsia="仿宋" w:cs="仿宋"/>
                <w:b/>
                <w:sz w:val="28"/>
                <w:szCs w:val="28"/>
              </w:rPr>
            </w:pPr>
            <w:r>
              <w:rPr>
                <w:rFonts w:hint="eastAsia" w:ascii="仿宋" w:hAnsi="仿宋" w:eastAsia="仿宋" w:cs="仿宋"/>
                <w:b/>
                <w:sz w:val="28"/>
                <w:szCs w:val="28"/>
              </w:rPr>
              <w:t>甲方代表电话：</w:t>
            </w:r>
          </w:p>
        </w:tc>
        <w:tc>
          <w:tcPr>
            <w:tcW w:w="6379" w:type="dxa"/>
            <w:noWrap w:val="0"/>
            <w:vAlign w:val="center"/>
          </w:tcPr>
          <w:p w14:paraId="0A1B5505">
            <w:pPr>
              <w:spacing w:before="156" w:beforeLines="50" w:after="156" w:afterLines="50"/>
              <w:ind w:left="210" w:leftChars="100"/>
              <w:rPr>
                <w:rFonts w:ascii="仿宋" w:hAnsi="仿宋" w:eastAsia="仿宋" w:cs="仿宋"/>
                <w:b/>
                <w:sz w:val="28"/>
                <w:szCs w:val="28"/>
              </w:rPr>
            </w:pPr>
          </w:p>
        </w:tc>
      </w:tr>
      <w:tr w14:paraId="1F3E1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noWrap w:val="0"/>
            <w:vAlign w:val="top"/>
          </w:tcPr>
          <w:p w14:paraId="1F45DE37">
            <w:pPr>
              <w:spacing w:before="156" w:beforeLines="50" w:after="156" w:afterLines="50"/>
              <w:jc w:val="distribute"/>
              <w:rPr>
                <w:rFonts w:ascii="仿宋" w:hAnsi="仿宋" w:eastAsia="仿宋" w:cs="仿宋"/>
                <w:b/>
                <w:sz w:val="28"/>
                <w:szCs w:val="28"/>
              </w:rPr>
            </w:pPr>
            <w:r>
              <w:rPr>
                <w:rFonts w:hint="eastAsia" w:ascii="仿宋" w:hAnsi="仿宋" w:eastAsia="仿宋" w:cs="仿宋"/>
                <w:b/>
                <w:sz w:val="28"/>
                <w:szCs w:val="28"/>
              </w:rPr>
              <w:t>乙方（供应商）：</w:t>
            </w:r>
          </w:p>
        </w:tc>
        <w:tc>
          <w:tcPr>
            <w:tcW w:w="6379" w:type="dxa"/>
            <w:noWrap w:val="0"/>
            <w:vAlign w:val="center"/>
          </w:tcPr>
          <w:p w14:paraId="28E547D8">
            <w:pPr>
              <w:spacing w:before="156" w:beforeLines="50" w:after="156" w:afterLines="50"/>
              <w:ind w:left="210" w:leftChars="100"/>
              <w:rPr>
                <w:rFonts w:ascii="仿宋" w:hAnsi="仿宋" w:eastAsia="仿宋" w:cs="仿宋"/>
                <w:b/>
                <w:sz w:val="28"/>
                <w:szCs w:val="28"/>
              </w:rPr>
            </w:pPr>
          </w:p>
        </w:tc>
      </w:tr>
      <w:tr w14:paraId="0DDA3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noWrap w:val="0"/>
            <w:vAlign w:val="top"/>
          </w:tcPr>
          <w:p w14:paraId="57F283F4">
            <w:pPr>
              <w:spacing w:before="156" w:beforeLines="50" w:after="156" w:afterLines="50"/>
              <w:jc w:val="distribute"/>
              <w:rPr>
                <w:rFonts w:ascii="仿宋" w:hAnsi="仿宋" w:eastAsia="仿宋" w:cs="仿宋"/>
                <w:b/>
                <w:sz w:val="28"/>
                <w:szCs w:val="28"/>
              </w:rPr>
            </w:pPr>
            <w:r>
              <w:rPr>
                <w:rFonts w:hint="eastAsia" w:ascii="仿宋" w:hAnsi="仿宋" w:eastAsia="仿宋" w:cs="仿宋"/>
                <w:b/>
                <w:sz w:val="28"/>
                <w:szCs w:val="28"/>
              </w:rPr>
              <w:t>乙方代表电话：</w:t>
            </w:r>
          </w:p>
        </w:tc>
        <w:tc>
          <w:tcPr>
            <w:tcW w:w="6379" w:type="dxa"/>
            <w:noWrap w:val="0"/>
            <w:vAlign w:val="center"/>
          </w:tcPr>
          <w:p w14:paraId="19409EF3">
            <w:pPr>
              <w:spacing w:before="156" w:beforeLines="50" w:after="156" w:afterLines="50"/>
              <w:ind w:left="210" w:leftChars="100"/>
              <w:rPr>
                <w:rFonts w:ascii="仿宋" w:hAnsi="仿宋" w:eastAsia="仿宋" w:cs="仿宋"/>
                <w:b/>
                <w:sz w:val="28"/>
                <w:szCs w:val="28"/>
              </w:rPr>
            </w:pPr>
          </w:p>
        </w:tc>
      </w:tr>
      <w:tr w14:paraId="16A84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noWrap w:val="0"/>
            <w:vAlign w:val="top"/>
          </w:tcPr>
          <w:p w14:paraId="6AB381BA">
            <w:pPr>
              <w:spacing w:before="156" w:beforeLines="50" w:after="156" w:afterLines="50"/>
              <w:jc w:val="distribute"/>
              <w:rPr>
                <w:rFonts w:ascii="仿宋" w:hAnsi="仿宋" w:eastAsia="仿宋" w:cs="仿宋"/>
                <w:b/>
                <w:sz w:val="28"/>
                <w:szCs w:val="28"/>
              </w:rPr>
            </w:pPr>
            <w:r>
              <w:rPr>
                <w:rFonts w:hint="eastAsia" w:ascii="仿宋" w:hAnsi="仿宋" w:eastAsia="仿宋" w:cs="仿宋"/>
                <w:b/>
                <w:sz w:val="28"/>
                <w:szCs w:val="28"/>
              </w:rPr>
              <w:t>合同签订时间：</w:t>
            </w:r>
          </w:p>
        </w:tc>
        <w:tc>
          <w:tcPr>
            <w:tcW w:w="6379" w:type="dxa"/>
            <w:noWrap w:val="0"/>
            <w:vAlign w:val="center"/>
          </w:tcPr>
          <w:p w14:paraId="05BFCD9F">
            <w:pPr>
              <w:spacing w:before="156" w:beforeLines="50" w:after="156" w:afterLines="50"/>
              <w:ind w:left="210" w:leftChars="100"/>
              <w:rPr>
                <w:rFonts w:ascii="仿宋" w:hAnsi="仿宋" w:eastAsia="仿宋" w:cs="仿宋"/>
                <w:b/>
                <w:sz w:val="28"/>
                <w:szCs w:val="28"/>
              </w:rPr>
            </w:pPr>
            <w:r>
              <w:rPr>
                <w:rFonts w:hint="eastAsia" w:ascii="仿宋" w:hAnsi="仿宋" w:eastAsia="仿宋" w:cs="仿宋"/>
                <w:b/>
                <w:sz w:val="28"/>
                <w:szCs w:val="28"/>
                <w:u w:val="single"/>
              </w:rPr>
              <w:t xml:space="preserve"> </w:t>
            </w:r>
            <w:r>
              <w:rPr>
                <w:rFonts w:ascii="仿宋" w:hAnsi="仿宋" w:eastAsia="仿宋" w:cs="仿宋"/>
                <w:b/>
                <w:sz w:val="28"/>
                <w:szCs w:val="28"/>
                <w:u w:val="single"/>
              </w:rPr>
              <w:t xml:space="preserve">        </w:t>
            </w:r>
            <w:r>
              <w:rPr>
                <w:rFonts w:hint="eastAsia" w:ascii="仿宋" w:hAnsi="仿宋" w:eastAsia="仿宋" w:cs="仿宋"/>
                <w:b/>
                <w:sz w:val="28"/>
                <w:szCs w:val="28"/>
              </w:rPr>
              <w:t>年</w:t>
            </w:r>
            <w:r>
              <w:rPr>
                <w:rFonts w:ascii="仿宋" w:hAnsi="仿宋" w:eastAsia="仿宋" w:cs="仿宋"/>
                <w:b/>
                <w:sz w:val="28"/>
                <w:szCs w:val="28"/>
                <w:u w:val="single"/>
              </w:rPr>
              <w:t xml:space="preserve">     </w:t>
            </w:r>
            <w:r>
              <w:rPr>
                <w:rFonts w:hint="eastAsia" w:ascii="仿宋" w:hAnsi="仿宋" w:eastAsia="仿宋" w:cs="仿宋"/>
                <w:b/>
                <w:sz w:val="28"/>
                <w:szCs w:val="28"/>
              </w:rPr>
              <w:t>月</w:t>
            </w:r>
            <w:r>
              <w:rPr>
                <w:rFonts w:ascii="仿宋" w:hAnsi="仿宋" w:eastAsia="仿宋" w:cs="仿宋"/>
                <w:b/>
                <w:sz w:val="28"/>
                <w:szCs w:val="28"/>
                <w:u w:val="single"/>
              </w:rPr>
              <w:t xml:space="preserve">     </w:t>
            </w:r>
            <w:r>
              <w:rPr>
                <w:rFonts w:hint="eastAsia" w:ascii="仿宋" w:hAnsi="仿宋" w:eastAsia="仿宋" w:cs="仿宋"/>
                <w:b/>
                <w:sz w:val="28"/>
                <w:szCs w:val="28"/>
              </w:rPr>
              <w:t>日</w:t>
            </w:r>
          </w:p>
        </w:tc>
      </w:tr>
      <w:tr w14:paraId="76E24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noWrap w:val="0"/>
            <w:vAlign w:val="top"/>
          </w:tcPr>
          <w:p w14:paraId="5A323C5C">
            <w:pPr>
              <w:spacing w:before="156" w:beforeLines="50" w:after="156" w:afterLines="50"/>
              <w:jc w:val="distribute"/>
              <w:rPr>
                <w:rFonts w:ascii="仿宋" w:hAnsi="仿宋" w:eastAsia="仿宋" w:cs="仿宋"/>
                <w:b/>
                <w:sz w:val="28"/>
                <w:szCs w:val="28"/>
              </w:rPr>
            </w:pPr>
            <w:r>
              <w:rPr>
                <w:rFonts w:hint="eastAsia" w:ascii="仿宋" w:hAnsi="仿宋" w:eastAsia="仿宋" w:cs="仿宋"/>
                <w:b/>
                <w:sz w:val="28"/>
                <w:szCs w:val="28"/>
              </w:rPr>
              <w:t>合同签订地点：</w:t>
            </w:r>
          </w:p>
        </w:tc>
        <w:tc>
          <w:tcPr>
            <w:tcW w:w="6379" w:type="dxa"/>
            <w:noWrap w:val="0"/>
            <w:vAlign w:val="center"/>
          </w:tcPr>
          <w:p w14:paraId="6385507E">
            <w:pPr>
              <w:spacing w:before="156" w:beforeLines="50" w:after="156" w:afterLines="50"/>
              <w:ind w:left="210" w:leftChars="100"/>
              <w:rPr>
                <w:rFonts w:ascii="仿宋" w:hAnsi="仿宋" w:eastAsia="仿宋" w:cs="仿宋"/>
                <w:b/>
                <w:sz w:val="28"/>
                <w:szCs w:val="28"/>
              </w:rPr>
            </w:pPr>
            <w:r>
              <w:rPr>
                <w:rFonts w:hint="eastAsia" w:ascii="仿宋" w:hAnsi="仿宋" w:eastAsia="仿宋" w:cs="仿宋"/>
                <w:b/>
                <w:sz w:val="28"/>
                <w:szCs w:val="28"/>
              </w:rPr>
              <w:t>安徽省芜湖市</w:t>
            </w:r>
          </w:p>
        </w:tc>
      </w:tr>
    </w:tbl>
    <w:p w14:paraId="687CFF48">
      <w:pPr>
        <w:widowControl/>
        <w:jc w:val="left"/>
        <w:rPr>
          <w:rFonts w:cs="Times New Roman" w:asciiTheme="minorEastAsia" w:hAnsiTheme="minorEastAsia" w:eastAsiaTheme="minorEastAsia"/>
          <w:color w:val="000000" w:themeColor="text1"/>
          <w:sz w:val="24"/>
          <w:szCs w:val="24"/>
          <w14:textFill>
            <w14:solidFill>
              <w14:schemeClr w14:val="tx1"/>
            </w14:solidFill>
          </w14:textFill>
        </w:rPr>
      </w:pPr>
      <w:r>
        <w:rPr>
          <w:rFonts w:cs="Times New Roman" w:asciiTheme="minorEastAsia" w:hAnsiTheme="minorEastAsia" w:eastAsiaTheme="minorEastAsia"/>
          <w:color w:val="000000" w:themeColor="text1"/>
          <w:sz w:val="24"/>
          <w:szCs w:val="24"/>
          <w14:textFill>
            <w14:solidFill>
              <w14:schemeClr w14:val="tx1"/>
            </w14:solidFill>
          </w14:textFill>
        </w:rPr>
        <w:br w:type="page"/>
      </w:r>
    </w:p>
    <w:p w14:paraId="23337EA4">
      <w:pPr>
        <w:spacing w:line="360" w:lineRule="auto"/>
        <w:ind w:firstLine="435"/>
        <w:rPr>
          <w:rFonts w:hint="eastAsia" w:ascii="宋体" w:hAnsi="宋体" w:eastAsia="宋体" w:cs="宋体"/>
          <w:sz w:val="24"/>
        </w:rPr>
      </w:pPr>
      <w:r>
        <w:rPr>
          <w:rFonts w:hint="eastAsia" w:ascii="宋体" w:hAnsi="宋体" w:eastAsia="宋体" w:cs="宋体"/>
          <w:sz w:val="24"/>
          <w:u w:val="single"/>
        </w:rPr>
        <w:t>安徽师范大学</w:t>
      </w:r>
      <w:r>
        <w:rPr>
          <w:rFonts w:hint="eastAsia" w:ascii="宋体" w:hAnsi="宋体" w:eastAsia="宋体" w:cs="宋体"/>
          <w:sz w:val="24"/>
        </w:rPr>
        <w:t>（</w:t>
      </w:r>
      <w:r>
        <w:rPr>
          <w:rFonts w:hint="eastAsia" w:ascii="宋体" w:hAnsi="宋体" w:eastAsia="宋体" w:cs="宋体"/>
          <w:sz w:val="24"/>
          <w:lang w:val="zh-CN"/>
        </w:rPr>
        <w:t>以下简称：甲方</w:t>
      </w:r>
      <w:r>
        <w:rPr>
          <w:rFonts w:hint="eastAsia" w:ascii="宋体" w:hAnsi="宋体" w:eastAsia="宋体" w:cs="宋体"/>
          <w:sz w:val="24"/>
        </w:rPr>
        <w:t>）通过</w:t>
      </w:r>
      <w:r>
        <w:rPr>
          <w:rFonts w:hint="eastAsia" w:ascii="宋体" w:hAnsi="宋体" w:eastAsia="宋体" w:cs="宋体"/>
          <w:sz w:val="24"/>
          <w:u w:val="single"/>
        </w:rPr>
        <w:t xml:space="preserve">                          </w:t>
      </w:r>
      <w:r>
        <w:rPr>
          <w:rFonts w:hint="eastAsia" w:ascii="宋体" w:hAnsi="宋体" w:eastAsia="宋体" w:cs="宋体"/>
          <w:sz w:val="24"/>
        </w:rPr>
        <w:t>组织的</w:t>
      </w:r>
      <w:r>
        <w:rPr>
          <w:rFonts w:hint="eastAsia" w:ascii="宋体" w:hAnsi="宋体" w:eastAsia="宋体" w:cs="宋体"/>
          <w:sz w:val="24"/>
          <w:u w:val="single"/>
        </w:rPr>
        <w:t xml:space="preserve">             </w:t>
      </w:r>
      <w:r>
        <w:rPr>
          <w:rFonts w:hint="eastAsia" w:ascii="宋体" w:hAnsi="宋体" w:eastAsia="宋体" w:cs="宋体"/>
          <w:sz w:val="24"/>
        </w:rPr>
        <w:t>方式采购活动，经</w:t>
      </w:r>
      <w:r>
        <w:rPr>
          <w:rFonts w:hint="eastAsia" w:ascii="宋体" w:hAnsi="宋体" w:eastAsia="宋体" w:cs="宋体"/>
          <w:sz w:val="24"/>
          <w:u w:val="single"/>
        </w:rPr>
        <w:t xml:space="preserve">       </w:t>
      </w:r>
      <w:r>
        <w:rPr>
          <w:rFonts w:hint="eastAsia" w:ascii="宋体" w:hAnsi="宋体" w:eastAsia="宋体" w:cs="宋体"/>
          <w:sz w:val="24"/>
        </w:rPr>
        <w:t>评审，采购人确认，</w:t>
      </w:r>
      <w:r>
        <w:rPr>
          <w:rFonts w:hint="eastAsia" w:ascii="宋体" w:hAnsi="宋体" w:eastAsia="宋体" w:cs="宋体"/>
          <w:iCs/>
          <w:sz w:val="24"/>
          <w:u w:val="single"/>
        </w:rPr>
        <w:t xml:space="preserve">       </w:t>
      </w:r>
      <w:r>
        <w:rPr>
          <w:rFonts w:hint="eastAsia" w:ascii="宋体" w:hAnsi="宋体" w:eastAsia="宋体" w:cs="宋体"/>
          <w:sz w:val="24"/>
        </w:rPr>
        <w:t>（</w:t>
      </w:r>
      <w:r>
        <w:rPr>
          <w:rFonts w:hint="eastAsia" w:ascii="宋体" w:hAnsi="宋体" w:eastAsia="宋体" w:cs="宋体"/>
          <w:sz w:val="24"/>
          <w:lang w:val="zh-CN"/>
        </w:rPr>
        <w:t>以下简称：乙方</w:t>
      </w:r>
      <w:r>
        <w:rPr>
          <w:rFonts w:hint="eastAsia" w:ascii="宋体" w:hAnsi="宋体" w:eastAsia="宋体" w:cs="宋体"/>
          <w:sz w:val="24"/>
        </w:rPr>
        <w:t>）为本项目中标供应商，现按照采购文件确定的事项签订本合同。</w:t>
      </w:r>
    </w:p>
    <w:p w14:paraId="44B3E3F1">
      <w:pPr>
        <w:spacing w:line="360" w:lineRule="auto"/>
        <w:ind w:firstLine="435"/>
        <w:rPr>
          <w:rFonts w:hint="eastAsia" w:ascii="宋体" w:hAnsi="宋体" w:eastAsia="宋体" w:cs="宋体"/>
          <w:sz w:val="24"/>
          <w:lang w:val="zh-CN"/>
        </w:rPr>
      </w:pPr>
      <w:r>
        <w:rPr>
          <w:rFonts w:hint="eastAsia" w:ascii="宋体" w:hAnsi="宋体" w:eastAsia="宋体" w:cs="宋体"/>
          <w:sz w:val="24"/>
        </w:rPr>
        <w:t>根据《中华人民共和国民法典》、《中华人民共和国政府采购法》等相关法律法规之规定，按照平等、自愿、公平和诚实信用的原则，经甲方和乙方协商一致，约定以下合同条款，以兹共同遵守、全面履行。</w:t>
      </w:r>
    </w:p>
    <w:p w14:paraId="3F0A6701">
      <w:pPr>
        <w:spacing w:line="360" w:lineRule="auto"/>
        <w:ind w:firstLine="437"/>
        <w:outlineLvl w:val="3"/>
        <w:rPr>
          <w:rFonts w:hint="eastAsia" w:ascii="宋体" w:hAnsi="宋体" w:eastAsia="宋体" w:cs="宋体"/>
          <w:b/>
          <w:bCs/>
          <w:sz w:val="24"/>
          <w:lang w:val="zh-CN"/>
        </w:rPr>
      </w:pPr>
      <w:bookmarkStart w:id="47" w:name="_Toc3029"/>
      <w:bookmarkStart w:id="48" w:name="_Toc24059"/>
      <w:bookmarkStart w:id="49" w:name="_Toc2232"/>
      <w:r>
        <w:rPr>
          <w:rFonts w:hint="eastAsia" w:ascii="宋体" w:hAnsi="宋体" w:eastAsia="宋体" w:cs="宋体"/>
          <w:b/>
          <w:bCs/>
          <w:sz w:val="24"/>
          <w:lang w:val="zh-CN"/>
        </w:rPr>
        <w:t>1.1 合同组成部分</w:t>
      </w:r>
      <w:bookmarkEnd w:id="47"/>
      <w:bookmarkEnd w:id="48"/>
      <w:bookmarkEnd w:id="49"/>
    </w:p>
    <w:p w14:paraId="6B502057">
      <w:pPr>
        <w:spacing w:line="360" w:lineRule="auto"/>
        <w:ind w:firstLine="435"/>
        <w:rPr>
          <w:rFonts w:hint="eastAsia" w:ascii="宋体" w:hAnsi="宋体" w:eastAsia="宋体" w:cs="宋体"/>
          <w:sz w:val="24"/>
          <w:lang w:val="zh-CN"/>
        </w:rPr>
      </w:pPr>
      <w:r>
        <w:rPr>
          <w:rFonts w:hint="eastAsia" w:ascii="宋体" w:hAnsi="宋体" w:eastAsia="宋体" w:cs="宋体"/>
          <w:sz w:val="24"/>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1F53A1E">
      <w:pPr>
        <w:spacing w:line="360" w:lineRule="auto"/>
        <w:ind w:firstLine="435"/>
        <w:rPr>
          <w:rFonts w:hint="eastAsia" w:ascii="宋体" w:hAnsi="宋体" w:eastAsia="宋体" w:cs="宋体"/>
          <w:sz w:val="24"/>
          <w:lang w:val="zh-CN"/>
        </w:rPr>
      </w:pPr>
      <w:r>
        <w:rPr>
          <w:rFonts w:hint="eastAsia" w:ascii="宋体" w:hAnsi="宋体" w:eastAsia="宋体" w:cs="宋体"/>
          <w:sz w:val="24"/>
          <w:lang w:val="zh-CN"/>
        </w:rPr>
        <w:t>1.1.1本合同及其补充合同、变更协议；</w:t>
      </w:r>
    </w:p>
    <w:p w14:paraId="2D9FC4F7">
      <w:pPr>
        <w:spacing w:line="360" w:lineRule="auto"/>
        <w:ind w:firstLine="435"/>
        <w:rPr>
          <w:rFonts w:hint="eastAsia" w:ascii="宋体" w:hAnsi="宋体" w:eastAsia="宋体" w:cs="宋体"/>
          <w:sz w:val="24"/>
          <w:lang w:val="zh-CN"/>
        </w:rPr>
      </w:pPr>
      <w:r>
        <w:rPr>
          <w:rFonts w:hint="eastAsia" w:ascii="宋体" w:hAnsi="宋体" w:eastAsia="宋体" w:cs="宋体"/>
          <w:sz w:val="24"/>
          <w:lang w:val="zh-CN"/>
        </w:rPr>
        <w:t>1.1.2</w:t>
      </w:r>
      <w:r>
        <w:rPr>
          <w:rFonts w:hint="eastAsia" w:ascii="宋体" w:hAnsi="宋体" w:eastAsia="宋体" w:cs="宋体"/>
          <w:sz w:val="24"/>
        </w:rPr>
        <w:t>中标</w:t>
      </w:r>
      <w:r>
        <w:rPr>
          <w:rFonts w:hint="eastAsia" w:ascii="宋体" w:hAnsi="宋体" w:eastAsia="宋体" w:cs="宋体"/>
          <w:sz w:val="24"/>
          <w:lang w:val="zh-CN"/>
        </w:rPr>
        <w:t>通知书；</w:t>
      </w:r>
    </w:p>
    <w:p w14:paraId="5B02DA58">
      <w:pPr>
        <w:spacing w:line="360" w:lineRule="auto"/>
        <w:ind w:firstLine="435"/>
        <w:rPr>
          <w:rFonts w:hint="eastAsia" w:ascii="宋体" w:hAnsi="宋体" w:eastAsia="宋体" w:cs="宋体"/>
          <w:sz w:val="24"/>
          <w:lang w:val="zh-CN"/>
        </w:rPr>
      </w:pPr>
      <w:r>
        <w:rPr>
          <w:rFonts w:hint="eastAsia" w:ascii="宋体" w:hAnsi="宋体" w:eastAsia="宋体" w:cs="宋体"/>
          <w:sz w:val="24"/>
          <w:lang w:val="zh-CN"/>
        </w:rPr>
        <w:t>1.1.3</w:t>
      </w:r>
      <w:r>
        <w:rPr>
          <w:rFonts w:hint="eastAsia" w:ascii="宋体" w:hAnsi="宋体" w:eastAsia="宋体" w:cs="宋体"/>
          <w:sz w:val="24"/>
        </w:rPr>
        <w:t>采购</w:t>
      </w:r>
      <w:r>
        <w:rPr>
          <w:rFonts w:hint="eastAsia" w:ascii="宋体" w:hAnsi="宋体" w:eastAsia="宋体" w:cs="宋体"/>
          <w:sz w:val="24"/>
          <w:lang w:val="zh-CN"/>
        </w:rPr>
        <w:t>文件（含澄清或者说明文件）；</w:t>
      </w:r>
    </w:p>
    <w:p w14:paraId="2B87DF50">
      <w:pPr>
        <w:spacing w:line="360" w:lineRule="auto"/>
        <w:ind w:firstLine="435"/>
        <w:rPr>
          <w:rFonts w:hint="eastAsia" w:ascii="宋体" w:hAnsi="宋体" w:eastAsia="宋体" w:cs="宋体"/>
          <w:sz w:val="24"/>
          <w:lang w:val="zh-CN"/>
        </w:rPr>
      </w:pPr>
      <w:r>
        <w:rPr>
          <w:rFonts w:hint="eastAsia" w:ascii="宋体" w:hAnsi="宋体" w:eastAsia="宋体" w:cs="宋体"/>
          <w:sz w:val="24"/>
          <w:lang w:val="zh-CN"/>
        </w:rPr>
        <w:t>1.1.4</w:t>
      </w:r>
      <w:r>
        <w:rPr>
          <w:rFonts w:hint="eastAsia" w:ascii="宋体" w:hAnsi="宋体" w:eastAsia="宋体" w:cs="宋体"/>
          <w:sz w:val="24"/>
        </w:rPr>
        <w:t>投标</w:t>
      </w:r>
      <w:r>
        <w:rPr>
          <w:rFonts w:hint="eastAsia" w:ascii="宋体" w:hAnsi="宋体" w:eastAsia="宋体" w:cs="宋体"/>
          <w:sz w:val="24"/>
          <w:lang w:val="zh-CN"/>
        </w:rPr>
        <w:t>文件（含澄清或者修改文件）；</w:t>
      </w:r>
    </w:p>
    <w:p w14:paraId="290E337B">
      <w:pPr>
        <w:spacing w:line="360" w:lineRule="auto"/>
        <w:ind w:firstLine="435"/>
        <w:rPr>
          <w:rFonts w:hint="eastAsia" w:ascii="宋体" w:hAnsi="宋体" w:eastAsia="宋体" w:cs="宋体"/>
          <w:sz w:val="24"/>
          <w:lang w:val="zh-CN"/>
        </w:rPr>
      </w:pPr>
      <w:r>
        <w:rPr>
          <w:rFonts w:hint="eastAsia" w:ascii="宋体" w:hAnsi="宋体" w:eastAsia="宋体" w:cs="宋体"/>
          <w:sz w:val="24"/>
          <w:lang w:val="zh-CN"/>
        </w:rPr>
        <w:t>1.1.5其他相关采购文件。</w:t>
      </w:r>
    </w:p>
    <w:p w14:paraId="2D7827C9">
      <w:pPr>
        <w:spacing w:line="360" w:lineRule="auto"/>
        <w:ind w:firstLine="437"/>
        <w:outlineLvl w:val="3"/>
        <w:rPr>
          <w:rFonts w:hint="eastAsia" w:ascii="宋体" w:hAnsi="宋体" w:eastAsia="宋体" w:cs="宋体"/>
          <w:b/>
          <w:bCs/>
          <w:sz w:val="24"/>
          <w:lang w:val="zh-CN"/>
        </w:rPr>
      </w:pPr>
      <w:bookmarkStart w:id="50" w:name="_Toc6773"/>
      <w:bookmarkStart w:id="51" w:name="_Toc6311"/>
      <w:bookmarkStart w:id="52" w:name="_Toc22185"/>
      <w:bookmarkStart w:id="53" w:name="_Toc18585"/>
      <w:bookmarkStart w:id="54" w:name="_Toc2918"/>
      <w:r>
        <w:rPr>
          <w:rFonts w:hint="eastAsia" w:ascii="宋体" w:hAnsi="宋体" w:eastAsia="宋体" w:cs="宋体"/>
          <w:b/>
          <w:bCs/>
          <w:sz w:val="24"/>
          <w:lang w:val="zh-CN"/>
        </w:rPr>
        <w:t xml:space="preserve">1.2 </w:t>
      </w:r>
      <w:bookmarkEnd w:id="50"/>
      <w:bookmarkEnd w:id="51"/>
      <w:bookmarkEnd w:id="52"/>
      <w:bookmarkEnd w:id="53"/>
      <w:bookmarkEnd w:id="54"/>
      <w:r>
        <w:rPr>
          <w:rFonts w:hint="eastAsia" w:ascii="宋体" w:hAnsi="宋体" w:eastAsia="宋体" w:cs="宋体"/>
          <w:b/>
          <w:bCs/>
          <w:sz w:val="24"/>
          <w:lang w:val="zh-CN"/>
        </w:rPr>
        <w:t>服务</w:t>
      </w:r>
    </w:p>
    <w:p w14:paraId="5E833D10">
      <w:pPr>
        <w:spacing w:line="360" w:lineRule="auto"/>
        <w:ind w:firstLine="435"/>
        <w:rPr>
          <w:rFonts w:hint="eastAsia" w:ascii="宋体" w:hAnsi="宋体" w:eastAsia="宋体" w:cs="宋体"/>
          <w:sz w:val="24"/>
          <w:u w:val="single"/>
        </w:rPr>
      </w:pPr>
      <w:r>
        <w:rPr>
          <w:rFonts w:hint="eastAsia" w:ascii="宋体" w:hAnsi="宋体" w:eastAsia="宋体" w:cs="宋体"/>
          <w:sz w:val="24"/>
        </w:rPr>
        <w:t>1.2.1服务名称：</w:t>
      </w:r>
      <w:r>
        <w:rPr>
          <w:rFonts w:hint="eastAsia" w:ascii="宋体" w:hAnsi="宋体" w:eastAsia="宋体" w:cs="宋体"/>
          <w:sz w:val="24"/>
          <w:u w:val="single"/>
        </w:rPr>
        <w:t>2025年安徽师范大学图书馆中外文数据库采购项目第4包</w:t>
      </w:r>
      <w:r>
        <w:rPr>
          <w:rFonts w:hint="eastAsia" w:ascii="宋体" w:hAnsi="宋体" w:eastAsia="宋体" w:cs="宋体"/>
          <w:sz w:val="24"/>
        </w:rPr>
        <w:t>；</w:t>
      </w:r>
    </w:p>
    <w:p w14:paraId="5A223A75">
      <w:pPr>
        <w:spacing w:line="360" w:lineRule="auto"/>
        <w:ind w:firstLine="435"/>
        <w:rPr>
          <w:rFonts w:hint="eastAsia" w:ascii="宋体" w:hAnsi="宋体" w:eastAsia="宋体" w:cs="宋体"/>
          <w:sz w:val="24"/>
          <w:u w:val="single"/>
        </w:rPr>
      </w:pPr>
      <w:r>
        <w:rPr>
          <w:rFonts w:hint="eastAsia" w:ascii="宋体" w:hAnsi="宋体" w:eastAsia="宋体" w:cs="宋体"/>
          <w:sz w:val="24"/>
        </w:rPr>
        <w:t>1.2.2服务内容：</w:t>
      </w:r>
      <w:r>
        <w:rPr>
          <w:rFonts w:hint="eastAsia" w:ascii="宋体" w:hAnsi="宋体" w:eastAsia="宋体" w:cs="宋体"/>
          <w:sz w:val="24"/>
          <w:u w:val="single"/>
        </w:rPr>
        <w:t xml:space="preserve">Elsevier ScienceDirect（SD）数据库 </w:t>
      </w:r>
      <w:r>
        <w:rPr>
          <w:rFonts w:hint="eastAsia" w:ascii="宋体" w:hAnsi="宋体" w:eastAsia="宋体" w:cs="宋体"/>
          <w:sz w:val="24"/>
          <w:u w:val="single"/>
          <w:lang w:val="en-US" w:eastAsia="zh-CN"/>
        </w:rPr>
        <w:t xml:space="preserve">            </w:t>
      </w:r>
      <w:r>
        <w:rPr>
          <w:rFonts w:hint="eastAsia" w:ascii="宋体" w:hAnsi="宋体" w:eastAsia="宋体" w:cs="宋体"/>
          <w:sz w:val="24"/>
          <w:u w:val="single"/>
        </w:rPr>
        <w:t xml:space="preserve"> </w:t>
      </w:r>
      <w:r>
        <w:rPr>
          <w:rFonts w:hint="eastAsia" w:ascii="宋体" w:hAnsi="宋体" w:eastAsia="宋体" w:cs="宋体"/>
          <w:sz w:val="24"/>
        </w:rPr>
        <w:t>；</w:t>
      </w:r>
    </w:p>
    <w:p w14:paraId="593FC708">
      <w:pPr>
        <w:spacing w:line="360" w:lineRule="auto"/>
        <w:ind w:firstLine="435"/>
        <w:rPr>
          <w:rFonts w:hint="eastAsia" w:ascii="宋体" w:hAnsi="宋体" w:eastAsia="宋体" w:cs="宋体"/>
          <w:sz w:val="24"/>
        </w:rPr>
      </w:pPr>
      <w:r>
        <w:rPr>
          <w:rFonts w:hint="eastAsia" w:ascii="宋体" w:hAnsi="宋体" w:eastAsia="宋体" w:cs="宋体"/>
          <w:sz w:val="24"/>
        </w:rPr>
        <w:t>1.2.3服务质量：</w:t>
      </w:r>
      <w:r>
        <w:rPr>
          <w:rFonts w:hint="eastAsia" w:ascii="宋体" w:hAnsi="宋体" w:eastAsia="宋体" w:cs="宋体"/>
          <w:sz w:val="24"/>
          <w:u w:val="single"/>
          <w:lang w:val="en-US" w:eastAsia="zh-CN"/>
        </w:rPr>
        <w:t>满足采购人要求</w:t>
      </w:r>
      <w:r>
        <w:rPr>
          <w:rFonts w:hint="eastAsia" w:ascii="宋体" w:hAnsi="宋体" w:eastAsia="宋体" w:cs="宋体"/>
          <w:sz w:val="24"/>
          <w:u w:val="single"/>
        </w:rPr>
        <w:t xml:space="preserve">                                   </w:t>
      </w:r>
      <w:r>
        <w:rPr>
          <w:rFonts w:hint="eastAsia" w:ascii="宋体" w:hAnsi="宋体" w:eastAsia="宋体" w:cs="宋体"/>
          <w:sz w:val="24"/>
        </w:rPr>
        <w:t>。</w:t>
      </w:r>
    </w:p>
    <w:p w14:paraId="04205045">
      <w:pPr>
        <w:spacing w:line="360" w:lineRule="auto"/>
        <w:ind w:firstLine="437"/>
        <w:outlineLvl w:val="3"/>
        <w:rPr>
          <w:rFonts w:hint="eastAsia" w:ascii="宋体" w:hAnsi="宋体" w:eastAsia="宋体" w:cs="宋体"/>
          <w:b/>
          <w:bCs/>
          <w:sz w:val="24"/>
          <w:lang w:val="zh-CN"/>
        </w:rPr>
      </w:pPr>
      <w:bookmarkStart w:id="55" w:name="_Toc21631"/>
      <w:bookmarkStart w:id="56" w:name="_Toc21551"/>
      <w:bookmarkStart w:id="57" w:name="_Toc23292"/>
      <w:r>
        <w:rPr>
          <w:rFonts w:hint="eastAsia" w:ascii="宋体" w:hAnsi="宋体" w:eastAsia="宋体" w:cs="宋体"/>
          <w:b/>
          <w:bCs/>
          <w:sz w:val="24"/>
          <w:lang w:val="zh-CN"/>
        </w:rPr>
        <w:t>1.3 价款</w:t>
      </w:r>
      <w:bookmarkEnd w:id="55"/>
      <w:bookmarkEnd w:id="56"/>
      <w:bookmarkEnd w:id="57"/>
    </w:p>
    <w:p w14:paraId="037AD8E3">
      <w:pPr>
        <w:spacing w:line="360" w:lineRule="auto"/>
        <w:ind w:firstLine="435"/>
        <w:rPr>
          <w:rFonts w:hint="eastAsia" w:ascii="宋体" w:hAnsi="宋体" w:eastAsia="宋体" w:cs="宋体"/>
          <w:sz w:val="24"/>
        </w:rPr>
      </w:pPr>
      <w:r>
        <w:rPr>
          <w:rFonts w:hint="eastAsia" w:ascii="宋体" w:hAnsi="宋体" w:eastAsia="宋体" w:cs="宋体"/>
          <w:sz w:val="24"/>
        </w:rPr>
        <w:t>本合同总价为：￥</w:t>
      </w:r>
      <w:r>
        <w:rPr>
          <w:rFonts w:hint="eastAsia" w:ascii="宋体" w:hAnsi="宋体" w:eastAsia="宋体" w:cs="宋体"/>
          <w:sz w:val="24"/>
          <w:u w:val="single"/>
        </w:rPr>
        <w:t xml:space="preserve">           </w:t>
      </w:r>
      <w:r>
        <w:rPr>
          <w:rFonts w:hint="eastAsia" w:ascii="宋体" w:hAnsi="宋体" w:eastAsia="宋体" w:cs="宋体"/>
          <w:sz w:val="24"/>
        </w:rPr>
        <w:t>元（大写：人民币</w:t>
      </w:r>
      <w:r>
        <w:rPr>
          <w:rFonts w:hint="eastAsia" w:ascii="宋体" w:hAnsi="宋体" w:eastAsia="宋体" w:cs="宋体"/>
          <w:sz w:val="24"/>
          <w:u w:val="single"/>
        </w:rPr>
        <w:t xml:space="preserve">                 </w:t>
      </w:r>
      <w:r>
        <w:rPr>
          <w:rFonts w:hint="eastAsia" w:ascii="宋体" w:hAnsi="宋体" w:eastAsia="宋体" w:cs="宋体"/>
          <w:sz w:val="24"/>
        </w:rPr>
        <w:t>元）。</w:t>
      </w:r>
    </w:p>
    <w:p w14:paraId="46ECC619">
      <w:pPr>
        <w:spacing w:line="360" w:lineRule="auto"/>
        <w:ind w:firstLine="437"/>
        <w:outlineLvl w:val="3"/>
        <w:rPr>
          <w:rFonts w:hint="eastAsia" w:ascii="宋体" w:hAnsi="宋体" w:eastAsia="宋体" w:cs="宋体"/>
          <w:b/>
          <w:bCs/>
          <w:sz w:val="24"/>
          <w:lang w:val="zh-CN"/>
        </w:rPr>
      </w:pPr>
      <w:bookmarkStart w:id="58" w:name="_Toc10340"/>
      <w:bookmarkStart w:id="59" w:name="_Toc22618"/>
      <w:bookmarkStart w:id="60" w:name="_Toc1814"/>
      <w:r>
        <w:rPr>
          <w:rFonts w:hint="eastAsia" w:ascii="宋体" w:hAnsi="宋体" w:eastAsia="宋体" w:cs="宋体"/>
          <w:b/>
          <w:bCs/>
          <w:sz w:val="24"/>
          <w:lang w:val="zh-CN"/>
        </w:rPr>
        <w:t>1.4 付款方式和发票开具方式</w:t>
      </w:r>
      <w:bookmarkEnd w:id="58"/>
      <w:bookmarkEnd w:id="59"/>
      <w:bookmarkEnd w:id="60"/>
    </w:p>
    <w:p w14:paraId="1160F287">
      <w:pPr>
        <w:spacing w:line="360" w:lineRule="auto"/>
        <w:ind w:firstLine="435"/>
        <w:rPr>
          <w:rFonts w:hint="eastAsia" w:ascii="宋体" w:hAnsi="宋体" w:eastAsia="宋体" w:cs="宋体"/>
          <w:sz w:val="24"/>
        </w:rPr>
      </w:pPr>
      <w:r>
        <w:rPr>
          <w:rFonts w:hint="eastAsia" w:ascii="宋体" w:hAnsi="宋体" w:eastAsia="宋体" w:cs="宋体"/>
          <w:sz w:val="24"/>
        </w:rPr>
        <w:t>1.4.1付款方式：</w:t>
      </w:r>
      <w:r>
        <w:rPr>
          <w:rFonts w:hint="eastAsia" w:ascii="宋体" w:hAnsi="宋体" w:eastAsia="宋体" w:cs="宋体"/>
          <w:sz w:val="24"/>
          <w:u w:val="single"/>
        </w:rPr>
        <w:t>合同签订后30个</w:t>
      </w:r>
      <w:r>
        <w:rPr>
          <w:rFonts w:hint="eastAsia" w:ascii="宋体" w:hAnsi="宋体" w:eastAsia="宋体" w:cs="宋体"/>
          <w:sz w:val="24"/>
          <w:u w:val="single"/>
          <w:lang w:eastAsia="zh-CN"/>
        </w:rPr>
        <w:t>日历天</w:t>
      </w:r>
      <w:r>
        <w:rPr>
          <w:rFonts w:hint="eastAsia" w:ascii="宋体" w:hAnsi="宋体" w:eastAsia="宋体" w:cs="宋体"/>
          <w:sz w:val="24"/>
          <w:u w:val="single"/>
        </w:rPr>
        <w:t xml:space="preserve">内，采购人组织验收，中标供应商提供技术人员配合验收，验收通过后支付100%合同款 </w:t>
      </w:r>
      <w:r>
        <w:rPr>
          <w:rFonts w:hint="eastAsia" w:ascii="宋体" w:hAnsi="宋体" w:eastAsia="宋体" w:cs="宋体"/>
          <w:sz w:val="24"/>
        </w:rPr>
        <w:t>；</w:t>
      </w:r>
    </w:p>
    <w:p w14:paraId="67CC7B64">
      <w:pPr>
        <w:spacing w:line="360" w:lineRule="auto"/>
        <w:ind w:firstLine="435"/>
        <w:rPr>
          <w:rFonts w:hint="eastAsia" w:ascii="宋体" w:hAnsi="宋体" w:eastAsia="宋体" w:cs="宋体"/>
          <w:sz w:val="24"/>
        </w:rPr>
      </w:pPr>
      <w:r>
        <w:rPr>
          <w:rFonts w:hint="eastAsia" w:ascii="宋体" w:hAnsi="宋体" w:eastAsia="宋体" w:cs="宋体"/>
          <w:sz w:val="24"/>
        </w:rPr>
        <w:t>1.4.2发票开具方式：</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 xml:space="preserve">         增值税发票</w:t>
      </w:r>
      <w:r>
        <w:rPr>
          <w:rFonts w:hint="eastAsia" w:ascii="宋体" w:hAnsi="宋体" w:eastAsia="宋体" w:cs="宋体"/>
          <w:sz w:val="24"/>
          <w:u w:val="single"/>
        </w:rPr>
        <w:t xml:space="preserve">                 </w:t>
      </w:r>
      <w:r>
        <w:rPr>
          <w:rFonts w:hint="eastAsia" w:ascii="宋体" w:hAnsi="宋体" w:eastAsia="宋体" w:cs="宋体"/>
          <w:sz w:val="24"/>
        </w:rPr>
        <w:t>。</w:t>
      </w:r>
    </w:p>
    <w:p w14:paraId="2955CABB">
      <w:pPr>
        <w:spacing w:line="360" w:lineRule="auto"/>
        <w:ind w:firstLine="437"/>
        <w:outlineLvl w:val="3"/>
        <w:rPr>
          <w:rFonts w:hint="eastAsia" w:ascii="宋体" w:hAnsi="宋体" w:eastAsia="宋体" w:cs="宋体"/>
          <w:b/>
          <w:bCs/>
          <w:sz w:val="24"/>
          <w:lang w:val="zh-CN"/>
        </w:rPr>
      </w:pPr>
      <w:bookmarkStart w:id="61" w:name="_Toc32071"/>
      <w:bookmarkStart w:id="62" w:name="_Toc2846"/>
      <w:bookmarkStart w:id="63" w:name="_Toc19304"/>
      <w:r>
        <w:rPr>
          <w:rFonts w:hint="eastAsia" w:ascii="宋体" w:hAnsi="宋体" w:eastAsia="宋体" w:cs="宋体"/>
          <w:b/>
          <w:bCs/>
          <w:sz w:val="24"/>
          <w:lang w:val="zh-CN"/>
        </w:rPr>
        <w:t>1.5 服务期限、地点和方式</w:t>
      </w:r>
      <w:bookmarkEnd w:id="61"/>
      <w:bookmarkEnd w:id="62"/>
      <w:bookmarkEnd w:id="63"/>
    </w:p>
    <w:p w14:paraId="3D616F59">
      <w:pPr>
        <w:spacing w:line="360" w:lineRule="auto"/>
        <w:ind w:firstLine="435"/>
        <w:rPr>
          <w:rFonts w:hint="eastAsia" w:ascii="宋体" w:hAnsi="宋体" w:eastAsia="宋体" w:cs="宋体"/>
          <w:sz w:val="24"/>
          <w:u w:val="single"/>
        </w:rPr>
      </w:pPr>
      <w:r>
        <w:rPr>
          <w:rFonts w:hint="eastAsia" w:ascii="宋体" w:hAnsi="宋体" w:eastAsia="宋体" w:cs="宋体"/>
          <w:sz w:val="24"/>
        </w:rPr>
        <w:t>1.5.1服务期限：</w:t>
      </w:r>
      <w:r>
        <w:rPr>
          <w:rFonts w:hint="eastAsia" w:ascii="宋体" w:hAnsi="宋体" w:eastAsia="宋体" w:cs="宋体"/>
          <w:sz w:val="24"/>
          <w:u w:val="single"/>
        </w:rPr>
        <w:t xml:space="preserve">   365个日历天（其中交付时间为30个日历天）</w:t>
      </w:r>
      <w:r>
        <w:rPr>
          <w:rFonts w:hint="eastAsia" w:ascii="宋体" w:hAnsi="宋体" w:eastAsia="宋体" w:cs="宋体"/>
          <w:sz w:val="24"/>
          <w:u w:val="single"/>
          <w:lang w:val="en-US" w:eastAsia="zh-CN"/>
        </w:rPr>
        <w:t xml:space="preserve">   </w:t>
      </w:r>
      <w:r>
        <w:rPr>
          <w:rFonts w:hint="eastAsia" w:ascii="宋体" w:hAnsi="宋体" w:eastAsia="宋体" w:cs="宋体"/>
          <w:sz w:val="24"/>
          <w:u w:val="single"/>
        </w:rPr>
        <w:t xml:space="preserve"> </w:t>
      </w:r>
      <w:r>
        <w:rPr>
          <w:rFonts w:hint="eastAsia" w:ascii="宋体" w:hAnsi="宋体" w:eastAsia="宋体" w:cs="宋体"/>
          <w:sz w:val="24"/>
        </w:rPr>
        <w:t>；</w:t>
      </w:r>
    </w:p>
    <w:p w14:paraId="36B0EF2C">
      <w:pPr>
        <w:spacing w:line="360" w:lineRule="auto"/>
        <w:ind w:firstLine="435"/>
        <w:rPr>
          <w:rFonts w:hint="eastAsia" w:ascii="宋体" w:hAnsi="宋体" w:eastAsia="宋体" w:cs="宋体"/>
          <w:sz w:val="24"/>
        </w:rPr>
      </w:pPr>
      <w:r>
        <w:rPr>
          <w:rFonts w:hint="eastAsia" w:ascii="宋体" w:hAnsi="宋体" w:eastAsia="宋体" w:cs="宋体"/>
          <w:sz w:val="24"/>
        </w:rPr>
        <w:t>1.5.2服务地点：</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 xml:space="preserve">安徽省芜湖市                     </w:t>
      </w:r>
      <w:r>
        <w:rPr>
          <w:rFonts w:hint="eastAsia" w:ascii="宋体" w:hAnsi="宋体" w:eastAsia="宋体" w:cs="宋体"/>
          <w:sz w:val="24"/>
          <w:u w:val="single"/>
        </w:rPr>
        <w:t xml:space="preserve">      </w:t>
      </w:r>
      <w:r>
        <w:rPr>
          <w:rFonts w:hint="eastAsia" w:ascii="宋体" w:hAnsi="宋体" w:eastAsia="宋体" w:cs="宋体"/>
          <w:sz w:val="24"/>
        </w:rPr>
        <w:t>；</w:t>
      </w:r>
    </w:p>
    <w:p w14:paraId="0DDCBD48">
      <w:pPr>
        <w:spacing w:line="360" w:lineRule="auto"/>
        <w:ind w:firstLine="435"/>
        <w:rPr>
          <w:rFonts w:hint="eastAsia" w:ascii="宋体" w:hAnsi="宋体" w:eastAsia="宋体" w:cs="宋体"/>
          <w:sz w:val="24"/>
        </w:rPr>
      </w:pPr>
      <w:r>
        <w:rPr>
          <w:rFonts w:hint="eastAsia" w:ascii="宋体" w:hAnsi="宋体" w:eastAsia="宋体" w:cs="宋体"/>
          <w:sz w:val="24"/>
        </w:rPr>
        <w:t>1.5.3服务方式：</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线上服务</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 xml:space="preserve">       </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 xml:space="preserve">        </w:t>
      </w:r>
      <w:r>
        <w:rPr>
          <w:rFonts w:hint="eastAsia" w:ascii="宋体" w:hAnsi="宋体" w:eastAsia="宋体" w:cs="宋体"/>
          <w:sz w:val="24"/>
          <w:u w:val="single"/>
        </w:rPr>
        <w:t xml:space="preserve">     </w:t>
      </w:r>
      <w:r>
        <w:rPr>
          <w:rFonts w:hint="eastAsia" w:ascii="宋体" w:hAnsi="宋体" w:eastAsia="宋体" w:cs="宋体"/>
          <w:sz w:val="24"/>
        </w:rPr>
        <w:t>。</w:t>
      </w:r>
    </w:p>
    <w:p w14:paraId="1751B79E">
      <w:pPr>
        <w:spacing w:line="360" w:lineRule="auto"/>
        <w:ind w:firstLine="437"/>
        <w:outlineLvl w:val="3"/>
        <w:rPr>
          <w:rFonts w:hint="eastAsia" w:ascii="宋体" w:hAnsi="宋体" w:eastAsia="宋体" w:cs="宋体"/>
          <w:b/>
          <w:bCs/>
          <w:sz w:val="24"/>
          <w:lang w:val="zh-CN"/>
        </w:rPr>
      </w:pPr>
      <w:bookmarkStart w:id="64" w:name="_Toc27250"/>
      <w:bookmarkStart w:id="65" w:name="_Toc19554"/>
      <w:bookmarkStart w:id="66" w:name="_Toc21423"/>
      <w:r>
        <w:rPr>
          <w:rFonts w:hint="eastAsia" w:ascii="宋体" w:hAnsi="宋体" w:eastAsia="宋体" w:cs="宋体"/>
          <w:b/>
          <w:bCs/>
          <w:sz w:val="24"/>
          <w:lang w:val="zh-CN"/>
        </w:rPr>
        <w:t>1.6 违约责任</w:t>
      </w:r>
      <w:bookmarkEnd w:id="64"/>
      <w:bookmarkEnd w:id="65"/>
      <w:bookmarkEnd w:id="66"/>
    </w:p>
    <w:p w14:paraId="0CD89D8B">
      <w:pPr>
        <w:spacing w:line="360" w:lineRule="auto"/>
        <w:ind w:firstLine="435"/>
        <w:rPr>
          <w:rFonts w:hint="eastAsia" w:ascii="宋体" w:hAnsi="宋体" w:eastAsia="宋体" w:cs="宋体"/>
          <w:sz w:val="24"/>
        </w:rPr>
      </w:pPr>
      <w:r>
        <w:rPr>
          <w:rFonts w:hint="eastAsia" w:ascii="宋体" w:hAnsi="宋体" w:eastAsia="宋体" w:cs="宋体"/>
          <w:sz w:val="24"/>
        </w:rPr>
        <w:t>1.6.1除不可抗力外，如果乙方没有按照本合同约定的期限、地点和方式履行，那么甲方可要求乙方支付违约金，违约金按每迟延履行一日的应提供而未提供服务价格的</w:t>
      </w:r>
      <w:r>
        <w:rPr>
          <w:rFonts w:hint="eastAsia" w:ascii="宋体" w:hAnsi="宋体" w:eastAsia="宋体" w:cs="宋体"/>
          <w:sz w:val="24"/>
          <w:u w:val="single"/>
        </w:rPr>
        <w:t xml:space="preserve"> 0.2 </w:t>
      </w:r>
      <w:r>
        <w:rPr>
          <w:rFonts w:hint="eastAsia" w:ascii="宋体" w:hAnsi="宋体" w:eastAsia="宋体" w:cs="宋体"/>
          <w:sz w:val="24"/>
        </w:rPr>
        <w:t>%计算，最高限额为本合同总价的</w:t>
      </w:r>
      <w:r>
        <w:rPr>
          <w:rFonts w:hint="eastAsia" w:ascii="宋体" w:hAnsi="宋体" w:eastAsia="宋体" w:cs="宋体"/>
          <w:sz w:val="24"/>
          <w:u w:val="single"/>
        </w:rPr>
        <w:t xml:space="preserve">  10 </w:t>
      </w:r>
      <w:r>
        <w:rPr>
          <w:rFonts w:hint="eastAsia" w:ascii="宋体" w:hAnsi="宋体" w:eastAsia="宋体" w:cs="宋体"/>
          <w:sz w:val="24"/>
        </w:rPr>
        <w:t>%；迟延履行的违约金计算数额达到前述最高限额之日起，甲方有权在要求乙方支付违约金的同时，书面通知乙方解除本合同；</w:t>
      </w:r>
    </w:p>
    <w:p w14:paraId="2597D658">
      <w:pPr>
        <w:spacing w:line="360" w:lineRule="auto"/>
        <w:ind w:firstLine="435"/>
        <w:rPr>
          <w:rFonts w:hint="eastAsia" w:ascii="宋体" w:hAnsi="宋体" w:eastAsia="宋体" w:cs="宋体"/>
          <w:sz w:val="24"/>
        </w:rPr>
      </w:pPr>
      <w:r>
        <w:rPr>
          <w:rFonts w:hint="eastAsia" w:ascii="宋体" w:hAnsi="宋体" w:eastAsia="宋体" w:cs="宋体"/>
          <w:sz w:val="24"/>
        </w:rPr>
        <w:t>1.6.2除不可抗力外，如果甲方没有按照本合同约定的付款方式付款，那么乙方可要求甲方支付违约金，违约金按每迟延付款一日的应付而未付款的</w:t>
      </w:r>
      <w:r>
        <w:rPr>
          <w:rFonts w:hint="eastAsia" w:ascii="宋体" w:hAnsi="宋体" w:eastAsia="宋体" w:cs="宋体"/>
          <w:sz w:val="24"/>
          <w:u w:val="single"/>
        </w:rPr>
        <w:t xml:space="preserve"> 0.2 </w:t>
      </w:r>
      <w:r>
        <w:rPr>
          <w:rFonts w:hint="eastAsia" w:ascii="宋体" w:hAnsi="宋体" w:eastAsia="宋体" w:cs="宋体"/>
          <w:sz w:val="24"/>
        </w:rPr>
        <w:t>%计算，最高限额为本合同总价的</w:t>
      </w:r>
      <w:r>
        <w:rPr>
          <w:rFonts w:hint="eastAsia" w:ascii="宋体" w:hAnsi="宋体" w:eastAsia="宋体" w:cs="宋体"/>
          <w:sz w:val="24"/>
          <w:u w:val="single"/>
        </w:rPr>
        <w:t xml:space="preserve">  10  </w:t>
      </w:r>
      <w:r>
        <w:rPr>
          <w:rFonts w:hint="eastAsia" w:ascii="宋体" w:hAnsi="宋体" w:eastAsia="宋体" w:cs="宋体"/>
          <w:sz w:val="24"/>
        </w:rPr>
        <w:t>%；迟延付款的违约金计算数额达到前述最高限额之日起，乙方有权在要求甲方支付违约金的同时，书面通知甲方解除本合同；</w:t>
      </w:r>
    </w:p>
    <w:p w14:paraId="28CB82A1">
      <w:pPr>
        <w:spacing w:line="360" w:lineRule="auto"/>
        <w:ind w:firstLine="435"/>
        <w:rPr>
          <w:rFonts w:hint="eastAsia" w:ascii="宋体" w:hAnsi="宋体" w:eastAsia="宋体" w:cs="宋体"/>
          <w:sz w:val="24"/>
        </w:rPr>
      </w:pPr>
      <w:r>
        <w:rPr>
          <w:rFonts w:hint="eastAsia" w:ascii="宋体" w:hAnsi="宋体" w:eastAsia="宋体" w:cs="宋体"/>
          <w:sz w:val="24"/>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0186126E">
      <w:pPr>
        <w:spacing w:line="360" w:lineRule="auto"/>
        <w:ind w:firstLine="435"/>
        <w:rPr>
          <w:rFonts w:hint="eastAsia" w:ascii="宋体" w:hAnsi="宋体" w:eastAsia="宋体" w:cs="宋体"/>
          <w:sz w:val="24"/>
        </w:rPr>
      </w:pPr>
      <w:r>
        <w:rPr>
          <w:rFonts w:hint="eastAsia" w:ascii="宋体" w:hAnsi="宋体" w:eastAsia="宋体" w:cs="宋体"/>
          <w:sz w:val="24"/>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9E75E6C">
      <w:pPr>
        <w:spacing w:line="360" w:lineRule="auto"/>
        <w:ind w:firstLine="435"/>
        <w:rPr>
          <w:rFonts w:hint="eastAsia" w:ascii="宋体" w:hAnsi="宋体" w:eastAsia="宋体" w:cs="宋体"/>
          <w:sz w:val="24"/>
        </w:rPr>
      </w:pPr>
      <w:r>
        <w:rPr>
          <w:rFonts w:hint="eastAsia" w:ascii="宋体" w:hAnsi="宋体" w:eastAsia="宋体" w:cs="宋体"/>
          <w:sz w:val="24"/>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0B83409">
      <w:pPr>
        <w:spacing w:line="360" w:lineRule="auto"/>
        <w:ind w:firstLine="435"/>
        <w:rPr>
          <w:rFonts w:hint="eastAsia" w:ascii="宋体" w:hAnsi="宋体" w:eastAsia="宋体" w:cs="宋体"/>
          <w:sz w:val="24"/>
        </w:rPr>
      </w:pPr>
      <w:r>
        <w:rPr>
          <w:rFonts w:hint="eastAsia" w:ascii="宋体" w:hAnsi="宋体" w:eastAsia="宋体" w:cs="宋体"/>
          <w:sz w:val="24"/>
        </w:rPr>
        <w:t>1.6.6如果出现政府采购监督管理部门在处理投诉事项期间，书面通知甲方暂停采购活动的情形，或者询问或质疑事项可能影响中标结果的，导致甲方中止履行合同的情形，均不视为甲方违约。</w:t>
      </w:r>
    </w:p>
    <w:p w14:paraId="3F0BD740">
      <w:pPr>
        <w:spacing w:line="360" w:lineRule="auto"/>
        <w:ind w:firstLine="437"/>
        <w:outlineLvl w:val="3"/>
        <w:rPr>
          <w:rFonts w:hint="eastAsia" w:ascii="宋体" w:hAnsi="宋体" w:eastAsia="宋体" w:cs="宋体"/>
          <w:b/>
          <w:bCs/>
          <w:sz w:val="24"/>
          <w:lang w:val="zh-CN"/>
        </w:rPr>
      </w:pPr>
      <w:bookmarkStart w:id="67" w:name="_Toc15583"/>
      <w:bookmarkStart w:id="68" w:name="_Toc16021"/>
      <w:bookmarkStart w:id="69" w:name="_Toc28375"/>
      <w:r>
        <w:rPr>
          <w:rFonts w:hint="eastAsia" w:ascii="宋体" w:hAnsi="宋体" w:eastAsia="宋体" w:cs="宋体"/>
          <w:b/>
          <w:bCs/>
          <w:sz w:val="24"/>
          <w:lang w:val="zh-CN"/>
        </w:rPr>
        <w:t>1.7 合同争议的解决</w:t>
      </w:r>
      <w:bookmarkEnd w:id="67"/>
      <w:bookmarkEnd w:id="68"/>
      <w:bookmarkEnd w:id="69"/>
    </w:p>
    <w:p w14:paraId="0E4FAFAA">
      <w:pPr>
        <w:spacing w:line="360" w:lineRule="auto"/>
        <w:ind w:firstLine="435"/>
        <w:rPr>
          <w:rFonts w:hint="eastAsia" w:ascii="宋体" w:hAnsi="宋体" w:eastAsia="宋体" w:cs="宋体"/>
          <w:sz w:val="24"/>
        </w:rPr>
      </w:pPr>
      <w:r>
        <w:rPr>
          <w:rFonts w:hint="eastAsia" w:ascii="宋体" w:hAnsi="宋体" w:eastAsia="宋体" w:cs="宋体"/>
          <w:sz w:val="24"/>
        </w:rPr>
        <w:t>本合同履行过程中发生的任何争议，双方当事人均可通过和解或者调解解决；不愿和解、调解或者和解、调解不成的，可以选择下列第</w:t>
      </w:r>
      <w:r>
        <w:rPr>
          <w:rFonts w:hint="eastAsia" w:ascii="宋体" w:hAnsi="宋体" w:eastAsia="宋体" w:cs="宋体"/>
          <w:sz w:val="24"/>
          <w:u w:val="single"/>
        </w:rPr>
        <w:t xml:space="preserve"> 1.7.2  </w:t>
      </w:r>
      <w:r>
        <w:rPr>
          <w:rFonts w:hint="eastAsia" w:ascii="宋体" w:hAnsi="宋体" w:eastAsia="宋体" w:cs="宋体"/>
          <w:sz w:val="24"/>
        </w:rPr>
        <w:t>种方式解决：</w:t>
      </w:r>
    </w:p>
    <w:p w14:paraId="1AE963D7">
      <w:pPr>
        <w:spacing w:line="360" w:lineRule="auto"/>
        <w:ind w:firstLine="435"/>
        <w:rPr>
          <w:rFonts w:hint="eastAsia" w:ascii="宋体" w:hAnsi="宋体" w:eastAsia="宋体" w:cs="宋体"/>
          <w:sz w:val="24"/>
        </w:rPr>
      </w:pPr>
      <w:r>
        <w:rPr>
          <w:rFonts w:hint="eastAsia" w:ascii="宋体" w:hAnsi="宋体" w:eastAsia="宋体" w:cs="宋体"/>
          <w:sz w:val="24"/>
        </w:rPr>
        <w:t>1.7.1将争议提交</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芜湖市弋江区</w:t>
      </w:r>
      <w:r>
        <w:rPr>
          <w:rFonts w:hint="eastAsia" w:ascii="宋体" w:hAnsi="宋体" w:eastAsia="宋体" w:cs="宋体"/>
          <w:sz w:val="24"/>
          <w:u w:val="single"/>
        </w:rPr>
        <w:t xml:space="preserve">   </w:t>
      </w:r>
      <w:r>
        <w:rPr>
          <w:rFonts w:hint="eastAsia" w:ascii="宋体" w:hAnsi="宋体" w:eastAsia="宋体" w:cs="宋体"/>
          <w:sz w:val="24"/>
        </w:rPr>
        <w:t>仲裁委员会依申请仲裁时其现行有效的仲裁规则裁决；</w:t>
      </w:r>
    </w:p>
    <w:p w14:paraId="19FCF237">
      <w:pPr>
        <w:spacing w:line="360" w:lineRule="auto"/>
        <w:ind w:firstLine="435"/>
        <w:rPr>
          <w:rFonts w:hint="eastAsia" w:ascii="宋体" w:hAnsi="宋体" w:eastAsia="宋体" w:cs="宋体"/>
          <w:sz w:val="24"/>
        </w:rPr>
      </w:pPr>
      <w:r>
        <w:rPr>
          <w:rFonts w:hint="eastAsia" w:ascii="宋体" w:hAnsi="宋体" w:eastAsia="宋体" w:cs="宋体"/>
          <w:sz w:val="24"/>
        </w:rPr>
        <w:t>1.7.2向</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芜湖市弋江区</w:t>
      </w:r>
      <w:r>
        <w:rPr>
          <w:rFonts w:hint="eastAsia" w:ascii="宋体" w:hAnsi="宋体" w:eastAsia="宋体" w:cs="宋体"/>
          <w:sz w:val="24"/>
          <w:u w:val="single"/>
        </w:rPr>
        <w:t xml:space="preserve">  </w:t>
      </w:r>
      <w:r>
        <w:rPr>
          <w:rFonts w:hint="eastAsia" w:ascii="宋体" w:hAnsi="宋体" w:eastAsia="宋体" w:cs="宋体"/>
          <w:sz w:val="24"/>
        </w:rPr>
        <w:t>人民法院起诉。</w:t>
      </w:r>
    </w:p>
    <w:p w14:paraId="29C1FA54">
      <w:pPr>
        <w:spacing w:line="360" w:lineRule="auto"/>
        <w:ind w:firstLine="437"/>
        <w:outlineLvl w:val="3"/>
        <w:rPr>
          <w:rFonts w:hint="eastAsia" w:ascii="宋体" w:hAnsi="宋体" w:eastAsia="宋体" w:cs="宋体"/>
          <w:b/>
          <w:bCs/>
          <w:sz w:val="24"/>
          <w:lang w:val="zh-CN"/>
        </w:rPr>
      </w:pPr>
      <w:bookmarkStart w:id="70" w:name="_Toc15322"/>
      <w:bookmarkStart w:id="71" w:name="_Toc11173"/>
      <w:bookmarkStart w:id="72" w:name="_Toc7245"/>
      <w:r>
        <w:rPr>
          <w:rFonts w:hint="eastAsia" w:ascii="宋体" w:hAnsi="宋体" w:eastAsia="宋体" w:cs="宋体"/>
          <w:b/>
          <w:bCs/>
          <w:sz w:val="24"/>
          <w:lang w:val="zh-CN"/>
        </w:rPr>
        <w:t>1.8 合同生效</w:t>
      </w:r>
      <w:bookmarkEnd w:id="70"/>
      <w:bookmarkEnd w:id="71"/>
      <w:bookmarkEnd w:id="72"/>
    </w:p>
    <w:p w14:paraId="00D17A9F">
      <w:pPr>
        <w:spacing w:line="360" w:lineRule="auto"/>
        <w:ind w:firstLine="435"/>
        <w:rPr>
          <w:rFonts w:hint="eastAsia" w:ascii="宋体" w:hAnsi="宋体" w:eastAsia="宋体" w:cs="宋体"/>
          <w:sz w:val="24"/>
        </w:rPr>
      </w:pPr>
      <w:r>
        <w:rPr>
          <w:rFonts w:hint="eastAsia" w:ascii="宋体" w:hAnsi="宋体" w:eastAsia="宋体" w:cs="宋体"/>
          <w:sz w:val="24"/>
        </w:rPr>
        <w:t>本合同自双方当事人盖章时生效。</w:t>
      </w:r>
    </w:p>
    <w:p w14:paraId="7FB593C3">
      <w:pPr>
        <w:autoSpaceDE w:val="0"/>
        <w:autoSpaceDN w:val="0"/>
        <w:adjustRightInd w:val="0"/>
        <w:spacing w:line="560" w:lineRule="exact"/>
        <w:rPr>
          <w:rFonts w:hint="eastAsia" w:ascii="宋体" w:hAnsi="宋体" w:eastAsia="宋体" w:cs="宋体"/>
          <w:sz w:val="24"/>
          <w:lang w:val="zh-CN"/>
        </w:rPr>
      </w:pPr>
    </w:p>
    <w:p w14:paraId="3FF4F905">
      <w:pPr>
        <w:autoSpaceDE w:val="0"/>
        <w:autoSpaceDN w:val="0"/>
        <w:adjustRightInd w:val="0"/>
        <w:spacing w:line="560" w:lineRule="exact"/>
        <w:rPr>
          <w:rFonts w:hint="eastAsia" w:ascii="宋体" w:hAnsi="宋体" w:eastAsia="宋体" w:cs="宋体"/>
          <w:sz w:val="24"/>
          <w:lang w:val="zh-CN"/>
        </w:rPr>
      </w:pPr>
    </w:p>
    <w:p w14:paraId="08081DCF">
      <w:pPr>
        <w:autoSpaceDE w:val="0"/>
        <w:autoSpaceDN w:val="0"/>
        <w:adjustRightInd w:val="0"/>
        <w:spacing w:line="560" w:lineRule="exact"/>
        <w:rPr>
          <w:rFonts w:hint="eastAsia" w:ascii="宋体" w:hAnsi="宋体" w:eastAsia="宋体" w:cs="宋体"/>
          <w:bCs/>
          <w:sz w:val="24"/>
          <w:lang w:val="zh-CN"/>
        </w:rPr>
      </w:pPr>
      <w:r>
        <w:rPr>
          <w:rFonts w:hint="eastAsia" w:ascii="宋体" w:hAnsi="宋体" w:eastAsia="宋体" w:cs="宋体"/>
          <w:bCs/>
          <w:sz w:val="24"/>
          <w:lang w:val="zh-CN"/>
        </w:rPr>
        <w:t>甲    方：</w:t>
      </w:r>
      <w:r>
        <w:rPr>
          <w:rFonts w:hint="eastAsia" w:ascii="宋体" w:hAnsi="宋体" w:eastAsia="宋体" w:cs="宋体"/>
          <w:bCs/>
          <w:sz w:val="24"/>
          <w:u w:val="single"/>
          <w:lang w:val="zh-CN"/>
        </w:rPr>
        <w:t xml:space="preserve">  </w:t>
      </w:r>
      <w:r>
        <w:rPr>
          <w:rFonts w:hint="eastAsia" w:ascii="宋体" w:hAnsi="宋体" w:eastAsia="宋体" w:cs="宋体"/>
          <w:bCs/>
          <w:sz w:val="24"/>
          <w:u w:val="single"/>
        </w:rPr>
        <w:t xml:space="preserve">           </w:t>
      </w:r>
      <w:r>
        <w:rPr>
          <w:rFonts w:hint="eastAsia" w:ascii="宋体" w:hAnsi="宋体" w:eastAsia="宋体" w:cs="宋体"/>
          <w:bCs/>
          <w:sz w:val="24"/>
          <w:u w:val="single"/>
          <w:lang w:val="zh-CN"/>
        </w:rPr>
        <w:t xml:space="preserve"> （单位盖章）   </w:t>
      </w:r>
      <w:r>
        <w:rPr>
          <w:rFonts w:hint="eastAsia" w:ascii="宋体" w:hAnsi="宋体" w:eastAsia="宋体" w:cs="宋体"/>
          <w:bCs/>
          <w:sz w:val="24"/>
          <w:lang w:val="zh-CN"/>
        </w:rPr>
        <w:t xml:space="preserve">  乙方：</w:t>
      </w:r>
      <w:r>
        <w:rPr>
          <w:rFonts w:hint="eastAsia" w:ascii="宋体" w:hAnsi="宋体" w:eastAsia="宋体" w:cs="宋体"/>
          <w:bCs/>
          <w:sz w:val="24"/>
          <w:u w:val="single"/>
          <w:lang w:val="zh-CN"/>
        </w:rPr>
        <w:t xml:space="preserve">    （单位盖章）     </w:t>
      </w:r>
    </w:p>
    <w:p w14:paraId="2D35752F">
      <w:pPr>
        <w:autoSpaceDE w:val="0"/>
        <w:autoSpaceDN w:val="0"/>
        <w:adjustRightInd w:val="0"/>
        <w:spacing w:line="560" w:lineRule="exact"/>
        <w:rPr>
          <w:rFonts w:hint="eastAsia" w:ascii="宋体" w:hAnsi="宋体" w:eastAsia="宋体" w:cs="宋体"/>
          <w:sz w:val="24"/>
          <w:lang w:val="zh-CN"/>
        </w:rPr>
      </w:pPr>
      <w:r>
        <w:rPr>
          <w:rFonts w:hint="eastAsia" w:ascii="宋体" w:hAnsi="宋体" w:eastAsia="宋体" w:cs="宋体"/>
          <w:sz w:val="24"/>
          <w:lang w:val="zh-CN"/>
        </w:rPr>
        <w:t>法定代表人                               法定代表人</w:t>
      </w:r>
    </w:p>
    <w:p w14:paraId="451E8A14">
      <w:pPr>
        <w:autoSpaceDE w:val="0"/>
        <w:autoSpaceDN w:val="0"/>
        <w:adjustRightInd w:val="0"/>
        <w:spacing w:line="560" w:lineRule="exact"/>
        <w:rPr>
          <w:rFonts w:hint="eastAsia" w:ascii="宋体" w:hAnsi="宋体" w:eastAsia="宋体" w:cs="宋体"/>
          <w:sz w:val="24"/>
          <w:lang w:val="zh-CN"/>
        </w:rPr>
      </w:pPr>
      <w:r>
        <w:rPr>
          <w:rFonts w:hint="eastAsia" w:ascii="宋体" w:hAnsi="宋体" w:eastAsia="宋体" w:cs="宋体"/>
          <w:sz w:val="24"/>
          <w:lang w:val="zh-CN"/>
        </w:rPr>
        <w:t>或授权代表（签字）：                      或授权代表（签字）：</w:t>
      </w:r>
    </w:p>
    <w:p w14:paraId="1CFC6BA7">
      <w:pPr>
        <w:widowControl/>
        <w:spacing w:line="560" w:lineRule="exact"/>
        <w:jc w:val="left"/>
        <w:rPr>
          <w:rFonts w:hint="eastAsia" w:ascii="宋体" w:hAnsi="宋体" w:eastAsia="宋体" w:cs="宋体"/>
          <w:bCs/>
          <w:sz w:val="24"/>
        </w:rPr>
      </w:pPr>
      <w:bookmarkStart w:id="73" w:name="_Toc331685783"/>
      <w:r>
        <w:rPr>
          <w:rFonts w:hint="eastAsia" w:ascii="宋体" w:hAnsi="宋体" w:eastAsia="宋体" w:cs="宋体"/>
          <w:bCs/>
          <w:sz w:val="24"/>
        </w:rPr>
        <w:t>时间：</w:t>
      </w:r>
      <w:r>
        <w:rPr>
          <w:rFonts w:hint="eastAsia" w:ascii="宋体" w:hAnsi="宋体" w:eastAsia="宋体" w:cs="宋体"/>
          <w:bCs/>
          <w:sz w:val="24"/>
          <w:u w:val="single"/>
        </w:rPr>
        <w:t xml:space="preserve">      </w:t>
      </w:r>
      <w:r>
        <w:rPr>
          <w:rFonts w:hint="eastAsia" w:ascii="宋体" w:hAnsi="宋体" w:eastAsia="宋体" w:cs="宋体"/>
          <w:bCs/>
          <w:sz w:val="24"/>
        </w:rPr>
        <w:t>年</w:t>
      </w:r>
      <w:r>
        <w:rPr>
          <w:rFonts w:hint="eastAsia" w:ascii="宋体" w:hAnsi="宋体" w:eastAsia="宋体" w:cs="宋体"/>
          <w:bCs/>
          <w:sz w:val="24"/>
          <w:u w:val="single"/>
        </w:rPr>
        <w:t xml:space="preserve">    </w:t>
      </w:r>
      <w:r>
        <w:rPr>
          <w:rFonts w:hint="eastAsia" w:ascii="宋体" w:hAnsi="宋体" w:eastAsia="宋体" w:cs="宋体"/>
          <w:bCs/>
          <w:sz w:val="24"/>
        </w:rPr>
        <w:t>月</w:t>
      </w:r>
      <w:r>
        <w:rPr>
          <w:rFonts w:hint="eastAsia" w:ascii="宋体" w:hAnsi="宋体" w:eastAsia="宋体" w:cs="宋体"/>
          <w:bCs/>
          <w:sz w:val="24"/>
          <w:u w:val="single"/>
        </w:rPr>
        <w:t xml:space="preserve">    </w:t>
      </w:r>
      <w:r>
        <w:rPr>
          <w:rFonts w:hint="eastAsia" w:ascii="宋体" w:hAnsi="宋体" w:eastAsia="宋体" w:cs="宋体"/>
          <w:bCs/>
          <w:sz w:val="24"/>
        </w:rPr>
        <w:t>日               时间：</w:t>
      </w:r>
      <w:r>
        <w:rPr>
          <w:rFonts w:hint="eastAsia" w:ascii="宋体" w:hAnsi="宋体" w:eastAsia="宋体" w:cs="宋体"/>
          <w:bCs/>
          <w:sz w:val="24"/>
          <w:u w:val="single"/>
        </w:rPr>
        <w:t xml:space="preserve">      </w:t>
      </w:r>
      <w:r>
        <w:rPr>
          <w:rFonts w:hint="eastAsia" w:ascii="宋体" w:hAnsi="宋体" w:eastAsia="宋体" w:cs="宋体"/>
          <w:bCs/>
          <w:sz w:val="24"/>
        </w:rPr>
        <w:t>年</w:t>
      </w:r>
      <w:r>
        <w:rPr>
          <w:rFonts w:hint="eastAsia" w:ascii="宋体" w:hAnsi="宋体" w:eastAsia="宋体" w:cs="宋体"/>
          <w:bCs/>
          <w:sz w:val="24"/>
          <w:u w:val="single"/>
        </w:rPr>
        <w:t xml:space="preserve">    </w:t>
      </w:r>
      <w:r>
        <w:rPr>
          <w:rFonts w:hint="eastAsia" w:ascii="宋体" w:hAnsi="宋体" w:eastAsia="宋体" w:cs="宋体"/>
          <w:bCs/>
          <w:sz w:val="24"/>
        </w:rPr>
        <w:t>月</w:t>
      </w:r>
      <w:r>
        <w:rPr>
          <w:rFonts w:hint="eastAsia" w:ascii="宋体" w:hAnsi="宋体" w:eastAsia="宋体" w:cs="宋体"/>
          <w:bCs/>
          <w:sz w:val="24"/>
          <w:u w:val="single"/>
        </w:rPr>
        <w:t xml:space="preserve">    </w:t>
      </w:r>
      <w:r>
        <w:rPr>
          <w:rFonts w:hint="eastAsia" w:ascii="宋体" w:hAnsi="宋体" w:eastAsia="宋体" w:cs="宋体"/>
          <w:bCs/>
          <w:sz w:val="24"/>
        </w:rPr>
        <w:t>日</w:t>
      </w:r>
    </w:p>
    <w:p w14:paraId="0966BAAA">
      <w:pPr>
        <w:pStyle w:val="2"/>
        <w:rPr>
          <w:rFonts w:hint="eastAsia" w:ascii="宋体" w:hAnsi="宋体" w:eastAsia="宋体" w:cs="宋体"/>
        </w:rPr>
      </w:pPr>
    </w:p>
    <w:p w14:paraId="53D00C8A">
      <w:pPr>
        <w:autoSpaceDE w:val="0"/>
        <w:autoSpaceDN w:val="0"/>
        <w:adjustRightInd w:val="0"/>
        <w:spacing w:line="560" w:lineRule="exact"/>
        <w:ind w:left="4830" w:leftChars="2300"/>
        <w:rPr>
          <w:rFonts w:hint="eastAsia" w:ascii="宋体" w:hAnsi="宋体" w:eastAsia="宋体" w:cs="宋体"/>
          <w:sz w:val="24"/>
          <w:lang w:val="zh-CN"/>
        </w:rPr>
      </w:pPr>
      <w:r>
        <w:rPr>
          <w:rFonts w:hint="eastAsia" w:ascii="宋体" w:hAnsi="宋体" w:eastAsia="宋体" w:cs="宋体"/>
          <w:sz w:val="24"/>
          <w:lang w:val="zh-CN"/>
        </w:rPr>
        <w:t xml:space="preserve">开户银行名称：                      </w:t>
      </w:r>
    </w:p>
    <w:p w14:paraId="13881632">
      <w:pPr>
        <w:autoSpaceDE w:val="0"/>
        <w:autoSpaceDN w:val="0"/>
        <w:adjustRightInd w:val="0"/>
        <w:spacing w:line="560" w:lineRule="exact"/>
        <w:ind w:left="4830" w:leftChars="2300"/>
        <w:rPr>
          <w:rFonts w:hint="eastAsia" w:ascii="宋体" w:hAnsi="宋体" w:eastAsia="宋体" w:cs="宋体"/>
          <w:sz w:val="24"/>
          <w:lang w:val="zh-CN"/>
        </w:rPr>
      </w:pPr>
      <w:r>
        <w:rPr>
          <w:rFonts w:hint="eastAsia" w:ascii="宋体" w:hAnsi="宋体" w:eastAsia="宋体" w:cs="宋体"/>
          <w:sz w:val="24"/>
          <w:lang w:val="zh-CN"/>
        </w:rPr>
        <w:t xml:space="preserve">开户银行账号（基本账户）：          </w:t>
      </w:r>
    </w:p>
    <w:p w14:paraId="0173ECBF">
      <w:pPr>
        <w:autoSpaceDE w:val="0"/>
        <w:autoSpaceDN w:val="0"/>
        <w:adjustRightInd w:val="0"/>
        <w:spacing w:line="560" w:lineRule="exact"/>
        <w:ind w:left="4830" w:leftChars="2300"/>
        <w:rPr>
          <w:rFonts w:hint="eastAsia" w:ascii="宋体" w:hAnsi="宋体" w:eastAsia="宋体" w:cs="宋体"/>
          <w:sz w:val="24"/>
          <w:lang w:val="zh-CN"/>
        </w:rPr>
      </w:pPr>
      <w:r>
        <w:rPr>
          <w:rFonts w:hint="eastAsia" w:ascii="宋体" w:hAnsi="宋体" w:eastAsia="宋体" w:cs="宋体"/>
          <w:sz w:val="24"/>
          <w:lang w:val="zh-CN"/>
        </w:rPr>
        <w:t xml:space="preserve">开户银行地址：                      </w:t>
      </w:r>
    </w:p>
    <w:p w14:paraId="2994EA00">
      <w:pPr>
        <w:spacing w:line="360" w:lineRule="auto"/>
        <w:jc w:val="center"/>
        <w:outlineLvl w:val="2"/>
        <w:rPr>
          <w:rFonts w:hint="eastAsia" w:ascii="宋体" w:hAnsi="宋体" w:eastAsia="宋体" w:cs="宋体"/>
          <w:b/>
          <w:sz w:val="24"/>
        </w:rPr>
      </w:pPr>
      <w:r>
        <w:rPr>
          <w:rFonts w:hint="eastAsia" w:ascii="宋体" w:hAnsi="宋体" w:eastAsia="宋体" w:cs="宋体"/>
          <w:b/>
          <w:sz w:val="24"/>
        </w:rPr>
        <w:br w:type="page"/>
      </w:r>
      <w:r>
        <w:rPr>
          <w:rFonts w:hint="eastAsia" w:ascii="宋体" w:hAnsi="宋体" w:eastAsia="宋体" w:cs="宋体"/>
          <w:b/>
          <w:sz w:val="24"/>
        </w:rPr>
        <w:t>第二部分 合同一般条款</w:t>
      </w:r>
      <w:bookmarkEnd w:id="73"/>
    </w:p>
    <w:p w14:paraId="3F51E80A">
      <w:pPr>
        <w:spacing w:line="360" w:lineRule="auto"/>
        <w:ind w:firstLine="437"/>
        <w:outlineLvl w:val="3"/>
        <w:rPr>
          <w:rFonts w:hint="eastAsia" w:ascii="宋体" w:hAnsi="宋体" w:eastAsia="宋体" w:cs="宋体"/>
          <w:b/>
          <w:bCs/>
          <w:sz w:val="24"/>
          <w:lang w:val="zh-CN"/>
        </w:rPr>
      </w:pPr>
      <w:bookmarkStart w:id="74" w:name="_Ref467379094"/>
      <w:bookmarkStart w:id="75" w:name="_Ref467378404"/>
      <w:bookmarkStart w:id="76" w:name="_Ref467378463"/>
      <w:bookmarkStart w:id="77" w:name="_Toc28763"/>
      <w:bookmarkStart w:id="78" w:name="_Ref467379195"/>
      <w:bookmarkStart w:id="79" w:name="_Ref467379101"/>
      <w:bookmarkStart w:id="80" w:name="_Ref467378499"/>
      <w:bookmarkStart w:id="81" w:name="_Toc487900349"/>
      <w:bookmarkStart w:id="82" w:name="_Ref467379109"/>
      <w:bookmarkStart w:id="83" w:name="_Toc19614"/>
      <w:bookmarkStart w:id="84" w:name="_Toc259093669"/>
      <w:bookmarkStart w:id="85" w:name="_Toc16917"/>
      <w:bookmarkStart w:id="86" w:name="_Toc279701240"/>
      <w:bookmarkStart w:id="87" w:name="_Ref467379214"/>
      <w:bookmarkStart w:id="88" w:name="_Ref467379205"/>
      <w:bookmarkStart w:id="89" w:name="_Ref467379225"/>
      <w:r>
        <w:rPr>
          <w:rFonts w:hint="eastAsia" w:ascii="宋体" w:hAnsi="宋体" w:eastAsia="宋体" w:cs="宋体"/>
          <w:b/>
          <w:bCs/>
          <w:sz w:val="24"/>
          <w:lang w:val="zh-CN"/>
        </w:rPr>
        <w:t>2.1 定义</w:t>
      </w:r>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14:paraId="153BA122">
      <w:pPr>
        <w:spacing w:line="360" w:lineRule="auto"/>
        <w:ind w:firstLine="435"/>
        <w:rPr>
          <w:rFonts w:hint="eastAsia" w:ascii="宋体" w:hAnsi="宋体" w:eastAsia="宋体" w:cs="宋体"/>
          <w:sz w:val="24"/>
        </w:rPr>
      </w:pPr>
      <w:r>
        <w:rPr>
          <w:rFonts w:hint="eastAsia" w:ascii="宋体" w:hAnsi="宋体" w:eastAsia="宋体" w:cs="宋体"/>
          <w:sz w:val="24"/>
        </w:rPr>
        <w:t>本合同中的下列词语应按以下内容进行解释：</w:t>
      </w:r>
    </w:p>
    <w:p w14:paraId="2527960B">
      <w:pPr>
        <w:spacing w:line="360" w:lineRule="auto"/>
        <w:ind w:firstLine="435"/>
        <w:rPr>
          <w:rFonts w:hint="eastAsia" w:ascii="宋体" w:hAnsi="宋体" w:eastAsia="宋体" w:cs="宋体"/>
          <w:sz w:val="24"/>
        </w:rPr>
      </w:pPr>
      <w:r>
        <w:rPr>
          <w:rFonts w:hint="eastAsia" w:ascii="宋体" w:hAnsi="宋体" w:eastAsia="宋体" w:cs="宋体"/>
          <w:sz w:val="24"/>
        </w:rPr>
        <w:t>2.1.1“合同”系指采购人和中标供应商签订的载明双方当事人所达成的协议，并包括所有的附件、附录和构成合同的其他文件。</w:t>
      </w:r>
    </w:p>
    <w:p w14:paraId="48BAB421">
      <w:pPr>
        <w:spacing w:line="360" w:lineRule="auto"/>
        <w:ind w:firstLine="435"/>
        <w:rPr>
          <w:rFonts w:hint="eastAsia" w:ascii="宋体" w:hAnsi="宋体" w:eastAsia="宋体" w:cs="宋体"/>
          <w:sz w:val="24"/>
        </w:rPr>
      </w:pPr>
      <w:r>
        <w:rPr>
          <w:rFonts w:hint="eastAsia" w:ascii="宋体" w:hAnsi="宋体" w:eastAsia="宋体" w:cs="宋体"/>
          <w:sz w:val="24"/>
        </w:rPr>
        <w:t>2.1.2“合同价”系指根据合同约定，中标供应商在完全履行合同义务后，采购人应支付给中标供应商的价格。</w:t>
      </w:r>
    </w:p>
    <w:p w14:paraId="33B10F9F">
      <w:pPr>
        <w:spacing w:line="360" w:lineRule="auto"/>
        <w:ind w:firstLine="435"/>
        <w:rPr>
          <w:rFonts w:hint="eastAsia" w:ascii="宋体" w:hAnsi="宋体" w:eastAsia="宋体" w:cs="宋体"/>
          <w:sz w:val="24"/>
        </w:rPr>
      </w:pPr>
      <w:r>
        <w:rPr>
          <w:rFonts w:hint="eastAsia" w:ascii="宋体" w:hAnsi="宋体" w:eastAsia="宋体" w:cs="宋体"/>
          <w:sz w:val="24"/>
        </w:rPr>
        <w:t>2.1.3“服务”系指中标供应商根据合同约定应向采购人履行的除货物和工程以外的其他政府采购对象，包括采购人自身需要的服务和向社会公众提供的公共服务。</w:t>
      </w:r>
    </w:p>
    <w:p w14:paraId="45E11CE5">
      <w:pPr>
        <w:spacing w:line="360" w:lineRule="auto"/>
        <w:ind w:firstLine="435"/>
        <w:rPr>
          <w:rFonts w:hint="eastAsia" w:ascii="宋体" w:hAnsi="宋体" w:eastAsia="宋体" w:cs="宋体"/>
          <w:sz w:val="24"/>
        </w:rPr>
      </w:pPr>
      <w:bookmarkStart w:id="90" w:name="_Ref467378840"/>
      <w:r>
        <w:rPr>
          <w:rFonts w:hint="eastAsia" w:ascii="宋体" w:hAnsi="宋体" w:eastAsia="宋体" w:cs="宋体"/>
          <w:sz w:val="24"/>
        </w:rPr>
        <w:t>2.1.4“甲方”系指与中标供应商签署合同的采购人</w:t>
      </w:r>
      <w:bookmarkEnd w:id="90"/>
      <w:r>
        <w:rPr>
          <w:rFonts w:hint="eastAsia" w:ascii="宋体" w:hAnsi="宋体" w:eastAsia="宋体" w:cs="宋体"/>
          <w:sz w:val="24"/>
        </w:rPr>
        <w:t>；采购人委托采购代理机构代表其与乙方签订合同的，采购人的授权委托书作为合同附件。</w:t>
      </w:r>
    </w:p>
    <w:p w14:paraId="068DF494">
      <w:pPr>
        <w:spacing w:line="360" w:lineRule="auto"/>
        <w:ind w:firstLine="435"/>
        <w:rPr>
          <w:rFonts w:hint="eastAsia" w:ascii="宋体" w:hAnsi="宋体" w:eastAsia="宋体" w:cs="宋体"/>
          <w:sz w:val="24"/>
        </w:rPr>
      </w:pPr>
      <w:bookmarkStart w:id="91" w:name="_Ref467379400"/>
      <w:r>
        <w:rPr>
          <w:rFonts w:hint="eastAsia" w:ascii="宋体" w:hAnsi="宋体" w:eastAsia="宋体" w:cs="宋体"/>
          <w:sz w:val="24"/>
        </w:rPr>
        <w:t>2.1.5“乙方”系指根据合同约定提供服务的中标供应商</w:t>
      </w:r>
      <w:bookmarkEnd w:id="91"/>
      <w:r>
        <w:rPr>
          <w:rFonts w:hint="eastAsia" w:ascii="宋体" w:hAnsi="宋体" w:eastAsia="宋体" w:cs="宋体"/>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21164EB9">
      <w:pPr>
        <w:spacing w:line="360" w:lineRule="auto"/>
        <w:ind w:firstLine="435"/>
        <w:rPr>
          <w:rFonts w:hint="eastAsia" w:ascii="宋体" w:hAnsi="宋体" w:eastAsia="宋体" w:cs="宋体"/>
          <w:sz w:val="24"/>
        </w:rPr>
      </w:pPr>
      <w:bookmarkStart w:id="92" w:name="_Ref467379436"/>
      <w:r>
        <w:rPr>
          <w:rFonts w:hint="eastAsia" w:ascii="宋体" w:hAnsi="宋体" w:eastAsia="宋体" w:cs="宋体"/>
          <w:sz w:val="24"/>
        </w:rPr>
        <w:t>2.1.6“现场”系指合同约定提供服务的地点。</w:t>
      </w:r>
      <w:bookmarkEnd w:id="92"/>
    </w:p>
    <w:p w14:paraId="0AFBF75A">
      <w:pPr>
        <w:spacing w:line="360" w:lineRule="auto"/>
        <w:ind w:firstLine="437"/>
        <w:outlineLvl w:val="3"/>
        <w:rPr>
          <w:rFonts w:hint="eastAsia" w:ascii="宋体" w:hAnsi="宋体" w:eastAsia="宋体" w:cs="宋体"/>
          <w:b/>
          <w:bCs/>
          <w:sz w:val="24"/>
          <w:lang w:val="zh-CN"/>
        </w:rPr>
      </w:pPr>
      <w:bookmarkStart w:id="93" w:name="_Toc259093670"/>
      <w:bookmarkStart w:id="94" w:name="_Toc279701241"/>
      <w:bookmarkStart w:id="95" w:name="_Toc487900350"/>
      <w:bookmarkStart w:id="96" w:name="_Toc32504"/>
      <w:bookmarkStart w:id="97" w:name="_Toc27635"/>
      <w:bookmarkStart w:id="98" w:name="_Toc13336"/>
      <w:r>
        <w:rPr>
          <w:rFonts w:hint="eastAsia" w:ascii="宋体" w:hAnsi="宋体" w:eastAsia="宋体" w:cs="宋体"/>
          <w:b/>
          <w:bCs/>
          <w:sz w:val="24"/>
          <w:lang w:val="zh-CN"/>
        </w:rPr>
        <w:t>2.2 技术规范</w:t>
      </w:r>
      <w:bookmarkEnd w:id="93"/>
      <w:bookmarkEnd w:id="94"/>
      <w:bookmarkEnd w:id="95"/>
      <w:bookmarkEnd w:id="96"/>
      <w:bookmarkEnd w:id="97"/>
      <w:bookmarkEnd w:id="98"/>
    </w:p>
    <w:p w14:paraId="41F91205">
      <w:pPr>
        <w:spacing w:line="360" w:lineRule="auto"/>
        <w:ind w:firstLine="435"/>
        <w:rPr>
          <w:rFonts w:hint="eastAsia" w:ascii="宋体" w:hAnsi="宋体" w:eastAsia="宋体" w:cs="宋体"/>
          <w:sz w:val="24"/>
        </w:rPr>
      </w:pPr>
      <w:r>
        <w:rPr>
          <w:rFonts w:hint="eastAsia" w:ascii="宋体" w:hAnsi="宋体" w:eastAsia="宋体" w:cs="宋体"/>
          <w:sz w:val="24"/>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43660A32">
      <w:pPr>
        <w:spacing w:line="360" w:lineRule="auto"/>
        <w:ind w:firstLine="437"/>
        <w:outlineLvl w:val="3"/>
        <w:rPr>
          <w:rFonts w:hint="eastAsia" w:ascii="宋体" w:hAnsi="宋体" w:eastAsia="宋体" w:cs="宋体"/>
          <w:b/>
          <w:bCs/>
          <w:sz w:val="24"/>
          <w:lang w:val="zh-CN"/>
        </w:rPr>
      </w:pPr>
      <w:bookmarkStart w:id="99" w:name="_Toc31634"/>
      <w:bookmarkStart w:id="100" w:name="_Toc487900351"/>
      <w:bookmarkStart w:id="101" w:name="_Toc9829"/>
      <w:bookmarkStart w:id="102" w:name="_Toc279701242"/>
      <w:bookmarkStart w:id="103" w:name="_Toc27853"/>
      <w:bookmarkStart w:id="104" w:name="_Toc259093671"/>
      <w:r>
        <w:rPr>
          <w:rFonts w:hint="eastAsia" w:ascii="宋体" w:hAnsi="宋体" w:eastAsia="宋体" w:cs="宋体"/>
          <w:b/>
          <w:bCs/>
          <w:sz w:val="24"/>
          <w:lang w:val="zh-CN"/>
        </w:rPr>
        <w:t>2.3 知识产权</w:t>
      </w:r>
      <w:bookmarkEnd w:id="99"/>
      <w:bookmarkEnd w:id="100"/>
      <w:bookmarkEnd w:id="101"/>
      <w:bookmarkEnd w:id="102"/>
      <w:bookmarkEnd w:id="103"/>
      <w:bookmarkEnd w:id="104"/>
    </w:p>
    <w:p w14:paraId="7C259A7D">
      <w:pPr>
        <w:spacing w:line="360" w:lineRule="auto"/>
        <w:ind w:firstLine="435"/>
        <w:rPr>
          <w:rFonts w:hint="eastAsia" w:ascii="宋体" w:hAnsi="宋体" w:eastAsia="宋体" w:cs="宋体"/>
          <w:sz w:val="24"/>
        </w:rPr>
      </w:pPr>
      <w:r>
        <w:rPr>
          <w:rFonts w:hint="eastAsia" w:ascii="宋体" w:hAnsi="宋体" w:eastAsia="宋体" w:cs="宋体"/>
          <w:sz w:val="24"/>
        </w:rPr>
        <w:t>2.3.1乙方应保证其提供的服务不受任何第三方提出的侵犯其著作权、商标权、专利权等知识产权方面的起诉；如果任何第三方提出侵权指控，那么乙方须与该第三方交涉并承担由此发生的一切责任、费用和赔偿；</w:t>
      </w:r>
    </w:p>
    <w:p w14:paraId="415E57D4">
      <w:pPr>
        <w:spacing w:line="360" w:lineRule="auto"/>
        <w:ind w:firstLine="435"/>
        <w:rPr>
          <w:rFonts w:hint="eastAsia" w:ascii="宋体" w:hAnsi="宋体" w:eastAsia="宋体" w:cs="宋体"/>
          <w:sz w:val="24"/>
        </w:rPr>
      </w:pPr>
      <w:r>
        <w:rPr>
          <w:rFonts w:hint="eastAsia" w:ascii="宋体" w:hAnsi="宋体" w:eastAsia="宋体" w:cs="宋体"/>
          <w:sz w:val="24"/>
        </w:rPr>
        <w:t>2.3.2具有知识产权的计算机软件等货物的知识产权归属，详见</w:t>
      </w:r>
      <w:r>
        <w:rPr>
          <w:rFonts w:hint="eastAsia" w:ascii="宋体" w:hAnsi="宋体" w:eastAsia="宋体" w:cs="宋体"/>
          <w:b/>
          <w:i/>
          <w:sz w:val="24"/>
          <w:u w:val="single"/>
        </w:rPr>
        <w:t>合同专用条款</w:t>
      </w:r>
      <w:r>
        <w:rPr>
          <w:rFonts w:hint="eastAsia" w:ascii="宋体" w:hAnsi="宋体" w:eastAsia="宋体" w:cs="宋体"/>
          <w:sz w:val="24"/>
        </w:rPr>
        <w:t>。</w:t>
      </w:r>
    </w:p>
    <w:p w14:paraId="5CDD2C6C">
      <w:pPr>
        <w:spacing w:line="360" w:lineRule="auto"/>
        <w:ind w:firstLine="437"/>
        <w:outlineLvl w:val="3"/>
        <w:rPr>
          <w:rFonts w:hint="eastAsia" w:ascii="宋体" w:hAnsi="宋体" w:eastAsia="宋体" w:cs="宋体"/>
          <w:b/>
          <w:bCs/>
          <w:sz w:val="24"/>
          <w:lang w:val="zh-CN"/>
        </w:rPr>
      </w:pPr>
      <w:bookmarkStart w:id="105" w:name="_Ref467378541"/>
      <w:bookmarkStart w:id="106" w:name="_Toc487900354"/>
      <w:bookmarkStart w:id="107" w:name="_Toc279701245"/>
      <w:bookmarkStart w:id="108" w:name="_Ref467379536"/>
      <w:bookmarkStart w:id="109" w:name="_Ref467379542"/>
      <w:bookmarkStart w:id="110" w:name="_Toc259093674"/>
      <w:bookmarkStart w:id="111" w:name="_Ref467379527"/>
      <w:bookmarkStart w:id="112" w:name="_Ref467378591"/>
      <w:bookmarkStart w:id="113" w:name="_Toc30272"/>
      <w:bookmarkStart w:id="114" w:name="_Toc26182"/>
      <w:bookmarkStart w:id="115" w:name="_Toc19074"/>
      <w:r>
        <w:rPr>
          <w:rFonts w:hint="eastAsia" w:ascii="宋体" w:hAnsi="宋体" w:eastAsia="宋体" w:cs="宋体"/>
          <w:b/>
          <w:bCs/>
          <w:sz w:val="24"/>
          <w:lang w:val="zh-CN"/>
        </w:rPr>
        <w:t>2.</w:t>
      </w:r>
      <w:bookmarkEnd w:id="105"/>
      <w:bookmarkEnd w:id="106"/>
      <w:bookmarkEnd w:id="107"/>
      <w:bookmarkEnd w:id="108"/>
      <w:bookmarkEnd w:id="109"/>
      <w:bookmarkEnd w:id="110"/>
      <w:bookmarkEnd w:id="111"/>
      <w:bookmarkEnd w:id="112"/>
      <w:r>
        <w:rPr>
          <w:rFonts w:hint="eastAsia" w:ascii="宋体" w:hAnsi="宋体" w:eastAsia="宋体" w:cs="宋体"/>
          <w:b/>
          <w:bCs/>
          <w:sz w:val="24"/>
          <w:lang w:val="zh-CN"/>
        </w:rPr>
        <w:t>4 履约检查和问题反馈</w:t>
      </w:r>
      <w:bookmarkEnd w:id="113"/>
      <w:bookmarkEnd w:id="114"/>
      <w:bookmarkEnd w:id="115"/>
    </w:p>
    <w:p w14:paraId="6BCBD630">
      <w:pPr>
        <w:spacing w:line="360" w:lineRule="auto"/>
        <w:ind w:firstLine="435"/>
        <w:rPr>
          <w:rFonts w:hint="eastAsia" w:ascii="宋体" w:hAnsi="宋体" w:eastAsia="宋体" w:cs="宋体"/>
          <w:sz w:val="24"/>
        </w:rPr>
      </w:pPr>
      <w:bookmarkStart w:id="116" w:name="_Toc186431854"/>
      <w:bookmarkStart w:id="117" w:name="_Toc487900357"/>
      <w:bookmarkStart w:id="118" w:name="_Toc259093676"/>
      <w:bookmarkStart w:id="119" w:name="_Toc279701247"/>
      <w:bookmarkStart w:id="120" w:name="_Ref467379793"/>
      <w:bookmarkStart w:id="121" w:name="_Ref467379807"/>
      <w:r>
        <w:rPr>
          <w:rFonts w:hint="eastAsia" w:ascii="宋体" w:hAnsi="宋体" w:eastAsia="宋体" w:cs="宋体"/>
          <w:sz w:val="24"/>
        </w:rPr>
        <w:t>2.4.1甲方有权在其认为必要时，对乙方是否能够按照合同约定提供服务进行履约检查，以确保乙方所提供的服务能够依约满足甲方项目需求，但不得因履约检查妨碍乙方的正常工作，乙方应予积极配合；</w:t>
      </w:r>
    </w:p>
    <w:p w14:paraId="18F73DDF">
      <w:pPr>
        <w:spacing w:line="360" w:lineRule="auto"/>
        <w:ind w:firstLine="435"/>
        <w:rPr>
          <w:rFonts w:hint="eastAsia" w:ascii="宋体" w:hAnsi="宋体" w:eastAsia="宋体" w:cs="宋体"/>
          <w:sz w:val="24"/>
        </w:rPr>
      </w:pPr>
      <w:r>
        <w:rPr>
          <w:rFonts w:hint="eastAsia" w:ascii="宋体" w:hAnsi="宋体" w:eastAsia="宋体" w:cs="宋体"/>
          <w:sz w:val="24"/>
        </w:rPr>
        <w:t>2.4.2合同履行期间，甲方有权将履行过程中出现的问题反馈给乙方，双方当事人应以书面形式约定需要完善和改进的内容</w:t>
      </w:r>
      <w:bookmarkEnd w:id="116"/>
      <w:bookmarkStart w:id="122" w:name="_Toc186431855"/>
      <w:r>
        <w:rPr>
          <w:rFonts w:hint="eastAsia" w:ascii="宋体" w:hAnsi="宋体" w:eastAsia="宋体" w:cs="宋体"/>
          <w:sz w:val="24"/>
        </w:rPr>
        <w:t>。</w:t>
      </w:r>
    </w:p>
    <w:bookmarkEnd w:id="122"/>
    <w:p w14:paraId="5A56B746">
      <w:pPr>
        <w:spacing w:line="360" w:lineRule="auto"/>
        <w:ind w:firstLine="437"/>
        <w:outlineLvl w:val="3"/>
        <w:rPr>
          <w:rFonts w:hint="eastAsia" w:ascii="宋体" w:hAnsi="宋体" w:eastAsia="宋体" w:cs="宋体"/>
          <w:b/>
          <w:bCs/>
          <w:sz w:val="24"/>
          <w:lang w:val="zh-CN"/>
        </w:rPr>
      </w:pPr>
      <w:bookmarkStart w:id="123" w:name="_Toc19219"/>
      <w:bookmarkStart w:id="124" w:name="_Toc28451"/>
      <w:bookmarkStart w:id="125" w:name="_Toc7836"/>
      <w:r>
        <w:rPr>
          <w:rFonts w:hint="eastAsia" w:ascii="宋体" w:hAnsi="宋体" w:eastAsia="宋体" w:cs="宋体"/>
          <w:b/>
          <w:bCs/>
          <w:sz w:val="24"/>
          <w:lang w:val="zh-CN"/>
        </w:rPr>
        <w:t>2.5 结算方式和付款条件</w:t>
      </w:r>
      <w:bookmarkEnd w:id="117"/>
      <w:bookmarkEnd w:id="118"/>
      <w:bookmarkEnd w:id="119"/>
      <w:bookmarkEnd w:id="120"/>
      <w:bookmarkEnd w:id="121"/>
      <w:bookmarkEnd w:id="123"/>
      <w:bookmarkEnd w:id="124"/>
      <w:bookmarkEnd w:id="125"/>
    </w:p>
    <w:p w14:paraId="2D9AE822">
      <w:pPr>
        <w:spacing w:line="360" w:lineRule="auto"/>
        <w:ind w:firstLine="435"/>
        <w:rPr>
          <w:rFonts w:hint="eastAsia" w:ascii="宋体" w:hAnsi="宋体" w:eastAsia="宋体" w:cs="宋体"/>
          <w:sz w:val="24"/>
        </w:rPr>
      </w:pPr>
      <w:r>
        <w:rPr>
          <w:rFonts w:hint="eastAsia" w:ascii="宋体" w:hAnsi="宋体" w:eastAsia="宋体" w:cs="宋体"/>
          <w:sz w:val="24"/>
        </w:rPr>
        <w:t>详见</w:t>
      </w:r>
      <w:r>
        <w:rPr>
          <w:rFonts w:hint="eastAsia" w:ascii="宋体" w:hAnsi="宋体" w:eastAsia="宋体" w:cs="宋体"/>
          <w:b/>
          <w:i/>
          <w:sz w:val="24"/>
          <w:u w:val="single"/>
        </w:rPr>
        <w:t>合同专用条款</w:t>
      </w:r>
      <w:r>
        <w:rPr>
          <w:rFonts w:hint="eastAsia" w:ascii="宋体" w:hAnsi="宋体" w:eastAsia="宋体" w:cs="宋体"/>
          <w:sz w:val="24"/>
        </w:rPr>
        <w:t>。</w:t>
      </w:r>
    </w:p>
    <w:p w14:paraId="58FF951C">
      <w:pPr>
        <w:spacing w:line="360" w:lineRule="auto"/>
        <w:ind w:firstLine="437"/>
        <w:outlineLvl w:val="3"/>
        <w:rPr>
          <w:rFonts w:hint="eastAsia" w:ascii="宋体" w:hAnsi="宋体" w:eastAsia="宋体" w:cs="宋体"/>
          <w:b/>
          <w:bCs/>
          <w:sz w:val="24"/>
          <w:lang w:val="zh-CN"/>
        </w:rPr>
      </w:pPr>
      <w:bookmarkStart w:id="126" w:name="_Toc279701248"/>
      <w:bookmarkStart w:id="127" w:name="_Ref467379923"/>
      <w:bookmarkStart w:id="128" w:name="_Toc259093677"/>
      <w:bookmarkStart w:id="129" w:name="_Ref467379852"/>
      <w:bookmarkStart w:id="130" w:name="_Ref467379863"/>
      <w:bookmarkStart w:id="131" w:name="_Toc487900358"/>
      <w:bookmarkStart w:id="132" w:name="_Toc3225"/>
      <w:bookmarkStart w:id="133" w:name="_Toc16110"/>
      <w:bookmarkStart w:id="134" w:name="_Toc774"/>
      <w:r>
        <w:rPr>
          <w:rFonts w:hint="eastAsia" w:ascii="宋体" w:hAnsi="宋体" w:eastAsia="宋体" w:cs="宋体"/>
          <w:b/>
          <w:bCs/>
          <w:sz w:val="24"/>
          <w:lang w:val="zh-CN"/>
        </w:rPr>
        <w:t>2.6 技术资料</w:t>
      </w:r>
      <w:bookmarkEnd w:id="126"/>
      <w:bookmarkEnd w:id="127"/>
      <w:bookmarkEnd w:id="128"/>
      <w:bookmarkEnd w:id="129"/>
      <w:bookmarkEnd w:id="130"/>
      <w:bookmarkEnd w:id="131"/>
      <w:r>
        <w:rPr>
          <w:rFonts w:hint="eastAsia" w:ascii="宋体" w:hAnsi="宋体" w:eastAsia="宋体" w:cs="宋体"/>
          <w:b/>
          <w:bCs/>
          <w:sz w:val="24"/>
          <w:lang w:val="zh-CN"/>
        </w:rPr>
        <w:t>和保密义务</w:t>
      </w:r>
      <w:bookmarkEnd w:id="132"/>
      <w:bookmarkEnd w:id="133"/>
      <w:bookmarkEnd w:id="134"/>
    </w:p>
    <w:p w14:paraId="4195AD23">
      <w:pPr>
        <w:spacing w:line="360" w:lineRule="auto"/>
        <w:ind w:firstLine="435"/>
        <w:rPr>
          <w:rFonts w:hint="eastAsia" w:ascii="宋体" w:hAnsi="宋体" w:eastAsia="宋体" w:cs="宋体"/>
          <w:sz w:val="24"/>
        </w:rPr>
      </w:pPr>
      <w:r>
        <w:rPr>
          <w:rFonts w:hint="eastAsia" w:ascii="宋体" w:hAnsi="宋体" w:eastAsia="宋体" w:cs="宋体"/>
          <w:sz w:val="24"/>
        </w:rPr>
        <w:t>2.6.1乙方有权依据合同约定和项目需要，向甲方了解有关情况，调阅有关资料等，甲方应予积极配合；</w:t>
      </w:r>
    </w:p>
    <w:p w14:paraId="4BD0869A">
      <w:pPr>
        <w:spacing w:line="360" w:lineRule="auto"/>
        <w:ind w:firstLine="435"/>
        <w:rPr>
          <w:rFonts w:hint="eastAsia" w:ascii="宋体" w:hAnsi="宋体" w:eastAsia="宋体" w:cs="宋体"/>
          <w:sz w:val="24"/>
        </w:rPr>
      </w:pPr>
      <w:r>
        <w:rPr>
          <w:rFonts w:hint="eastAsia" w:ascii="宋体" w:hAnsi="宋体" w:eastAsia="宋体" w:cs="宋体"/>
          <w:sz w:val="24"/>
        </w:rPr>
        <w:t>2.6.2乙方有义务妥善保管和保护由甲方提供的前款信息和资料等；</w:t>
      </w:r>
    </w:p>
    <w:p w14:paraId="713126BB">
      <w:pPr>
        <w:spacing w:line="360" w:lineRule="auto"/>
        <w:ind w:firstLine="435"/>
        <w:rPr>
          <w:rFonts w:hint="eastAsia" w:ascii="宋体" w:hAnsi="宋体" w:eastAsia="宋体" w:cs="宋体"/>
          <w:sz w:val="24"/>
        </w:rPr>
      </w:pPr>
      <w:r>
        <w:rPr>
          <w:rFonts w:hint="eastAsia" w:ascii="宋体" w:hAnsi="宋体" w:eastAsia="宋体" w:cs="宋体"/>
          <w:sz w:val="24"/>
        </w:rPr>
        <w:t>2.6.3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40098FFB">
      <w:pPr>
        <w:spacing w:line="360" w:lineRule="auto"/>
        <w:ind w:firstLine="437"/>
        <w:outlineLvl w:val="3"/>
        <w:rPr>
          <w:rFonts w:hint="eastAsia" w:ascii="宋体" w:hAnsi="宋体" w:eastAsia="宋体" w:cs="宋体"/>
          <w:b/>
          <w:bCs/>
          <w:sz w:val="24"/>
          <w:lang w:val="zh-CN"/>
        </w:rPr>
      </w:pPr>
      <w:bookmarkStart w:id="135" w:name="_Toc7860"/>
      <w:r>
        <w:rPr>
          <w:rFonts w:hint="eastAsia" w:ascii="宋体" w:hAnsi="宋体" w:eastAsia="宋体" w:cs="宋体"/>
          <w:b/>
          <w:bCs/>
          <w:sz w:val="24"/>
          <w:lang w:val="zh-CN"/>
        </w:rPr>
        <w:t>2.7 质量保证</w:t>
      </w:r>
      <w:bookmarkEnd w:id="135"/>
    </w:p>
    <w:p w14:paraId="5531F989">
      <w:pPr>
        <w:spacing w:line="360" w:lineRule="auto"/>
        <w:ind w:firstLine="435"/>
        <w:rPr>
          <w:rFonts w:hint="eastAsia" w:ascii="宋体" w:hAnsi="宋体" w:eastAsia="宋体" w:cs="宋体"/>
          <w:sz w:val="24"/>
        </w:rPr>
      </w:pPr>
      <w:r>
        <w:rPr>
          <w:rFonts w:hint="eastAsia" w:ascii="宋体" w:hAnsi="宋体" w:eastAsia="宋体" w:cs="宋体"/>
          <w:sz w:val="24"/>
        </w:rPr>
        <w:t>2.7.1乙方应建立和完善履行合同的内部质量保证体系，并提供相关内部规章制度给甲方，以便甲方进行监督检查；</w:t>
      </w:r>
    </w:p>
    <w:p w14:paraId="313EA2B1">
      <w:pPr>
        <w:spacing w:line="360" w:lineRule="auto"/>
        <w:ind w:firstLine="435"/>
        <w:rPr>
          <w:rFonts w:hint="eastAsia" w:ascii="宋体" w:hAnsi="宋体" w:eastAsia="宋体" w:cs="宋体"/>
          <w:sz w:val="24"/>
        </w:rPr>
      </w:pPr>
      <w:r>
        <w:rPr>
          <w:rFonts w:hint="eastAsia" w:ascii="宋体" w:hAnsi="宋体" w:eastAsia="宋体" w:cs="宋体"/>
          <w:sz w:val="24"/>
        </w:rPr>
        <w:t>2.7.2乙方应保证履行合同的人员数量和素质、软件和硬件设备的配置、场地、环境和设施等满足全面履行合同的要求，并应接受甲方的监督检查。</w:t>
      </w:r>
    </w:p>
    <w:p w14:paraId="1C5E479E">
      <w:pPr>
        <w:spacing w:line="360" w:lineRule="auto"/>
        <w:ind w:firstLine="437"/>
        <w:outlineLvl w:val="3"/>
        <w:rPr>
          <w:rFonts w:hint="eastAsia" w:ascii="宋体" w:hAnsi="宋体" w:eastAsia="宋体" w:cs="宋体"/>
          <w:b/>
          <w:sz w:val="24"/>
        </w:rPr>
      </w:pPr>
      <w:bookmarkStart w:id="136" w:name="_Toc22267"/>
      <w:r>
        <w:rPr>
          <w:rFonts w:hint="eastAsia" w:ascii="宋体" w:hAnsi="宋体" w:eastAsia="宋体" w:cs="宋体"/>
          <w:b/>
          <w:sz w:val="24"/>
        </w:rPr>
        <w:t>2.8 延迟履行</w:t>
      </w:r>
      <w:bookmarkEnd w:id="136"/>
    </w:p>
    <w:p w14:paraId="64081376">
      <w:pPr>
        <w:spacing w:line="360" w:lineRule="auto"/>
        <w:ind w:firstLine="435"/>
        <w:rPr>
          <w:rFonts w:hint="eastAsia" w:ascii="宋体" w:hAnsi="宋体" w:eastAsia="宋体" w:cs="宋体"/>
          <w:sz w:val="24"/>
        </w:rPr>
      </w:pPr>
      <w:r>
        <w:rPr>
          <w:rFonts w:hint="eastAsia" w:ascii="宋体" w:hAnsi="宋体" w:eastAsia="宋体" w:cs="宋体"/>
          <w:sz w:val="24"/>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457AA67D">
      <w:pPr>
        <w:spacing w:line="360" w:lineRule="auto"/>
        <w:ind w:firstLine="437"/>
        <w:outlineLvl w:val="3"/>
        <w:rPr>
          <w:rFonts w:hint="eastAsia" w:ascii="宋体" w:hAnsi="宋体" w:eastAsia="宋体" w:cs="宋体"/>
          <w:b/>
          <w:bCs/>
          <w:sz w:val="24"/>
          <w:lang w:val="zh-CN"/>
        </w:rPr>
      </w:pPr>
      <w:bookmarkStart w:id="137" w:name="_Toc7502"/>
      <w:bookmarkStart w:id="138" w:name="_Toc487900364"/>
      <w:bookmarkStart w:id="139" w:name="_Toc259093683"/>
      <w:bookmarkStart w:id="140" w:name="_Ref467378121"/>
      <w:bookmarkStart w:id="141" w:name="_Toc279701254"/>
      <w:r>
        <w:rPr>
          <w:rFonts w:hint="eastAsia" w:ascii="宋体" w:hAnsi="宋体" w:eastAsia="宋体" w:cs="宋体"/>
          <w:b/>
          <w:bCs/>
          <w:sz w:val="24"/>
          <w:lang w:val="zh-CN"/>
        </w:rPr>
        <w:t>2.9 合同变更</w:t>
      </w:r>
      <w:bookmarkEnd w:id="137"/>
    </w:p>
    <w:p w14:paraId="294A7A91">
      <w:pPr>
        <w:spacing w:line="360" w:lineRule="auto"/>
        <w:ind w:firstLine="435"/>
        <w:rPr>
          <w:rFonts w:hint="eastAsia" w:ascii="宋体" w:hAnsi="宋体" w:eastAsia="宋体" w:cs="宋体"/>
          <w:sz w:val="24"/>
        </w:rPr>
      </w:pPr>
      <w:r>
        <w:rPr>
          <w:rFonts w:hint="eastAsia" w:ascii="宋体" w:hAnsi="宋体" w:eastAsia="宋体" w:cs="宋体"/>
          <w:sz w:val="24"/>
        </w:rPr>
        <w:t>2.9.1双方当事人协商一致，可以签订书面补充合同的形式变更合同，但不得违背采购文件确定的事项；</w:t>
      </w:r>
    </w:p>
    <w:p w14:paraId="28AFCFB9">
      <w:pPr>
        <w:spacing w:line="360" w:lineRule="auto"/>
        <w:ind w:firstLine="435"/>
        <w:rPr>
          <w:rFonts w:hint="eastAsia" w:ascii="宋体" w:hAnsi="宋体" w:eastAsia="宋体" w:cs="宋体"/>
          <w:sz w:val="24"/>
        </w:rPr>
      </w:pPr>
      <w:r>
        <w:rPr>
          <w:rFonts w:hint="eastAsia" w:ascii="宋体" w:hAnsi="宋体" w:eastAsia="宋体" w:cs="宋体"/>
          <w:sz w:val="24"/>
        </w:rPr>
        <w:t>2.9.2合同继续履行将损害国家利益和社会公共利益的，双方当事人应当以书面形式变更合同。有过错的一方应当承担赔偿责任，双方当事人都有过错的，各自承担相应的责任。</w:t>
      </w:r>
      <w:bookmarkStart w:id="142" w:name="_Toc279701259"/>
      <w:bookmarkStart w:id="143" w:name="_Toc259093688"/>
      <w:bookmarkStart w:id="144" w:name="_Toc487900369"/>
    </w:p>
    <w:p w14:paraId="648DEFDD">
      <w:pPr>
        <w:spacing w:line="360" w:lineRule="auto"/>
        <w:ind w:firstLine="437"/>
        <w:outlineLvl w:val="3"/>
        <w:rPr>
          <w:rFonts w:hint="eastAsia" w:ascii="宋体" w:hAnsi="宋体" w:eastAsia="宋体" w:cs="宋体"/>
          <w:b/>
          <w:bCs/>
          <w:sz w:val="24"/>
          <w:lang w:val="zh-CN"/>
        </w:rPr>
      </w:pPr>
      <w:bookmarkStart w:id="145" w:name="_Toc10366"/>
      <w:bookmarkStart w:id="146" w:name="_Toc22955"/>
      <w:bookmarkStart w:id="147" w:name="_Toc15237"/>
      <w:r>
        <w:rPr>
          <w:rFonts w:hint="eastAsia" w:ascii="宋体" w:hAnsi="宋体" w:eastAsia="宋体" w:cs="宋体"/>
          <w:b/>
          <w:bCs/>
          <w:sz w:val="24"/>
          <w:lang w:val="zh-CN"/>
        </w:rPr>
        <w:t>2.10 合同转让</w:t>
      </w:r>
      <w:bookmarkEnd w:id="142"/>
      <w:bookmarkEnd w:id="143"/>
      <w:bookmarkEnd w:id="144"/>
      <w:r>
        <w:rPr>
          <w:rFonts w:hint="eastAsia" w:ascii="宋体" w:hAnsi="宋体" w:eastAsia="宋体" w:cs="宋体"/>
          <w:b/>
          <w:bCs/>
          <w:sz w:val="24"/>
          <w:lang w:val="zh-CN"/>
        </w:rPr>
        <w:t>和分包</w:t>
      </w:r>
      <w:bookmarkEnd w:id="145"/>
      <w:bookmarkEnd w:id="146"/>
      <w:bookmarkEnd w:id="147"/>
    </w:p>
    <w:p w14:paraId="373AF292">
      <w:pPr>
        <w:spacing w:line="360" w:lineRule="auto"/>
        <w:ind w:firstLine="435"/>
        <w:rPr>
          <w:rFonts w:hint="eastAsia" w:ascii="宋体" w:hAnsi="宋体" w:eastAsia="宋体" w:cs="宋体"/>
          <w:sz w:val="24"/>
        </w:rPr>
      </w:pPr>
      <w:r>
        <w:rPr>
          <w:rFonts w:hint="eastAsia" w:ascii="宋体" w:hAnsi="宋体" w:eastAsia="宋体" w:cs="宋体"/>
          <w:sz w:val="24"/>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7962AFDC">
      <w:pPr>
        <w:spacing w:line="360" w:lineRule="auto"/>
        <w:ind w:firstLine="437"/>
        <w:outlineLvl w:val="3"/>
        <w:rPr>
          <w:rFonts w:hint="eastAsia" w:ascii="宋体" w:hAnsi="宋体" w:eastAsia="宋体" w:cs="宋体"/>
          <w:b/>
          <w:bCs/>
          <w:sz w:val="24"/>
          <w:lang w:val="zh-CN"/>
        </w:rPr>
      </w:pPr>
      <w:bookmarkStart w:id="148" w:name="_Toc16508"/>
      <w:bookmarkStart w:id="149" w:name="_Toc13566"/>
      <w:bookmarkStart w:id="150" w:name="_Toc14066"/>
      <w:r>
        <w:rPr>
          <w:rFonts w:hint="eastAsia" w:ascii="宋体" w:hAnsi="宋体" w:eastAsia="宋体" w:cs="宋体"/>
          <w:b/>
          <w:bCs/>
          <w:sz w:val="24"/>
          <w:lang w:val="zh-CN"/>
        </w:rPr>
        <w:t>2.11 不可抗力</w:t>
      </w:r>
      <w:bookmarkEnd w:id="148"/>
      <w:bookmarkEnd w:id="149"/>
      <w:bookmarkEnd w:id="150"/>
    </w:p>
    <w:p w14:paraId="44786E9D">
      <w:pPr>
        <w:spacing w:line="360" w:lineRule="auto"/>
        <w:ind w:firstLine="435"/>
        <w:rPr>
          <w:rFonts w:hint="eastAsia" w:ascii="宋体" w:hAnsi="宋体" w:eastAsia="宋体" w:cs="宋体"/>
          <w:sz w:val="24"/>
        </w:rPr>
      </w:pPr>
      <w:r>
        <w:rPr>
          <w:rFonts w:hint="eastAsia" w:ascii="宋体" w:hAnsi="宋体" w:eastAsia="宋体" w:cs="宋体"/>
          <w:sz w:val="24"/>
        </w:rPr>
        <w:t>2.11.1如果任何一方遭遇法律规定的不可抗力，致使合同履行受阻时，履行合同的期限应予延长，延长的期限应相当于不可抗力所影响的时间；</w:t>
      </w:r>
    </w:p>
    <w:p w14:paraId="03F56A6C">
      <w:pPr>
        <w:spacing w:line="360" w:lineRule="auto"/>
        <w:ind w:firstLine="435"/>
        <w:rPr>
          <w:rFonts w:hint="eastAsia" w:ascii="宋体" w:hAnsi="宋体" w:eastAsia="宋体" w:cs="宋体"/>
          <w:sz w:val="24"/>
        </w:rPr>
      </w:pPr>
      <w:r>
        <w:rPr>
          <w:rFonts w:hint="eastAsia" w:ascii="宋体" w:hAnsi="宋体" w:eastAsia="宋体" w:cs="宋体"/>
          <w:sz w:val="24"/>
        </w:rPr>
        <w:t>2.11.2因不可抗力致使不能实现合同目的的，当事人可以解除合同；</w:t>
      </w:r>
    </w:p>
    <w:p w14:paraId="7D56989F">
      <w:pPr>
        <w:spacing w:line="360" w:lineRule="auto"/>
        <w:ind w:firstLine="435"/>
        <w:rPr>
          <w:rFonts w:hint="eastAsia" w:ascii="宋体" w:hAnsi="宋体" w:eastAsia="宋体" w:cs="宋体"/>
          <w:sz w:val="24"/>
        </w:rPr>
      </w:pPr>
      <w:r>
        <w:rPr>
          <w:rFonts w:hint="eastAsia" w:ascii="宋体" w:hAnsi="宋体" w:eastAsia="宋体" w:cs="宋体"/>
          <w:sz w:val="24"/>
        </w:rPr>
        <w:t>2.11.3因不可抗力致使合同有变更必要的，双方当事人应在</w:t>
      </w:r>
      <w:r>
        <w:rPr>
          <w:rFonts w:hint="eastAsia" w:ascii="宋体" w:hAnsi="宋体" w:eastAsia="宋体" w:cs="宋体"/>
          <w:b/>
          <w:i/>
          <w:sz w:val="24"/>
          <w:u w:val="single"/>
        </w:rPr>
        <w:t>合同专用条款</w:t>
      </w:r>
      <w:r>
        <w:rPr>
          <w:rFonts w:hint="eastAsia" w:ascii="宋体" w:hAnsi="宋体" w:eastAsia="宋体" w:cs="宋体"/>
          <w:sz w:val="24"/>
        </w:rPr>
        <w:t>约定时间内以书面形式变更合同；</w:t>
      </w:r>
    </w:p>
    <w:p w14:paraId="5A77A047">
      <w:pPr>
        <w:spacing w:line="360" w:lineRule="auto"/>
        <w:ind w:firstLine="435"/>
        <w:rPr>
          <w:rFonts w:hint="eastAsia" w:ascii="宋体" w:hAnsi="宋体" w:eastAsia="宋体" w:cs="宋体"/>
          <w:sz w:val="24"/>
        </w:rPr>
      </w:pPr>
      <w:r>
        <w:rPr>
          <w:rFonts w:hint="eastAsia" w:ascii="宋体" w:hAnsi="宋体" w:eastAsia="宋体" w:cs="宋体"/>
          <w:sz w:val="24"/>
        </w:rPr>
        <w:t>2.11.4受不可抗力影响的一方在不可抗力发生后，应在</w:t>
      </w:r>
      <w:r>
        <w:rPr>
          <w:rFonts w:hint="eastAsia" w:ascii="宋体" w:hAnsi="宋体" w:eastAsia="宋体" w:cs="宋体"/>
          <w:b/>
          <w:i/>
          <w:sz w:val="24"/>
          <w:u w:val="single"/>
        </w:rPr>
        <w:t>合同专用条款</w:t>
      </w:r>
      <w:r>
        <w:rPr>
          <w:rFonts w:hint="eastAsia" w:ascii="宋体" w:hAnsi="宋体" w:eastAsia="宋体" w:cs="宋体"/>
          <w:sz w:val="24"/>
        </w:rPr>
        <w:t>约定时间内以书面形式通知对方当事人，并在</w:t>
      </w:r>
      <w:r>
        <w:rPr>
          <w:rFonts w:hint="eastAsia" w:ascii="宋体" w:hAnsi="宋体" w:eastAsia="宋体" w:cs="宋体"/>
          <w:b/>
          <w:i/>
          <w:sz w:val="24"/>
          <w:u w:val="single"/>
        </w:rPr>
        <w:t>合同专用条款</w:t>
      </w:r>
      <w:r>
        <w:rPr>
          <w:rFonts w:hint="eastAsia" w:ascii="宋体" w:hAnsi="宋体" w:eastAsia="宋体" w:cs="宋体"/>
          <w:sz w:val="24"/>
        </w:rPr>
        <w:t>约定时间内，将有关部门出具的证明文件送达对方当事人。</w:t>
      </w:r>
    </w:p>
    <w:p w14:paraId="2E5EC8AC">
      <w:pPr>
        <w:spacing w:line="360" w:lineRule="auto"/>
        <w:ind w:firstLine="437"/>
        <w:outlineLvl w:val="3"/>
        <w:rPr>
          <w:rFonts w:hint="eastAsia" w:ascii="宋体" w:hAnsi="宋体" w:eastAsia="宋体" w:cs="宋体"/>
          <w:b/>
          <w:bCs/>
          <w:sz w:val="24"/>
          <w:lang w:val="zh-CN"/>
        </w:rPr>
      </w:pPr>
      <w:bookmarkStart w:id="151" w:name="_Toc30676"/>
      <w:bookmarkStart w:id="152" w:name="_Toc689"/>
      <w:bookmarkStart w:id="153" w:name="_Toc6969"/>
      <w:bookmarkStart w:id="154" w:name="_Toc259093684"/>
      <w:bookmarkStart w:id="155" w:name="_Toc487900365"/>
      <w:bookmarkStart w:id="156" w:name="_Toc279701255"/>
      <w:r>
        <w:rPr>
          <w:rFonts w:hint="eastAsia" w:ascii="宋体" w:hAnsi="宋体" w:eastAsia="宋体" w:cs="宋体"/>
          <w:b/>
          <w:bCs/>
          <w:sz w:val="24"/>
          <w:lang w:val="zh-CN"/>
        </w:rPr>
        <w:t>2.12 税费</w:t>
      </w:r>
      <w:bookmarkEnd w:id="151"/>
      <w:bookmarkEnd w:id="152"/>
      <w:bookmarkEnd w:id="153"/>
      <w:bookmarkEnd w:id="154"/>
      <w:bookmarkEnd w:id="155"/>
      <w:bookmarkEnd w:id="156"/>
    </w:p>
    <w:p w14:paraId="1CBEDFAF">
      <w:pPr>
        <w:spacing w:line="360" w:lineRule="auto"/>
        <w:ind w:firstLine="435"/>
        <w:rPr>
          <w:rFonts w:hint="eastAsia" w:ascii="宋体" w:hAnsi="宋体" w:eastAsia="宋体" w:cs="宋体"/>
          <w:sz w:val="24"/>
        </w:rPr>
      </w:pPr>
      <w:r>
        <w:rPr>
          <w:rFonts w:hint="eastAsia" w:ascii="宋体" w:hAnsi="宋体" w:eastAsia="宋体" w:cs="宋体"/>
          <w:sz w:val="24"/>
        </w:rPr>
        <w:t>与合同有关的一切税费，均按照中华人民共和国法律的相关规定缴纳。</w:t>
      </w:r>
    </w:p>
    <w:p w14:paraId="3AAD90BF">
      <w:pPr>
        <w:spacing w:line="360" w:lineRule="auto"/>
        <w:ind w:firstLine="437"/>
        <w:outlineLvl w:val="3"/>
        <w:rPr>
          <w:rFonts w:hint="eastAsia" w:ascii="宋体" w:hAnsi="宋体" w:eastAsia="宋体" w:cs="宋体"/>
          <w:b/>
          <w:bCs/>
          <w:sz w:val="24"/>
          <w:lang w:val="zh-CN"/>
        </w:rPr>
      </w:pPr>
      <w:bookmarkStart w:id="157" w:name="_Toc16959"/>
      <w:bookmarkStart w:id="158" w:name="_Toc487900368"/>
      <w:bookmarkStart w:id="159" w:name="_Toc7102"/>
      <w:bookmarkStart w:id="160" w:name="_Toc279701258"/>
      <w:bookmarkStart w:id="161" w:name="_Toc259093687"/>
      <w:bookmarkStart w:id="162" w:name="_Toc8298"/>
      <w:r>
        <w:rPr>
          <w:rFonts w:hint="eastAsia" w:ascii="宋体" w:hAnsi="宋体" w:eastAsia="宋体" w:cs="宋体"/>
          <w:b/>
          <w:bCs/>
          <w:sz w:val="24"/>
          <w:lang w:val="zh-CN"/>
        </w:rPr>
        <w:t>2.13 乙方破产</w:t>
      </w:r>
      <w:bookmarkEnd w:id="157"/>
      <w:bookmarkEnd w:id="158"/>
      <w:bookmarkEnd w:id="159"/>
      <w:bookmarkEnd w:id="160"/>
      <w:bookmarkEnd w:id="161"/>
      <w:bookmarkEnd w:id="162"/>
    </w:p>
    <w:p w14:paraId="211915C8">
      <w:pPr>
        <w:spacing w:line="360" w:lineRule="auto"/>
        <w:ind w:firstLine="435"/>
        <w:rPr>
          <w:rFonts w:hint="eastAsia" w:ascii="宋体" w:hAnsi="宋体" w:eastAsia="宋体" w:cs="宋体"/>
          <w:sz w:val="24"/>
        </w:rPr>
      </w:pPr>
      <w:r>
        <w:rPr>
          <w:rFonts w:hint="eastAsia" w:ascii="宋体" w:hAnsi="宋体" w:eastAsia="宋体" w:cs="宋体"/>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3721E14A">
      <w:pPr>
        <w:spacing w:line="360" w:lineRule="auto"/>
        <w:ind w:firstLine="437"/>
        <w:outlineLvl w:val="3"/>
        <w:rPr>
          <w:rFonts w:hint="eastAsia" w:ascii="宋体" w:hAnsi="宋体" w:eastAsia="宋体" w:cs="宋体"/>
          <w:b/>
          <w:sz w:val="24"/>
        </w:rPr>
      </w:pPr>
      <w:bookmarkStart w:id="163" w:name="_Toc6134"/>
      <w:bookmarkStart w:id="164" w:name="_Toc15387"/>
      <w:bookmarkStart w:id="165" w:name="_Toc29333"/>
      <w:r>
        <w:rPr>
          <w:rFonts w:hint="eastAsia" w:ascii="宋体" w:hAnsi="宋体" w:eastAsia="宋体" w:cs="宋体"/>
          <w:b/>
          <w:bCs/>
          <w:sz w:val="24"/>
          <w:lang w:val="zh-CN"/>
        </w:rPr>
        <w:t>2.14 合同中止、终止</w:t>
      </w:r>
      <w:bookmarkEnd w:id="163"/>
      <w:bookmarkEnd w:id="164"/>
      <w:bookmarkEnd w:id="165"/>
    </w:p>
    <w:p w14:paraId="47CE6A0D">
      <w:pPr>
        <w:spacing w:line="360" w:lineRule="auto"/>
        <w:ind w:firstLine="435"/>
        <w:rPr>
          <w:rFonts w:hint="eastAsia" w:ascii="宋体" w:hAnsi="宋体" w:eastAsia="宋体" w:cs="宋体"/>
          <w:sz w:val="24"/>
        </w:rPr>
      </w:pPr>
      <w:r>
        <w:rPr>
          <w:rFonts w:hint="eastAsia" w:ascii="宋体" w:hAnsi="宋体" w:eastAsia="宋体" w:cs="宋体"/>
          <w:sz w:val="24"/>
        </w:rPr>
        <w:t>2.14.1双方当事人不得擅自中止或者终止合同；</w:t>
      </w:r>
    </w:p>
    <w:p w14:paraId="61216C80">
      <w:pPr>
        <w:spacing w:line="360" w:lineRule="auto"/>
        <w:ind w:firstLine="435"/>
        <w:rPr>
          <w:rFonts w:hint="eastAsia" w:ascii="宋体" w:hAnsi="宋体" w:eastAsia="宋体" w:cs="宋体"/>
          <w:sz w:val="24"/>
        </w:rPr>
      </w:pPr>
      <w:r>
        <w:rPr>
          <w:rFonts w:hint="eastAsia" w:ascii="宋体" w:hAnsi="宋体" w:eastAsia="宋体" w:cs="宋体"/>
          <w:sz w:val="24"/>
        </w:rPr>
        <w:t>2.14.2合同继续履行将损害国家利益和社会公共利益的，双方当事人应当中止或者终止合同。有过错的一方应当承担赔偿责任，双方当事人都有过错的，各自承担相应的责任。</w:t>
      </w:r>
    </w:p>
    <w:p w14:paraId="4FB58677">
      <w:pPr>
        <w:spacing w:line="360" w:lineRule="auto"/>
        <w:ind w:firstLine="437"/>
        <w:outlineLvl w:val="3"/>
        <w:rPr>
          <w:rFonts w:hint="eastAsia" w:ascii="宋体" w:hAnsi="宋体" w:eastAsia="宋体" w:cs="宋体"/>
          <w:b/>
          <w:bCs/>
          <w:sz w:val="24"/>
          <w:lang w:val="zh-CN"/>
        </w:rPr>
      </w:pPr>
      <w:bookmarkStart w:id="166" w:name="_Toc6596"/>
      <w:bookmarkStart w:id="167" w:name="_Toc14563"/>
      <w:bookmarkStart w:id="168" w:name="_Toc1125"/>
      <w:r>
        <w:rPr>
          <w:rFonts w:hint="eastAsia" w:ascii="宋体" w:hAnsi="宋体" w:eastAsia="宋体" w:cs="宋体"/>
          <w:b/>
          <w:bCs/>
          <w:sz w:val="24"/>
          <w:lang w:val="zh-CN"/>
        </w:rPr>
        <w:t>2.15 检验和验收</w:t>
      </w:r>
      <w:bookmarkEnd w:id="166"/>
      <w:bookmarkEnd w:id="167"/>
      <w:bookmarkEnd w:id="168"/>
    </w:p>
    <w:p w14:paraId="056C8D4C">
      <w:pPr>
        <w:spacing w:line="360" w:lineRule="auto"/>
        <w:ind w:firstLine="435"/>
        <w:rPr>
          <w:rFonts w:hint="eastAsia" w:ascii="宋体" w:hAnsi="宋体" w:eastAsia="宋体" w:cs="宋体"/>
          <w:sz w:val="24"/>
        </w:rPr>
      </w:pPr>
      <w:r>
        <w:rPr>
          <w:rFonts w:hint="eastAsia" w:ascii="宋体" w:hAnsi="宋体" w:eastAsia="宋体" w:cs="宋体"/>
          <w:sz w:val="24"/>
        </w:rPr>
        <w:t>2.15.1乙方按照</w:t>
      </w:r>
      <w:r>
        <w:rPr>
          <w:rFonts w:hint="eastAsia" w:ascii="宋体" w:hAnsi="宋体" w:eastAsia="宋体" w:cs="宋体"/>
          <w:b/>
          <w:i/>
          <w:sz w:val="24"/>
          <w:u w:val="single"/>
        </w:rPr>
        <w:t>合同专用条款</w:t>
      </w:r>
      <w:r>
        <w:rPr>
          <w:rFonts w:hint="eastAsia" w:ascii="宋体" w:hAnsi="宋体" w:eastAsia="宋体" w:cs="宋体"/>
          <w:sz w:val="24"/>
        </w:rPr>
        <w:t>的约定，定期提交服务报告，甲方按照</w:t>
      </w:r>
      <w:r>
        <w:rPr>
          <w:rFonts w:hint="eastAsia" w:ascii="宋体" w:hAnsi="宋体" w:eastAsia="宋体" w:cs="宋体"/>
          <w:b/>
          <w:i/>
          <w:sz w:val="24"/>
          <w:u w:val="single"/>
        </w:rPr>
        <w:t>合同专用条款</w:t>
      </w:r>
      <w:r>
        <w:rPr>
          <w:rFonts w:hint="eastAsia" w:ascii="宋体" w:hAnsi="宋体" w:eastAsia="宋体" w:cs="宋体"/>
          <w:sz w:val="24"/>
        </w:rPr>
        <w:t>的约定进行定期验收；</w:t>
      </w:r>
    </w:p>
    <w:p w14:paraId="77FC8E0D">
      <w:pPr>
        <w:spacing w:line="360" w:lineRule="auto"/>
        <w:ind w:firstLine="435"/>
        <w:rPr>
          <w:rFonts w:hint="eastAsia" w:ascii="宋体" w:hAnsi="宋体" w:eastAsia="宋体" w:cs="宋体"/>
          <w:sz w:val="24"/>
        </w:rPr>
      </w:pPr>
      <w:r>
        <w:rPr>
          <w:rFonts w:hint="eastAsia" w:ascii="宋体" w:hAnsi="宋体" w:eastAsia="宋体" w:cs="宋体"/>
          <w:sz w:val="24"/>
        </w:rPr>
        <w:t>2.15.2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14:paraId="76D8F5FB">
      <w:pPr>
        <w:spacing w:line="360" w:lineRule="auto"/>
        <w:ind w:firstLine="435"/>
        <w:rPr>
          <w:rFonts w:hint="eastAsia" w:ascii="宋体" w:hAnsi="宋体" w:eastAsia="宋体" w:cs="宋体"/>
          <w:sz w:val="24"/>
        </w:rPr>
      </w:pPr>
      <w:r>
        <w:rPr>
          <w:rFonts w:hint="eastAsia" w:ascii="宋体" w:hAnsi="宋体" w:eastAsia="宋体" w:cs="宋体"/>
          <w:sz w:val="24"/>
        </w:rPr>
        <w:t>2.15.3检验和验收标准、程序等具体内容以及前述验收书的效力详见</w:t>
      </w:r>
      <w:r>
        <w:rPr>
          <w:rFonts w:hint="eastAsia" w:ascii="宋体" w:hAnsi="宋体" w:eastAsia="宋体" w:cs="宋体"/>
          <w:b/>
          <w:i/>
          <w:sz w:val="24"/>
          <w:u w:val="single"/>
        </w:rPr>
        <w:t>合同专用条款</w:t>
      </w:r>
      <w:r>
        <w:rPr>
          <w:rFonts w:hint="eastAsia" w:ascii="宋体" w:hAnsi="宋体" w:eastAsia="宋体" w:cs="宋体"/>
          <w:i/>
          <w:sz w:val="24"/>
        </w:rPr>
        <w:t>。</w:t>
      </w:r>
    </w:p>
    <w:bookmarkEnd w:id="138"/>
    <w:bookmarkEnd w:id="139"/>
    <w:bookmarkEnd w:id="140"/>
    <w:bookmarkEnd w:id="141"/>
    <w:p w14:paraId="6EB561F5">
      <w:pPr>
        <w:spacing w:line="360" w:lineRule="auto"/>
        <w:ind w:firstLine="437"/>
        <w:outlineLvl w:val="3"/>
        <w:rPr>
          <w:rFonts w:hint="eastAsia" w:ascii="宋体" w:hAnsi="宋体" w:eastAsia="宋体" w:cs="宋体"/>
          <w:b/>
          <w:bCs/>
          <w:sz w:val="24"/>
        </w:rPr>
      </w:pPr>
      <w:bookmarkStart w:id="169" w:name="_Toc18567"/>
      <w:bookmarkStart w:id="170" w:name="_Toc12773"/>
      <w:bookmarkStart w:id="171" w:name="_Toc259093692"/>
      <w:bookmarkStart w:id="172" w:name="_Toc10330"/>
      <w:bookmarkStart w:id="173" w:name="_Toc487900373"/>
      <w:bookmarkStart w:id="174" w:name="_Toc279701263"/>
      <w:r>
        <w:rPr>
          <w:rFonts w:hint="eastAsia" w:ascii="宋体" w:hAnsi="宋体" w:eastAsia="宋体" w:cs="宋体"/>
          <w:b/>
          <w:bCs/>
          <w:sz w:val="24"/>
        </w:rPr>
        <w:t xml:space="preserve">2.16 </w:t>
      </w:r>
      <w:r>
        <w:rPr>
          <w:rFonts w:hint="eastAsia" w:ascii="宋体" w:hAnsi="宋体" w:eastAsia="宋体" w:cs="宋体"/>
          <w:b/>
          <w:bCs/>
          <w:sz w:val="24"/>
          <w:lang w:val="zh-CN"/>
        </w:rPr>
        <w:t>合同使用的文字和适用的法律</w:t>
      </w:r>
      <w:bookmarkEnd w:id="169"/>
      <w:bookmarkEnd w:id="170"/>
      <w:bookmarkEnd w:id="171"/>
      <w:bookmarkEnd w:id="172"/>
      <w:bookmarkEnd w:id="173"/>
      <w:bookmarkEnd w:id="174"/>
    </w:p>
    <w:p w14:paraId="65A50987">
      <w:pPr>
        <w:spacing w:line="360" w:lineRule="auto"/>
        <w:ind w:firstLine="435"/>
        <w:rPr>
          <w:rFonts w:hint="eastAsia" w:ascii="宋体" w:hAnsi="宋体" w:eastAsia="宋体" w:cs="宋体"/>
          <w:sz w:val="24"/>
        </w:rPr>
      </w:pPr>
      <w:r>
        <w:rPr>
          <w:rFonts w:hint="eastAsia" w:ascii="宋体" w:hAnsi="宋体" w:eastAsia="宋体" w:cs="宋体"/>
          <w:sz w:val="24"/>
        </w:rPr>
        <w:t>2.16.1合同使用汉语书就、变更和解释；</w:t>
      </w:r>
    </w:p>
    <w:p w14:paraId="016F8EBA">
      <w:pPr>
        <w:spacing w:line="360" w:lineRule="auto"/>
        <w:ind w:firstLine="435"/>
        <w:rPr>
          <w:rFonts w:hint="eastAsia" w:ascii="宋体" w:hAnsi="宋体" w:eastAsia="宋体" w:cs="宋体"/>
          <w:sz w:val="24"/>
        </w:rPr>
      </w:pPr>
      <w:r>
        <w:rPr>
          <w:rFonts w:hint="eastAsia" w:ascii="宋体" w:hAnsi="宋体" w:eastAsia="宋体" w:cs="宋体"/>
          <w:sz w:val="24"/>
        </w:rPr>
        <w:t>2.16.2合同适用中华人民共和国法律。</w:t>
      </w:r>
    </w:p>
    <w:p w14:paraId="784EE9C4">
      <w:pPr>
        <w:spacing w:line="360" w:lineRule="auto"/>
        <w:ind w:firstLine="437"/>
        <w:outlineLvl w:val="3"/>
        <w:rPr>
          <w:rFonts w:hint="eastAsia" w:ascii="宋体" w:hAnsi="宋体" w:eastAsia="宋体" w:cs="宋体"/>
          <w:b/>
          <w:sz w:val="24"/>
        </w:rPr>
      </w:pPr>
      <w:bookmarkStart w:id="175" w:name="_Toc259093693"/>
      <w:bookmarkStart w:id="176" w:name="_Toc279701264"/>
      <w:bookmarkStart w:id="177" w:name="_Toc3148"/>
      <w:bookmarkStart w:id="178" w:name="_Toc16673"/>
      <w:bookmarkStart w:id="179" w:name="_Toc12004"/>
      <w:bookmarkStart w:id="180" w:name="_Toc487900374"/>
      <w:r>
        <w:rPr>
          <w:rFonts w:hint="eastAsia" w:ascii="宋体" w:hAnsi="宋体" w:eastAsia="宋体" w:cs="宋体"/>
          <w:b/>
          <w:bCs/>
          <w:sz w:val="24"/>
          <w:lang w:val="zh-CN"/>
        </w:rPr>
        <w:t>2.17 履约保证金</w:t>
      </w:r>
      <w:bookmarkEnd w:id="175"/>
      <w:bookmarkEnd w:id="176"/>
      <w:bookmarkEnd w:id="177"/>
      <w:bookmarkEnd w:id="178"/>
      <w:bookmarkEnd w:id="179"/>
    </w:p>
    <w:bookmarkEnd w:id="180"/>
    <w:p w14:paraId="15066F6E">
      <w:pPr>
        <w:spacing w:line="360" w:lineRule="auto"/>
        <w:ind w:firstLine="435"/>
        <w:rPr>
          <w:rFonts w:hint="eastAsia" w:ascii="宋体" w:hAnsi="宋体" w:eastAsia="宋体" w:cs="宋体"/>
          <w:sz w:val="24"/>
          <w:szCs w:val="24"/>
        </w:rPr>
      </w:pPr>
      <w:bookmarkStart w:id="181" w:name="_Toc14001"/>
      <w:bookmarkStart w:id="182" w:name="_Toc19890"/>
      <w:bookmarkStart w:id="183" w:name="_Toc6885"/>
      <w:r>
        <w:rPr>
          <w:rFonts w:hint="eastAsia" w:ascii="宋体" w:hAnsi="宋体" w:eastAsia="宋体" w:cs="宋体"/>
          <w:sz w:val="24"/>
          <w:szCs w:val="24"/>
        </w:rPr>
        <w:t>2.17.1履约保证金收取见</w:t>
      </w:r>
      <w:r>
        <w:rPr>
          <w:rFonts w:hint="eastAsia" w:ascii="宋体" w:hAnsi="宋体" w:eastAsia="宋体" w:cs="宋体"/>
          <w:b/>
          <w:i/>
          <w:sz w:val="24"/>
          <w:szCs w:val="24"/>
          <w:u w:val="single"/>
        </w:rPr>
        <w:t>合同专用条款</w:t>
      </w:r>
      <w:r>
        <w:rPr>
          <w:rFonts w:hint="eastAsia" w:ascii="宋体" w:hAnsi="宋体" w:eastAsia="宋体" w:cs="宋体"/>
          <w:sz w:val="24"/>
          <w:szCs w:val="24"/>
        </w:rPr>
        <w:t>；</w:t>
      </w:r>
    </w:p>
    <w:p w14:paraId="7170BBED">
      <w:pPr>
        <w:spacing w:line="360" w:lineRule="auto"/>
        <w:ind w:firstLine="435"/>
        <w:rPr>
          <w:rFonts w:hint="eastAsia" w:ascii="宋体" w:hAnsi="宋体" w:eastAsia="宋体" w:cs="宋体"/>
          <w:sz w:val="24"/>
          <w:szCs w:val="24"/>
        </w:rPr>
      </w:pPr>
      <w:r>
        <w:rPr>
          <w:rFonts w:hint="eastAsia" w:ascii="宋体" w:hAnsi="宋体" w:eastAsia="宋体" w:cs="宋体"/>
          <w:sz w:val="24"/>
          <w:szCs w:val="24"/>
        </w:rPr>
        <w:t>2.17.2履约保证金的退付见在</w:t>
      </w:r>
      <w:r>
        <w:rPr>
          <w:rFonts w:hint="eastAsia" w:ascii="宋体" w:hAnsi="宋体" w:eastAsia="宋体" w:cs="宋体"/>
          <w:b/>
          <w:i/>
          <w:sz w:val="24"/>
          <w:szCs w:val="24"/>
          <w:u w:val="single"/>
        </w:rPr>
        <w:t>合同专用条款</w:t>
      </w:r>
      <w:r>
        <w:rPr>
          <w:rFonts w:hint="eastAsia" w:ascii="宋体" w:hAnsi="宋体" w:eastAsia="宋体" w:cs="宋体"/>
          <w:sz w:val="24"/>
          <w:szCs w:val="24"/>
        </w:rPr>
        <w:t>；</w:t>
      </w:r>
    </w:p>
    <w:p w14:paraId="1A4D917A">
      <w:pPr>
        <w:spacing w:line="360" w:lineRule="auto"/>
        <w:ind w:firstLine="435"/>
        <w:rPr>
          <w:rFonts w:hint="eastAsia" w:ascii="宋体" w:hAnsi="宋体" w:eastAsia="宋体" w:cs="宋体"/>
          <w:sz w:val="24"/>
          <w:szCs w:val="24"/>
        </w:rPr>
      </w:pPr>
      <w:r>
        <w:rPr>
          <w:rFonts w:hint="eastAsia" w:ascii="宋体" w:hAnsi="宋体" w:eastAsia="宋体" w:cs="宋体"/>
          <w:sz w:val="24"/>
          <w:szCs w:val="24"/>
        </w:rPr>
        <w:t>2.17.3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3BF38F8A">
      <w:pPr>
        <w:spacing w:line="360" w:lineRule="auto"/>
        <w:ind w:firstLine="437"/>
        <w:outlineLvl w:val="3"/>
        <w:rPr>
          <w:rFonts w:hint="eastAsia" w:ascii="宋体" w:hAnsi="宋体" w:eastAsia="宋体" w:cs="宋体"/>
          <w:b/>
          <w:sz w:val="24"/>
        </w:rPr>
      </w:pPr>
      <w:r>
        <w:rPr>
          <w:rFonts w:hint="eastAsia" w:ascii="宋体" w:hAnsi="宋体" w:eastAsia="宋体" w:cs="宋体"/>
          <w:b/>
          <w:bCs/>
          <w:sz w:val="24"/>
          <w:lang w:val="zh-CN"/>
        </w:rPr>
        <w:t>2.18 合同份数</w:t>
      </w:r>
      <w:bookmarkEnd w:id="181"/>
      <w:bookmarkEnd w:id="182"/>
      <w:bookmarkEnd w:id="183"/>
    </w:p>
    <w:p w14:paraId="517378DD">
      <w:pPr>
        <w:spacing w:line="360" w:lineRule="auto"/>
        <w:ind w:firstLine="435"/>
        <w:rPr>
          <w:rFonts w:hint="eastAsia" w:ascii="宋体" w:hAnsi="宋体" w:eastAsia="宋体" w:cs="宋体"/>
          <w:sz w:val="24"/>
        </w:rPr>
      </w:pPr>
      <w:r>
        <w:rPr>
          <w:rFonts w:hint="eastAsia" w:ascii="宋体" w:hAnsi="宋体" w:eastAsia="宋体" w:cs="宋体"/>
          <w:sz w:val="24"/>
        </w:rPr>
        <w:t>合同份数按</w:t>
      </w:r>
      <w:r>
        <w:rPr>
          <w:rFonts w:hint="eastAsia" w:ascii="宋体" w:hAnsi="宋体" w:eastAsia="宋体" w:cs="宋体"/>
          <w:b/>
          <w:i/>
          <w:sz w:val="24"/>
          <w:u w:val="single"/>
        </w:rPr>
        <w:t>合同专用条款</w:t>
      </w:r>
      <w:r>
        <w:rPr>
          <w:rFonts w:hint="eastAsia" w:ascii="宋体" w:hAnsi="宋体" w:eastAsia="宋体" w:cs="宋体"/>
          <w:sz w:val="24"/>
        </w:rPr>
        <w:t>规定，每份均具有同等法律效力。</w:t>
      </w:r>
    </w:p>
    <w:p w14:paraId="71829243">
      <w:pPr>
        <w:spacing w:line="360" w:lineRule="auto"/>
        <w:jc w:val="center"/>
        <w:outlineLvl w:val="2"/>
        <w:rPr>
          <w:rFonts w:hint="eastAsia" w:ascii="宋体" w:hAnsi="宋体" w:eastAsia="宋体" w:cs="宋体"/>
          <w:b/>
          <w:sz w:val="24"/>
        </w:rPr>
      </w:pPr>
      <w:r>
        <w:rPr>
          <w:rFonts w:hint="eastAsia" w:ascii="宋体" w:hAnsi="宋体" w:eastAsia="宋体" w:cs="宋体"/>
          <w:sz w:val="24"/>
        </w:rPr>
        <w:br w:type="page"/>
      </w:r>
      <w:r>
        <w:rPr>
          <w:rFonts w:hint="eastAsia" w:ascii="宋体" w:hAnsi="宋体" w:eastAsia="宋体" w:cs="宋体"/>
          <w:b/>
          <w:sz w:val="24"/>
        </w:rPr>
        <w:t>第三部分 合同专用条款</w:t>
      </w:r>
    </w:p>
    <w:p w14:paraId="73E4E8E2">
      <w:pPr>
        <w:spacing w:line="360" w:lineRule="auto"/>
        <w:ind w:firstLine="435"/>
        <w:rPr>
          <w:rFonts w:hint="eastAsia" w:ascii="宋体" w:hAnsi="宋体" w:eastAsia="宋体" w:cs="宋体"/>
          <w:sz w:val="24"/>
        </w:rPr>
      </w:pPr>
      <w:r>
        <w:rPr>
          <w:rFonts w:hint="eastAsia" w:ascii="宋体" w:hAnsi="宋体" w:eastAsia="宋体" w:cs="宋体"/>
          <w:sz w:val="24"/>
        </w:rPr>
        <w:t>本部分是对前两部分的补充和修改，如果前两部分和本部分的约定不一致，应以本部分的约定为准。本部分的条款号应与前两部分的条款号保持对应；与前两部分无对应关系的内容可另行编制条款号。</w:t>
      </w:r>
    </w:p>
    <w:p w14:paraId="32FA3207">
      <w:pPr>
        <w:spacing w:line="360" w:lineRule="auto"/>
        <w:ind w:firstLine="480" w:firstLineChars="200"/>
        <w:rPr>
          <w:rFonts w:hint="eastAsia" w:ascii="宋体" w:hAnsi="宋体" w:eastAsia="宋体" w:cs="宋体"/>
          <w:sz w:val="24"/>
          <w:szCs w:val="24"/>
        </w:rPr>
      </w:pPr>
    </w:p>
    <w:p w14:paraId="6C9AE36C">
      <w:pPr>
        <w:spacing w:line="360" w:lineRule="auto"/>
        <w:ind w:firstLine="480" w:firstLineChars="200"/>
        <w:rPr>
          <w:rFonts w:hint="eastAsia" w:ascii="宋体" w:hAnsi="宋体" w:eastAsia="宋体" w:cs="宋体"/>
          <w:sz w:val="24"/>
          <w:szCs w:val="24"/>
        </w:rPr>
      </w:pPr>
    </w:p>
    <w:tbl>
      <w:tblPr>
        <w:tblStyle w:val="24"/>
        <w:tblW w:w="856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857"/>
        <w:gridCol w:w="6711"/>
      </w:tblGrid>
      <w:tr w14:paraId="6A72FD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1857" w:type="dxa"/>
            <w:tcBorders>
              <w:left w:val="single" w:color="auto" w:sz="4" w:space="0"/>
            </w:tcBorders>
            <w:noWrap w:val="0"/>
            <w:vAlign w:val="center"/>
          </w:tcPr>
          <w:p w14:paraId="1A0B8FA0">
            <w:pPr>
              <w:jc w:val="center"/>
              <w:rPr>
                <w:rFonts w:hint="eastAsia" w:ascii="宋体" w:hAnsi="宋体" w:eastAsia="宋体" w:cs="宋体"/>
                <w:b/>
                <w:sz w:val="24"/>
              </w:rPr>
            </w:pPr>
            <w:r>
              <w:rPr>
                <w:rFonts w:hint="eastAsia" w:ascii="宋体" w:hAnsi="宋体" w:eastAsia="宋体" w:cs="宋体"/>
                <w:b/>
                <w:sz w:val="24"/>
              </w:rPr>
              <w:t>条款号</w:t>
            </w:r>
          </w:p>
        </w:tc>
        <w:tc>
          <w:tcPr>
            <w:tcW w:w="6711" w:type="dxa"/>
            <w:noWrap w:val="0"/>
            <w:vAlign w:val="center"/>
          </w:tcPr>
          <w:p w14:paraId="612D0784">
            <w:pPr>
              <w:jc w:val="center"/>
              <w:rPr>
                <w:rFonts w:hint="eastAsia" w:ascii="宋体" w:hAnsi="宋体" w:eastAsia="宋体" w:cs="宋体"/>
                <w:b/>
                <w:sz w:val="24"/>
              </w:rPr>
            </w:pPr>
            <w:r>
              <w:rPr>
                <w:rFonts w:hint="eastAsia" w:ascii="宋体" w:hAnsi="宋体" w:eastAsia="宋体" w:cs="宋体"/>
                <w:b/>
                <w:sz w:val="24"/>
              </w:rPr>
              <w:t>约定内容</w:t>
            </w:r>
          </w:p>
        </w:tc>
      </w:tr>
      <w:tr w14:paraId="4DD7DD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1857" w:type="dxa"/>
            <w:tcBorders>
              <w:left w:val="single" w:color="auto" w:sz="4" w:space="0"/>
            </w:tcBorders>
            <w:noWrap w:val="0"/>
            <w:vAlign w:val="center"/>
          </w:tcPr>
          <w:p w14:paraId="4C7396B6">
            <w:pPr>
              <w:spacing w:line="360" w:lineRule="auto"/>
              <w:rPr>
                <w:rFonts w:hint="eastAsia" w:ascii="宋体" w:hAnsi="宋体" w:eastAsia="宋体" w:cs="宋体"/>
                <w:sz w:val="24"/>
              </w:rPr>
            </w:pPr>
            <w:r>
              <w:rPr>
                <w:rFonts w:hint="eastAsia" w:ascii="宋体" w:hAnsi="宋体" w:eastAsia="宋体" w:cs="宋体"/>
                <w:sz w:val="24"/>
              </w:rPr>
              <w:t>2.3知识产权</w:t>
            </w:r>
          </w:p>
        </w:tc>
        <w:tc>
          <w:tcPr>
            <w:tcW w:w="6711" w:type="dxa"/>
            <w:noWrap w:val="0"/>
            <w:vAlign w:val="center"/>
          </w:tcPr>
          <w:p w14:paraId="7743780C">
            <w:pPr>
              <w:spacing w:line="360" w:lineRule="auto"/>
              <w:rPr>
                <w:rFonts w:hint="eastAsia" w:ascii="宋体" w:hAnsi="宋体" w:eastAsia="宋体" w:cs="宋体"/>
                <w:sz w:val="24"/>
              </w:rPr>
            </w:pPr>
            <w:r>
              <w:rPr>
                <w:rFonts w:hint="eastAsia" w:ascii="宋体" w:hAnsi="宋体" w:eastAsia="宋体" w:cs="宋体"/>
                <w:sz w:val="24"/>
              </w:rPr>
              <w:t>2.3.2具有知识产权的计算机软件等货物的知识产权归属。因履行本合同所产生的研究开发成果及其相关知识产权归甲乙双方共同所有，乙方应按单一来源采购文件的要求向甲方提供所投全部完整产品。合同有效期间：自合同签订之日起一年。</w:t>
            </w:r>
          </w:p>
        </w:tc>
      </w:tr>
      <w:tr w14:paraId="795871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1857" w:type="dxa"/>
            <w:tcBorders>
              <w:left w:val="single" w:color="auto" w:sz="4" w:space="0"/>
            </w:tcBorders>
            <w:noWrap w:val="0"/>
            <w:vAlign w:val="center"/>
          </w:tcPr>
          <w:p w14:paraId="36BC5055">
            <w:pPr>
              <w:spacing w:line="360" w:lineRule="auto"/>
              <w:rPr>
                <w:rFonts w:hint="eastAsia" w:ascii="宋体" w:hAnsi="宋体" w:eastAsia="宋体" w:cs="宋体"/>
                <w:sz w:val="24"/>
              </w:rPr>
            </w:pPr>
            <w:r>
              <w:rPr>
                <w:rFonts w:hint="eastAsia" w:ascii="宋体" w:hAnsi="宋体" w:eastAsia="宋体" w:cs="宋体"/>
                <w:sz w:val="24"/>
              </w:rPr>
              <w:t>2.5结算方式和付款条件</w:t>
            </w:r>
          </w:p>
        </w:tc>
        <w:tc>
          <w:tcPr>
            <w:tcW w:w="6711" w:type="dxa"/>
            <w:noWrap w:val="0"/>
            <w:vAlign w:val="center"/>
          </w:tcPr>
          <w:p w14:paraId="322A84F7">
            <w:pPr>
              <w:spacing w:line="360" w:lineRule="auto"/>
              <w:rPr>
                <w:rFonts w:hint="eastAsia" w:ascii="宋体" w:hAnsi="宋体" w:eastAsia="宋体" w:cs="宋体"/>
                <w:sz w:val="24"/>
              </w:rPr>
            </w:pPr>
            <w:r>
              <w:rPr>
                <w:rFonts w:hint="eastAsia" w:ascii="宋体" w:hAnsi="宋体" w:eastAsia="宋体" w:cs="宋体"/>
                <w:sz w:val="24"/>
              </w:rPr>
              <w:t>合同签订后</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30</w:t>
            </w:r>
            <w:r>
              <w:rPr>
                <w:rFonts w:hint="eastAsia" w:ascii="宋体" w:hAnsi="宋体" w:eastAsia="宋体" w:cs="宋体"/>
                <w:sz w:val="24"/>
              </w:rPr>
              <w:t>个</w:t>
            </w:r>
            <w:r>
              <w:rPr>
                <w:rFonts w:hint="eastAsia" w:ascii="宋体" w:hAnsi="宋体" w:eastAsia="宋体" w:cs="宋体"/>
                <w:sz w:val="24"/>
                <w:lang w:eastAsia="zh-CN"/>
              </w:rPr>
              <w:t>日历天</w:t>
            </w:r>
            <w:r>
              <w:rPr>
                <w:rFonts w:hint="eastAsia" w:ascii="宋体" w:hAnsi="宋体" w:eastAsia="宋体" w:cs="宋体"/>
                <w:sz w:val="24"/>
              </w:rPr>
              <w:t>内，甲方组织验收，乙方提供技术人员配合验收，验收通过后支付100%合同款。</w:t>
            </w:r>
          </w:p>
        </w:tc>
      </w:tr>
      <w:tr w14:paraId="7CC552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1857" w:type="dxa"/>
            <w:tcBorders>
              <w:left w:val="single" w:color="auto" w:sz="4" w:space="0"/>
            </w:tcBorders>
            <w:noWrap w:val="0"/>
            <w:vAlign w:val="center"/>
          </w:tcPr>
          <w:p w14:paraId="54ACF569">
            <w:pPr>
              <w:rPr>
                <w:rFonts w:hint="eastAsia" w:ascii="宋体" w:hAnsi="宋体" w:eastAsia="宋体" w:cs="宋体"/>
                <w:sz w:val="24"/>
              </w:rPr>
            </w:pPr>
            <w:r>
              <w:rPr>
                <w:rFonts w:hint="eastAsia" w:ascii="宋体" w:hAnsi="宋体" w:eastAsia="宋体" w:cs="宋体"/>
                <w:sz w:val="24"/>
              </w:rPr>
              <w:t>2.11不可抗力</w:t>
            </w:r>
          </w:p>
          <w:p w14:paraId="569B2060">
            <w:pPr>
              <w:spacing w:line="360" w:lineRule="auto"/>
              <w:ind w:left="281"/>
              <w:rPr>
                <w:rFonts w:hint="eastAsia" w:ascii="宋体" w:hAnsi="宋体" w:eastAsia="宋体" w:cs="宋体"/>
                <w:sz w:val="24"/>
              </w:rPr>
            </w:pPr>
          </w:p>
        </w:tc>
        <w:tc>
          <w:tcPr>
            <w:tcW w:w="6711" w:type="dxa"/>
            <w:noWrap w:val="0"/>
            <w:vAlign w:val="center"/>
          </w:tcPr>
          <w:p w14:paraId="7F42300A">
            <w:pPr>
              <w:rPr>
                <w:rFonts w:hint="eastAsia" w:ascii="宋体" w:hAnsi="宋体" w:eastAsia="宋体" w:cs="宋体"/>
                <w:sz w:val="24"/>
              </w:rPr>
            </w:pPr>
            <w:r>
              <w:rPr>
                <w:rFonts w:hint="eastAsia" w:ascii="宋体" w:hAnsi="宋体" w:eastAsia="宋体" w:cs="宋体"/>
                <w:sz w:val="24"/>
              </w:rPr>
              <w:t>2.11.3因不可抗力致使合同有变更必要的，双方当事人应在20日内以书面形式变更合同；</w:t>
            </w:r>
          </w:p>
          <w:p w14:paraId="1EB18F4C">
            <w:pPr>
              <w:rPr>
                <w:rFonts w:hint="eastAsia" w:ascii="宋体" w:hAnsi="宋体" w:eastAsia="宋体" w:cs="宋体"/>
                <w:sz w:val="24"/>
              </w:rPr>
            </w:pPr>
            <w:r>
              <w:rPr>
                <w:rFonts w:hint="eastAsia" w:ascii="宋体" w:hAnsi="宋体" w:eastAsia="宋体" w:cs="宋体"/>
                <w:sz w:val="24"/>
              </w:rPr>
              <w:t>2.11.4受不可抗力影响的一方在不可抗力发生后，应在10日内以书面形式通知对方当事人，并在10日内将有关部门出具的证明文件送达对方当事人。</w:t>
            </w:r>
          </w:p>
        </w:tc>
      </w:tr>
      <w:tr w14:paraId="7F5825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1857" w:type="dxa"/>
            <w:tcBorders>
              <w:left w:val="single" w:color="auto" w:sz="4" w:space="0"/>
            </w:tcBorders>
            <w:noWrap w:val="0"/>
            <w:vAlign w:val="center"/>
          </w:tcPr>
          <w:p w14:paraId="09611EAE">
            <w:pPr>
              <w:rPr>
                <w:rFonts w:hint="eastAsia" w:ascii="宋体" w:hAnsi="宋体" w:eastAsia="宋体" w:cs="宋体"/>
                <w:sz w:val="24"/>
              </w:rPr>
            </w:pPr>
            <w:r>
              <w:rPr>
                <w:rFonts w:hint="eastAsia" w:ascii="宋体" w:hAnsi="宋体" w:eastAsia="宋体" w:cs="宋体"/>
                <w:sz w:val="24"/>
              </w:rPr>
              <w:t>2.15检验和验收</w:t>
            </w:r>
          </w:p>
          <w:p w14:paraId="371D950B">
            <w:pPr>
              <w:spacing w:line="360" w:lineRule="auto"/>
              <w:ind w:left="281"/>
              <w:rPr>
                <w:rFonts w:hint="eastAsia" w:ascii="宋体" w:hAnsi="宋体" w:eastAsia="宋体" w:cs="宋体"/>
                <w:sz w:val="24"/>
              </w:rPr>
            </w:pPr>
          </w:p>
        </w:tc>
        <w:tc>
          <w:tcPr>
            <w:tcW w:w="6711" w:type="dxa"/>
            <w:noWrap w:val="0"/>
            <w:vAlign w:val="center"/>
          </w:tcPr>
          <w:p w14:paraId="7EEA1D06">
            <w:pPr>
              <w:spacing w:line="360" w:lineRule="auto"/>
              <w:rPr>
                <w:rFonts w:hint="eastAsia" w:ascii="宋体" w:hAnsi="宋体" w:eastAsia="宋体" w:cs="宋体"/>
                <w:sz w:val="24"/>
              </w:rPr>
            </w:pPr>
            <w:r>
              <w:rPr>
                <w:rFonts w:hint="eastAsia" w:ascii="宋体" w:hAnsi="宋体" w:eastAsia="宋体" w:cs="宋体"/>
                <w:sz w:val="24"/>
              </w:rPr>
              <w:t>2.15.1乙方按照《安徽师范大学采购项目验收管理办法》的约定提交验收申请，甲方按照采购需求中合同签订后</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30</w:t>
            </w:r>
            <w:r>
              <w:rPr>
                <w:rFonts w:hint="eastAsia" w:ascii="宋体" w:hAnsi="宋体" w:eastAsia="宋体" w:cs="宋体"/>
                <w:sz w:val="24"/>
                <w:u w:val="single"/>
              </w:rPr>
              <w:t xml:space="preserve"> </w:t>
            </w:r>
            <w:r>
              <w:rPr>
                <w:rFonts w:hint="eastAsia" w:ascii="宋体" w:hAnsi="宋体" w:eastAsia="宋体" w:cs="宋体"/>
                <w:sz w:val="24"/>
              </w:rPr>
              <w:t>个</w:t>
            </w:r>
            <w:r>
              <w:rPr>
                <w:rFonts w:hint="eastAsia" w:ascii="宋体" w:hAnsi="宋体" w:eastAsia="宋体" w:cs="宋体"/>
                <w:sz w:val="24"/>
                <w:lang w:eastAsia="zh-CN"/>
              </w:rPr>
              <w:t>日历天</w:t>
            </w:r>
            <w:r>
              <w:rPr>
                <w:rFonts w:hint="eastAsia" w:ascii="宋体" w:hAnsi="宋体" w:eastAsia="宋体" w:cs="宋体"/>
                <w:sz w:val="24"/>
              </w:rPr>
              <w:t>内的约定进行一次性验收；</w:t>
            </w:r>
          </w:p>
        </w:tc>
      </w:tr>
      <w:tr w14:paraId="26A5A9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1857" w:type="dxa"/>
            <w:tcBorders>
              <w:left w:val="single" w:color="auto" w:sz="4" w:space="0"/>
            </w:tcBorders>
            <w:noWrap w:val="0"/>
            <w:vAlign w:val="center"/>
          </w:tcPr>
          <w:p w14:paraId="6A399051">
            <w:pPr>
              <w:spacing w:line="560" w:lineRule="exact"/>
              <w:rPr>
                <w:rFonts w:hint="eastAsia" w:ascii="宋体" w:hAnsi="宋体" w:eastAsia="宋体" w:cs="宋体"/>
                <w:sz w:val="24"/>
              </w:rPr>
            </w:pPr>
            <w:r>
              <w:rPr>
                <w:rFonts w:hint="eastAsia" w:ascii="宋体" w:hAnsi="宋体" w:eastAsia="宋体" w:cs="宋体"/>
                <w:sz w:val="24"/>
              </w:rPr>
              <w:t>2.17履约保证金</w:t>
            </w:r>
          </w:p>
        </w:tc>
        <w:tc>
          <w:tcPr>
            <w:tcW w:w="6711" w:type="dxa"/>
            <w:noWrap w:val="0"/>
            <w:vAlign w:val="center"/>
          </w:tcPr>
          <w:p w14:paraId="7FDA2D9C">
            <w:pPr>
              <w:spacing w:line="560" w:lineRule="exact"/>
              <w:rPr>
                <w:rFonts w:hint="eastAsia" w:ascii="宋体" w:hAnsi="宋体" w:eastAsia="宋体" w:cs="宋体"/>
                <w:sz w:val="24"/>
              </w:rPr>
            </w:pPr>
            <w:r>
              <w:rPr>
                <w:rFonts w:hint="eastAsia" w:ascii="宋体" w:hAnsi="宋体" w:eastAsia="宋体" w:cs="宋体"/>
                <w:sz w:val="24"/>
              </w:rPr>
              <w:t xml:space="preserve">    本项目不收取</w:t>
            </w:r>
          </w:p>
        </w:tc>
      </w:tr>
      <w:tr w14:paraId="79FF82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1857" w:type="dxa"/>
            <w:tcBorders>
              <w:left w:val="single" w:color="auto" w:sz="4" w:space="0"/>
            </w:tcBorders>
            <w:noWrap w:val="0"/>
            <w:vAlign w:val="center"/>
          </w:tcPr>
          <w:p w14:paraId="77E88021">
            <w:pPr>
              <w:spacing w:line="360" w:lineRule="auto"/>
              <w:rPr>
                <w:rFonts w:hint="eastAsia" w:ascii="宋体" w:hAnsi="宋体" w:eastAsia="宋体" w:cs="宋体"/>
                <w:sz w:val="24"/>
              </w:rPr>
            </w:pPr>
            <w:r>
              <w:rPr>
                <w:rFonts w:hint="eastAsia" w:ascii="宋体" w:hAnsi="宋体" w:eastAsia="宋体" w:cs="宋体"/>
                <w:sz w:val="24"/>
              </w:rPr>
              <w:t>2.18合同份数</w:t>
            </w:r>
          </w:p>
        </w:tc>
        <w:tc>
          <w:tcPr>
            <w:tcW w:w="6711" w:type="dxa"/>
            <w:noWrap w:val="0"/>
            <w:vAlign w:val="center"/>
          </w:tcPr>
          <w:p w14:paraId="40DC93BA">
            <w:pPr>
              <w:spacing w:line="360" w:lineRule="auto"/>
              <w:rPr>
                <w:rFonts w:hint="eastAsia" w:ascii="宋体" w:hAnsi="宋体" w:eastAsia="宋体" w:cs="宋体"/>
                <w:sz w:val="24"/>
              </w:rPr>
            </w:pPr>
            <w:r>
              <w:rPr>
                <w:rFonts w:hint="eastAsia" w:ascii="宋体" w:hAnsi="宋体" w:eastAsia="宋体" w:cs="宋体"/>
                <w:sz w:val="24"/>
              </w:rPr>
              <w:t>本合同一式柒份，每份均具有同等法律效力，甲方执陆份，乙方执壹份。</w:t>
            </w:r>
          </w:p>
        </w:tc>
      </w:tr>
    </w:tbl>
    <w:p w14:paraId="01C7A370">
      <w:pPr>
        <w:widowControl/>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br w:type="page"/>
      </w:r>
    </w:p>
    <w:bookmarkEnd w:id="46"/>
    <w:p w14:paraId="1C486D2D">
      <w:pPr>
        <w:spacing w:line="360" w:lineRule="auto"/>
        <w:jc w:val="center"/>
        <w:outlineLvl w:val="0"/>
        <w:rPr>
          <w:rFonts w:asciiTheme="minorEastAsia" w:hAnsiTheme="minorEastAsia" w:eastAsiaTheme="minorEastAsia"/>
          <w:b/>
          <w:color w:val="auto"/>
          <w:sz w:val="28"/>
          <w:highlight w:val="none"/>
        </w:rPr>
      </w:pPr>
      <w:bookmarkStart w:id="184" w:name="_Toc13555"/>
      <w:r>
        <w:rPr>
          <w:rFonts w:hint="eastAsia" w:asciiTheme="minorEastAsia" w:hAnsiTheme="minorEastAsia" w:eastAsiaTheme="minorEastAsia"/>
          <w:b/>
          <w:color w:val="auto"/>
          <w:sz w:val="28"/>
          <w:highlight w:val="none"/>
        </w:rPr>
        <w:t>第六章  投标文件格式</w:t>
      </w:r>
      <w:bookmarkEnd w:id="184"/>
    </w:p>
    <w:p w14:paraId="170527EF">
      <w:pPr>
        <w:spacing w:line="900" w:lineRule="exact"/>
        <w:jc w:val="center"/>
        <w:rPr>
          <w:rFonts w:asciiTheme="minorEastAsia" w:hAnsiTheme="minorEastAsia" w:eastAsiaTheme="minorEastAsia"/>
          <w:b/>
          <w:color w:val="auto"/>
          <w:sz w:val="72"/>
          <w:highlight w:val="none"/>
        </w:rPr>
      </w:pPr>
    </w:p>
    <w:p w14:paraId="6563789F">
      <w:pPr>
        <w:spacing w:line="900" w:lineRule="exact"/>
        <w:jc w:val="center"/>
        <w:outlineLvl w:val="1"/>
        <w:rPr>
          <w:rFonts w:asciiTheme="minorEastAsia" w:hAnsiTheme="minorEastAsia" w:eastAsiaTheme="minorEastAsia"/>
          <w:b/>
          <w:color w:val="auto"/>
          <w:sz w:val="72"/>
          <w:highlight w:val="none"/>
        </w:rPr>
      </w:pPr>
      <w:bookmarkStart w:id="185" w:name="_Toc5119"/>
      <w:r>
        <w:rPr>
          <w:rFonts w:hint="eastAsia" w:asciiTheme="minorEastAsia" w:hAnsiTheme="minorEastAsia" w:eastAsiaTheme="minorEastAsia"/>
          <w:b/>
          <w:color w:val="auto"/>
          <w:sz w:val="72"/>
          <w:highlight w:val="none"/>
        </w:rPr>
        <w:t>投</w:t>
      </w:r>
      <w:bookmarkEnd w:id="185"/>
    </w:p>
    <w:p w14:paraId="1FCB137D">
      <w:pPr>
        <w:spacing w:line="900" w:lineRule="exact"/>
        <w:jc w:val="center"/>
        <w:rPr>
          <w:rFonts w:asciiTheme="minorEastAsia" w:hAnsiTheme="minorEastAsia" w:eastAsiaTheme="minorEastAsia"/>
          <w:b/>
          <w:color w:val="auto"/>
          <w:sz w:val="72"/>
          <w:highlight w:val="none"/>
        </w:rPr>
      </w:pPr>
    </w:p>
    <w:p w14:paraId="3F33621F">
      <w:pPr>
        <w:spacing w:line="900" w:lineRule="exact"/>
        <w:jc w:val="center"/>
        <w:outlineLvl w:val="1"/>
        <w:rPr>
          <w:rFonts w:asciiTheme="minorEastAsia" w:hAnsiTheme="minorEastAsia" w:eastAsiaTheme="minorEastAsia"/>
          <w:b/>
          <w:color w:val="auto"/>
          <w:sz w:val="72"/>
          <w:highlight w:val="none"/>
        </w:rPr>
      </w:pPr>
      <w:bookmarkStart w:id="186" w:name="_Toc4782"/>
      <w:r>
        <w:rPr>
          <w:rFonts w:hint="eastAsia" w:asciiTheme="minorEastAsia" w:hAnsiTheme="minorEastAsia" w:eastAsiaTheme="minorEastAsia"/>
          <w:b/>
          <w:color w:val="auto"/>
          <w:sz w:val="72"/>
          <w:highlight w:val="none"/>
        </w:rPr>
        <w:t>标</w:t>
      </w:r>
      <w:bookmarkEnd w:id="186"/>
    </w:p>
    <w:p w14:paraId="0B95D980">
      <w:pPr>
        <w:spacing w:line="900" w:lineRule="exact"/>
        <w:jc w:val="center"/>
        <w:rPr>
          <w:rFonts w:asciiTheme="minorEastAsia" w:hAnsiTheme="minorEastAsia" w:eastAsiaTheme="minorEastAsia"/>
          <w:b/>
          <w:color w:val="auto"/>
          <w:sz w:val="72"/>
          <w:highlight w:val="none"/>
        </w:rPr>
      </w:pPr>
    </w:p>
    <w:p w14:paraId="6C4C69FB">
      <w:pPr>
        <w:spacing w:line="900" w:lineRule="exact"/>
        <w:jc w:val="center"/>
        <w:outlineLvl w:val="1"/>
        <w:rPr>
          <w:rFonts w:asciiTheme="minorEastAsia" w:hAnsiTheme="minorEastAsia" w:eastAsiaTheme="minorEastAsia"/>
          <w:b/>
          <w:color w:val="auto"/>
          <w:sz w:val="72"/>
          <w:highlight w:val="none"/>
        </w:rPr>
      </w:pPr>
      <w:bookmarkStart w:id="187" w:name="_Toc19607"/>
      <w:r>
        <w:rPr>
          <w:rFonts w:hint="eastAsia" w:asciiTheme="minorEastAsia" w:hAnsiTheme="minorEastAsia" w:eastAsiaTheme="minorEastAsia"/>
          <w:b/>
          <w:color w:val="auto"/>
          <w:sz w:val="72"/>
          <w:highlight w:val="none"/>
        </w:rPr>
        <w:t>文</w:t>
      </w:r>
      <w:bookmarkEnd w:id="187"/>
    </w:p>
    <w:p w14:paraId="2586316D">
      <w:pPr>
        <w:spacing w:line="900" w:lineRule="exact"/>
        <w:jc w:val="center"/>
        <w:rPr>
          <w:rFonts w:asciiTheme="minorEastAsia" w:hAnsiTheme="minorEastAsia" w:eastAsiaTheme="minorEastAsia"/>
          <w:b/>
          <w:color w:val="auto"/>
          <w:sz w:val="72"/>
          <w:highlight w:val="none"/>
        </w:rPr>
      </w:pPr>
    </w:p>
    <w:p w14:paraId="613E9CAE">
      <w:pPr>
        <w:jc w:val="center"/>
        <w:outlineLvl w:val="1"/>
        <w:rPr>
          <w:rFonts w:asciiTheme="minorEastAsia" w:hAnsiTheme="minorEastAsia" w:eastAsiaTheme="minorEastAsia"/>
          <w:b/>
          <w:color w:val="auto"/>
          <w:sz w:val="72"/>
          <w:highlight w:val="none"/>
        </w:rPr>
      </w:pPr>
      <w:bookmarkStart w:id="188" w:name="_Toc8365"/>
      <w:r>
        <w:rPr>
          <w:rFonts w:hint="eastAsia" w:asciiTheme="minorEastAsia" w:hAnsiTheme="minorEastAsia" w:eastAsiaTheme="minorEastAsia"/>
          <w:b/>
          <w:color w:val="auto"/>
          <w:sz w:val="72"/>
          <w:highlight w:val="none"/>
        </w:rPr>
        <w:t>件</w:t>
      </w:r>
      <w:bookmarkEnd w:id="188"/>
    </w:p>
    <w:p w14:paraId="20408697">
      <w:pPr>
        <w:spacing w:after="156" w:afterLines="50"/>
        <w:jc w:val="center"/>
        <w:rPr>
          <w:rFonts w:asciiTheme="minorEastAsia" w:hAnsiTheme="minorEastAsia" w:eastAsiaTheme="minorEastAsia"/>
          <w:b/>
          <w:color w:val="auto"/>
          <w:sz w:val="72"/>
          <w:highlight w:val="none"/>
        </w:rPr>
      </w:pPr>
    </w:p>
    <w:p w14:paraId="14E9B4D0">
      <w:pPr>
        <w:pStyle w:val="2"/>
        <w:keepNext w:val="0"/>
        <w:keepLines w:val="0"/>
        <w:pageBreakBefore w:val="0"/>
        <w:widowControl w:val="0"/>
        <w:kinsoku/>
        <w:wordWrap/>
        <w:overflowPunct/>
        <w:topLinePunct w:val="0"/>
        <w:autoSpaceDE/>
        <w:autoSpaceDN/>
        <w:bidi w:val="0"/>
        <w:adjustRightInd/>
        <w:snapToGrid/>
        <w:spacing w:after="0" w:line="360" w:lineRule="auto"/>
        <w:ind w:firstLine="643" w:firstLineChars="200"/>
        <w:jc w:val="center"/>
        <w:textAlignment w:val="auto"/>
        <w:outlineLvl w:val="1"/>
        <w:rPr>
          <w:rFonts w:hint="default" w:ascii="宋体" w:hAnsi="宋体" w:eastAsia="宋体"/>
          <w:color w:val="auto"/>
          <w:sz w:val="24"/>
          <w:szCs w:val="18"/>
          <w:highlight w:val="none"/>
          <w:lang w:val="en-US" w:eastAsia="zh-CN"/>
        </w:rPr>
      </w:pPr>
      <w:bookmarkStart w:id="189" w:name="_Toc32506"/>
      <w:bookmarkStart w:id="190" w:name="_Toc29674"/>
      <w:r>
        <w:rPr>
          <w:rFonts w:hint="eastAsia" w:asciiTheme="minorEastAsia" w:hAnsiTheme="minorEastAsia" w:eastAsiaTheme="minorEastAsia"/>
          <w:b/>
          <w:color w:val="auto"/>
          <w:sz w:val="32"/>
          <w:szCs w:val="32"/>
          <w:highlight w:val="none"/>
        </w:rPr>
        <w:t>【第</w:t>
      </w:r>
      <w:r>
        <w:rPr>
          <w:rFonts w:hint="eastAsia" w:asciiTheme="minorEastAsia" w:hAnsiTheme="minorEastAsia" w:eastAsiaTheme="minorEastAsia"/>
          <w:b/>
          <w:color w:val="auto"/>
          <w:sz w:val="32"/>
          <w:szCs w:val="32"/>
          <w:highlight w:val="none"/>
          <w:u w:val="single"/>
          <w:lang w:val="en-US" w:eastAsia="zh-CN"/>
        </w:rPr>
        <w:t>4</w:t>
      </w:r>
      <w:r>
        <w:rPr>
          <w:rFonts w:hint="eastAsia" w:asciiTheme="minorEastAsia" w:hAnsiTheme="minorEastAsia" w:eastAsiaTheme="minorEastAsia"/>
          <w:b/>
          <w:color w:val="auto"/>
          <w:sz w:val="32"/>
          <w:szCs w:val="32"/>
          <w:highlight w:val="none"/>
        </w:rPr>
        <w:t>包】</w:t>
      </w:r>
      <w:bookmarkEnd w:id="189"/>
      <w:bookmarkEnd w:id="190"/>
    </w:p>
    <w:p w14:paraId="0C365D52">
      <w:pPr>
        <w:spacing w:before="156" w:beforeLines="50" w:after="156" w:afterLines="50"/>
        <w:jc w:val="center"/>
        <w:outlineLvl w:val="9"/>
        <w:rPr>
          <w:rFonts w:asciiTheme="minorEastAsia" w:hAnsiTheme="minorEastAsia" w:eastAsiaTheme="minorEastAsia"/>
          <w:b/>
          <w:color w:val="auto"/>
          <w:sz w:val="32"/>
          <w:szCs w:val="32"/>
          <w:highlight w:val="none"/>
        </w:rPr>
      </w:pPr>
    </w:p>
    <w:p w14:paraId="08B66D79">
      <w:pPr>
        <w:spacing w:after="156" w:afterLines="50" w:line="500" w:lineRule="exact"/>
        <w:jc w:val="center"/>
        <w:rPr>
          <w:rFonts w:asciiTheme="minorEastAsia" w:hAnsiTheme="minorEastAsia" w:eastAsiaTheme="minorEastAsia"/>
          <w:b/>
          <w:color w:val="auto"/>
          <w:sz w:val="28"/>
          <w:szCs w:val="28"/>
          <w:highlight w:val="none"/>
        </w:rPr>
      </w:pPr>
    </w:p>
    <w:p w14:paraId="4A90427B">
      <w:pPr>
        <w:tabs>
          <w:tab w:val="left" w:pos="2410"/>
        </w:tabs>
        <w:autoSpaceDE w:val="0"/>
        <w:autoSpaceDN w:val="0"/>
        <w:adjustRightInd w:val="0"/>
        <w:snapToGrid w:val="0"/>
        <w:spacing w:line="360" w:lineRule="auto"/>
        <w:ind w:firstLine="1928" w:firstLineChars="600"/>
        <w:jc w:val="both"/>
        <w:outlineLvl w:val="9"/>
        <w:rPr>
          <w:rFonts w:hint="default" w:ascii="宋体" w:hAnsi="宋体" w:eastAsia="宋体"/>
          <w:b/>
          <w:color w:val="auto"/>
          <w:spacing w:val="20"/>
          <w:kern w:val="0"/>
          <w:sz w:val="32"/>
          <w:szCs w:val="32"/>
          <w:highlight w:val="none"/>
          <w:lang w:val="en-US" w:eastAsia="zh-CN"/>
        </w:rPr>
      </w:pPr>
      <w:r>
        <w:rPr>
          <w:rFonts w:hint="eastAsia" w:asciiTheme="minorEastAsia" w:hAnsiTheme="minorEastAsia" w:eastAsiaTheme="minorEastAsia"/>
          <w:b/>
          <w:color w:val="auto"/>
          <w:sz w:val="32"/>
          <w:highlight w:val="none"/>
        </w:rPr>
        <w:t>项目名称：</w:t>
      </w: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u w:val="single"/>
          <w:lang w:val="en-US" w:eastAsia="zh-CN"/>
        </w:rPr>
        <w:t xml:space="preserve">   </w:t>
      </w:r>
      <w:r>
        <w:rPr>
          <w:rFonts w:hint="eastAsia" w:asciiTheme="minorEastAsia" w:hAnsiTheme="minorEastAsia" w:eastAsiaTheme="minorEastAsia"/>
          <w:b/>
          <w:color w:val="auto"/>
          <w:sz w:val="32"/>
          <w:highlight w:val="none"/>
          <w:u w:val="single"/>
        </w:rPr>
        <w:t xml:space="preserve">    </w:t>
      </w:r>
    </w:p>
    <w:p w14:paraId="0A79BE2F">
      <w:pPr>
        <w:tabs>
          <w:tab w:val="left" w:pos="2410"/>
        </w:tabs>
        <w:autoSpaceDE w:val="0"/>
        <w:autoSpaceDN w:val="0"/>
        <w:adjustRightInd w:val="0"/>
        <w:snapToGrid w:val="0"/>
        <w:spacing w:line="360" w:lineRule="auto"/>
        <w:ind w:firstLine="1928" w:firstLineChars="600"/>
        <w:jc w:val="both"/>
        <w:outlineLvl w:val="9"/>
        <w:rPr>
          <w:rFonts w:hint="eastAsia" w:asciiTheme="minorEastAsia" w:hAnsiTheme="minorEastAsia" w:eastAsiaTheme="minorEastAsia"/>
          <w:b/>
          <w:color w:val="auto"/>
          <w:sz w:val="32"/>
          <w:highlight w:val="none"/>
          <w:u w:val="single"/>
        </w:rPr>
      </w:pPr>
      <w:r>
        <w:rPr>
          <w:rFonts w:hint="eastAsia" w:asciiTheme="minorEastAsia" w:hAnsiTheme="minorEastAsia" w:eastAsiaTheme="minorEastAsia"/>
          <w:b/>
          <w:color w:val="auto"/>
          <w:sz w:val="32"/>
          <w:highlight w:val="none"/>
        </w:rPr>
        <w:t>项目编号：</w:t>
      </w: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u w:val="single"/>
          <w:lang w:val="en-US" w:eastAsia="zh-CN"/>
        </w:rPr>
        <w:t xml:space="preserve">   </w:t>
      </w:r>
      <w:r>
        <w:rPr>
          <w:rFonts w:hint="eastAsia" w:asciiTheme="minorEastAsia" w:hAnsiTheme="minorEastAsia" w:eastAsiaTheme="minorEastAsia"/>
          <w:b/>
          <w:color w:val="auto"/>
          <w:sz w:val="32"/>
          <w:highlight w:val="none"/>
          <w:u w:val="single"/>
        </w:rPr>
        <w:t xml:space="preserve">  </w:t>
      </w:r>
    </w:p>
    <w:p w14:paraId="30FCFB2D">
      <w:pPr>
        <w:tabs>
          <w:tab w:val="left" w:pos="2410"/>
        </w:tabs>
        <w:autoSpaceDE w:val="0"/>
        <w:autoSpaceDN w:val="0"/>
        <w:adjustRightInd w:val="0"/>
        <w:snapToGrid w:val="0"/>
        <w:spacing w:line="360" w:lineRule="auto"/>
        <w:ind w:firstLine="1928" w:firstLineChars="600"/>
        <w:jc w:val="both"/>
        <w:outlineLvl w:val="9"/>
        <w:rPr>
          <w:rFonts w:asciiTheme="minorEastAsia" w:hAnsiTheme="minorEastAsia" w:eastAsiaTheme="minorEastAsia"/>
          <w:b/>
          <w:color w:val="auto"/>
          <w:sz w:val="32"/>
          <w:highlight w:val="none"/>
          <w:u w:val="single"/>
        </w:rPr>
      </w:pPr>
      <w:r>
        <w:rPr>
          <w:rFonts w:hint="eastAsia" w:asciiTheme="minorEastAsia" w:hAnsiTheme="minorEastAsia" w:eastAsiaTheme="minorEastAsia"/>
          <w:b/>
          <w:color w:val="auto"/>
          <w:sz w:val="32"/>
          <w:highlight w:val="none"/>
          <w:lang w:val="en-US" w:eastAsia="zh-CN"/>
        </w:rPr>
        <w:t xml:space="preserve">投 </w:t>
      </w:r>
      <w:r>
        <w:rPr>
          <w:rFonts w:hint="eastAsia" w:asciiTheme="minorEastAsia" w:hAnsiTheme="minorEastAsia" w:eastAsiaTheme="minorEastAsia"/>
          <w:b/>
          <w:color w:val="auto"/>
          <w:sz w:val="32"/>
          <w:highlight w:val="none"/>
        </w:rPr>
        <w:t>标</w:t>
      </w:r>
      <w:r>
        <w:rPr>
          <w:rFonts w:hint="eastAsia" w:asciiTheme="minorEastAsia" w:hAnsiTheme="minorEastAsia" w:eastAsiaTheme="minorEastAsia"/>
          <w:b/>
          <w:color w:val="auto"/>
          <w:sz w:val="32"/>
          <w:highlight w:val="none"/>
          <w:lang w:val="en-US" w:eastAsia="zh-CN"/>
        </w:rPr>
        <w:t xml:space="preserve"> </w:t>
      </w:r>
      <w:r>
        <w:rPr>
          <w:rFonts w:hint="eastAsia" w:asciiTheme="minorEastAsia" w:hAnsiTheme="minorEastAsia" w:eastAsiaTheme="minorEastAsia"/>
          <w:b/>
          <w:color w:val="auto"/>
          <w:sz w:val="32"/>
          <w:highlight w:val="none"/>
        </w:rPr>
        <w:t>人：</w:t>
      </w: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u w:val="single"/>
          <w:lang w:val="en-US" w:eastAsia="zh-CN"/>
        </w:rPr>
        <w:t xml:space="preserve">   </w:t>
      </w:r>
      <w:r>
        <w:rPr>
          <w:rFonts w:hint="eastAsia" w:asciiTheme="minorEastAsia" w:hAnsiTheme="minorEastAsia" w:eastAsiaTheme="minorEastAsia"/>
          <w:b/>
          <w:color w:val="auto"/>
          <w:sz w:val="32"/>
          <w:highlight w:val="none"/>
          <w:u w:val="single"/>
        </w:rPr>
        <w:t xml:space="preserve">    </w:t>
      </w:r>
    </w:p>
    <w:p w14:paraId="6F282A9B">
      <w:pPr>
        <w:spacing w:after="156" w:afterLines="50" w:line="500" w:lineRule="exact"/>
        <w:jc w:val="center"/>
        <w:outlineLvl w:val="1"/>
        <w:rPr>
          <w:rFonts w:asciiTheme="minorEastAsia" w:hAnsiTheme="minorEastAsia" w:eastAsiaTheme="minorEastAsia"/>
          <w:b/>
          <w:color w:val="auto"/>
          <w:sz w:val="32"/>
          <w:highlight w:val="none"/>
        </w:rPr>
      </w:pPr>
      <w:r>
        <w:rPr>
          <w:rFonts w:hint="eastAsia" w:asciiTheme="minorEastAsia" w:hAnsiTheme="minorEastAsia" w:eastAsiaTheme="minorEastAsia"/>
          <w:b/>
          <w:color w:val="auto"/>
          <w:sz w:val="32"/>
          <w:highlight w:val="none"/>
          <w:u w:val="single"/>
        </w:rPr>
        <w:t xml:space="preserve">  </w:t>
      </w:r>
      <w:bookmarkStart w:id="191" w:name="_Toc19687"/>
      <w:bookmarkStart w:id="192" w:name="_Toc8037"/>
      <w:r>
        <w:rPr>
          <w:rFonts w:hint="eastAsia" w:asciiTheme="minorEastAsia" w:hAnsiTheme="minorEastAsia" w:eastAsiaTheme="minorEastAsia"/>
          <w:b/>
          <w:color w:val="auto"/>
          <w:sz w:val="32"/>
          <w:highlight w:val="none"/>
        </w:rPr>
        <w:t>年</w:t>
      </w: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rPr>
        <w:t>月</w:t>
      </w: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rPr>
        <w:t>日</w:t>
      </w:r>
      <w:bookmarkEnd w:id="191"/>
      <w:bookmarkEnd w:id="192"/>
    </w:p>
    <w:p w14:paraId="7DB63E6E">
      <w:pPr>
        <w:widowControl/>
        <w:jc w:val="left"/>
        <w:rPr>
          <w:rFonts w:asciiTheme="minorEastAsia" w:hAnsiTheme="minorEastAsia" w:eastAsiaTheme="minorEastAsia"/>
          <w:b/>
          <w:color w:val="auto"/>
          <w:sz w:val="28"/>
          <w:highlight w:val="none"/>
        </w:rPr>
      </w:pPr>
      <w:r>
        <w:rPr>
          <w:rFonts w:asciiTheme="minorEastAsia" w:hAnsiTheme="minorEastAsia" w:eastAsiaTheme="minorEastAsia"/>
          <w:b/>
          <w:color w:val="auto"/>
          <w:sz w:val="28"/>
          <w:highlight w:val="none"/>
        </w:rPr>
        <w:br w:type="page"/>
      </w:r>
    </w:p>
    <w:p w14:paraId="6900A9A4">
      <w:pPr>
        <w:spacing w:line="360" w:lineRule="auto"/>
        <w:jc w:val="center"/>
        <w:outlineLvl w:val="1"/>
        <w:rPr>
          <w:rFonts w:asciiTheme="minorEastAsia" w:hAnsiTheme="minorEastAsia" w:eastAsiaTheme="minorEastAsia"/>
          <w:b/>
          <w:color w:val="auto"/>
          <w:sz w:val="24"/>
          <w:highlight w:val="none"/>
        </w:rPr>
      </w:pPr>
      <w:bookmarkStart w:id="193" w:name="_Toc17986"/>
      <w:bookmarkStart w:id="194" w:name="_Toc28960"/>
      <w:r>
        <w:rPr>
          <w:rFonts w:hint="eastAsia" w:asciiTheme="minorEastAsia" w:hAnsiTheme="minorEastAsia" w:eastAsiaTheme="minorEastAsia"/>
          <w:b/>
          <w:color w:val="auto"/>
          <w:sz w:val="24"/>
          <w:highlight w:val="none"/>
        </w:rPr>
        <w:t>一、开标一览表</w:t>
      </w:r>
      <w:bookmarkEnd w:id="193"/>
      <w:bookmarkEnd w:id="194"/>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4"/>
        <w:gridCol w:w="6218"/>
      </w:tblGrid>
      <w:tr w14:paraId="1FA5D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1352" w:type="pct"/>
            <w:tcBorders>
              <w:top w:val="single" w:color="auto" w:sz="4" w:space="0"/>
              <w:bottom w:val="single" w:color="auto" w:sz="4" w:space="0"/>
              <w:right w:val="single" w:color="auto" w:sz="4" w:space="0"/>
            </w:tcBorders>
            <w:vAlign w:val="center"/>
          </w:tcPr>
          <w:p w14:paraId="43EB2C2F">
            <w:pPr>
              <w:widowControl/>
              <w:spacing w:line="360" w:lineRule="exact"/>
              <w:jc w:val="center"/>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项目名称</w:t>
            </w:r>
          </w:p>
        </w:tc>
        <w:tc>
          <w:tcPr>
            <w:tcW w:w="3648" w:type="pct"/>
            <w:tcBorders>
              <w:top w:val="single" w:color="auto" w:sz="4" w:space="0"/>
              <w:bottom w:val="single" w:color="auto" w:sz="4" w:space="0"/>
              <w:right w:val="single" w:color="auto" w:sz="4" w:space="0"/>
            </w:tcBorders>
            <w:vAlign w:val="center"/>
          </w:tcPr>
          <w:p w14:paraId="71C5405F">
            <w:pPr>
              <w:spacing w:line="360" w:lineRule="exact"/>
              <w:jc w:val="center"/>
              <w:rPr>
                <w:rFonts w:asciiTheme="minorEastAsia" w:hAnsiTheme="minorEastAsia" w:eastAsiaTheme="minorEastAsia"/>
                <w:bCs/>
                <w:color w:val="auto"/>
                <w:sz w:val="24"/>
                <w:highlight w:val="none"/>
                <w:u w:val="single"/>
              </w:rPr>
            </w:pPr>
            <w:r>
              <w:rPr>
                <w:rFonts w:hint="eastAsia" w:asciiTheme="minorEastAsia" w:hAnsiTheme="minorEastAsia" w:eastAsiaTheme="minorEastAsia"/>
                <w:bCs/>
                <w:color w:val="auto"/>
                <w:sz w:val="24"/>
                <w:highlight w:val="none"/>
                <w:u w:val="single"/>
              </w:rPr>
              <w:t>2025年安徽师范大学图书馆中外文数据库采购项目第4包</w:t>
            </w:r>
          </w:p>
        </w:tc>
      </w:tr>
      <w:tr w14:paraId="25D23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352" w:type="pct"/>
            <w:tcBorders>
              <w:top w:val="nil"/>
            </w:tcBorders>
            <w:vAlign w:val="center"/>
          </w:tcPr>
          <w:p w14:paraId="63A5D533">
            <w:pPr>
              <w:spacing w:line="360" w:lineRule="exact"/>
              <w:jc w:val="center"/>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投标人全称</w:t>
            </w:r>
          </w:p>
        </w:tc>
        <w:tc>
          <w:tcPr>
            <w:tcW w:w="3648" w:type="pct"/>
            <w:tcBorders>
              <w:top w:val="nil"/>
            </w:tcBorders>
            <w:vAlign w:val="center"/>
          </w:tcPr>
          <w:p w14:paraId="6A591874">
            <w:pPr>
              <w:spacing w:line="360" w:lineRule="auto"/>
              <w:rPr>
                <w:rFonts w:asciiTheme="minorEastAsia" w:hAnsiTheme="minorEastAsia" w:eastAsiaTheme="minorEastAsia"/>
                <w:color w:val="auto"/>
                <w:sz w:val="24"/>
                <w:highlight w:val="none"/>
              </w:rPr>
            </w:pPr>
          </w:p>
        </w:tc>
      </w:tr>
      <w:tr w14:paraId="0B2BE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352" w:type="pct"/>
            <w:tcBorders>
              <w:top w:val="nil"/>
            </w:tcBorders>
            <w:vAlign w:val="center"/>
          </w:tcPr>
          <w:p w14:paraId="099EE5C8">
            <w:pPr>
              <w:spacing w:line="360" w:lineRule="exact"/>
              <w:jc w:val="center"/>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投标范围</w:t>
            </w:r>
          </w:p>
        </w:tc>
        <w:tc>
          <w:tcPr>
            <w:tcW w:w="3648" w:type="pct"/>
            <w:tcBorders>
              <w:top w:val="nil"/>
            </w:tcBorders>
            <w:vAlign w:val="center"/>
          </w:tcPr>
          <w:p w14:paraId="18406216">
            <w:pPr>
              <w:keepNext w:val="0"/>
              <w:keepLines w:val="0"/>
              <w:pageBreakBefore w:val="0"/>
              <w:widowControl/>
              <w:kinsoku/>
              <w:wordWrap/>
              <w:overflowPunct/>
              <w:topLinePunct w:val="0"/>
              <w:autoSpaceDE/>
              <w:autoSpaceDN/>
              <w:bidi w:val="0"/>
              <w:adjustRightInd/>
              <w:spacing w:line="360" w:lineRule="auto"/>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szCs w:val="28"/>
                <w:highlight w:val="none"/>
              </w:rPr>
              <w:t>第</w:t>
            </w:r>
            <w:r>
              <w:rPr>
                <w:rFonts w:hint="eastAsia" w:asciiTheme="minorEastAsia" w:hAnsiTheme="minorEastAsia" w:eastAsiaTheme="minorEastAsia"/>
                <w:color w:val="auto"/>
                <w:sz w:val="24"/>
                <w:szCs w:val="28"/>
                <w:highlight w:val="none"/>
                <w:u w:val="single"/>
                <w:lang w:val="en-US" w:eastAsia="zh-CN"/>
              </w:rPr>
              <w:t>4</w:t>
            </w:r>
            <w:r>
              <w:rPr>
                <w:rFonts w:hint="eastAsia" w:asciiTheme="minorEastAsia" w:hAnsiTheme="minorEastAsia" w:eastAsiaTheme="minorEastAsia"/>
                <w:color w:val="auto"/>
                <w:sz w:val="24"/>
                <w:szCs w:val="28"/>
                <w:highlight w:val="none"/>
              </w:rPr>
              <w:t>包</w:t>
            </w:r>
          </w:p>
        </w:tc>
      </w:tr>
      <w:tr w14:paraId="231BA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352" w:type="pct"/>
            <w:tcBorders>
              <w:top w:val="nil"/>
            </w:tcBorders>
            <w:vAlign w:val="center"/>
          </w:tcPr>
          <w:p w14:paraId="60BDCA97">
            <w:pPr>
              <w:spacing w:line="360" w:lineRule="exact"/>
              <w:jc w:val="center"/>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投标报价</w:t>
            </w:r>
          </w:p>
        </w:tc>
        <w:tc>
          <w:tcPr>
            <w:tcW w:w="3648" w:type="pct"/>
            <w:tcBorders>
              <w:top w:val="nil"/>
            </w:tcBorders>
            <w:vAlign w:val="center"/>
          </w:tcPr>
          <w:p w14:paraId="18CC3B1C">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4"/>
                <w:szCs w:val="24"/>
                <w:highlight w:val="none"/>
                <w:u w:val="single"/>
              </w:rPr>
            </w:pPr>
            <w:r>
              <w:rPr>
                <w:rFonts w:hint="eastAsia" w:ascii="宋体" w:hAnsi="宋体" w:eastAsia="宋体" w:cs="宋体"/>
                <w:bCs/>
                <w:color w:val="auto"/>
                <w:sz w:val="24"/>
                <w:szCs w:val="24"/>
                <w:highlight w:val="none"/>
              </w:rPr>
              <w:t>大写：</w:t>
            </w:r>
            <w:r>
              <w:rPr>
                <w:rFonts w:hint="eastAsia" w:ascii="宋体" w:hAnsi="宋体" w:eastAsia="宋体" w:cs="宋体"/>
                <w:bCs/>
                <w:color w:val="auto"/>
                <w:sz w:val="24"/>
                <w:szCs w:val="24"/>
                <w:highlight w:val="none"/>
                <w:u w:val="single"/>
              </w:rPr>
              <w:t xml:space="preserve">                     </w:t>
            </w:r>
          </w:p>
          <w:p w14:paraId="3DA572EA">
            <w:pPr>
              <w:keepNext w:val="0"/>
              <w:keepLines w:val="0"/>
              <w:pageBreakBefore w:val="0"/>
              <w:kinsoku/>
              <w:wordWrap/>
              <w:overflowPunct/>
              <w:topLinePunct w:val="0"/>
              <w:autoSpaceDE/>
              <w:autoSpaceDN/>
              <w:bidi w:val="0"/>
              <w:adjustRightInd/>
              <w:spacing w:line="360" w:lineRule="auto"/>
              <w:ind w:right="-670"/>
              <w:textAlignment w:val="auto"/>
              <w:rPr>
                <w:rFonts w:asciiTheme="minorEastAsia" w:hAnsiTheme="minorEastAsia" w:eastAsiaTheme="minorEastAsia"/>
                <w:color w:val="auto"/>
                <w:sz w:val="24"/>
                <w:highlight w:val="none"/>
              </w:rPr>
            </w:pPr>
            <w:r>
              <w:rPr>
                <w:rFonts w:hint="eastAsia" w:ascii="宋体" w:hAnsi="宋体" w:eastAsia="宋体" w:cs="宋体"/>
                <w:bCs/>
                <w:color w:val="auto"/>
                <w:sz w:val="24"/>
                <w:szCs w:val="24"/>
                <w:highlight w:val="none"/>
              </w:rPr>
              <w:t>小写：</w:t>
            </w:r>
            <w:r>
              <w:rPr>
                <w:rFonts w:hint="eastAsia" w:ascii="宋体" w:hAnsi="宋体" w:eastAsia="宋体" w:cs="宋体"/>
                <w:bCs/>
                <w:color w:val="auto"/>
                <w:sz w:val="24"/>
                <w:szCs w:val="24"/>
                <w:highlight w:val="none"/>
                <w:u w:val="single"/>
              </w:rPr>
              <w:t xml:space="preserve">                     </w:t>
            </w:r>
          </w:p>
        </w:tc>
      </w:tr>
      <w:tr w14:paraId="1971C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1352" w:type="pct"/>
            <w:tcBorders>
              <w:top w:val="nil"/>
            </w:tcBorders>
            <w:vAlign w:val="center"/>
          </w:tcPr>
          <w:p w14:paraId="5C246182">
            <w:pPr>
              <w:spacing w:line="360" w:lineRule="auto"/>
              <w:jc w:val="center"/>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其他</w:t>
            </w:r>
          </w:p>
        </w:tc>
        <w:tc>
          <w:tcPr>
            <w:tcW w:w="3648" w:type="pct"/>
            <w:tcBorders>
              <w:top w:val="nil"/>
            </w:tcBorders>
            <w:vAlign w:val="center"/>
          </w:tcPr>
          <w:p w14:paraId="07AD6320">
            <w:pPr>
              <w:spacing w:line="360" w:lineRule="auto"/>
              <w:jc w:val="left"/>
              <w:rPr>
                <w:rFonts w:asciiTheme="minorEastAsia" w:hAnsiTheme="minorEastAsia" w:eastAsiaTheme="minorEastAsia"/>
                <w:color w:val="auto"/>
                <w:sz w:val="24"/>
                <w:szCs w:val="28"/>
                <w:highlight w:val="none"/>
              </w:rPr>
            </w:pPr>
          </w:p>
        </w:tc>
      </w:tr>
    </w:tbl>
    <w:p w14:paraId="19193CB3">
      <w:pPr>
        <w:spacing w:line="360" w:lineRule="auto"/>
        <w:ind w:firstLine="4800" w:firstLineChars="2000"/>
        <w:rPr>
          <w:rFonts w:hint="eastAsia" w:ascii="宋体" w:hAnsi="宋体" w:eastAsia="宋体"/>
          <w:color w:val="auto"/>
          <w:sz w:val="24"/>
          <w:highlight w:val="none"/>
        </w:rPr>
      </w:pPr>
    </w:p>
    <w:p w14:paraId="4009E805">
      <w:pPr>
        <w:spacing w:line="360" w:lineRule="auto"/>
        <w:ind w:firstLine="4800" w:firstLineChars="2000"/>
        <w:rPr>
          <w:rFonts w:ascii="宋体" w:hAnsi="宋体" w:eastAsia="宋体"/>
          <w:color w:val="auto"/>
          <w:sz w:val="24"/>
          <w:highlight w:val="none"/>
          <w:u w:val="single"/>
        </w:rPr>
      </w:pPr>
      <w:r>
        <w:rPr>
          <w:rFonts w:hint="eastAsia" w:ascii="宋体" w:hAnsi="宋体" w:eastAsia="宋体"/>
          <w:color w:val="auto"/>
          <w:sz w:val="24"/>
          <w:highlight w:val="none"/>
        </w:rPr>
        <w:t>投标人：</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r>
        <w:rPr>
          <w:rFonts w:hint="eastAsia" w:ascii="Arial" w:hAnsi="Arial" w:eastAsia="宋体" w:cs="Arial"/>
          <w:sz w:val="24"/>
        </w:rPr>
        <w:t>（盖单位章）</w:t>
      </w:r>
    </w:p>
    <w:p w14:paraId="5A10DE8C">
      <w:pPr>
        <w:tabs>
          <w:tab w:val="left" w:pos="630"/>
        </w:tabs>
        <w:spacing w:line="360" w:lineRule="auto"/>
        <w:ind w:firstLine="4800" w:firstLineChars="2000"/>
        <w:rPr>
          <w:rFonts w:asciiTheme="minorEastAsia" w:hAnsiTheme="minorEastAsia" w:eastAsiaTheme="minorEastAsia"/>
          <w:color w:val="auto"/>
          <w:sz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72A5C663">
      <w:pPr>
        <w:spacing w:line="360" w:lineRule="auto"/>
        <w:rPr>
          <w:rFonts w:hint="eastAsia" w:asciiTheme="minorEastAsia" w:hAnsiTheme="minorEastAsia" w:eastAsiaTheme="minorEastAsia"/>
          <w:b/>
          <w:color w:val="auto"/>
          <w:sz w:val="24"/>
          <w:highlight w:val="none"/>
          <w:lang w:eastAsia="zh-CN"/>
        </w:rPr>
      </w:pPr>
      <w:r>
        <w:rPr>
          <w:rFonts w:hint="eastAsia" w:asciiTheme="minorEastAsia" w:hAnsiTheme="minorEastAsia" w:eastAsiaTheme="minorEastAsia"/>
          <w:b/>
          <w:color w:val="auto"/>
          <w:sz w:val="24"/>
          <w:highlight w:val="none"/>
          <w:lang w:eastAsia="zh-CN"/>
        </w:rPr>
        <w:t>注：</w:t>
      </w:r>
    </w:p>
    <w:p w14:paraId="3E4B3C1C">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此表用于开标唱标之用。</w:t>
      </w:r>
    </w:p>
    <w:p w14:paraId="64B7577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表中投标报价即为优惠后报价，并作为评审及定标依据。任何有选择或有条件的投标报价，或者表中某一包别填写多个报价，均为无效报价。</w:t>
      </w:r>
    </w:p>
    <w:p w14:paraId="62B59A2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3</w:t>
      </w:r>
      <w:r>
        <w:rPr>
          <w:rFonts w:hint="eastAsia" w:asciiTheme="minorEastAsia" w:hAnsiTheme="minorEastAsia" w:eastAsiaTheme="minorEastAsia"/>
          <w:color w:val="auto"/>
          <w:sz w:val="24"/>
          <w:highlight w:val="none"/>
        </w:rPr>
        <w:t>.表中大写金额与小写金额不一致的，以大写金额为准。</w:t>
      </w:r>
      <w:r>
        <w:rPr>
          <w:rFonts w:asciiTheme="minorEastAsia" w:hAnsiTheme="minorEastAsia" w:eastAsiaTheme="minorEastAsia"/>
          <w:color w:val="auto"/>
          <w:sz w:val="24"/>
          <w:highlight w:val="none"/>
        </w:rPr>
        <w:br w:type="page"/>
      </w:r>
    </w:p>
    <w:p w14:paraId="350483EC">
      <w:pPr>
        <w:spacing w:line="360" w:lineRule="auto"/>
        <w:jc w:val="center"/>
        <w:outlineLvl w:val="1"/>
        <w:rPr>
          <w:rFonts w:asciiTheme="minorEastAsia" w:hAnsiTheme="minorEastAsia" w:eastAsiaTheme="minorEastAsia"/>
          <w:b/>
          <w:color w:val="auto"/>
          <w:sz w:val="24"/>
          <w:highlight w:val="none"/>
        </w:rPr>
      </w:pPr>
      <w:bookmarkStart w:id="195" w:name="_Toc6120"/>
      <w:bookmarkStart w:id="196" w:name="_Toc6441"/>
      <w:r>
        <w:rPr>
          <w:rFonts w:hint="eastAsia" w:asciiTheme="minorEastAsia" w:hAnsiTheme="minorEastAsia" w:eastAsiaTheme="minorEastAsia"/>
          <w:b/>
          <w:color w:val="auto"/>
          <w:sz w:val="24"/>
          <w:highlight w:val="none"/>
        </w:rPr>
        <w:t>二、投标函</w:t>
      </w:r>
      <w:bookmarkEnd w:id="195"/>
      <w:bookmarkEnd w:id="196"/>
    </w:p>
    <w:p w14:paraId="6D204F2F">
      <w:pPr>
        <w:spacing w:line="360" w:lineRule="auto"/>
        <w:jc w:val="left"/>
        <w:rPr>
          <w:rFonts w:ascii="宋体" w:hAnsi="宋体" w:eastAsia="宋体" w:cs="宋体"/>
          <w:b/>
          <w:sz w:val="24"/>
          <w:szCs w:val="24"/>
        </w:rPr>
      </w:pPr>
      <w:r>
        <w:rPr>
          <w:rFonts w:hint="eastAsia" w:ascii="宋体" w:hAnsi="宋体" w:eastAsia="宋体" w:cs="宋体"/>
          <w:b/>
          <w:sz w:val="24"/>
          <w:szCs w:val="24"/>
        </w:rPr>
        <w:t>致：</w:t>
      </w:r>
      <w:r>
        <w:rPr>
          <w:rFonts w:hint="eastAsia" w:ascii="宋体" w:hAnsi="宋体" w:eastAsia="宋体" w:cs="宋体"/>
          <w:b/>
          <w:sz w:val="24"/>
          <w:szCs w:val="24"/>
          <w:u w:val="single"/>
        </w:rPr>
        <w:t xml:space="preserve">          </w:t>
      </w:r>
      <w:r>
        <w:rPr>
          <w:rFonts w:hint="eastAsia" w:ascii="宋体" w:hAnsi="宋体" w:eastAsia="宋体" w:cs="宋体"/>
          <w:b/>
          <w:sz w:val="24"/>
          <w:szCs w:val="24"/>
        </w:rPr>
        <w:t>（</w:t>
      </w:r>
      <w:r>
        <w:rPr>
          <w:rFonts w:hint="eastAsia" w:ascii="宋体" w:hAnsi="宋体" w:eastAsia="宋体" w:cs="宋体"/>
          <w:b/>
          <w:i/>
          <w:iCs/>
          <w:sz w:val="24"/>
          <w:szCs w:val="24"/>
        </w:rPr>
        <w:t>采购单位全称</w:t>
      </w:r>
      <w:r>
        <w:rPr>
          <w:rFonts w:hint="eastAsia" w:ascii="宋体" w:hAnsi="宋体" w:eastAsia="宋体" w:cs="宋体"/>
          <w:b/>
          <w:sz w:val="24"/>
          <w:szCs w:val="24"/>
        </w:rPr>
        <w:t>）</w:t>
      </w:r>
    </w:p>
    <w:p w14:paraId="17747B2D">
      <w:pPr>
        <w:spacing w:line="360" w:lineRule="auto"/>
        <w:ind w:firstLine="482" w:firstLineChars="200"/>
        <w:jc w:val="left"/>
        <w:rPr>
          <w:rFonts w:hint="eastAsia" w:ascii="宋体" w:hAnsi="宋体" w:eastAsia="宋体"/>
          <w:sz w:val="24"/>
        </w:rPr>
      </w:pPr>
      <w:r>
        <w:rPr>
          <w:rFonts w:hint="eastAsia" w:ascii="宋体" w:hAnsi="宋体" w:eastAsia="宋体" w:cs="宋体"/>
          <w:b/>
          <w:sz w:val="24"/>
          <w:szCs w:val="24"/>
          <w:u w:val="single"/>
        </w:rPr>
        <w:t xml:space="preserve">          </w:t>
      </w:r>
      <w:r>
        <w:rPr>
          <w:rFonts w:hint="eastAsia" w:ascii="宋体" w:hAnsi="宋体" w:eastAsia="宋体" w:cs="宋体"/>
          <w:b/>
          <w:sz w:val="24"/>
          <w:szCs w:val="24"/>
        </w:rPr>
        <w:t>（</w:t>
      </w:r>
      <w:r>
        <w:rPr>
          <w:rFonts w:hint="eastAsia" w:ascii="宋体" w:hAnsi="宋体" w:eastAsia="宋体" w:cs="宋体"/>
          <w:b/>
          <w:i/>
          <w:iCs/>
          <w:sz w:val="24"/>
          <w:szCs w:val="24"/>
        </w:rPr>
        <w:t>采购代理机构全称</w:t>
      </w:r>
      <w:r>
        <w:rPr>
          <w:rFonts w:hint="eastAsia" w:ascii="宋体" w:hAnsi="宋体" w:eastAsia="宋体" w:cs="宋体"/>
          <w:b/>
          <w:sz w:val="24"/>
          <w:szCs w:val="24"/>
        </w:rPr>
        <w:t>）</w:t>
      </w:r>
    </w:p>
    <w:p w14:paraId="15E717E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根据贵方的招标公告和投标邀请，我方兹宣布同意如下：</w:t>
      </w:r>
    </w:p>
    <w:p w14:paraId="0E41E4D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w:t>
      </w:r>
      <w:r>
        <w:rPr>
          <w:rFonts w:hint="eastAsia" w:ascii="宋体" w:hAnsi="宋体" w:eastAsia="宋体" w:cs="宋体"/>
          <w:color w:val="auto"/>
          <w:sz w:val="24"/>
          <w:szCs w:val="24"/>
          <w:highlight w:val="none"/>
        </w:rPr>
        <w:t>我方根据招标文件的规定，严格履行合同的责任和义务,并保证于买方要求的日期内完成，并通过买方验收。</w:t>
      </w:r>
    </w:p>
    <w:p w14:paraId="75A622B9">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2</w:t>
      </w:r>
      <w:r>
        <w:rPr>
          <w:rFonts w:hint="eastAsia" w:asciiTheme="minorEastAsia" w:hAnsiTheme="minorEastAsia" w:eastAsiaTheme="minorEastAsia"/>
          <w:color w:val="auto"/>
          <w:sz w:val="24"/>
          <w:highlight w:val="none"/>
        </w:rPr>
        <w:t>.我方已详细审核全部招标文件，包括招标文件</w:t>
      </w:r>
      <w:r>
        <w:rPr>
          <w:rFonts w:hint="eastAsia" w:asciiTheme="minorEastAsia" w:hAnsiTheme="minorEastAsia" w:eastAsiaTheme="minorEastAsia"/>
          <w:color w:val="auto"/>
          <w:sz w:val="24"/>
          <w:highlight w:val="none"/>
          <w:lang w:val="en-US" w:eastAsia="zh-CN"/>
        </w:rPr>
        <w:t>附件及更正公告（如有）</w:t>
      </w:r>
      <w:r>
        <w:rPr>
          <w:rFonts w:hint="eastAsia" w:asciiTheme="minorEastAsia" w:hAnsiTheme="minorEastAsia" w:eastAsiaTheme="minorEastAsia"/>
          <w:color w:val="auto"/>
          <w:sz w:val="24"/>
          <w:highlight w:val="none"/>
        </w:rPr>
        <w:t>，我方正式认可并遵守本次招标文件，并对招标文件各项条款、规定及要求均无异议。</w:t>
      </w:r>
    </w:p>
    <w:p w14:paraId="5974F11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3</w:t>
      </w:r>
      <w:r>
        <w:rPr>
          <w:rFonts w:hint="eastAsia" w:asciiTheme="minorEastAsia" w:hAnsiTheme="minorEastAsia" w:eastAsiaTheme="minorEastAsia"/>
          <w:color w:val="auto"/>
          <w:sz w:val="24"/>
          <w:highlight w:val="none"/>
        </w:rPr>
        <w:t>.我方同意从招标文件规定的开标日期起遵循本招标文件，并在招标文件规定的投标有效期之前均具有约束力。</w:t>
      </w:r>
    </w:p>
    <w:p w14:paraId="0A37C9D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我方声明投标文件所提供的一切资料均真实无误、及时、有效，企业运营正常。由于我方提供资料不实而造成的责任和后果由我方承担。我方同意按照贵方提出的要求，提供与投标有关的任何证据、数据或资料。</w:t>
      </w:r>
    </w:p>
    <w:p w14:paraId="6FEF5B93">
      <w:pPr>
        <w:spacing w:line="360" w:lineRule="auto"/>
        <w:ind w:firstLine="435"/>
        <w:rPr>
          <w:rFonts w:ascii="Arial" w:hAnsi="Arial" w:eastAsia="宋体" w:cs="Arial"/>
          <w:sz w:val="24"/>
        </w:rPr>
      </w:pPr>
      <w:r>
        <w:rPr>
          <w:rFonts w:hint="eastAsia" w:asciiTheme="minorEastAsia" w:hAnsiTheme="minorEastAsia" w:eastAsiaTheme="minorEastAsia"/>
          <w:color w:val="auto"/>
          <w:sz w:val="24"/>
          <w:highlight w:val="none"/>
          <w:lang w:val="en-US" w:eastAsia="zh-CN"/>
        </w:rPr>
        <w:t>5.根据《工业和信息化部、国家统计局、国家发展和改革委员会、财政部关于印发中小企业划型标准规</w:t>
      </w:r>
      <w:r>
        <w:rPr>
          <w:rFonts w:hint="eastAsia" w:ascii="Arial" w:hAnsi="Arial" w:eastAsia="宋体" w:cs="Arial"/>
          <w:sz w:val="24"/>
        </w:rPr>
        <w:t>定的通知》（工信部联企业〔2011〕300号）规定的划分标准，我方为______（请填写：大型、中型、小型、微型）企业。</w:t>
      </w:r>
    </w:p>
    <w:p w14:paraId="102CB8D0">
      <w:pPr>
        <w:spacing w:line="360" w:lineRule="auto"/>
        <w:ind w:left="4200" w:leftChars="2000"/>
        <w:jc w:val="both"/>
        <w:rPr>
          <w:rFonts w:ascii="Arial" w:hAnsi="Arial" w:eastAsia="宋体" w:cs="Arial"/>
          <w:sz w:val="24"/>
        </w:rPr>
      </w:pPr>
    </w:p>
    <w:p w14:paraId="0BDB4E61">
      <w:pPr>
        <w:spacing w:line="360" w:lineRule="auto"/>
        <w:ind w:left="4200" w:leftChars="2000"/>
        <w:jc w:val="both"/>
        <w:rPr>
          <w:rFonts w:ascii="Arial" w:hAnsi="Arial" w:eastAsia="宋体" w:cs="Arial"/>
          <w:sz w:val="24"/>
        </w:rPr>
      </w:pPr>
      <w:r>
        <w:rPr>
          <w:rFonts w:ascii="Arial" w:hAnsi="Arial" w:eastAsia="宋体" w:cs="Arial"/>
          <w:sz w:val="24"/>
        </w:rPr>
        <w:t>开户银行名称：</w:t>
      </w:r>
    </w:p>
    <w:p w14:paraId="2130A85B">
      <w:pPr>
        <w:spacing w:line="360" w:lineRule="auto"/>
        <w:ind w:left="4200" w:leftChars="2000"/>
        <w:jc w:val="both"/>
        <w:rPr>
          <w:rFonts w:ascii="Arial" w:hAnsi="Arial" w:eastAsia="宋体" w:cs="Arial"/>
          <w:sz w:val="24"/>
        </w:rPr>
      </w:pPr>
      <w:r>
        <w:rPr>
          <w:rFonts w:hint="eastAsia" w:ascii="Arial" w:hAnsi="Arial" w:eastAsia="宋体" w:cs="Arial"/>
          <w:sz w:val="24"/>
        </w:rPr>
        <w:t>开户银行账号（基本账户）：</w:t>
      </w:r>
    </w:p>
    <w:p w14:paraId="66BEF1A1">
      <w:pPr>
        <w:spacing w:line="360" w:lineRule="auto"/>
        <w:ind w:left="4200" w:leftChars="2000"/>
        <w:jc w:val="both"/>
        <w:rPr>
          <w:rFonts w:ascii="Arial" w:hAnsi="Arial" w:eastAsia="宋体" w:cs="Arial"/>
          <w:sz w:val="24"/>
        </w:rPr>
      </w:pPr>
      <w:r>
        <w:rPr>
          <w:rFonts w:ascii="Arial" w:hAnsi="Arial" w:eastAsia="宋体" w:cs="Arial"/>
          <w:sz w:val="24"/>
        </w:rPr>
        <w:t>开户银行地址：</w:t>
      </w:r>
    </w:p>
    <w:p w14:paraId="4D0B4D99">
      <w:pPr>
        <w:spacing w:line="360" w:lineRule="auto"/>
        <w:ind w:left="4200" w:leftChars="2000"/>
        <w:jc w:val="both"/>
        <w:rPr>
          <w:rFonts w:hint="eastAsia" w:ascii="Arial" w:hAnsi="Arial" w:eastAsia="宋体" w:cs="Arial"/>
          <w:sz w:val="24"/>
        </w:rPr>
      </w:pPr>
      <w:r>
        <w:rPr>
          <w:rFonts w:hint="eastAsia" w:ascii="Arial" w:hAnsi="Arial" w:eastAsia="宋体" w:cs="Arial"/>
          <w:sz w:val="24"/>
        </w:rPr>
        <w:t>供应商公章：</w:t>
      </w:r>
    </w:p>
    <w:p w14:paraId="6D3819F2">
      <w:pPr>
        <w:spacing w:line="360" w:lineRule="auto"/>
        <w:ind w:left="4200" w:leftChars="2000"/>
        <w:jc w:val="both"/>
        <w:rPr>
          <w:rFonts w:ascii="宋体" w:hAnsi="宋体" w:eastAsia="宋体"/>
          <w:color w:val="auto"/>
          <w:sz w:val="24"/>
          <w:highlight w:val="none"/>
        </w:rPr>
      </w:pPr>
      <w:r>
        <w:rPr>
          <w:rFonts w:hint="eastAsia" w:ascii="Arial" w:hAnsi="Arial" w:eastAsia="宋体" w:cs="Arial"/>
          <w:sz w:val="24"/>
        </w:rPr>
        <w:t>日</w:t>
      </w:r>
      <w:r>
        <w:rPr>
          <w:rFonts w:ascii="Arial" w:hAnsi="Arial" w:eastAsia="宋体" w:cs="Arial"/>
          <w:sz w:val="24"/>
        </w:rPr>
        <w:t xml:space="preserve">      期：</w:t>
      </w:r>
    </w:p>
    <w:p w14:paraId="2BF1BD3B">
      <w:pPr>
        <w:spacing w:line="360" w:lineRule="auto"/>
        <w:ind w:firstLine="4800" w:firstLineChars="2000"/>
        <w:rPr>
          <w:rFonts w:ascii="宋体" w:hAnsi="宋体" w:eastAsia="宋体"/>
          <w:color w:val="auto"/>
          <w:sz w:val="24"/>
          <w:highlight w:val="none"/>
          <w:u w:val="single"/>
        </w:rPr>
      </w:pPr>
    </w:p>
    <w:p w14:paraId="35218ECF">
      <w:pPr>
        <w:widowControl/>
        <w:jc w:val="left"/>
        <w:rPr>
          <w:rFonts w:ascii="宋体" w:hAnsi="宋体" w:eastAsia="宋体"/>
          <w:color w:val="auto"/>
          <w:sz w:val="24"/>
          <w:highlight w:val="none"/>
          <w:u w:val="single"/>
        </w:rPr>
      </w:pPr>
      <w:r>
        <w:rPr>
          <w:rFonts w:ascii="宋体" w:hAnsi="宋体" w:eastAsia="宋体"/>
          <w:color w:val="auto"/>
          <w:sz w:val="24"/>
          <w:highlight w:val="none"/>
          <w:u w:val="single"/>
        </w:rPr>
        <w:br w:type="page"/>
      </w:r>
    </w:p>
    <w:p w14:paraId="178665DE">
      <w:pPr>
        <w:spacing w:line="360" w:lineRule="auto"/>
        <w:jc w:val="center"/>
        <w:outlineLvl w:val="1"/>
        <w:rPr>
          <w:rFonts w:hint="eastAsia" w:asciiTheme="minorEastAsia" w:hAnsiTheme="minorEastAsia" w:eastAsiaTheme="minorEastAsia"/>
          <w:b/>
          <w:color w:val="auto"/>
          <w:sz w:val="24"/>
          <w:highlight w:val="none"/>
        </w:rPr>
      </w:pPr>
      <w:bookmarkStart w:id="197" w:name="_Toc18881"/>
      <w:r>
        <w:rPr>
          <w:rFonts w:hint="eastAsia" w:asciiTheme="minorEastAsia" w:hAnsiTheme="minorEastAsia" w:eastAsiaTheme="minorEastAsia"/>
          <w:b/>
          <w:color w:val="auto"/>
          <w:sz w:val="24"/>
          <w:highlight w:val="none"/>
          <w:lang w:val="en-US" w:eastAsia="zh-CN"/>
        </w:rPr>
        <w:t>三．投标人资格声明书</w:t>
      </w:r>
      <w:bookmarkEnd w:id="197"/>
      <w:r>
        <w:rPr>
          <w:rFonts w:hint="eastAsia" w:asciiTheme="minorEastAsia" w:hAnsiTheme="minorEastAsia" w:eastAsiaTheme="minorEastAsia"/>
          <w:b/>
          <w:color w:val="auto"/>
          <w:sz w:val="24"/>
          <w:highlight w:val="none"/>
          <w:lang w:val="en-US" w:eastAsia="zh-CN"/>
        </w:rPr>
        <w:t xml:space="preserve"> </w:t>
      </w:r>
    </w:p>
    <w:p w14:paraId="179E9F1F">
      <w:pPr>
        <w:spacing w:line="360" w:lineRule="auto"/>
        <w:jc w:val="left"/>
        <w:rPr>
          <w:rFonts w:ascii="宋体" w:hAnsi="宋体" w:eastAsia="宋体" w:cs="宋体"/>
          <w:b/>
          <w:sz w:val="24"/>
          <w:szCs w:val="24"/>
        </w:rPr>
      </w:pPr>
      <w:r>
        <w:rPr>
          <w:rFonts w:hint="eastAsia" w:ascii="宋体" w:hAnsi="宋体" w:eastAsia="宋体" w:cs="宋体"/>
          <w:b/>
          <w:sz w:val="24"/>
          <w:szCs w:val="24"/>
        </w:rPr>
        <w:t>致：</w:t>
      </w:r>
      <w:r>
        <w:rPr>
          <w:rFonts w:hint="eastAsia" w:ascii="宋体" w:hAnsi="宋体" w:eastAsia="宋体" w:cs="宋体"/>
          <w:b/>
          <w:sz w:val="24"/>
          <w:szCs w:val="24"/>
          <w:u w:val="single"/>
        </w:rPr>
        <w:t xml:space="preserve">          </w:t>
      </w:r>
      <w:r>
        <w:rPr>
          <w:rFonts w:hint="eastAsia" w:ascii="宋体" w:hAnsi="宋体" w:eastAsia="宋体" w:cs="宋体"/>
          <w:b/>
          <w:i/>
          <w:iCs/>
          <w:sz w:val="24"/>
          <w:szCs w:val="24"/>
        </w:rPr>
        <w:t>（采购单位全称）</w:t>
      </w:r>
    </w:p>
    <w:p w14:paraId="164CBBFA">
      <w:pPr>
        <w:spacing w:line="360" w:lineRule="auto"/>
        <w:ind w:firstLine="482" w:firstLineChars="200"/>
        <w:jc w:val="left"/>
        <w:rPr>
          <w:rFonts w:hint="eastAsia" w:ascii="宋体" w:hAnsi="宋体" w:eastAsia="宋体"/>
          <w:sz w:val="24"/>
        </w:rPr>
      </w:pPr>
      <w:r>
        <w:rPr>
          <w:rFonts w:hint="eastAsia" w:ascii="宋体" w:hAnsi="宋体" w:eastAsia="宋体" w:cs="宋体"/>
          <w:b/>
          <w:sz w:val="24"/>
          <w:szCs w:val="24"/>
          <w:u w:val="single"/>
        </w:rPr>
        <w:t xml:space="preserve">          </w:t>
      </w:r>
      <w:r>
        <w:rPr>
          <w:rFonts w:hint="eastAsia" w:ascii="宋体" w:hAnsi="宋体" w:eastAsia="宋体" w:cs="宋体"/>
          <w:b/>
          <w:i/>
          <w:iCs/>
          <w:sz w:val="24"/>
          <w:szCs w:val="24"/>
        </w:rPr>
        <w:t>（采购代理机构全称）</w:t>
      </w:r>
    </w:p>
    <w:p w14:paraId="03056CBC">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在参与本次项目投标中，我单位承诺：</w:t>
      </w:r>
    </w:p>
    <w:p w14:paraId="31268E8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（一）具有良好的商业信誉和健全的财务会计制度；</w:t>
      </w:r>
    </w:p>
    <w:p w14:paraId="7DD83A99">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（二）具有履行合同所必需的设备和专业技术能力；</w:t>
      </w:r>
    </w:p>
    <w:p w14:paraId="240B76FD">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（三）有依法缴纳税收和社会保障资金的良好记录；</w:t>
      </w:r>
    </w:p>
    <w:p w14:paraId="6C44E322">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四）参加政府采购活动前三年内，在经营活动中没有重大违法记录（重大违法记录指因违法经营受到刑事处罚或者责令停产停业、吊销许可证或者执照、较大数额罚款等行政处罚，不包括因违法经营被禁止在一定期限内参加政府采购活动，但期限已经届满的情形）；</w:t>
      </w:r>
    </w:p>
    <w:p w14:paraId="22C80128">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 xml:space="preserve">（五）我单位不属于政府采购法律、行政法规规定的公益一类事业单位、或使用事业编制且由财政拨款保障的群团组织（仅适用于政府购买服务项目）； </w:t>
      </w:r>
    </w:p>
    <w:p w14:paraId="4ED323A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（六）我单位不存在为采购项目提供整体设计、规范编制或者项目管理、监理、检测等服务后，再参加该采购项目的其他采购活动的情形（单一来源采购项目除外）；</w:t>
      </w:r>
    </w:p>
    <w:p w14:paraId="329A0DA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000000"/>
          <w:kern w:val="0"/>
          <w:sz w:val="24"/>
          <w:szCs w:val="24"/>
          <w:highlight w:val="none"/>
          <w:lang w:val="en-US" w:eastAsia="zh-CN" w:bidi="ar"/>
        </w:rPr>
      </w:pPr>
      <w:r>
        <w:rPr>
          <w:rFonts w:hint="eastAsia" w:asciiTheme="minorEastAsia" w:hAnsiTheme="minorEastAsia" w:eastAsiaTheme="minorEastAsia" w:cstheme="minorEastAsia"/>
          <w:color w:val="000000"/>
          <w:kern w:val="0"/>
          <w:sz w:val="24"/>
          <w:szCs w:val="24"/>
          <w:highlight w:val="none"/>
          <w:lang w:val="en-US" w:eastAsia="zh-CN" w:bidi="ar"/>
        </w:rPr>
        <w:t>（七）与我单位存在单位负责人为同一人或者存在直接控股、管理关系的其他法人单位信息如下（如有，不论其是否参加同一合同项下的政府采购活动均须填写）：</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20DEB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0FD3E5F9">
            <w:pPr>
              <w:keepNext w:val="0"/>
              <w:keepLines w:val="0"/>
              <w:pageBreakBefore w:val="0"/>
              <w:widowControl/>
              <w:suppressLineNumbers w:val="0"/>
              <w:kinsoku/>
              <w:wordWrap/>
              <w:overflowPunct/>
              <w:topLinePunct w:val="0"/>
              <w:autoSpaceDE/>
              <w:autoSpaceDN/>
              <w:bidi w:val="0"/>
              <w:adjustRightInd/>
              <w:snapToGrid/>
              <w:spacing w:before="0" w:beforeLines="50" w:after="10" w:line="240" w:lineRule="auto"/>
              <w:jc w:val="center"/>
              <w:textAlignment w:val="auto"/>
              <w:rPr>
                <w:rFonts w:hint="eastAsia" w:asciiTheme="minorEastAsia" w:hAnsiTheme="minorEastAsia" w:eastAsiaTheme="minorEastAsia" w:cstheme="minorEastAsia"/>
                <w:color w:val="000000"/>
                <w:kern w:val="0"/>
                <w:sz w:val="24"/>
                <w:szCs w:val="24"/>
                <w:highlight w:val="none"/>
                <w:vertAlign w:val="baseline"/>
                <w:lang w:val="en-US" w:eastAsia="zh-CN" w:bidi="ar"/>
              </w:rPr>
            </w:pPr>
            <w:r>
              <w:rPr>
                <w:rFonts w:hint="eastAsia" w:asciiTheme="minorEastAsia" w:hAnsiTheme="minorEastAsia" w:eastAsiaTheme="minorEastAsia" w:cstheme="minorEastAsia"/>
                <w:color w:val="000000"/>
                <w:kern w:val="0"/>
                <w:sz w:val="24"/>
                <w:szCs w:val="24"/>
                <w:highlight w:val="none"/>
                <w:lang w:val="en-US" w:eastAsia="zh-CN" w:bidi="ar"/>
              </w:rPr>
              <w:t>序号</w:t>
            </w:r>
          </w:p>
        </w:tc>
        <w:tc>
          <w:tcPr>
            <w:tcW w:w="2841" w:type="dxa"/>
          </w:tcPr>
          <w:p w14:paraId="6BF894AA">
            <w:pPr>
              <w:pStyle w:val="2"/>
              <w:keepNext w:val="0"/>
              <w:keepLines w:val="0"/>
              <w:pageBreakBefore w:val="0"/>
              <w:kinsoku/>
              <w:wordWrap/>
              <w:overflowPunct/>
              <w:topLinePunct w:val="0"/>
              <w:autoSpaceDE/>
              <w:autoSpaceDN/>
              <w:bidi w:val="0"/>
              <w:adjustRightInd/>
              <w:snapToGrid/>
              <w:spacing w:before="0" w:beforeLines="50" w:after="10" w:line="240" w:lineRule="auto"/>
              <w:jc w:val="center"/>
              <w:textAlignment w:val="auto"/>
              <w:rPr>
                <w:rFonts w:hint="eastAsia" w:asciiTheme="minorEastAsia" w:hAnsiTheme="minorEastAsia" w:eastAsiaTheme="minorEastAsia" w:cstheme="minorEastAsia"/>
                <w:color w:val="000000"/>
                <w:kern w:val="0"/>
                <w:sz w:val="24"/>
                <w:szCs w:val="24"/>
                <w:highlight w:val="none"/>
                <w:vertAlign w:val="baseline"/>
                <w:lang w:val="en-US" w:eastAsia="zh-CN" w:bidi="ar"/>
              </w:rPr>
            </w:pPr>
            <w:r>
              <w:rPr>
                <w:rFonts w:hint="eastAsia" w:asciiTheme="minorEastAsia" w:hAnsiTheme="minorEastAsia" w:eastAsiaTheme="minorEastAsia" w:cstheme="minorEastAsia"/>
                <w:color w:val="000000"/>
                <w:kern w:val="0"/>
                <w:sz w:val="24"/>
                <w:szCs w:val="24"/>
                <w:highlight w:val="none"/>
                <w:lang w:val="en-US" w:eastAsia="zh-CN" w:bidi="ar"/>
              </w:rPr>
              <w:t>单位名称</w:t>
            </w:r>
          </w:p>
        </w:tc>
        <w:tc>
          <w:tcPr>
            <w:tcW w:w="2841" w:type="dxa"/>
          </w:tcPr>
          <w:p w14:paraId="09AA8324">
            <w:pPr>
              <w:pStyle w:val="2"/>
              <w:keepNext w:val="0"/>
              <w:keepLines w:val="0"/>
              <w:pageBreakBefore w:val="0"/>
              <w:kinsoku/>
              <w:wordWrap/>
              <w:overflowPunct/>
              <w:topLinePunct w:val="0"/>
              <w:autoSpaceDE/>
              <w:autoSpaceDN/>
              <w:bidi w:val="0"/>
              <w:adjustRightInd/>
              <w:snapToGrid/>
              <w:spacing w:before="0" w:beforeLines="50" w:after="10" w:line="240" w:lineRule="auto"/>
              <w:jc w:val="center"/>
              <w:textAlignment w:val="auto"/>
              <w:rPr>
                <w:rFonts w:hint="eastAsia" w:asciiTheme="minorEastAsia" w:hAnsiTheme="minorEastAsia" w:eastAsiaTheme="minorEastAsia" w:cstheme="minorEastAsia"/>
                <w:color w:val="000000"/>
                <w:kern w:val="0"/>
                <w:sz w:val="24"/>
                <w:szCs w:val="24"/>
                <w:highlight w:val="none"/>
                <w:vertAlign w:val="baseline"/>
                <w:lang w:val="en-US" w:eastAsia="zh-CN" w:bidi="ar"/>
              </w:rPr>
            </w:pPr>
            <w:r>
              <w:rPr>
                <w:rFonts w:hint="eastAsia" w:asciiTheme="minorEastAsia" w:hAnsiTheme="minorEastAsia" w:eastAsiaTheme="minorEastAsia" w:cstheme="minorEastAsia"/>
                <w:color w:val="000000"/>
                <w:kern w:val="0"/>
                <w:sz w:val="24"/>
                <w:szCs w:val="24"/>
                <w:highlight w:val="none"/>
                <w:lang w:val="en-US" w:eastAsia="zh-CN" w:bidi="ar"/>
              </w:rPr>
              <w:t>相互关系</w:t>
            </w:r>
          </w:p>
        </w:tc>
      </w:tr>
      <w:tr w14:paraId="08221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1B375835">
            <w:pPr>
              <w:pStyle w:val="2"/>
              <w:keepNext w:val="0"/>
              <w:keepLines w:val="0"/>
              <w:pageBreakBefore w:val="0"/>
              <w:kinsoku/>
              <w:wordWrap/>
              <w:overflowPunct/>
              <w:topLinePunct w:val="0"/>
              <w:autoSpaceDE/>
              <w:autoSpaceDN/>
              <w:bidi w:val="0"/>
              <w:adjustRightInd/>
              <w:snapToGrid/>
              <w:spacing w:before="0" w:beforeLines="50" w:after="10" w:line="240" w:lineRule="auto"/>
              <w:jc w:val="center"/>
              <w:textAlignment w:val="auto"/>
              <w:rPr>
                <w:rFonts w:hint="default" w:asciiTheme="minorEastAsia" w:hAnsiTheme="minorEastAsia" w:eastAsiaTheme="minorEastAsia" w:cstheme="minorEastAsia"/>
                <w:color w:val="000000"/>
                <w:kern w:val="0"/>
                <w:sz w:val="24"/>
                <w:szCs w:val="24"/>
                <w:highlight w:val="none"/>
                <w:vertAlign w:val="baseline"/>
                <w:lang w:val="en-US" w:eastAsia="zh-CN" w:bidi="ar"/>
              </w:rPr>
            </w:pPr>
            <w:r>
              <w:rPr>
                <w:rFonts w:hint="eastAsia" w:asciiTheme="minorEastAsia" w:hAnsiTheme="minorEastAsia" w:eastAsiaTheme="minorEastAsia" w:cstheme="minorEastAsia"/>
                <w:color w:val="000000"/>
                <w:kern w:val="0"/>
                <w:sz w:val="24"/>
                <w:szCs w:val="24"/>
                <w:highlight w:val="none"/>
                <w:vertAlign w:val="baseline"/>
                <w:lang w:val="en-US" w:eastAsia="zh-CN" w:bidi="ar"/>
              </w:rPr>
              <w:t>1</w:t>
            </w:r>
          </w:p>
        </w:tc>
        <w:tc>
          <w:tcPr>
            <w:tcW w:w="2841" w:type="dxa"/>
          </w:tcPr>
          <w:p w14:paraId="461FA493">
            <w:pPr>
              <w:pStyle w:val="2"/>
              <w:keepNext w:val="0"/>
              <w:keepLines w:val="0"/>
              <w:pageBreakBefore w:val="0"/>
              <w:kinsoku/>
              <w:wordWrap/>
              <w:overflowPunct/>
              <w:topLinePunct w:val="0"/>
              <w:autoSpaceDE/>
              <w:autoSpaceDN/>
              <w:bidi w:val="0"/>
              <w:adjustRightInd/>
              <w:snapToGrid/>
              <w:spacing w:before="0" w:beforeLines="50" w:after="10" w:line="240" w:lineRule="auto"/>
              <w:jc w:val="center"/>
              <w:textAlignment w:val="auto"/>
              <w:rPr>
                <w:rFonts w:hint="eastAsia" w:asciiTheme="minorEastAsia" w:hAnsiTheme="minorEastAsia" w:eastAsiaTheme="minorEastAsia" w:cstheme="minorEastAsia"/>
                <w:color w:val="000000"/>
                <w:kern w:val="0"/>
                <w:sz w:val="24"/>
                <w:szCs w:val="24"/>
                <w:highlight w:val="none"/>
                <w:vertAlign w:val="baseline"/>
                <w:lang w:val="en-US" w:eastAsia="zh-CN" w:bidi="ar"/>
              </w:rPr>
            </w:pPr>
          </w:p>
        </w:tc>
        <w:tc>
          <w:tcPr>
            <w:tcW w:w="2841" w:type="dxa"/>
          </w:tcPr>
          <w:p w14:paraId="4E5B9929">
            <w:pPr>
              <w:pStyle w:val="2"/>
              <w:keepNext w:val="0"/>
              <w:keepLines w:val="0"/>
              <w:pageBreakBefore w:val="0"/>
              <w:kinsoku/>
              <w:wordWrap/>
              <w:overflowPunct/>
              <w:topLinePunct w:val="0"/>
              <w:autoSpaceDE/>
              <w:autoSpaceDN/>
              <w:bidi w:val="0"/>
              <w:adjustRightInd/>
              <w:snapToGrid/>
              <w:spacing w:before="0" w:beforeLines="50" w:after="10" w:line="240" w:lineRule="auto"/>
              <w:jc w:val="center"/>
              <w:textAlignment w:val="auto"/>
              <w:rPr>
                <w:rFonts w:hint="eastAsia" w:asciiTheme="minorEastAsia" w:hAnsiTheme="minorEastAsia" w:eastAsiaTheme="minorEastAsia" w:cstheme="minorEastAsia"/>
                <w:color w:val="000000"/>
                <w:kern w:val="0"/>
                <w:sz w:val="24"/>
                <w:szCs w:val="24"/>
                <w:highlight w:val="none"/>
                <w:vertAlign w:val="baseline"/>
                <w:lang w:val="en-US" w:eastAsia="zh-CN" w:bidi="ar"/>
              </w:rPr>
            </w:pPr>
          </w:p>
        </w:tc>
      </w:tr>
      <w:tr w14:paraId="26767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122971EC">
            <w:pPr>
              <w:pStyle w:val="2"/>
              <w:keepNext w:val="0"/>
              <w:keepLines w:val="0"/>
              <w:pageBreakBefore w:val="0"/>
              <w:kinsoku/>
              <w:wordWrap/>
              <w:overflowPunct/>
              <w:topLinePunct w:val="0"/>
              <w:autoSpaceDE/>
              <w:autoSpaceDN/>
              <w:bidi w:val="0"/>
              <w:adjustRightInd/>
              <w:snapToGrid/>
              <w:spacing w:before="0" w:beforeLines="50" w:after="10" w:line="240" w:lineRule="auto"/>
              <w:jc w:val="center"/>
              <w:textAlignment w:val="auto"/>
              <w:rPr>
                <w:rFonts w:hint="default" w:asciiTheme="minorEastAsia" w:hAnsiTheme="minorEastAsia" w:eastAsiaTheme="minorEastAsia" w:cstheme="minorEastAsia"/>
                <w:color w:val="000000"/>
                <w:kern w:val="0"/>
                <w:sz w:val="24"/>
                <w:szCs w:val="24"/>
                <w:highlight w:val="none"/>
                <w:vertAlign w:val="baseline"/>
                <w:lang w:val="en-US" w:eastAsia="zh-CN" w:bidi="ar"/>
              </w:rPr>
            </w:pPr>
            <w:r>
              <w:rPr>
                <w:rFonts w:hint="eastAsia" w:asciiTheme="minorEastAsia" w:hAnsiTheme="minorEastAsia" w:eastAsiaTheme="minorEastAsia" w:cstheme="minorEastAsia"/>
                <w:color w:val="000000"/>
                <w:kern w:val="0"/>
                <w:sz w:val="24"/>
                <w:szCs w:val="24"/>
                <w:highlight w:val="none"/>
                <w:vertAlign w:val="baseline"/>
                <w:lang w:val="en-US" w:eastAsia="zh-CN" w:bidi="ar"/>
              </w:rPr>
              <w:t>2</w:t>
            </w:r>
          </w:p>
        </w:tc>
        <w:tc>
          <w:tcPr>
            <w:tcW w:w="2841" w:type="dxa"/>
          </w:tcPr>
          <w:p w14:paraId="310A2369">
            <w:pPr>
              <w:pStyle w:val="2"/>
              <w:keepNext w:val="0"/>
              <w:keepLines w:val="0"/>
              <w:pageBreakBefore w:val="0"/>
              <w:kinsoku/>
              <w:wordWrap/>
              <w:overflowPunct/>
              <w:topLinePunct w:val="0"/>
              <w:autoSpaceDE/>
              <w:autoSpaceDN/>
              <w:bidi w:val="0"/>
              <w:adjustRightInd/>
              <w:snapToGrid/>
              <w:spacing w:before="0" w:beforeLines="50" w:after="10" w:line="240" w:lineRule="auto"/>
              <w:jc w:val="center"/>
              <w:textAlignment w:val="auto"/>
              <w:rPr>
                <w:rFonts w:hint="eastAsia" w:asciiTheme="minorEastAsia" w:hAnsiTheme="minorEastAsia" w:eastAsiaTheme="minorEastAsia" w:cstheme="minorEastAsia"/>
                <w:color w:val="000000"/>
                <w:kern w:val="0"/>
                <w:sz w:val="24"/>
                <w:szCs w:val="24"/>
                <w:highlight w:val="none"/>
                <w:vertAlign w:val="baseline"/>
                <w:lang w:val="en-US" w:eastAsia="zh-CN" w:bidi="ar"/>
              </w:rPr>
            </w:pPr>
          </w:p>
        </w:tc>
        <w:tc>
          <w:tcPr>
            <w:tcW w:w="2841" w:type="dxa"/>
          </w:tcPr>
          <w:p w14:paraId="759EC914">
            <w:pPr>
              <w:pStyle w:val="2"/>
              <w:keepNext w:val="0"/>
              <w:keepLines w:val="0"/>
              <w:pageBreakBefore w:val="0"/>
              <w:kinsoku/>
              <w:wordWrap/>
              <w:overflowPunct/>
              <w:topLinePunct w:val="0"/>
              <w:autoSpaceDE/>
              <w:autoSpaceDN/>
              <w:bidi w:val="0"/>
              <w:adjustRightInd/>
              <w:snapToGrid/>
              <w:spacing w:before="0" w:beforeLines="50" w:after="10" w:line="240" w:lineRule="auto"/>
              <w:jc w:val="center"/>
              <w:textAlignment w:val="auto"/>
              <w:rPr>
                <w:rFonts w:hint="eastAsia" w:asciiTheme="minorEastAsia" w:hAnsiTheme="minorEastAsia" w:eastAsiaTheme="minorEastAsia" w:cstheme="minorEastAsia"/>
                <w:color w:val="000000"/>
                <w:kern w:val="0"/>
                <w:sz w:val="24"/>
                <w:szCs w:val="24"/>
                <w:highlight w:val="none"/>
                <w:vertAlign w:val="baseline"/>
                <w:lang w:val="en-US" w:eastAsia="zh-CN" w:bidi="ar"/>
              </w:rPr>
            </w:pPr>
          </w:p>
        </w:tc>
      </w:tr>
    </w:tbl>
    <w:p w14:paraId="174DBA9A">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本单位对</w:t>
      </w:r>
      <w:r>
        <w:rPr>
          <w:rFonts w:hint="eastAsia" w:asciiTheme="minorEastAsia" w:hAnsiTheme="minorEastAsia" w:eastAsiaTheme="minorEastAsia"/>
          <w:color w:val="auto"/>
          <w:sz w:val="24"/>
          <w:highlight w:val="none"/>
        </w:rPr>
        <w:t>上述</w:t>
      </w:r>
      <w:r>
        <w:rPr>
          <w:rFonts w:hint="eastAsia" w:ascii="宋体" w:hAnsi="宋体" w:eastAsia="宋体"/>
          <w:color w:val="auto"/>
          <w:sz w:val="24"/>
          <w:highlight w:val="none"/>
        </w:rPr>
        <w:t>声明的真实性负责。如有虚假，将依法承担相应责任。</w:t>
      </w:r>
    </w:p>
    <w:p w14:paraId="5720CEC6">
      <w:pPr>
        <w:spacing w:line="360" w:lineRule="auto"/>
        <w:ind w:firstLine="4800" w:firstLineChars="2000"/>
        <w:rPr>
          <w:rFonts w:hint="eastAsia" w:ascii="宋体" w:hAnsi="宋体" w:eastAsia="宋体"/>
          <w:color w:val="auto"/>
          <w:sz w:val="24"/>
          <w:highlight w:val="none"/>
        </w:rPr>
      </w:pPr>
      <w:bookmarkStart w:id="198" w:name="_Toc11607"/>
    </w:p>
    <w:p w14:paraId="16D2CB53">
      <w:pPr>
        <w:spacing w:line="360" w:lineRule="auto"/>
        <w:ind w:firstLine="4800" w:firstLineChars="2000"/>
        <w:rPr>
          <w:rFonts w:ascii="宋体" w:hAnsi="宋体" w:eastAsia="宋体"/>
          <w:color w:val="auto"/>
          <w:sz w:val="24"/>
          <w:highlight w:val="none"/>
          <w:u w:val="single"/>
        </w:rPr>
      </w:pPr>
      <w:r>
        <w:rPr>
          <w:rFonts w:hint="eastAsia" w:ascii="宋体" w:hAnsi="宋体" w:eastAsia="宋体"/>
          <w:color w:val="auto"/>
          <w:sz w:val="24"/>
          <w:highlight w:val="none"/>
        </w:rPr>
        <w:t>投标人：</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r>
        <w:rPr>
          <w:rFonts w:hint="eastAsia" w:ascii="Arial" w:hAnsi="Arial" w:eastAsia="宋体" w:cs="Arial"/>
          <w:sz w:val="24"/>
        </w:rPr>
        <w:t>（盖单位章）</w:t>
      </w:r>
    </w:p>
    <w:p w14:paraId="0DDA6916">
      <w:pPr>
        <w:tabs>
          <w:tab w:val="left" w:pos="630"/>
        </w:tabs>
        <w:spacing w:line="360" w:lineRule="auto"/>
        <w:ind w:firstLine="4800" w:firstLineChars="2000"/>
        <w:rPr>
          <w:rFonts w:asciiTheme="minorEastAsia" w:hAnsiTheme="minorEastAsia" w:eastAsiaTheme="minorEastAsia"/>
          <w:color w:val="auto"/>
          <w:sz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678EE179">
      <w:pPr>
        <w:rPr>
          <w:rFonts w:hint="eastAsia"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br w:type="page"/>
      </w:r>
    </w:p>
    <w:p w14:paraId="489503C3">
      <w:pPr>
        <w:spacing w:line="360" w:lineRule="auto"/>
        <w:jc w:val="center"/>
        <w:outlineLvl w:val="1"/>
        <w:rPr>
          <w:rFonts w:asciiTheme="minorEastAsia" w:hAnsiTheme="minorEastAsia" w:eastAsiaTheme="minorEastAsia"/>
          <w:b/>
          <w:color w:val="auto"/>
          <w:sz w:val="24"/>
          <w:highlight w:val="none"/>
        </w:rPr>
      </w:pPr>
      <w:bookmarkStart w:id="199" w:name="_Toc24583"/>
      <w:r>
        <w:rPr>
          <w:rFonts w:hint="eastAsia" w:asciiTheme="minorEastAsia" w:hAnsiTheme="minorEastAsia" w:eastAsiaTheme="minorEastAsia"/>
          <w:b/>
          <w:color w:val="auto"/>
          <w:sz w:val="24"/>
          <w:highlight w:val="none"/>
        </w:rPr>
        <w:t>四、授权书</w:t>
      </w:r>
      <w:bookmarkEnd w:id="198"/>
      <w:bookmarkEnd w:id="199"/>
    </w:p>
    <w:p w14:paraId="46AB0F7B">
      <w:pPr>
        <w:pStyle w:val="12"/>
        <w:snapToGrid w:val="0"/>
        <w:spacing w:line="360" w:lineRule="auto"/>
        <w:ind w:firstLine="480" w:firstLineChars="200"/>
        <w:jc w:val="left"/>
        <w:rPr>
          <w:rFonts w:hAnsi="宋体" w:eastAsia="宋体"/>
          <w:color w:val="auto"/>
          <w:sz w:val="24"/>
          <w:szCs w:val="28"/>
          <w:highlight w:val="none"/>
        </w:rPr>
      </w:pPr>
    </w:p>
    <w:p w14:paraId="187C2E0F">
      <w:pPr>
        <w:spacing w:line="360" w:lineRule="auto"/>
        <w:ind w:firstLine="435"/>
        <w:rPr>
          <w:rFonts w:hAnsi="宋体" w:eastAsia="宋体"/>
          <w:color w:val="auto"/>
          <w:sz w:val="24"/>
          <w:szCs w:val="28"/>
          <w:highlight w:val="none"/>
        </w:rPr>
      </w:pPr>
      <w:r>
        <w:rPr>
          <w:rFonts w:hint="eastAsia" w:hAnsi="宋体" w:eastAsia="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eastAsia="宋体"/>
          <w:color w:val="auto"/>
          <w:sz w:val="24"/>
          <w:szCs w:val="28"/>
          <w:highlight w:val="none"/>
        </w:rPr>
        <w:t>书声明：</w:t>
      </w:r>
      <w:r>
        <w:rPr>
          <w:rFonts w:hint="eastAsia" w:hAnsi="宋体" w:eastAsia="宋体"/>
          <w:color w:val="auto"/>
          <w:sz w:val="24"/>
          <w:szCs w:val="28"/>
          <w:highlight w:val="none"/>
          <w:u w:val="single"/>
        </w:rPr>
        <w:t xml:space="preserve">           </w:t>
      </w:r>
      <w:r>
        <w:rPr>
          <w:rFonts w:hint="eastAsia" w:hAnsi="宋体" w:eastAsia="宋体"/>
          <w:color w:val="auto"/>
          <w:sz w:val="24"/>
          <w:szCs w:val="28"/>
          <w:highlight w:val="none"/>
        </w:rPr>
        <w:t>（投标人名称）授权</w:t>
      </w:r>
      <w:r>
        <w:rPr>
          <w:rFonts w:hint="eastAsia" w:hAnsi="宋体" w:eastAsia="宋体"/>
          <w:color w:val="auto"/>
          <w:sz w:val="24"/>
          <w:szCs w:val="28"/>
          <w:highlight w:val="none"/>
          <w:u w:val="single"/>
        </w:rPr>
        <w:t xml:space="preserve">       </w:t>
      </w:r>
      <w:r>
        <w:rPr>
          <w:rFonts w:hint="eastAsia" w:hAnsi="宋体" w:eastAsia="宋体"/>
          <w:color w:val="auto"/>
          <w:sz w:val="24"/>
          <w:szCs w:val="28"/>
          <w:highlight w:val="none"/>
        </w:rPr>
        <w:t>（投标人授权代表姓名）代表我方参加本项目</w:t>
      </w:r>
      <w:r>
        <w:rPr>
          <w:rFonts w:hint="eastAsia" w:hAnsi="宋体" w:eastAsia="宋体"/>
          <w:bCs/>
          <w:color w:val="auto"/>
          <w:sz w:val="24"/>
          <w:szCs w:val="28"/>
          <w:highlight w:val="none"/>
        </w:rPr>
        <w:t>采购活动</w:t>
      </w:r>
      <w:r>
        <w:rPr>
          <w:rFonts w:hint="eastAsia" w:hAnsi="宋体" w:eastAsia="宋体"/>
          <w:color w:val="auto"/>
          <w:sz w:val="24"/>
          <w:szCs w:val="28"/>
          <w:highlight w:val="none"/>
        </w:rPr>
        <w:t>，全权代表我方处理投标过程的一切事宜，包括但不限于：投标、参与开标、谈判、签约等。投标人授权代表在投标过程中所签署的一切文件和处理与之有关的一切事务，我方均予以认可并对此承担责任。投标人授权代表无转委托权。特此授权。</w:t>
      </w:r>
    </w:p>
    <w:p w14:paraId="6C28B47A">
      <w:pPr>
        <w:spacing w:line="360" w:lineRule="auto"/>
        <w:ind w:firstLine="435"/>
        <w:rPr>
          <w:rFonts w:hAnsi="宋体" w:eastAsia="宋体"/>
          <w:color w:val="auto"/>
          <w:sz w:val="24"/>
          <w:szCs w:val="28"/>
          <w:highlight w:val="none"/>
        </w:rPr>
      </w:pPr>
      <w:r>
        <w:rPr>
          <w:rFonts w:hint="eastAsia" w:hAnsi="宋体" w:eastAsia="宋体"/>
          <w:color w:val="auto"/>
          <w:sz w:val="24"/>
          <w:szCs w:val="28"/>
          <w:highlight w:val="none"/>
        </w:rPr>
        <w:t>本授权书自出具之日起生效。</w:t>
      </w:r>
    </w:p>
    <w:p w14:paraId="3F22920B">
      <w:pPr>
        <w:spacing w:line="360" w:lineRule="auto"/>
        <w:ind w:firstLine="435"/>
        <w:rPr>
          <w:rFonts w:hAnsi="宋体" w:eastAsia="宋体"/>
          <w:color w:val="auto"/>
          <w:sz w:val="24"/>
          <w:highlight w:val="none"/>
        </w:rPr>
      </w:pPr>
      <w:r>
        <w:rPr>
          <w:rFonts w:hint="eastAsia" w:hAnsi="宋体" w:eastAsia="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eastAsia="宋体"/>
          <w:color w:val="auto"/>
          <w:sz w:val="24"/>
          <w:highlight w:val="none"/>
        </w:rPr>
        <w:t>身份证明扫描件：</w:t>
      </w:r>
    </w:p>
    <w:p w14:paraId="1B13D263">
      <w:pPr>
        <w:spacing w:line="360" w:lineRule="auto"/>
        <w:ind w:firstLine="435"/>
        <w:rPr>
          <w:rFonts w:asciiTheme="minorEastAsia" w:hAnsiTheme="minorEastAsia" w:eastAsiaTheme="minorEastAsia"/>
          <w:color w:val="auto"/>
          <w:sz w:val="24"/>
          <w:highlight w:val="none"/>
        </w:rPr>
      </w:pPr>
    </w:p>
    <w:p w14:paraId="52AD6FD9">
      <w:pPr>
        <w:spacing w:line="360" w:lineRule="auto"/>
        <w:ind w:firstLine="435"/>
        <w:rPr>
          <w:rFonts w:asciiTheme="minorEastAsia" w:hAnsiTheme="minorEastAsia" w:eastAsiaTheme="minorEastAsia"/>
          <w:color w:val="auto"/>
          <w:sz w:val="24"/>
          <w:highlight w:val="none"/>
        </w:rPr>
      </w:pPr>
    </w:p>
    <w:p w14:paraId="5B0CBA6C">
      <w:pPr>
        <w:spacing w:line="360" w:lineRule="auto"/>
        <w:ind w:firstLine="435"/>
        <w:rPr>
          <w:rFonts w:asciiTheme="minorEastAsia" w:hAnsiTheme="minorEastAsia" w:eastAsiaTheme="minorEastAsia"/>
          <w:color w:val="auto"/>
          <w:sz w:val="24"/>
          <w:highlight w:val="none"/>
        </w:rPr>
      </w:pPr>
    </w:p>
    <w:p w14:paraId="245E7598">
      <w:pPr>
        <w:spacing w:line="360" w:lineRule="auto"/>
        <w:ind w:firstLine="435"/>
        <w:rPr>
          <w:rFonts w:hAnsi="宋体" w:eastAsia="宋体"/>
          <w:color w:val="auto"/>
          <w:sz w:val="24"/>
          <w:szCs w:val="28"/>
          <w:highlight w:val="none"/>
          <w:u w:val="single"/>
          <w:lang w:val="zh-CN"/>
        </w:rPr>
      </w:pPr>
      <w:r>
        <w:rPr>
          <w:rFonts w:hint="eastAsia" w:hAnsi="宋体" w:eastAsia="宋体"/>
          <w:color w:val="auto"/>
          <w:sz w:val="24"/>
          <w:szCs w:val="28"/>
          <w:highlight w:val="none"/>
        </w:rPr>
        <w:t>授权代表联系方式：</w:t>
      </w:r>
      <w:r>
        <w:rPr>
          <w:rFonts w:hint="eastAsia" w:hAnsi="宋体" w:eastAsia="宋体"/>
          <w:color w:val="auto"/>
          <w:sz w:val="24"/>
          <w:szCs w:val="28"/>
          <w:highlight w:val="none"/>
          <w:u w:val="single"/>
        </w:rPr>
        <w:t xml:space="preserve">          （请填写手机号码）</w:t>
      </w:r>
    </w:p>
    <w:p w14:paraId="539FC51A">
      <w:pPr>
        <w:spacing w:line="360" w:lineRule="auto"/>
        <w:ind w:firstLine="435"/>
        <w:rPr>
          <w:rFonts w:hAnsi="宋体" w:eastAsia="宋体"/>
          <w:color w:val="auto"/>
          <w:sz w:val="24"/>
          <w:szCs w:val="28"/>
          <w:highlight w:val="none"/>
          <w:lang w:val="zh-CN"/>
        </w:rPr>
      </w:pPr>
    </w:p>
    <w:p w14:paraId="58A15FF6">
      <w:pPr>
        <w:spacing w:line="360" w:lineRule="auto"/>
        <w:ind w:firstLine="435"/>
        <w:rPr>
          <w:rFonts w:ascii="宋体" w:hAnsi="宋体" w:eastAsia="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eastAsia="宋体"/>
          <w:color w:val="auto"/>
          <w:sz w:val="24"/>
          <w:szCs w:val="28"/>
          <w:highlight w:val="none"/>
        </w:rPr>
        <w:t>声明。</w:t>
      </w:r>
    </w:p>
    <w:p w14:paraId="394EA54D">
      <w:pPr>
        <w:spacing w:line="360" w:lineRule="auto"/>
        <w:rPr>
          <w:rFonts w:ascii="宋体" w:hAnsi="宋体" w:eastAsia="宋体"/>
          <w:color w:val="auto"/>
          <w:sz w:val="24"/>
          <w:szCs w:val="28"/>
          <w:highlight w:val="none"/>
        </w:rPr>
      </w:pPr>
    </w:p>
    <w:p w14:paraId="7683A7AB">
      <w:pPr>
        <w:spacing w:line="360" w:lineRule="auto"/>
        <w:ind w:firstLine="4800" w:firstLineChars="2000"/>
        <w:rPr>
          <w:rFonts w:ascii="宋体" w:hAnsi="宋体" w:eastAsia="宋体"/>
          <w:color w:val="auto"/>
          <w:sz w:val="24"/>
          <w:highlight w:val="none"/>
          <w:u w:val="single"/>
        </w:rPr>
      </w:pPr>
      <w:r>
        <w:rPr>
          <w:rFonts w:hint="eastAsia" w:ascii="宋体" w:hAnsi="宋体" w:eastAsia="宋体"/>
          <w:color w:val="auto"/>
          <w:sz w:val="24"/>
          <w:highlight w:val="none"/>
        </w:rPr>
        <w:t>投标人：</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r>
        <w:rPr>
          <w:rFonts w:hint="eastAsia" w:ascii="Arial" w:hAnsi="Arial" w:eastAsia="宋体" w:cs="Arial"/>
          <w:sz w:val="24"/>
        </w:rPr>
        <w:t>（盖单位章）</w:t>
      </w:r>
    </w:p>
    <w:p w14:paraId="7619F4A9">
      <w:pPr>
        <w:tabs>
          <w:tab w:val="left" w:pos="630"/>
        </w:tabs>
        <w:spacing w:line="360" w:lineRule="auto"/>
        <w:ind w:firstLine="4800" w:firstLineChars="2000"/>
        <w:rPr>
          <w:rFonts w:asciiTheme="minorEastAsia" w:hAnsiTheme="minorEastAsia" w:eastAsiaTheme="minorEastAsia"/>
          <w:color w:val="auto"/>
          <w:sz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15CDD0F2">
      <w:pPr>
        <w:tabs>
          <w:tab w:val="left" w:pos="630"/>
        </w:tabs>
        <w:spacing w:line="360" w:lineRule="auto"/>
        <w:ind w:firstLine="4800" w:firstLineChars="2000"/>
        <w:rPr>
          <w:rFonts w:ascii="宋体" w:hAnsi="宋体" w:eastAsia="宋体"/>
          <w:color w:val="auto"/>
          <w:sz w:val="24"/>
          <w:highlight w:val="none"/>
          <w:u w:val="single"/>
        </w:rPr>
      </w:pPr>
    </w:p>
    <w:p w14:paraId="2DE1C465">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w:t>
      </w:r>
    </w:p>
    <w:p w14:paraId="4C2894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1.本项目只允许有唯一的投标人授权代表，提供身份证明扫描件；</w:t>
      </w:r>
    </w:p>
    <w:p w14:paraId="15C4F15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2.法定代表人参加投标的无需提供授权书，提供身份证明扫描件。</w:t>
      </w:r>
    </w:p>
    <w:p w14:paraId="3B9EE91B">
      <w:pPr>
        <w:widowControl/>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p w14:paraId="04EE1E98">
      <w:pPr>
        <w:spacing w:line="360" w:lineRule="auto"/>
        <w:jc w:val="center"/>
        <w:outlineLvl w:val="1"/>
        <w:rPr>
          <w:rFonts w:hint="eastAsia" w:asciiTheme="minorEastAsia" w:hAnsiTheme="minorEastAsia" w:eastAsiaTheme="minorEastAsia"/>
          <w:b/>
          <w:color w:val="auto"/>
          <w:sz w:val="24"/>
          <w:highlight w:val="none"/>
        </w:rPr>
      </w:pPr>
      <w:bookmarkStart w:id="200" w:name="_Toc31027"/>
      <w:bookmarkStart w:id="201" w:name="_Toc32226"/>
      <w:r>
        <w:rPr>
          <w:rFonts w:hint="eastAsia" w:asciiTheme="minorEastAsia" w:hAnsiTheme="minorEastAsia" w:eastAsiaTheme="minorEastAsia"/>
          <w:b/>
          <w:color w:val="auto"/>
          <w:sz w:val="24"/>
          <w:highlight w:val="none"/>
        </w:rPr>
        <w:t>五、投标分项报价表</w:t>
      </w:r>
      <w:bookmarkEnd w:id="200"/>
      <w:bookmarkEnd w:id="201"/>
    </w:p>
    <w:p w14:paraId="7C8BBA17">
      <w:pPr>
        <w:spacing w:line="360" w:lineRule="auto"/>
        <w:ind w:firstLine="435"/>
        <w:jc w:val="center"/>
        <w:rPr>
          <w:rFonts w:asciiTheme="minorEastAsia" w:hAnsiTheme="minorEastAsia" w:eastAsiaTheme="minorEastAsia"/>
          <w:b/>
          <w:color w:val="auto"/>
          <w:sz w:val="24"/>
          <w:highlight w:val="none"/>
        </w:rPr>
      </w:pPr>
      <w:r>
        <w:rPr>
          <w:rFonts w:hint="eastAsia" w:asciiTheme="minorEastAsia" w:hAnsiTheme="minorEastAsia" w:eastAsiaTheme="minorEastAsia"/>
          <w:i/>
          <w:color w:val="auto"/>
          <w:sz w:val="24"/>
          <w:highlight w:val="none"/>
        </w:rPr>
        <w:t>（仅供参考，投标人可自行制作格式）</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3109"/>
        <w:gridCol w:w="1357"/>
        <w:gridCol w:w="1698"/>
        <w:gridCol w:w="1568"/>
      </w:tblGrid>
      <w:tr w14:paraId="5A58E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464" w:type="pct"/>
            <w:vAlign w:val="center"/>
          </w:tcPr>
          <w:p w14:paraId="57195370">
            <w:pPr>
              <w:jc w:val="center"/>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序号</w:t>
            </w:r>
          </w:p>
        </w:tc>
        <w:tc>
          <w:tcPr>
            <w:tcW w:w="1824" w:type="pct"/>
            <w:vAlign w:val="center"/>
          </w:tcPr>
          <w:p w14:paraId="33FD446A">
            <w:pPr>
              <w:jc w:val="center"/>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服务内容</w:t>
            </w:r>
          </w:p>
        </w:tc>
        <w:tc>
          <w:tcPr>
            <w:tcW w:w="796" w:type="pct"/>
            <w:vAlign w:val="center"/>
          </w:tcPr>
          <w:p w14:paraId="22F2E6CF">
            <w:pPr>
              <w:jc w:val="center"/>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项</w:t>
            </w:r>
          </w:p>
        </w:tc>
        <w:tc>
          <w:tcPr>
            <w:tcW w:w="995" w:type="pct"/>
            <w:vAlign w:val="center"/>
          </w:tcPr>
          <w:p w14:paraId="239C3F16">
            <w:pPr>
              <w:jc w:val="center"/>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单价</w:t>
            </w:r>
          </w:p>
        </w:tc>
        <w:tc>
          <w:tcPr>
            <w:tcW w:w="920" w:type="pct"/>
            <w:vAlign w:val="center"/>
          </w:tcPr>
          <w:p w14:paraId="21C0E9AA">
            <w:pPr>
              <w:jc w:val="center"/>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小计金额（元）</w:t>
            </w:r>
          </w:p>
        </w:tc>
      </w:tr>
      <w:tr w14:paraId="47EEB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tcBorders>
              <w:bottom w:val="single" w:color="auto" w:sz="4" w:space="0"/>
            </w:tcBorders>
            <w:vAlign w:val="center"/>
          </w:tcPr>
          <w:p w14:paraId="6EEF8527">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p>
        </w:tc>
        <w:tc>
          <w:tcPr>
            <w:tcW w:w="1824" w:type="pct"/>
            <w:vAlign w:val="center"/>
          </w:tcPr>
          <w:p w14:paraId="358D3154">
            <w:pPr>
              <w:jc w:val="center"/>
              <w:rPr>
                <w:rFonts w:asciiTheme="minorEastAsia" w:hAnsiTheme="minorEastAsia" w:eastAsiaTheme="minorEastAsia"/>
                <w:color w:val="auto"/>
                <w:sz w:val="24"/>
                <w:highlight w:val="none"/>
              </w:rPr>
            </w:pPr>
          </w:p>
        </w:tc>
        <w:tc>
          <w:tcPr>
            <w:tcW w:w="796" w:type="pct"/>
            <w:vAlign w:val="center"/>
          </w:tcPr>
          <w:p w14:paraId="36C75584">
            <w:pPr>
              <w:jc w:val="center"/>
              <w:rPr>
                <w:rFonts w:asciiTheme="minorEastAsia" w:hAnsiTheme="minorEastAsia" w:eastAsiaTheme="minorEastAsia"/>
                <w:color w:val="auto"/>
                <w:sz w:val="24"/>
                <w:highlight w:val="none"/>
              </w:rPr>
            </w:pPr>
          </w:p>
        </w:tc>
        <w:tc>
          <w:tcPr>
            <w:tcW w:w="995" w:type="pct"/>
            <w:vAlign w:val="center"/>
          </w:tcPr>
          <w:p w14:paraId="2330893D">
            <w:pPr>
              <w:jc w:val="center"/>
              <w:rPr>
                <w:rFonts w:asciiTheme="minorEastAsia" w:hAnsiTheme="minorEastAsia" w:eastAsiaTheme="minorEastAsia"/>
                <w:color w:val="auto"/>
                <w:sz w:val="24"/>
                <w:highlight w:val="none"/>
              </w:rPr>
            </w:pPr>
          </w:p>
        </w:tc>
        <w:tc>
          <w:tcPr>
            <w:tcW w:w="920" w:type="pct"/>
            <w:vAlign w:val="center"/>
          </w:tcPr>
          <w:p w14:paraId="650831A1">
            <w:pPr>
              <w:jc w:val="center"/>
              <w:rPr>
                <w:rFonts w:asciiTheme="minorEastAsia" w:hAnsiTheme="minorEastAsia" w:eastAsiaTheme="minorEastAsia"/>
                <w:color w:val="auto"/>
                <w:sz w:val="24"/>
                <w:highlight w:val="none"/>
              </w:rPr>
            </w:pPr>
          </w:p>
        </w:tc>
      </w:tr>
      <w:tr w14:paraId="37777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1401FF4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824" w:type="pct"/>
            <w:vAlign w:val="center"/>
          </w:tcPr>
          <w:p w14:paraId="1756096B">
            <w:pPr>
              <w:jc w:val="center"/>
              <w:rPr>
                <w:rFonts w:asciiTheme="minorEastAsia" w:hAnsiTheme="minorEastAsia" w:eastAsiaTheme="minorEastAsia"/>
                <w:color w:val="auto"/>
                <w:sz w:val="24"/>
                <w:highlight w:val="none"/>
              </w:rPr>
            </w:pPr>
          </w:p>
        </w:tc>
        <w:tc>
          <w:tcPr>
            <w:tcW w:w="796" w:type="pct"/>
            <w:vAlign w:val="center"/>
          </w:tcPr>
          <w:p w14:paraId="36F72B55">
            <w:pPr>
              <w:jc w:val="center"/>
              <w:rPr>
                <w:rFonts w:asciiTheme="minorEastAsia" w:hAnsiTheme="minorEastAsia" w:eastAsiaTheme="minorEastAsia"/>
                <w:color w:val="auto"/>
                <w:sz w:val="24"/>
                <w:highlight w:val="none"/>
              </w:rPr>
            </w:pPr>
          </w:p>
        </w:tc>
        <w:tc>
          <w:tcPr>
            <w:tcW w:w="995" w:type="pct"/>
            <w:vAlign w:val="center"/>
          </w:tcPr>
          <w:p w14:paraId="4EE7BF64">
            <w:pPr>
              <w:jc w:val="center"/>
              <w:rPr>
                <w:rFonts w:asciiTheme="minorEastAsia" w:hAnsiTheme="minorEastAsia" w:eastAsiaTheme="minorEastAsia"/>
                <w:color w:val="auto"/>
                <w:sz w:val="24"/>
                <w:highlight w:val="none"/>
              </w:rPr>
            </w:pPr>
          </w:p>
        </w:tc>
        <w:tc>
          <w:tcPr>
            <w:tcW w:w="920" w:type="pct"/>
            <w:vAlign w:val="center"/>
          </w:tcPr>
          <w:p w14:paraId="78895D98">
            <w:pPr>
              <w:jc w:val="center"/>
              <w:rPr>
                <w:rFonts w:asciiTheme="minorEastAsia" w:hAnsiTheme="minorEastAsia" w:eastAsiaTheme="minorEastAsia"/>
                <w:color w:val="auto"/>
                <w:sz w:val="24"/>
                <w:highlight w:val="none"/>
              </w:rPr>
            </w:pPr>
          </w:p>
        </w:tc>
      </w:tr>
      <w:tr w14:paraId="1CCD6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51CAA7EF">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824" w:type="pct"/>
            <w:vAlign w:val="center"/>
          </w:tcPr>
          <w:p w14:paraId="35F91D6B">
            <w:pPr>
              <w:jc w:val="center"/>
              <w:rPr>
                <w:rFonts w:asciiTheme="minorEastAsia" w:hAnsiTheme="minorEastAsia" w:eastAsiaTheme="minorEastAsia"/>
                <w:color w:val="auto"/>
                <w:sz w:val="24"/>
                <w:highlight w:val="none"/>
              </w:rPr>
            </w:pPr>
          </w:p>
        </w:tc>
        <w:tc>
          <w:tcPr>
            <w:tcW w:w="796" w:type="pct"/>
            <w:vAlign w:val="center"/>
          </w:tcPr>
          <w:p w14:paraId="3DCB87C6">
            <w:pPr>
              <w:jc w:val="center"/>
              <w:rPr>
                <w:rFonts w:asciiTheme="minorEastAsia" w:hAnsiTheme="minorEastAsia" w:eastAsiaTheme="minorEastAsia"/>
                <w:color w:val="auto"/>
                <w:sz w:val="24"/>
                <w:highlight w:val="none"/>
              </w:rPr>
            </w:pPr>
          </w:p>
        </w:tc>
        <w:tc>
          <w:tcPr>
            <w:tcW w:w="995" w:type="pct"/>
            <w:vAlign w:val="center"/>
          </w:tcPr>
          <w:p w14:paraId="2CEFC44F">
            <w:pPr>
              <w:jc w:val="center"/>
              <w:rPr>
                <w:rFonts w:asciiTheme="minorEastAsia" w:hAnsiTheme="minorEastAsia" w:eastAsiaTheme="minorEastAsia"/>
                <w:color w:val="auto"/>
                <w:sz w:val="24"/>
                <w:highlight w:val="none"/>
              </w:rPr>
            </w:pPr>
          </w:p>
        </w:tc>
        <w:tc>
          <w:tcPr>
            <w:tcW w:w="920" w:type="pct"/>
            <w:vAlign w:val="center"/>
          </w:tcPr>
          <w:p w14:paraId="3C006B78">
            <w:pPr>
              <w:jc w:val="center"/>
              <w:rPr>
                <w:rFonts w:asciiTheme="minorEastAsia" w:hAnsiTheme="minorEastAsia" w:eastAsiaTheme="minorEastAsia"/>
                <w:color w:val="auto"/>
                <w:sz w:val="24"/>
                <w:highlight w:val="none"/>
              </w:rPr>
            </w:pPr>
          </w:p>
        </w:tc>
      </w:tr>
      <w:tr w14:paraId="696BD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2ED42134">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w:t>
            </w:r>
          </w:p>
        </w:tc>
        <w:tc>
          <w:tcPr>
            <w:tcW w:w="1824" w:type="pct"/>
            <w:vAlign w:val="center"/>
          </w:tcPr>
          <w:p w14:paraId="538953AA">
            <w:pPr>
              <w:jc w:val="center"/>
              <w:rPr>
                <w:rFonts w:asciiTheme="minorEastAsia" w:hAnsiTheme="minorEastAsia" w:eastAsiaTheme="minorEastAsia"/>
                <w:color w:val="auto"/>
                <w:sz w:val="24"/>
                <w:highlight w:val="none"/>
              </w:rPr>
            </w:pPr>
          </w:p>
        </w:tc>
        <w:tc>
          <w:tcPr>
            <w:tcW w:w="796" w:type="pct"/>
            <w:vAlign w:val="center"/>
          </w:tcPr>
          <w:p w14:paraId="07FE0808">
            <w:pPr>
              <w:jc w:val="center"/>
              <w:rPr>
                <w:rFonts w:asciiTheme="minorEastAsia" w:hAnsiTheme="minorEastAsia" w:eastAsiaTheme="minorEastAsia"/>
                <w:color w:val="auto"/>
                <w:sz w:val="24"/>
                <w:highlight w:val="none"/>
              </w:rPr>
            </w:pPr>
          </w:p>
        </w:tc>
        <w:tc>
          <w:tcPr>
            <w:tcW w:w="995" w:type="pct"/>
            <w:vAlign w:val="center"/>
          </w:tcPr>
          <w:p w14:paraId="3AB94854">
            <w:pPr>
              <w:jc w:val="center"/>
              <w:rPr>
                <w:rFonts w:asciiTheme="minorEastAsia" w:hAnsiTheme="minorEastAsia" w:eastAsiaTheme="minorEastAsia"/>
                <w:color w:val="auto"/>
                <w:sz w:val="24"/>
                <w:highlight w:val="none"/>
              </w:rPr>
            </w:pPr>
          </w:p>
        </w:tc>
        <w:tc>
          <w:tcPr>
            <w:tcW w:w="920" w:type="pct"/>
            <w:vAlign w:val="center"/>
          </w:tcPr>
          <w:p w14:paraId="59041F4B">
            <w:pPr>
              <w:jc w:val="center"/>
              <w:rPr>
                <w:rFonts w:asciiTheme="minorEastAsia" w:hAnsiTheme="minorEastAsia" w:eastAsiaTheme="minorEastAsia"/>
                <w:color w:val="auto"/>
                <w:sz w:val="24"/>
                <w:highlight w:val="none"/>
              </w:rPr>
            </w:pPr>
          </w:p>
        </w:tc>
      </w:tr>
      <w:tr w14:paraId="25D3C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18B291FB">
            <w:pPr>
              <w:jc w:val="center"/>
              <w:rPr>
                <w:rFonts w:asciiTheme="minorEastAsia" w:hAnsiTheme="minorEastAsia" w:eastAsiaTheme="minorEastAsia"/>
                <w:color w:val="auto"/>
                <w:sz w:val="24"/>
                <w:highlight w:val="none"/>
              </w:rPr>
            </w:pPr>
          </w:p>
        </w:tc>
        <w:tc>
          <w:tcPr>
            <w:tcW w:w="1824" w:type="pct"/>
            <w:vAlign w:val="center"/>
          </w:tcPr>
          <w:p w14:paraId="49C48402">
            <w:pPr>
              <w:pStyle w:val="40"/>
              <w:ind w:left="-108"/>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其他费用</w:t>
            </w:r>
          </w:p>
        </w:tc>
        <w:tc>
          <w:tcPr>
            <w:tcW w:w="796" w:type="pct"/>
            <w:vAlign w:val="center"/>
          </w:tcPr>
          <w:p w14:paraId="1BE70E41">
            <w:pPr>
              <w:jc w:val="center"/>
              <w:rPr>
                <w:rFonts w:asciiTheme="minorEastAsia" w:hAnsiTheme="minorEastAsia" w:eastAsiaTheme="minorEastAsia"/>
                <w:color w:val="auto"/>
                <w:sz w:val="24"/>
                <w:highlight w:val="none"/>
              </w:rPr>
            </w:pPr>
          </w:p>
        </w:tc>
        <w:tc>
          <w:tcPr>
            <w:tcW w:w="995" w:type="pct"/>
            <w:vAlign w:val="center"/>
          </w:tcPr>
          <w:p w14:paraId="1C30EFAA">
            <w:pPr>
              <w:jc w:val="center"/>
              <w:rPr>
                <w:rFonts w:asciiTheme="minorEastAsia" w:hAnsiTheme="minorEastAsia" w:eastAsiaTheme="minorEastAsia"/>
                <w:color w:val="auto"/>
                <w:sz w:val="24"/>
                <w:highlight w:val="none"/>
              </w:rPr>
            </w:pPr>
          </w:p>
        </w:tc>
        <w:tc>
          <w:tcPr>
            <w:tcW w:w="920" w:type="pct"/>
            <w:vAlign w:val="center"/>
          </w:tcPr>
          <w:p w14:paraId="62B402C6">
            <w:pPr>
              <w:jc w:val="center"/>
              <w:rPr>
                <w:rFonts w:asciiTheme="minorEastAsia" w:hAnsiTheme="minorEastAsia" w:eastAsiaTheme="minorEastAsia"/>
                <w:color w:val="auto"/>
                <w:sz w:val="24"/>
                <w:highlight w:val="none"/>
              </w:rPr>
            </w:pPr>
          </w:p>
        </w:tc>
      </w:tr>
      <w:tr w14:paraId="60963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65A70E7A">
            <w:pPr>
              <w:jc w:val="center"/>
              <w:rPr>
                <w:rFonts w:asciiTheme="minorEastAsia" w:hAnsiTheme="minorEastAsia" w:eastAsiaTheme="minorEastAsia"/>
                <w:color w:val="auto"/>
                <w:sz w:val="24"/>
                <w:highlight w:val="none"/>
              </w:rPr>
            </w:pPr>
          </w:p>
        </w:tc>
        <w:tc>
          <w:tcPr>
            <w:tcW w:w="1824" w:type="pct"/>
            <w:vAlign w:val="center"/>
          </w:tcPr>
          <w:p w14:paraId="12BB62E0">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w:t>
            </w:r>
          </w:p>
        </w:tc>
        <w:tc>
          <w:tcPr>
            <w:tcW w:w="796" w:type="pct"/>
            <w:vAlign w:val="center"/>
          </w:tcPr>
          <w:p w14:paraId="6A5B74B8">
            <w:pPr>
              <w:jc w:val="center"/>
              <w:rPr>
                <w:rFonts w:asciiTheme="minorEastAsia" w:hAnsiTheme="minorEastAsia" w:eastAsiaTheme="minorEastAsia"/>
                <w:color w:val="auto"/>
                <w:sz w:val="24"/>
                <w:highlight w:val="none"/>
              </w:rPr>
            </w:pPr>
          </w:p>
        </w:tc>
        <w:tc>
          <w:tcPr>
            <w:tcW w:w="995" w:type="pct"/>
            <w:vAlign w:val="center"/>
          </w:tcPr>
          <w:p w14:paraId="2659ECF1">
            <w:pPr>
              <w:jc w:val="center"/>
              <w:rPr>
                <w:rFonts w:asciiTheme="minorEastAsia" w:hAnsiTheme="minorEastAsia" w:eastAsiaTheme="minorEastAsia"/>
                <w:color w:val="auto"/>
                <w:sz w:val="24"/>
                <w:highlight w:val="none"/>
              </w:rPr>
            </w:pPr>
          </w:p>
        </w:tc>
        <w:tc>
          <w:tcPr>
            <w:tcW w:w="920" w:type="pct"/>
            <w:vAlign w:val="center"/>
          </w:tcPr>
          <w:p w14:paraId="6247C559">
            <w:pPr>
              <w:jc w:val="center"/>
              <w:rPr>
                <w:rFonts w:asciiTheme="minorEastAsia" w:hAnsiTheme="minorEastAsia" w:eastAsiaTheme="minorEastAsia"/>
                <w:color w:val="auto"/>
                <w:sz w:val="24"/>
                <w:highlight w:val="none"/>
              </w:rPr>
            </w:pPr>
          </w:p>
        </w:tc>
      </w:tr>
      <w:tr w14:paraId="74C3D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80" w:type="pct"/>
            <w:gridSpan w:val="4"/>
            <w:vAlign w:val="center"/>
          </w:tcPr>
          <w:p w14:paraId="05812245">
            <w:pPr>
              <w:jc w:val="center"/>
              <w:rPr>
                <w:rFonts w:asciiTheme="minorEastAsia" w:hAnsiTheme="minorEastAsia" w:eastAsiaTheme="minorEastAsia"/>
                <w:color w:val="auto"/>
                <w:sz w:val="24"/>
                <w:highlight w:val="none"/>
              </w:rPr>
            </w:pPr>
            <w:r>
              <w:rPr>
                <w:rFonts w:hint="eastAsia" w:asciiTheme="minorEastAsia" w:hAnsiTheme="minorEastAsia" w:eastAsiaTheme="minorEastAsia"/>
                <w:b/>
                <w:color w:val="auto"/>
                <w:sz w:val="24"/>
                <w:highlight w:val="none"/>
              </w:rPr>
              <w:t>合计金额（元）</w:t>
            </w:r>
          </w:p>
        </w:tc>
        <w:tc>
          <w:tcPr>
            <w:tcW w:w="920" w:type="pct"/>
            <w:vAlign w:val="center"/>
          </w:tcPr>
          <w:p w14:paraId="5FEB1CAD">
            <w:pPr>
              <w:jc w:val="center"/>
              <w:rPr>
                <w:rFonts w:asciiTheme="minorEastAsia" w:hAnsiTheme="minorEastAsia" w:eastAsiaTheme="minorEastAsia"/>
                <w:color w:val="auto"/>
                <w:sz w:val="24"/>
                <w:highlight w:val="none"/>
              </w:rPr>
            </w:pPr>
          </w:p>
        </w:tc>
      </w:tr>
    </w:tbl>
    <w:p w14:paraId="23EEF236">
      <w:pPr>
        <w:spacing w:line="360" w:lineRule="auto"/>
        <w:ind w:firstLine="4800" w:firstLineChars="2000"/>
        <w:rPr>
          <w:rFonts w:hint="eastAsia" w:ascii="宋体" w:hAnsi="宋体" w:eastAsia="宋体"/>
          <w:color w:val="auto"/>
          <w:sz w:val="24"/>
          <w:highlight w:val="none"/>
        </w:rPr>
      </w:pPr>
    </w:p>
    <w:p w14:paraId="74A31231">
      <w:pPr>
        <w:spacing w:line="360" w:lineRule="auto"/>
        <w:ind w:firstLine="4800" w:firstLineChars="2000"/>
        <w:rPr>
          <w:rFonts w:ascii="宋体" w:hAnsi="宋体" w:eastAsia="宋体"/>
          <w:color w:val="auto"/>
          <w:sz w:val="24"/>
          <w:highlight w:val="none"/>
          <w:u w:val="single"/>
        </w:rPr>
      </w:pPr>
      <w:r>
        <w:rPr>
          <w:rFonts w:hint="eastAsia" w:ascii="宋体" w:hAnsi="宋体" w:eastAsia="宋体"/>
          <w:color w:val="auto"/>
          <w:sz w:val="24"/>
          <w:highlight w:val="none"/>
        </w:rPr>
        <w:t>投标人：</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r>
        <w:rPr>
          <w:rFonts w:hint="eastAsia" w:ascii="Arial" w:hAnsi="Arial" w:eastAsia="宋体" w:cs="Arial"/>
          <w:sz w:val="24"/>
        </w:rPr>
        <w:t>（盖单位章）</w:t>
      </w:r>
    </w:p>
    <w:p w14:paraId="74220E02">
      <w:pPr>
        <w:tabs>
          <w:tab w:val="left" w:pos="630"/>
        </w:tabs>
        <w:spacing w:line="360" w:lineRule="auto"/>
        <w:ind w:firstLine="4800" w:firstLineChars="2000"/>
        <w:rPr>
          <w:rFonts w:asciiTheme="minorEastAsia" w:hAnsiTheme="minorEastAsia" w:eastAsiaTheme="minorEastAsia"/>
          <w:color w:val="auto"/>
          <w:sz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2FCEBCA8">
      <w:pPr>
        <w:adjustRightInd w:val="0"/>
        <w:snapToGrid w:val="0"/>
        <w:spacing w:line="360" w:lineRule="auto"/>
        <w:rPr>
          <w:rFonts w:hint="eastAsia" w:asciiTheme="minorEastAsia" w:hAnsiTheme="minorEastAsia" w:eastAsiaTheme="minorEastAsia"/>
          <w:b/>
          <w:bCs/>
          <w:color w:val="auto"/>
          <w:sz w:val="24"/>
          <w:szCs w:val="28"/>
          <w:highlight w:val="none"/>
          <w:lang w:eastAsia="zh-CN"/>
        </w:rPr>
      </w:pPr>
      <w:r>
        <w:rPr>
          <w:rFonts w:hint="eastAsia" w:asciiTheme="minorEastAsia" w:hAnsiTheme="minorEastAsia" w:eastAsiaTheme="minorEastAsia"/>
          <w:b/>
          <w:bCs/>
          <w:color w:val="auto"/>
          <w:sz w:val="24"/>
          <w:szCs w:val="28"/>
          <w:highlight w:val="none"/>
          <w:lang w:eastAsia="zh-CN"/>
        </w:rPr>
        <w:t>注：</w:t>
      </w:r>
    </w:p>
    <w:p w14:paraId="01280327">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所列服务为对应本项目需求的全部服务内容。如有漏项或缺项，投标人承担全部责任。</w:t>
      </w:r>
    </w:p>
    <w:p w14:paraId="76ED9184">
      <w:pPr>
        <w:pStyle w:val="2"/>
        <w:rPr>
          <w:rFonts w:hint="eastAsia" w:asciiTheme="minorEastAsia" w:hAnsiTheme="minorEastAsia" w:eastAsiaTheme="minorEastAsia"/>
          <w:color w:val="auto"/>
          <w:sz w:val="24"/>
          <w:highlight w:val="none"/>
        </w:rPr>
      </w:pPr>
    </w:p>
    <w:p w14:paraId="2F8C7A86">
      <w:pPr>
        <w:rPr>
          <w:rFonts w:hint="eastAsia" w:asciiTheme="minorEastAsia" w:hAnsiTheme="minorEastAsia" w:eastAsiaTheme="minorEastAsia"/>
          <w:b/>
          <w:color w:val="auto"/>
          <w:sz w:val="24"/>
          <w:highlight w:val="none"/>
        </w:rPr>
      </w:pPr>
      <w:bookmarkStart w:id="202" w:name="_Toc20329"/>
      <w:r>
        <w:rPr>
          <w:rFonts w:hint="eastAsia" w:asciiTheme="minorEastAsia" w:hAnsiTheme="minorEastAsia" w:eastAsiaTheme="minorEastAsia"/>
          <w:b/>
          <w:color w:val="auto"/>
          <w:sz w:val="24"/>
          <w:highlight w:val="none"/>
        </w:rPr>
        <w:br w:type="page"/>
      </w:r>
    </w:p>
    <w:p w14:paraId="43D593B1">
      <w:pPr>
        <w:spacing w:line="360" w:lineRule="auto"/>
        <w:jc w:val="center"/>
        <w:outlineLvl w:val="1"/>
        <w:rPr>
          <w:rFonts w:hint="default" w:asciiTheme="minorEastAsia" w:hAnsiTheme="minorEastAsia" w:eastAsiaTheme="minorEastAsia"/>
          <w:b/>
          <w:color w:val="auto"/>
          <w:sz w:val="24"/>
          <w:highlight w:val="none"/>
          <w:lang w:val="en-US" w:eastAsia="zh-CN"/>
        </w:rPr>
      </w:pPr>
      <w:bookmarkStart w:id="203" w:name="_Toc15209"/>
      <w:r>
        <w:rPr>
          <w:rFonts w:hint="eastAsia" w:asciiTheme="minorEastAsia" w:hAnsiTheme="minorEastAsia" w:eastAsiaTheme="minorEastAsia"/>
          <w:b/>
          <w:color w:val="auto"/>
          <w:sz w:val="24"/>
          <w:highlight w:val="none"/>
        </w:rPr>
        <w:t>六、投标响应表</w:t>
      </w:r>
      <w:bookmarkEnd w:id="202"/>
      <w:bookmarkEnd w:id="203"/>
    </w:p>
    <w:p w14:paraId="54BB17B6">
      <w:pPr>
        <w:spacing w:line="360" w:lineRule="auto"/>
        <w:ind w:firstLine="435"/>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6</w:t>
      </w:r>
      <w:r>
        <w:rPr>
          <w:rFonts w:asciiTheme="minorEastAsia" w:hAnsiTheme="minorEastAsia" w:eastAsiaTheme="minorEastAsia"/>
          <w:b/>
          <w:color w:val="auto"/>
          <w:sz w:val="24"/>
          <w:highlight w:val="none"/>
        </w:rPr>
        <w:t>.1</w:t>
      </w:r>
      <w:r>
        <w:rPr>
          <w:rFonts w:hint="eastAsia" w:asciiTheme="minorEastAsia" w:hAnsiTheme="minorEastAsia" w:eastAsiaTheme="minorEastAsia"/>
          <w:b/>
          <w:color w:val="auto"/>
          <w:sz w:val="24"/>
          <w:highlight w:val="none"/>
        </w:rPr>
        <w:t>商务响应表</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1916"/>
        <w:gridCol w:w="2498"/>
        <w:gridCol w:w="2575"/>
        <w:gridCol w:w="810"/>
      </w:tblGrid>
      <w:tr w14:paraId="63C19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24" w:type="pct"/>
            <w:vAlign w:val="center"/>
          </w:tcPr>
          <w:p w14:paraId="70EF89B8">
            <w:pPr>
              <w:pStyle w:val="1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124" w:type="pct"/>
            <w:vAlign w:val="center"/>
          </w:tcPr>
          <w:p w14:paraId="4B238150">
            <w:pPr>
              <w:pStyle w:val="1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1465" w:type="pct"/>
            <w:vAlign w:val="center"/>
          </w:tcPr>
          <w:p w14:paraId="0D2464D0">
            <w:pPr>
              <w:pStyle w:val="1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招标文件要求</w:t>
            </w:r>
          </w:p>
        </w:tc>
        <w:tc>
          <w:tcPr>
            <w:tcW w:w="1510" w:type="pct"/>
            <w:vAlign w:val="center"/>
          </w:tcPr>
          <w:p w14:paraId="7428C95C">
            <w:pPr>
              <w:pStyle w:val="1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投标人承诺</w:t>
            </w:r>
          </w:p>
        </w:tc>
        <w:tc>
          <w:tcPr>
            <w:tcW w:w="475" w:type="pct"/>
            <w:vAlign w:val="center"/>
          </w:tcPr>
          <w:p w14:paraId="7F819B2B">
            <w:pPr>
              <w:pStyle w:val="1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251D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36C4A9E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124" w:type="pct"/>
            <w:vAlign w:val="center"/>
          </w:tcPr>
          <w:p w14:paraId="021D2355">
            <w:pPr>
              <w:jc w:val="center"/>
              <w:rPr>
                <w:rFonts w:ascii="宋体" w:hAnsi="宋体" w:eastAsia="宋体"/>
                <w:color w:val="auto"/>
                <w:sz w:val="24"/>
                <w:highlight w:val="none"/>
              </w:rPr>
            </w:pPr>
            <w:r>
              <w:rPr>
                <w:rFonts w:asciiTheme="minorEastAsia" w:hAnsiTheme="minorEastAsia" w:eastAsiaTheme="minorEastAsia"/>
                <w:color w:val="auto"/>
                <w:sz w:val="24"/>
                <w:highlight w:val="none"/>
              </w:rPr>
              <w:t>付款方式</w:t>
            </w:r>
          </w:p>
        </w:tc>
        <w:tc>
          <w:tcPr>
            <w:tcW w:w="1465" w:type="pct"/>
            <w:vAlign w:val="center"/>
          </w:tcPr>
          <w:p w14:paraId="6FD76E45">
            <w:pPr>
              <w:jc w:val="center"/>
              <w:rPr>
                <w:rFonts w:asciiTheme="minorEastAsia" w:hAnsiTheme="minorEastAsia" w:eastAsiaTheme="minorEastAsia"/>
                <w:color w:val="auto"/>
                <w:sz w:val="24"/>
                <w:highlight w:val="none"/>
              </w:rPr>
            </w:pPr>
          </w:p>
        </w:tc>
        <w:tc>
          <w:tcPr>
            <w:tcW w:w="1510" w:type="pct"/>
            <w:vAlign w:val="center"/>
          </w:tcPr>
          <w:p w14:paraId="5DF451B7">
            <w:pPr>
              <w:jc w:val="center"/>
              <w:rPr>
                <w:rFonts w:asciiTheme="minorEastAsia" w:hAnsiTheme="minorEastAsia" w:eastAsiaTheme="minorEastAsia"/>
                <w:color w:val="auto"/>
                <w:sz w:val="24"/>
                <w:highlight w:val="none"/>
              </w:rPr>
            </w:pPr>
          </w:p>
        </w:tc>
        <w:tc>
          <w:tcPr>
            <w:tcW w:w="475" w:type="pct"/>
            <w:vAlign w:val="center"/>
          </w:tcPr>
          <w:p w14:paraId="0929FBED">
            <w:pPr>
              <w:jc w:val="center"/>
              <w:rPr>
                <w:rFonts w:asciiTheme="minorEastAsia" w:hAnsiTheme="minorEastAsia" w:eastAsiaTheme="minorEastAsia"/>
                <w:color w:val="auto"/>
                <w:sz w:val="24"/>
                <w:highlight w:val="none"/>
              </w:rPr>
            </w:pPr>
          </w:p>
        </w:tc>
      </w:tr>
      <w:tr w14:paraId="5003A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39FD5334">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124" w:type="pct"/>
            <w:vAlign w:val="center"/>
          </w:tcPr>
          <w:p w14:paraId="3A1B3D6F">
            <w:pPr>
              <w:jc w:val="center"/>
              <w:rPr>
                <w:rFonts w:ascii="宋体" w:hAnsi="宋体" w:eastAsia="宋体"/>
                <w:color w:val="auto"/>
                <w:sz w:val="24"/>
                <w:highlight w:val="none"/>
              </w:rPr>
            </w:pPr>
            <w:r>
              <w:rPr>
                <w:rFonts w:hint="eastAsia" w:ascii="宋体" w:hAnsi="宋体" w:eastAsia="宋体"/>
                <w:color w:val="auto"/>
                <w:sz w:val="24"/>
                <w:highlight w:val="none"/>
              </w:rPr>
              <w:t>服务地点</w:t>
            </w:r>
          </w:p>
        </w:tc>
        <w:tc>
          <w:tcPr>
            <w:tcW w:w="1465" w:type="pct"/>
            <w:vAlign w:val="center"/>
          </w:tcPr>
          <w:p w14:paraId="64BDF3A3">
            <w:pPr>
              <w:jc w:val="center"/>
              <w:rPr>
                <w:rFonts w:asciiTheme="minorEastAsia" w:hAnsiTheme="minorEastAsia" w:eastAsiaTheme="minorEastAsia"/>
                <w:color w:val="auto"/>
                <w:sz w:val="24"/>
                <w:highlight w:val="none"/>
              </w:rPr>
            </w:pPr>
          </w:p>
        </w:tc>
        <w:tc>
          <w:tcPr>
            <w:tcW w:w="1510" w:type="pct"/>
            <w:vAlign w:val="center"/>
          </w:tcPr>
          <w:p w14:paraId="038BA7A3">
            <w:pPr>
              <w:jc w:val="center"/>
              <w:rPr>
                <w:rFonts w:asciiTheme="minorEastAsia" w:hAnsiTheme="minorEastAsia" w:eastAsiaTheme="minorEastAsia"/>
                <w:color w:val="auto"/>
                <w:sz w:val="24"/>
                <w:highlight w:val="none"/>
              </w:rPr>
            </w:pPr>
          </w:p>
        </w:tc>
        <w:tc>
          <w:tcPr>
            <w:tcW w:w="475" w:type="pct"/>
            <w:vAlign w:val="center"/>
          </w:tcPr>
          <w:p w14:paraId="5DA06867">
            <w:pPr>
              <w:jc w:val="center"/>
              <w:rPr>
                <w:rFonts w:asciiTheme="minorEastAsia" w:hAnsiTheme="minorEastAsia" w:eastAsiaTheme="minorEastAsia"/>
                <w:color w:val="auto"/>
                <w:sz w:val="24"/>
                <w:highlight w:val="none"/>
              </w:rPr>
            </w:pPr>
          </w:p>
        </w:tc>
      </w:tr>
      <w:tr w14:paraId="381E3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jc w:val="center"/>
        </w:trPr>
        <w:tc>
          <w:tcPr>
            <w:tcW w:w="424" w:type="pct"/>
            <w:vAlign w:val="center"/>
          </w:tcPr>
          <w:p w14:paraId="3DEE90D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124" w:type="pct"/>
            <w:vAlign w:val="center"/>
          </w:tcPr>
          <w:p w14:paraId="117772D6">
            <w:pPr>
              <w:jc w:val="center"/>
              <w:rPr>
                <w:rFonts w:ascii="宋体" w:hAnsi="宋体" w:eastAsia="宋体"/>
                <w:color w:val="auto"/>
                <w:sz w:val="24"/>
                <w:highlight w:val="none"/>
              </w:rPr>
            </w:pPr>
            <w:r>
              <w:rPr>
                <w:rFonts w:hint="eastAsia" w:ascii="宋体" w:hAnsi="宋体" w:eastAsia="宋体"/>
                <w:color w:val="auto"/>
                <w:sz w:val="24"/>
                <w:highlight w:val="none"/>
              </w:rPr>
              <w:t>服务期限</w:t>
            </w:r>
          </w:p>
        </w:tc>
        <w:tc>
          <w:tcPr>
            <w:tcW w:w="1465" w:type="pct"/>
            <w:vAlign w:val="center"/>
          </w:tcPr>
          <w:p w14:paraId="1F69FB49">
            <w:pPr>
              <w:jc w:val="center"/>
              <w:rPr>
                <w:rFonts w:asciiTheme="minorEastAsia" w:hAnsiTheme="minorEastAsia" w:eastAsiaTheme="minorEastAsia"/>
                <w:color w:val="auto"/>
                <w:sz w:val="24"/>
                <w:highlight w:val="none"/>
              </w:rPr>
            </w:pPr>
          </w:p>
        </w:tc>
        <w:tc>
          <w:tcPr>
            <w:tcW w:w="1510" w:type="pct"/>
            <w:vAlign w:val="center"/>
          </w:tcPr>
          <w:p w14:paraId="25A69311">
            <w:pPr>
              <w:pStyle w:val="40"/>
              <w:jc w:val="center"/>
              <w:rPr>
                <w:rFonts w:asciiTheme="minorEastAsia" w:hAnsiTheme="minorEastAsia" w:eastAsiaTheme="minorEastAsia"/>
                <w:color w:val="auto"/>
                <w:highlight w:val="none"/>
              </w:rPr>
            </w:pPr>
          </w:p>
        </w:tc>
        <w:tc>
          <w:tcPr>
            <w:tcW w:w="475" w:type="pct"/>
            <w:vAlign w:val="center"/>
          </w:tcPr>
          <w:p w14:paraId="6381431C">
            <w:pPr>
              <w:jc w:val="center"/>
              <w:rPr>
                <w:rFonts w:asciiTheme="minorEastAsia" w:hAnsiTheme="minorEastAsia" w:eastAsiaTheme="minorEastAsia"/>
                <w:color w:val="auto"/>
                <w:sz w:val="24"/>
                <w:highlight w:val="none"/>
              </w:rPr>
            </w:pPr>
          </w:p>
        </w:tc>
      </w:tr>
      <w:tr w14:paraId="1C54A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3B89D1A9">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124" w:type="pct"/>
            <w:vAlign w:val="center"/>
          </w:tcPr>
          <w:p w14:paraId="5E7D488E">
            <w:pPr>
              <w:jc w:val="center"/>
              <w:rPr>
                <w:rFonts w:ascii="宋体" w:hAnsi="宋体" w:eastAsia="宋体"/>
                <w:color w:val="auto"/>
                <w:sz w:val="24"/>
                <w:highlight w:val="none"/>
              </w:rPr>
            </w:pPr>
          </w:p>
        </w:tc>
        <w:tc>
          <w:tcPr>
            <w:tcW w:w="1465" w:type="pct"/>
            <w:vAlign w:val="center"/>
          </w:tcPr>
          <w:p w14:paraId="5BDAA931">
            <w:pPr>
              <w:jc w:val="center"/>
              <w:rPr>
                <w:rFonts w:asciiTheme="minorEastAsia" w:hAnsiTheme="minorEastAsia" w:eastAsiaTheme="minorEastAsia"/>
                <w:color w:val="auto"/>
                <w:sz w:val="24"/>
                <w:highlight w:val="none"/>
              </w:rPr>
            </w:pPr>
          </w:p>
        </w:tc>
        <w:tc>
          <w:tcPr>
            <w:tcW w:w="1510" w:type="pct"/>
            <w:vAlign w:val="center"/>
          </w:tcPr>
          <w:p w14:paraId="1A0AEE9B">
            <w:pPr>
              <w:jc w:val="center"/>
              <w:rPr>
                <w:rFonts w:asciiTheme="minorEastAsia" w:hAnsiTheme="minorEastAsia" w:eastAsiaTheme="minorEastAsia"/>
                <w:color w:val="auto"/>
                <w:sz w:val="24"/>
                <w:highlight w:val="none"/>
              </w:rPr>
            </w:pPr>
          </w:p>
        </w:tc>
        <w:tc>
          <w:tcPr>
            <w:tcW w:w="475" w:type="pct"/>
            <w:vAlign w:val="center"/>
          </w:tcPr>
          <w:p w14:paraId="0AD4D23B">
            <w:pPr>
              <w:jc w:val="center"/>
              <w:rPr>
                <w:rFonts w:asciiTheme="minorEastAsia" w:hAnsiTheme="minorEastAsia" w:eastAsiaTheme="minorEastAsia"/>
                <w:color w:val="auto"/>
                <w:sz w:val="24"/>
                <w:highlight w:val="none"/>
              </w:rPr>
            </w:pPr>
          </w:p>
        </w:tc>
      </w:tr>
    </w:tbl>
    <w:p w14:paraId="700BB427">
      <w:pPr>
        <w:spacing w:line="360" w:lineRule="auto"/>
        <w:ind w:firstLine="4800" w:firstLineChars="2000"/>
        <w:rPr>
          <w:rFonts w:hint="eastAsia" w:ascii="宋体" w:hAnsi="宋体" w:eastAsia="宋体"/>
          <w:color w:val="auto"/>
          <w:sz w:val="24"/>
          <w:highlight w:val="none"/>
        </w:rPr>
      </w:pPr>
    </w:p>
    <w:p w14:paraId="0DCAF728">
      <w:pPr>
        <w:spacing w:line="360" w:lineRule="auto"/>
        <w:ind w:firstLine="4800" w:firstLineChars="2000"/>
        <w:rPr>
          <w:rFonts w:ascii="宋体" w:hAnsi="宋体" w:eastAsia="宋体"/>
          <w:color w:val="auto"/>
          <w:sz w:val="24"/>
          <w:highlight w:val="none"/>
          <w:u w:val="single"/>
        </w:rPr>
      </w:pPr>
      <w:r>
        <w:rPr>
          <w:rFonts w:hint="eastAsia" w:ascii="宋体" w:hAnsi="宋体" w:eastAsia="宋体"/>
          <w:color w:val="auto"/>
          <w:sz w:val="24"/>
          <w:highlight w:val="none"/>
        </w:rPr>
        <w:t>投标人：</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r>
        <w:rPr>
          <w:rFonts w:hint="eastAsia" w:ascii="Arial" w:hAnsi="Arial" w:eastAsia="宋体" w:cs="Arial"/>
          <w:sz w:val="24"/>
        </w:rPr>
        <w:t>（盖单位章）</w:t>
      </w:r>
    </w:p>
    <w:p w14:paraId="556AC780">
      <w:pPr>
        <w:tabs>
          <w:tab w:val="left" w:pos="630"/>
        </w:tabs>
        <w:spacing w:line="360" w:lineRule="auto"/>
        <w:ind w:firstLine="4800" w:firstLineChars="2000"/>
        <w:rPr>
          <w:rFonts w:asciiTheme="minorEastAsia" w:hAnsiTheme="minorEastAsia" w:eastAsiaTheme="minorEastAsia"/>
          <w:color w:val="auto"/>
          <w:sz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359A962E">
      <w:pPr>
        <w:tabs>
          <w:tab w:val="left" w:pos="630"/>
        </w:tabs>
        <w:spacing w:line="360" w:lineRule="auto"/>
        <w:ind w:firstLine="4800" w:firstLineChars="2000"/>
        <w:rPr>
          <w:rFonts w:ascii="宋体" w:hAnsi="宋体" w:eastAsia="宋体"/>
          <w:color w:val="auto"/>
          <w:sz w:val="24"/>
          <w:highlight w:val="none"/>
          <w:u w:val="single"/>
        </w:rPr>
      </w:pPr>
    </w:p>
    <w:p w14:paraId="2AC8B89A">
      <w:pPr>
        <w:pStyle w:val="13"/>
        <w:spacing w:line="360" w:lineRule="auto"/>
        <w:rPr>
          <w:rFonts w:asciiTheme="minorEastAsia" w:hAnsiTheme="minorEastAsia" w:eastAsiaTheme="minorEastAsia"/>
          <w:color w:val="auto"/>
          <w:sz w:val="24"/>
          <w:highlight w:val="none"/>
        </w:rPr>
      </w:pPr>
      <w:r>
        <w:rPr>
          <w:rFonts w:asciiTheme="minorEastAsia" w:hAnsiTheme="minorEastAsia" w:eastAsiaTheme="minorEastAsia"/>
          <w:b w:val="0"/>
          <w:color w:val="auto"/>
          <w:sz w:val="24"/>
          <w:highlight w:val="none"/>
        </w:rPr>
        <w:br w:type="page"/>
      </w:r>
    </w:p>
    <w:p w14:paraId="4A83F560">
      <w:pPr>
        <w:spacing w:line="360" w:lineRule="auto"/>
        <w:jc w:val="center"/>
        <w:outlineLvl w:val="1"/>
        <w:rPr>
          <w:rFonts w:hint="eastAsia" w:asciiTheme="minorEastAsia" w:hAnsiTheme="minorEastAsia" w:eastAsiaTheme="minorEastAsia"/>
          <w:b/>
          <w:color w:val="auto"/>
          <w:sz w:val="24"/>
          <w:highlight w:val="none"/>
          <w:lang w:val="en-US" w:eastAsia="zh-CN"/>
        </w:rPr>
      </w:pPr>
      <w:bookmarkStart w:id="204" w:name="_Toc23068"/>
      <w:r>
        <w:rPr>
          <w:rFonts w:hint="eastAsia" w:asciiTheme="minorEastAsia" w:hAnsiTheme="minorEastAsia" w:eastAsiaTheme="minorEastAsia"/>
          <w:b/>
          <w:color w:val="auto"/>
          <w:sz w:val="24"/>
          <w:highlight w:val="none"/>
          <w:lang w:val="en-US" w:eastAsia="zh-CN"/>
        </w:rPr>
        <w:t>七、中小企业声明函</w:t>
      </w:r>
      <w:bookmarkEnd w:id="204"/>
    </w:p>
    <w:p w14:paraId="2127A971">
      <w:pPr>
        <w:pStyle w:val="2"/>
        <w:jc w:val="center"/>
        <w:rPr>
          <w:rFonts w:hint="eastAsia" w:ascii="宋体" w:hAnsi="宋体" w:eastAsia="宋体"/>
          <w:b w:val="0"/>
          <w:i/>
          <w:color w:val="auto"/>
          <w:sz w:val="24"/>
          <w:highlight w:val="none"/>
          <w:lang w:val="en-US" w:eastAsia="zh-CN"/>
        </w:rPr>
      </w:pPr>
      <w:r>
        <w:rPr>
          <w:rFonts w:hint="eastAsia" w:ascii="宋体" w:hAnsi="宋体" w:eastAsia="宋体"/>
          <w:b w:val="0"/>
          <w:i/>
          <w:color w:val="auto"/>
          <w:sz w:val="24"/>
          <w:highlight w:val="none"/>
          <w:lang w:val="en-US" w:eastAsia="zh-CN"/>
        </w:rPr>
        <w:t>（</w:t>
      </w:r>
      <w:r>
        <w:rPr>
          <w:rFonts w:hint="eastAsia" w:ascii="宋体" w:hAnsi="宋体" w:eastAsia="宋体"/>
          <w:b w:val="0"/>
          <w:i/>
          <w:color w:val="auto"/>
          <w:sz w:val="24"/>
          <w:highlight w:val="none"/>
          <w:lang w:val="zh-CN" w:eastAsia="zh-CN"/>
        </w:rPr>
        <w:t>非中小企业投标</w:t>
      </w:r>
      <w:r>
        <w:rPr>
          <w:rFonts w:hint="eastAsia" w:ascii="宋体" w:hAnsi="宋体" w:eastAsia="宋体"/>
          <w:b w:val="0"/>
          <w:i/>
          <w:color w:val="auto"/>
          <w:sz w:val="24"/>
          <w:highlight w:val="none"/>
          <w:lang w:val="en-US" w:eastAsia="zh-CN"/>
        </w:rPr>
        <w:t>，不需此件，请删去“中小企业声明函”）</w:t>
      </w:r>
    </w:p>
    <w:p w14:paraId="63C2B0B3">
      <w:pPr>
        <w:rPr>
          <w:rFonts w:asciiTheme="minorEastAsia" w:hAnsiTheme="minorEastAsia" w:eastAsiaTheme="minorEastAsia"/>
          <w:color w:val="auto"/>
          <w:sz w:val="24"/>
          <w:szCs w:val="24"/>
          <w:highlight w:val="none"/>
        </w:rPr>
      </w:pPr>
    </w:p>
    <w:p w14:paraId="0C19AE05">
      <w:pPr>
        <w:spacing w:line="360" w:lineRule="auto"/>
        <w:ind w:firstLine="435"/>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w:t>
      </w:r>
      <w:r>
        <w:rPr>
          <w:rFonts w:hint="eastAsia" w:ascii="宋体" w:hAnsi="宋体" w:eastAsia="宋体"/>
          <w:color w:val="auto"/>
          <w:sz w:val="24"/>
          <w:szCs w:val="24"/>
          <w:highlight w:val="none"/>
          <w:u w:val="single"/>
          <w:lang w:val="en-US" w:eastAsia="zh-CN"/>
        </w:rPr>
        <w:t>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项目</w:t>
      </w:r>
      <w:r>
        <w:rPr>
          <w:rFonts w:hint="eastAsia" w:ascii="宋体" w:hAnsi="宋体" w:eastAsia="宋体"/>
          <w:color w:val="auto"/>
          <w:sz w:val="24"/>
          <w:szCs w:val="24"/>
          <w:highlight w:val="none"/>
          <w:u w:val="single"/>
          <w:lang w:val="en-US" w:eastAsia="zh-CN"/>
        </w:rPr>
        <w:t>名称</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4E037A8D">
      <w:pPr>
        <w:spacing w:line="360" w:lineRule="auto"/>
        <w:ind w:firstLine="435"/>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AA52531">
      <w:pPr>
        <w:spacing w:line="360" w:lineRule="auto"/>
        <w:ind w:firstLine="435"/>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A188A62">
      <w:pPr>
        <w:spacing w:line="360" w:lineRule="auto"/>
        <w:ind w:firstLine="435"/>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6E2E2AE2">
      <w:pPr>
        <w:spacing w:line="360" w:lineRule="auto"/>
        <w:ind w:firstLine="435"/>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7C14CA3A">
      <w:pPr>
        <w:spacing w:line="360" w:lineRule="auto"/>
        <w:ind w:firstLine="435"/>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2D545D1E">
      <w:pPr>
        <w:spacing w:line="360" w:lineRule="auto"/>
        <w:ind w:firstLine="435"/>
        <w:rPr>
          <w:rFonts w:asciiTheme="minorEastAsia" w:hAnsiTheme="minorEastAsia" w:eastAsiaTheme="minorEastAsia"/>
          <w:color w:val="auto"/>
          <w:sz w:val="24"/>
          <w:szCs w:val="24"/>
          <w:highlight w:val="none"/>
        </w:rPr>
      </w:pPr>
    </w:p>
    <w:p w14:paraId="092B6690">
      <w:pPr>
        <w:spacing w:line="360" w:lineRule="auto"/>
        <w:ind w:firstLine="435"/>
        <w:rPr>
          <w:rFonts w:asciiTheme="minorEastAsia" w:hAnsiTheme="minorEastAsia" w:eastAsiaTheme="minorEastAsia"/>
          <w:color w:val="auto"/>
          <w:sz w:val="24"/>
          <w:szCs w:val="24"/>
          <w:highlight w:val="none"/>
        </w:rPr>
      </w:pPr>
    </w:p>
    <w:p w14:paraId="723B9C58">
      <w:pPr>
        <w:spacing w:line="360" w:lineRule="auto"/>
        <w:ind w:firstLine="4800" w:firstLineChars="2000"/>
        <w:rPr>
          <w:rFonts w:ascii="宋体" w:hAnsi="宋体" w:eastAsia="宋体"/>
          <w:color w:val="auto"/>
          <w:sz w:val="24"/>
          <w:highlight w:val="none"/>
          <w:u w:val="single"/>
        </w:rPr>
      </w:pPr>
      <w:r>
        <w:rPr>
          <w:rFonts w:hint="eastAsia" w:ascii="宋体" w:hAnsi="宋体" w:eastAsia="宋体"/>
          <w:color w:val="auto"/>
          <w:sz w:val="24"/>
          <w:highlight w:val="none"/>
        </w:rPr>
        <w:t>投标人：</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r>
        <w:rPr>
          <w:rFonts w:hint="eastAsia" w:ascii="Arial" w:hAnsi="Arial" w:eastAsia="宋体" w:cs="Arial"/>
          <w:sz w:val="24"/>
        </w:rPr>
        <w:t>（盖单位章）</w:t>
      </w:r>
    </w:p>
    <w:p w14:paraId="5AF39C2E">
      <w:pPr>
        <w:tabs>
          <w:tab w:val="left" w:pos="630"/>
        </w:tabs>
        <w:spacing w:line="360" w:lineRule="auto"/>
        <w:ind w:firstLine="4800" w:firstLineChars="2000"/>
        <w:rPr>
          <w:rFonts w:asciiTheme="minorEastAsia" w:hAnsiTheme="minorEastAsia" w:eastAsiaTheme="minorEastAsia"/>
          <w:color w:val="auto"/>
          <w:sz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593025E0">
      <w:pPr>
        <w:tabs>
          <w:tab w:val="left" w:pos="4620"/>
        </w:tabs>
        <w:spacing w:line="360" w:lineRule="auto"/>
        <w:jc w:val="left"/>
        <w:rPr>
          <w:rFonts w:asciiTheme="minorEastAsia" w:hAnsiTheme="minorEastAsia" w:eastAsiaTheme="minorEastAsia"/>
          <w:color w:val="auto"/>
          <w:sz w:val="24"/>
          <w:szCs w:val="24"/>
          <w:highlight w:val="none"/>
        </w:rPr>
      </w:pPr>
    </w:p>
    <w:p w14:paraId="4F20535A">
      <w:pPr>
        <w:tabs>
          <w:tab w:val="left" w:pos="4620"/>
        </w:tabs>
        <w:spacing w:line="360" w:lineRule="auto"/>
        <w:jc w:val="left"/>
        <w:rPr>
          <w:rFonts w:asciiTheme="minorEastAsia" w:hAnsiTheme="minorEastAsia" w:eastAsiaTheme="minorEastAsia"/>
          <w:color w:val="auto"/>
          <w:sz w:val="24"/>
          <w:szCs w:val="24"/>
          <w:highlight w:val="none"/>
        </w:rPr>
      </w:pPr>
    </w:p>
    <w:p w14:paraId="6220921E">
      <w:pPr>
        <w:tabs>
          <w:tab w:val="left" w:pos="4620"/>
        </w:tabs>
        <w:spacing w:line="360" w:lineRule="auto"/>
        <w:jc w:val="left"/>
        <w:rPr>
          <w:rFonts w:asciiTheme="minorEastAsia" w:hAnsiTheme="minorEastAsia" w:eastAsiaTheme="minorEastAsia"/>
          <w:color w:val="auto"/>
          <w:sz w:val="24"/>
          <w:szCs w:val="24"/>
          <w:highlight w:val="none"/>
        </w:rPr>
      </w:pPr>
    </w:p>
    <w:p w14:paraId="11D30A1E">
      <w:pPr>
        <w:tabs>
          <w:tab w:val="left" w:pos="4620"/>
        </w:tabs>
        <w:spacing w:line="360" w:lineRule="auto"/>
        <w:jc w:val="left"/>
        <w:rPr>
          <w:rFonts w:asciiTheme="minorEastAsia" w:hAnsiTheme="minorEastAsia" w:eastAsiaTheme="minorEastAsia"/>
          <w:color w:val="auto"/>
          <w:sz w:val="24"/>
          <w:szCs w:val="24"/>
          <w:highlight w:val="none"/>
        </w:rPr>
      </w:pPr>
    </w:p>
    <w:p w14:paraId="1DCF2010">
      <w:pPr>
        <w:tabs>
          <w:tab w:val="left" w:pos="4620"/>
        </w:tabs>
        <w:spacing w:line="360" w:lineRule="auto"/>
        <w:jc w:val="left"/>
        <w:outlineLvl w:val="9"/>
        <w:rPr>
          <w:rFonts w:hint="eastAsia" w:asciiTheme="minorEastAsia" w:hAnsiTheme="minorEastAsia" w:eastAsiaTheme="minorEastAsia"/>
          <w:b/>
          <w:color w:val="auto"/>
          <w:szCs w:val="24"/>
          <w:highlight w:val="none"/>
          <w:lang w:eastAsia="zh-CN"/>
        </w:rPr>
      </w:pPr>
      <w:r>
        <w:rPr>
          <w:rFonts w:hint="eastAsia" w:asciiTheme="minorEastAsia" w:hAnsiTheme="minorEastAsia" w:eastAsiaTheme="minorEastAsia"/>
          <w:b/>
          <w:color w:val="auto"/>
          <w:szCs w:val="24"/>
          <w:highlight w:val="none"/>
          <w:lang w:eastAsia="zh-CN"/>
        </w:rPr>
        <w:t>注：</w:t>
      </w:r>
    </w:p>
    <w:p w14:paraId="6494FE12">
      <w:pPr>
        <w:tabs>
          <w:tab w:val="left" w:pos="4620"/>
        </w:tabs>
        <w:spacing w:line="360" w:lineRule="auto"/>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520AE7DA">
      <w:pPr>
        <w:tabs>
          <w:tab w:val="left" w:pos="4620"/>
        </w:tabs>
        <w:spacing w:line="360" w:lineRule="auto"/>
        <w:jc w:val="left"/>
        <w:rPr>
          <w:rFonts w:ascii="宋体" w:hAnsi="宋体" w:eastAsia="宋体" w:cs="宋体"/>
          <w:b/>
          <w:bCs/>
          <w:color w:val="auto"/>
          <w:szCs w:val="21"/>
          <w:highlight w:val="none"/>
        </w:rPr>
      </w:pPr>
      <w:r>
        <w:rPr>
          <w:rFonts w:hint="eastAsia" w:ascii="宋体" w:hAnsi="宋体" w:eastAsia="宋体" w:cs="宋体"/>
          <w:b/>
          <w:bCs/>
          <w:color w:val="auto"/>
          <w:szCs w:val="21"/>
          <w:highlight w:val="none"/>
        </w:rPr>
        <w:t>2．投标人应根据《政府采购促进中小企业发展管理办法》（财库﹝2020﹞46号）和《关于印发中小企业划型标准规定的通知》(工信部联企业〔2011〕300号)相关规定，如实填写中小企业声明函。</w:t>
      </w:r>
      <w:r>
        <w:rPr>
          <w:rFonts w:hint="eastAsia" w:ascii="宋体" w:hAnsi="宋体" w:eastAsia="宋体" w:cs="宋体"/>
          <w:b/>
          <w:bCs/>
          <w:color w:val="auto"/>
          <w:szCs w:val="21"/>
          <w:highlight w:val="none"/>
          <w:lang w:val="zh-CN"/>
        </w:rPr>
        <w:t>如有虚假，将依法承担相应责任。</w:t>
      </w:r>
      <w:r>
        <w:rPr>
          <w:rFonts w:hint="eastAsia" w:ascii="宋体" w:hAnsi="宋体" w:eastAsia="宋体" w:cs="宋体"/>
          <w:b/>
          <w:bCs/>
          <w:color w:val="auto"/>
          <w:szCs w:val="21"/>
          <w:highlight w:val="none"/>
        </w:rPr>
        <w:t>投标人自行登录工业和信息化部官网进行中小企业规模类型自测（查询网址https://www.miit.gov.cn/）。</w:t>
      </w:r>
    </w:p>
    <w:p w14:paraId="5B9268E9">
      <w:pPr>
        <w:tabs>
          <w:tab w:val="left" w:pos="4620"/>
        </w:tabs>
        <w:spacing w:line="360" w:lineRule="auto"/>
        <w:jc w:val="left"/>
        <w:rPr>
          <w:rFonts w:ascii="宋体" w:hAnsi="宋体" w:eastAsia="宋体" w:cs="宋体"/>
          <w:b/>
          <w:bCs/>
          <w:color w:val="auto"/>
          <w:szCs w:val="21"/>
          <w:highlight w:val="none"/>
        </w:rPr>
      </w:pPr>
      <w:r>
        <w:rPr>
          <w:rFonts w:hint="eastAsia" w:ascii="宋体" w:hAnsi="宋体" w:eastAsia="宋体" w:cs="宋体"/>
          <w:b/>
          <w:bCs/>
          <w:color w:val="auto"/>
          <w:szCs w:val="21"/>
          <w:highlight w:val="none"/>
        </w:rPr>
        <w:t>3.上述“</w:t>
      </w:r>
      <w:r>
        <w:rPr>
          <w:rFonts w:hint="eastAsia" w:ascii="宋体" w:hAnsi="宋体" w:eastAsia="宋体" w:cs="宋体"/>
          <w:b/>
          <w:bCs/>
          <w:color w:val="auto"/>
          <w:szCs w:val="21"/>
          <w:highlight w:val="none"/>
          <w:u w:val="single"/>
          <w:lang w:val="zh-CN"/>
        </w:rPr>
        <w:t>标的名称</w:t>
      </w:r>
      <w:r>
        <w:rPr>
          <w:rFonts w:hint="eastAsia" w:ascii="宋体" w:hAnsi="宋体" w:eastAsia="宋体" w:cs="宋体"/>
          <w:b/>
          <w:bCs/>
          <w:color w:val="auto"/>
          <w:szCs w:val="21"/>
          <w:highlight w:val="none"/>
        </w:rPr>
        <w:t>”，详见第三章采购需求中明确的“标的名称”。</w:t>
      </w:r>
    </w:p>
    <w:p w14:paraId="6547DBC8">
      <w:pPr>
        <w:tabs>
          <w:tab w:val="left" w:pos="4620"/>
        </w:tabs>
        <w:spacing w:line="360" w:lineRule="auto"/>
        <w:jc w:val="left"/>
        <w:rPr>
          <w:rFonts w:ascii="宋体" w:hAnsi="宋体" w:eastAsia="宋体" w:cs="宋体"/>
          <w:b/>
          <w:bCs/>
          <w:color w:val="auto"/>
          <w:szCs w:val="21"/>
          <w:highlight w:val="none"/>
        </w:rPr>
      </w:pPr>
      <w:r>
        <w:rPr>
          <w:rFonts w:hint="eastAsia" w:ascii="宋体" w:hAnsi="宋体" w:eastAsia="宋体" w:cs="宋体"/>
          <w:b/>
          <w:bCs/>
          <w:color w:val="auto"/>
          <w:szCs w:val="21"/>
          <w:highlight w:val="none"/>
        </w:rPr>
        <w:t>4.上述“</w:t>
      </w:r>
      <w:r>
        <w:rPr>
          <w:rFonts w:hint="eastAsia" w:ascii="宋体" w:hAnsi="宋体" w:eastAsia="宋体" w:cs="宋体"/>
          <w:b/>
          <w:bCs/>
          <w:color w:val="auto"/>
          <w:szCs w:val="21"/>
          <w:highlight w:val="none"/>
          <w:u w:val="single"/>
        </w:rPr>
        <w:t>采购文件中明确的所属行业</w:t>
      </w:r>
      <w:r>
        <w:rPr>
          <w:rFonts w:hint="eastAsia" w:ascii="宋体" w:hAnsi="宋体" w:eastAsia="宋体" w:cs="宋体"/>
          <w:b/>
          <w:bCs/>
          <w:color w:val="auto"/>
          <w:szCs w:val="21"/>
          <w:highlight w:val="none"/>
        </w:rPr>
        <w:t>”，详见第三章采购需求中明确的“所属行业”。</w:t>
      </w:r>
    </w:p>
    <w:p w14:paraId="0FA7B69A">
      <w:pPr>
        <w:tabs>
          <w:tab w:val="left" w:pos="4620"/>
        </w:tabs>
        <w:spacing w:line="360" w:lineRule="auto"/>
        <w:jc w:val="left"/>
        <w:rPr>
          <w:rFonts w:ascii="宋体" w:hAnsi="宋体" w:eastAsia="宋体" w:cs="宋体"/>
          <w:b/>
          <w:bCs/>
          <w:color w:val="auto"/>
          <w:szCs w:val="21"/>
          <w:highlight w:val="none"/>
        </w:rPr>
      </w:pPr>
      <w:r>
        <w:rPr>
          <w:rFonts w:hint="eastAsia" w:ascii="宋体" w:hAnsi="宋体" w:eastAsia="宋体" w:cs="宋体"/>
          <w:b/>
          <w:bCs/>
          <w:color w:val="auto"/>
          <w:szCs w:val="21"/>
          <w:highlight w:val="none"/>
        </w:rPr>
        <w:t>5．填写示例：</w:t>
      </w:r>
      <w:r>
        <w:rPr>
          <w:rFonts w:hint="eastAsia" w:ascii="宋体" w:hAnsi="宋体" w:eastAsia="宋体" w:cs="宋体"/>
          <w:b/>
          <w:bCs/>
          <w:color w:val="auto"/>
          <w:szCs w:val="21"/>
          <w:highlight w:val="none"/>
          <w:u w:val="single"/>
        </w:rPr>
        <w:t>某标的名称</w:t>
      </w:r>
      <w:r>
        <w:rPr>
          <w:rFonts w:hint="eastAsia" w:ascii="宋体" w:hAnsi="宋体" w:eastAsia="宋体" w:cs="宋体"/>
          <w:b/>
          <w:bCs/>
          <w:color w:val="auto"/>
          <w:szCs w:val="21"/>
          <w:highlight w:val="none"/>
        </w:rPr>
        <w:t>（</w:t>
      </w:r>
      <w:r>
        <w:rPr>
          <w:rFonts w:hint="eastAsia" w:ascii="宋体" w:hAnsi="宋体" w:eastAsia="宋体" w:cs="宋体"/>
          <w:b/>
          <w:bCs/>
          <w:color w:val="auto"/>
          <w:szCs w:val="21"/>
          <w:highlight w:val="none"/>
          <w:u w:val="single"/>
        </w:rPr>
        <w:t>填写第三章采购需求中明确的“标的名称”</w:t>
      </w:r>
      <w:r>
        <w:rPr>
          <w:rFonts w:hint="eastAsia" w:ascii="宋体" w:hAnsi="宋体" w:eastAsia="宋体" w:cs="宋体"/>
          <w:b/>
          <w:bCs/>
          <w:color w:val="auto"/>
          <w:szCs w:val="21"/>
          <w:highlight w:val="none"/>
        </w:rPr>
        <w:t>），属于</w:t>
      </w:r>
      <w:r>
        <w:rPr>
          <w:rFonts w:hint="eastAsia" w:ascii="宋体" w:hAnsi="宋体" w:eastAsia="宋体" w:cs="宋体"/>
          <w:b/>
          <w:bCs/>
          <w:color w:val="auto"/>
          <w:szCs w:val="21"/>
          <w:highlight w:val="none"/>
          <w:u w:val="single"/>
        </w:rPr>
        <w:t>（填写第三章采购需求中明确的“所属行业”，如软件和信息技术服务业）</w:t>
      </w:r>
      <w:r>
        <w:rPr>
          <w:rFonts w:hint="eastAsia" w:ascii="宋体" w:hAnsi="宋体" w:eastAsia="宋体" w:cs="宋体"/>
          <w:b/>
          <w:bCs/>
          <w:color w:val="auto"/>
          <w:szCs w:val="21"/>
          <w:highlight w:val="none"/>
        </w:rPr>
        <w:t>行业；承接企业为</w:t>
      </w:r>
      <w:r>
        <w:rPr>
          <w:rFonts w:hint="eastAsia" w:ascii="宋体" w:hAnsi="宋体" w:eastAsia="宋体" w:cs="宋体"/>
          <w:b/>
          <w:bCs/>
          <w:color w:val="auto"/>
          <w:szCs w:val="21"/>
          <w:highlight w:val="none"/>
          <w:u w:val="single"/>
          <w:lang w:val="zh-CN"/>
        </w:rPr>
        <w:t>某</w:t>
      </w:r>
      <w:r>
        <w:rPr>
          <w:rFonts w:hint="eastAsia" w:ascii="宋体" w:hAnsi="宋体" w:eastAsia="宋体" w:cs="宋体"/>
          <w:b/>
          <w:bCs/>
          <w:color w:val="auto"/>
          <w:szCs w:val="21"/>
          <w:highlight w:val="none"/>
          <w:u w:val="single"/>
        </w:rPr>
        <w:t>企业</w:t>
      </w:r>
      <w:r>
        <w:rPr>
          <w:rFonts w:hint="eastAsia" w:ascii="宋体" w:hAnsi="宋体" w:eastAsia="宋体" w:cs="宋体"/>
          <w:b/>
          <w:bCs/>
          <w:color w:val="auto"/>
          <w:szCs w:val="21"/>
          <w:highlight w:val="none"/>
        </w:rPr>
        <w:t>，</w:t>
      </w:r>
      <w:r>
        <w:rPr>
          <w:rFonts w:hint="eastAsia" w:ascii="宋体" w:hAnsi="宋体" w:eastAsia="宋体" w:cs="宋体"/>
          <w:b/>
          <w:bCs/>
          <w:color w:val="auto"/>
          <w:szCs w:val="21"/>
          <w:highlight w:val="none"/>
          <w:lang w:val="zh-CN"/>
        </w:rPr>
        <w:t>从业人员</w:t>
      </w:r>
      <w:r>
        <w:rPr>
          <w:rFonts w:hint="eastAsia" w:ascii="宋体" w:hAnsi="宋体" w:eastAsia="宋体" w:cs="宋体"/>
          <w:b/>
          <w:bCs/>
          <w:color w:val="auto"/>
          <w:szCs w:val="21"/>
          <w:highlight w:val="none"/>
          <w:u w:val="single"/>
        </w:rPr>
        <w:t>100</w:t>
      </w:r>
      <w:r>
        <w:rPr>
          <w:rFonts w:hint="eastAsia" w:ascii="宋体" w:hAnsi="宋体" w:eastAsia="宋体" w:cs="宋体"/>
          <w:b/>
          <w:bCs/>
          <w:color w:val="auto"/>
          <w:szCs w:val="21"/>
          <w:highlight w:val="none"/>
          <w:lang w:val="zh-CN"/>
        </w:rPr>
        <w:t>人</w:t>
      </w:r>
      <w:r>
        <w:rPr>
          <w:rFonts w:hint="eastAsia" w:ascii="宋体" w:hAnsi="宋体" w:eastAsia="宋体" w:cs="宋体"/>
          <w:b/>
          <w:bCs/>
          <w:color w:val="auto"/>
          <w:szCs w:val="21"/>
          <w:highlight w:val="none"/>
        </w:rPr>
        <w:t>，</w:t>
      </w:r>
      <w:r>
        <w:rPr>
          <w:rFonts w:hint="eastAsia" w:ascii="宋体" w:hAnsi="宋体" w:eastAsia="宋体" w:cs="宋体"/>
          <w:b/>
          <w:bCs/>
          <w:color w:val="auto"/>
          <w:szCs w:val="21"/>
          <w:highlight w:val="none"/>
          <w:lang w:val="zh-CN"/>
        </w:rPr>
        <w:t>营业收入为</w:t>
      </w:r>
      <w:r>
        <w:rPr>
          <w:rFonts w:hint="eastAsia" w:ascii="宋体" w:hAnsi="宋体" w:eastAsia="宋体" w:cs="宋体"/>
          <w:b/>
          <w:bCs/>
          <w:color w:val="auto"/>
          <w:szCs w:val="21"/>
          <w:highlight w:val="none"/>
          <w:u w:val="single"/>
        </w:rPr>
        <w:t>10000</w:t>
      </w:r>
      <w:r>
        <w:rPr>
          <w:rFonts w:hint="eastAsia" w:ascii="宋体" w:hAnsi="宋体" w:eastAsia="宋体" w:cs="宋体"/>
          <w:b/>
          <w:bCs/>
          <w:color w:val="auto"/>
          <w:szCs w:val="21"/>
          <w:highlight w:val="none"/>
          <w:lang w:val="zh-CN"/>
        </w:rPr>
        <w:t>万元</w:t>
      </w:r>
      <w:r>
        <w:rPr>
          <w:rFonts w:hint="eastAsia" w:ascii="宋体" w:hAnsi="宋体" w:eastAsia="宋体" w:cs="宋体"/>
          <w:b/>
          <w:bCs/>
          <w:color w:val="auto"/>
          <w:szCs w:val="21"/>
          <w:highlight w:val="none"/>
        </w:rPr>
        <w:t>，</w:t>
      </w:r>
      <w:r>
        <w:rPr>
          <w:rFonts w:hint="eastAsia" w:ascii="宋体" w:hAnsi="宋体" w:eastAsia="宋体" w:cs="宋体"/>
          <w:b/>
          <w:bCs/>
          <w:color w:val="auto"/>
          <w:szCs w:val="21"/>
          <w:highlight w:val="none"/>
          <w:lang w:val="zh-CN"/>
        </w:rPr>
        <w:t>资产总额为</w:t>
      </w:r>
      <w:r>
        <w:rPr>
          <w:rFonts w:hint="eastAsia" w:ascii="宋体" w:hAnsi="宋体" w:eastAsia="宋体" w:cs="宋体"/>
          <w:b/>
          <w:bCs/>
          <w:color w:val="auto"/>
          <w:szCs w:val="21"/>
          <w:highlight w:val="none"/>
          <w:u w:val="single"/>
        </w:rPr>
        <w:t>5000</w:t>
      </w:r>
      <w:r>
        <w:rPr>
          <w:rFonts w:hint="eastAsia" w:ascii="宋体" w:hAnsi="宋体" w:eastAsia="宋体" w:cs="宋体"/>
          <w:b/>
          <w:bCs/>
          <w:color w:val="auto"/>
          <w:szCs w:val="21"/>
          <w:highlight w:val="none"/>
          <w:lang w:val="zh-CN"/>
        </w:rPr>
        <w:t>万元</w:t>
      </w:r>
      <w:r>
        <w:rPr>
          <w:rFonts w:hint="eastAsia" w:ascii="宋体" w:hAnsi="宋体" w:eastAsia="宋体" w:cs="宋体"/>
          <w:b/>
          <w:bCs/>
          <w:color w:val="auto"/>
          <w:szCs w:val="21"/>
          <w:highlight w:val="none"/>
        </w:rPr>
        <w:t>，</w:t>
      </w:r>
      <w:r>
        <w:rPr>
          <w:rFonts w:hint="eastAsia" w:ascii="宋体" w:hAnsi="宋体" w:eastAsia="宋体" w:cs="宋体"/>
          <w:b/>
          <w:bCs/>
          <w:color w:val="auto"/>
          <w:szCs w:val="21"/>
          <w:highlight w:val="none"/>
          <w:lang w:val="zh-CN"/>
        </w:rPr>
        <w:t>属于</w:t>
      </w:r>
      <w:r>
        <w:rPr>
          <w:rFonts w:hint="eastAsia" w:ascii="宋体" w:hAnsi="宋体" w:eastAsia="宋体" w:cs="宋体"/>
          <w:b/>
          <w:bCs/>
          <w:color w:val="auto"/>
          <w:szCs w:val="21"/>
          <w:highlight w:val="none"/>
        </w:rPr>
        <w:t>中</w:t>
      </w:r>
      <w:r>
        <w:rPr>
          <w:rFonts w:hint="eastAsia" w:ascii="宋体" w:hAnsi="宋体" w:eastAsia="宋体" w:cs="宋体"/>
          <w:b/>
          <w:bCs/>
          <w:color w:val="auto"/>
          <w:szCs w:val="21"/>
          <w:highlight w:val="none"/>
          <w:u w:val="single"/>
          <w:lang w:val="zh-CN"/>
        </w:rPr>
        <w:t>型</w:t>
      </w:r>
      <w:r>
        <w:rPr>
          <w:rFonts w:hint="eastAsia" w:ascii="宋体" w:hAnsi="宋体" w:eastAsia="宋体" w:cs="宋体"/>
          <w:b/>
          <w:bCs/>
          <w:color w:val="auto"/>
          <w:szCs w:val="21"/>
          <w:highlight w:val="none"/>
          <w:lang w:val="zh-CN"/>
        </w:rPr>
        <w:t>企业</w:t>
      </w:r>
      <w:r>
        <w:rPr>
          <w:rFonts w:hint="eastAsia" w:ascii="宋体" w:hAnsi="宋体" w:eastAsia="宋体" w:cs="宋体"/>
          <w:b/>
          <w:bCs/>
          <w:color w:val="auto"/>
          <w:szCs w:val="21"/>
          <w:highlight w:val="none"/>
        </w:rPr>
        <w:t>[投标人自行登录工业和信息化部官网进行中小企业规模类型自测（查询网址https://www.miit.gov.cn/）]</w:t>
      </w:r>
      <w:r>
        <w:rPr>
          <w:rFonts w:hint="eastAsia" w:ascii="宋体" w:hAnsi="宋体" w:eastAsia="宋体" w:cs="宋体"/>
          <w:b/>
          <w:bCs/>
          <w:color w:val="auto"/>
          <w:szCs w:val="21"/>
          <w:highlight w:val="none"/>
          <w:lang w:val="zh-CN"/>
        </w:rPr>
        <w:t>。</w:t>
      </w:r>
    </w:p>
    <w:p w14:paraId="13FE88CF">
      <w:pPr>
        <w:pStyle w:val="2"/>
        <w:rPr>
          <w:rFonts w:hint="eastAsia" w:asciiTheme="minorEastAsia" w:hAnsiTheme="minorEastAsia" w:eastAsiaTheme="minorEastAsia"/>
          <w:b/>
          <w:bCs/>
          <w:color w:val="auto"/>
          <w:szCs w:val="24"/>
          <w:highlight w:val="none"/>
        </w:rPr>
      </w:pPr>
    </w:p>
    <w:p w14:paraId="6786E113">
      <w:pPr>
        <w:rPr>
          <w:rFonts w:hint="eastAsia" w:asciiTheme="minorEastAsia" w:hAnsiTheme="minorEastAsia" w:eastAsiaTheme="minorEastAsia"/>
          <w:b/>
          <w:color w:val="auto"/>
          <w:sz w:val="24"/>
          <w:highlight w:val="none"/>
        </w:rPr>
      </w:pPr>
      <w:bookmarkStart w:id="205" w:name="_Toc16713"/>
      <w:r>
        <w:rPr>
          <w:rFonts w:hint="eastAsia" w:asciiTheme="minorEastAsia" w:hAnsiTheme="minorEastAsia" w:eastAsiaTheme="minorEastAsia"/>
          <w:b/>
          <w:color w:val="auto"/>
          <w:sz w:val="24"/>
          <w:highlight w:val="none"/>
        </w:rPr>
        <w:br w:type="page"/>
      </w:r>
    </w:p>
    <w:p w14:paraId="63EDFF6B">
      <w:pPr>
        <w:spacing w:line="360" w:lineRule="auto"/>
        <w:jc w:val="center"/>
        <w:outlineLvl w:val="1"/>
        <w:rPr>
          <w:rFonts w:hint="eastAsia" w:asciiTheme="minorEastAsia" w:hAnsiTheme="minorEastAsia" w:eastAsiaTheme="minorEastAsia"/>
          <w:b/>
          <w:color w:val="auto"/>
          <w:sz w:val="24"/>
          <w:highlight w:val="none"/>
          <w:lang w:val="en-US" w:eastAsia="zh-CN"/>
        </w:rPr>
      </w:pPr>
      <w:bookmarkStart w:id="206" w:name="_Toc17315"/>
      <w:r>
        <w:rPr>
          <w:rFonts w:hint="eastAsia" w:asciiTheme="minorEastAsia" w:hAnsiTheme="minorEastAsia" w:eastAsiaTheme="minorEastAsia"/>
          <w:b/>
          <w:color w:val="auto"/>
          <w:sz w:val="24"/>
          <w:highlight w:val="none"/>
          <w:lang w:val="en-US" w:eastAsia="zh-CN"/>
        </w:rPr>
        <w:t>八、残疾人福利性单位声明函</w:t>
      </w:r>
      <w:bookmarkEnd w:id="205"/>
      <w:bookmarkEnd w:id="206"/>
    </w:p>
    <w:p w14:paraId="0196BC59">
      <w:pPr>
        <w:pStyle w:val="2"/>
        <w:jc w:val="center"/>
        <w:rPr>
          <w:rFonts w:hint="eastAsia" w:ascii="宋体" w:hAnsi="宋体" w:eastAsia="宋体"/>
          <w:b w:val="0"/>
          <w:i/>
          <w:color w:val="auto"/>
          <w:sz w:val="24"/>
          <w:highlight w:val="none"/>
          <w:lang w:val="en-US" w:eastAsia="zh-CN"/>
        </w:rPr>
      </w:pPr>
      <w:r>
        <w:rPr>
          <w:rFonts w:hint="eastAsia" w:ascii="宋体" w:hAnsi="宋体" w:eastAsia="宋体"/>
          <w:b w:val="0"/>
          <w:i/>
          <w:color w:val="auto"/>
          <w:sz w:val="24"/>
          <w:highlight w:val="none"/>
          <w:lang w:val="en-US" w:eastAsia="zh-CN"/>
        </w:rPr>
        <w:t>（非残疾人福利性单位投标，请删去“残疾人福利性单位声明函”）</w:t>
      </w:r>
    </w:p>
    <w:p w14:paraId="46CAFD5E">
      <w:pPr>
        <w:spacing w:line="360" w:lineRule="auto"/>
        <w:ind w:firstLine="435"/>
        <w:rPr>
          <w:rFonts w:asciiTheme="minorEastAsia" w:hAnsiTheme="minorEastAsia" w:eastAsiaTheme="minorEastAsia"/>
          <w:color w:val="auto"/>
          <w:spacing w:val="6"/>
          <w:sz w:val="24"/>
          <w:szCs w:val="24"/>
          <w:highlight w:val="none"/>
        </w:rPr>
      </w:pPr>
      <w:r>
        <w:rPr>
          <w:rFonts w:hint="eastAsia" w:asciiTheme="minorEastAsia" w:hAnsiTheme="minorEastAsia" w:eastAsiaTheme="minorEastAsia"/>
          <w:color w:val="auto"/>
          <w:spacing w:val="6"/>
          <w:sz w:val="24"/>
          <w:szCs w:val="24"/>
          <w:highlight w:val="none"/>
        </w:rPr>
        <w:t>本单位</w:t>
      </w:r>
      <w:r>
        <w:rPr>
          <w:rFonts w:hint="eastAsia" w:asciiTheme="minorEastAsia" w:hAnsiTheme="minorEastAsia" w:eastAsiaTheme="minorEastAsia"/>
          <w:color w:val="auto"/>
          <w:sz w:val="24"/>
          <w:highlight w:val="none"/>
        </w:rPr>
        <w:t>郑重</w:t>
      </w:r>
      <w:r>
        <w:rPr>
          <w:rFonts w:hint="eastAsia" w:asciiTheme="minorEastAsia" w:hAnsiTheme="minorEastAsia" w:eastAsiaTheme="minorEastAsia"/>
          <w:color w:val="auto"/>
          <w:spacing w:val="6"/>
          <w:sz w:val="24"/>
          <w:szCs w:val="24"/>
          <w:highlight w:val="none"/>
        </w:rPr>
        <w:t>声明，根据《财政部 民政部 中国残疾人联合会关于促进残疾人就业政府采购政策的通知》（财库</w:t>
      </w:r>
      <w:r>
        <w:rPr>
          <w:rFonts w:hint="eastAsia" w:asciiTheme="minorEastAsia" w:hAnsiTheme="minorEastAsia" w:eastAsiaTheme="minorEastAsia"/>
          <w:color w:val="auto"/>
          <w:sz w:val="24"/>
          <w:szCs w:val="24"/>
          <w:highlight w:val="none"/>
        </w:rPr>
        <w:t>〔2017〕141</w:t>
      </w:r>
      <w:r>
        <w:rPr>
          <w:rFonts w:hint="eastAsia" w:asciiTheme="minorEastAsia" w:hAnsiTheme="minorEastAsia" w:eastAsiaTheme="minorEastAsia"/>
          <w:color w:val="auto"/>
          <w:spacing w:val="6"/>
          <w:sz w:val="24"/>
          <w:szCs w:val="24"/>
          <w:highlight w:val="none"/>
        </w:rPr>
        <w:t>号）的规定，本单位为</w:t>
      </w:r>
      <w:r>
        <w:rPr>
          <w:rFonts w:hint="eastAsia" w:asciiTheme="minorEastAsia" w:hAnsiTheme="minorEastAsia" w:eastAsiaTheme="minorEastAsia"/>
          <w:bCs/>
          <w:color w:val="auto"/>
          <w:sz w:val="24"/>
          <w:szCs w:val="24"/>
          <w:highlight w:val="none"/>
        </w:rPr>
        <w:t>符合</w:t>
      </w:r>
      <w:r>
        <w:rPr>
          <w:rFonts w:hint="eastAsia" w:asciiTheme="minorEastAsia" w:hAnsiTheme="minorEastAsia" w:eastAsiaTheme="minorEastAsia"/>
          <w:color w:val="auto"/>
          <w:spacing w:val="6"/>
          <w:sz w:val="24"/>
          <w:szCs w:val="24"/>
          <w:highlight w:val="none"/>
        </w:rPr>
        <w:t>条件的残疾人福利性单位，且本单位参加</w:t>
      </w:r>
      <w:r>
        <w:rPr>
          <w:rFonts w:hint="eastAsia" w:asciiTheme="minorEastAsia" w:hAnsiTheme="minorEastAsia" w:eastAsiaTheme="minorEastAsia"/>
          <w:color w:val="auto"/>
          <w:spacing w:val="6"/>
          <w:sz w:val="24"/>
          <w:szCs w:val="24"/>
          <w:highlight w:val="none"/>
          <w:u w:val="single"/>
        </w:rPr>
        <w:t xml:space="preserve">      </w:t>
      </w:r>
      <w:r>
        <w:rPr>
          <w:rFonts w:hint="eastAsia" w:asciiTheme="minorEastAsia" w:hAnsiTheme="minorEastAsia" w:eastAsiaTheme="minorEastAsia"/>
          <w:color w:val="auto"/>
          <w:spacing w:val="6"/>
          <w:sz w:val="24"/>
          <w:szCs w:val="24"/>
          <w:highlight w:val="none"/>
        </w:rPr>
        <w:t>单位的</w:t>
      </w:r>
      <w:r>
        <w:rPr>
          <w:rFonts w:hint="eastAsia" w:asciiTheme="minorEastAsia" w:hAnsiTheme="minorEastAsia" w:eastAsiaTheme="minorEastAsia"/>
          <w:color w:val="auto"/>
          <w:spacing w:val="6"/>
          <w:sz w:val="24"/>
          <w:szCs w:val="24"/>
          <w:highlight w:val="none"/>
          <w:u w:val="single"/>
        </w:rPr>
        <w:t xml:space="preserve">      </w:t>
      </w:r>
      <w:r>
        <w:rPr>
          <w:rFonts w:hint="eastAsia" w:asciiTheme="minorEastAsia" w:hAnsiTheme="minorEastAsia" w:eastAsiaTheme="minorEastAsia"/>
          <w:color w:val="auto"/>
          <w:spacing w:val="6"/>
          <w:sz w:val="24"/>
          <w:szCs w:val="24"/>
          <w:highlight w:val="none"/>
        </w:rPr>
        <w:t>项目采购活动提供本单位制造的货物</w:t>
      </w:r>
      <w:r>
        <w:rPr>
          <w:rFonts w:hint="eastAsia" w:asciiTheme="minorEastAsia" w:hAnsiTheme="minorEastAsia" w:eastAsiaTheme="minorEastAsia"/>
          <w:color w:val="auto"/>
          <w:spacing w:val="6"/>
          <w:sz w:val="24"/>
          <w:szCs w:val="24"/>
          <w:highlight w:val="none"/>
          <w:lang w:eastAsia="zh-CN"/>
        </w:rPr>
        <w:t>（</w:t>
      </w:r>
      <w:r>
        <w:rPr>
          <w:rFonts w:hint="eastAsia" w:asciiTheme="minorEastAsia" w:hAnsiTheme="minorEastAsia" w:eastAsiaTheme="minorEastAsia"/>
          <w:color w:val="auto"/>
          <w:spacing w:val="6"/>
          <w:sz w:val="24"/>
          <w:szCs w:val="24"/>
          <w:highlight w:val="none"/>
          <w:lang w:val="en-US" w:eastAsia="zh-CN"/>
        </w:rPr>
        <w:t>由本单位承担工程/提供服务</w:t>
      </w:r>
      <w:r>
        <w:rPr>
          <w:rFonts w:hint="eastAsia" w:asciiTheme="minorEastAsia" w:hAnsiTheme="minorEastAsia" w:eastAsiaTheme="minorEastAsia"/>
          <w:color w:val="auto"/>
          <w:spacing w:val="6"/>
          <w:sz w:val="24"/>
          <w:szCs w:val="24"/>
          <w:highlight w:val="none"/>
          <w:lang w:eastAsia="zh-CN"/>
        </w:rPr>
        <w:t>）</w:t>
      </w:r>
      <w:r>
        <w:rPr>
          <w:rFonts w:hint="eastAsia" w:asciiTheme="minorEastAsia" w:hAnsiTheme="minorEastAsia" w:eastAsiaTheme="minorEastAsia"/>
          <w:color w:val="auto"/>
          <w:spacing w:val="6"/>
          <w:sz w:val="24"/>
          <w:szCs w:val="24"/>
          <w:highlight w:val="none"/>
        </w:rPr>
        <w:t>，或者提供其他残疾人福利性单位制造的货物（不包括使用非残疾人福利性单位注册商标的货物）。</w:t>
      </w:r>
    </w:p>
    <w:p w14:paraId="643FDF9B">
      <w:pPr>
        <w:spacing w:line="360" w:lineRule="auto"/>
        <w:ind w:firstLine="435"/>
        <w:rPr>
          <w:rFonts w:asciiTheme="minorEastAsia" w:hAnsiTheme="minorEastAsia" w:eastAsiaTheme="minorEastAsia"/>
          <w:color w:val="auto"/>
          <w:spacing w:val="6"/>
          <w:sz w:val="24"/>
          <w:szCs w:val="24"/>
          <w:highlight w:val="none"/>
        </w:rPr>
      </w:pPr>
      <w:r>
        <w:rPr>
          <w:rFonts w:hint="eastAsia" w:asciiTheme="minorEastAsia" w:hAnsiTheme="minorEastAsia" w:eastAsiaTheme="minorEastAsia"/>
          <w:color w:val="auto"/>
          <w:spacing w:val="6"/>
          <w:sz w:val="24"/>
          <w:szCs w:val="24"/>
          <w:highlight w:val="none"/>
        </w:rPr>
        <w:t>本单位对上述声明的真实性负责。如有虚假，将依法承担相应责任。</w:t>
      </w:r>
    </w:p>
    <w:p w14:paraId="42A243E1">
      <w:pPr>
        <w:spacing w:line="360" w:lineRule="auto"/>
        <w:ind w:firstLine="4228" w:firstLineChars="1762"/>
        <w:rPr>
          <w:rFonts w:asciiTheme="minorEastAsia" w:hAnsiTheme="minorEastAsia" w:eastAsiaTheme="minorEastAsia"/>
          <w:color w:val="auto"/>
          <w:sz w:val="24"/>
          <w:szCs w:val="24"/>
          <w:highlight w:val="none"/>
        </w:rPr>
      </w:pPr>
    </w:p>
    <w:p w14:paraId="42558779">
      <w:pPr>
        <w:spacing w:line="360" w:lineRule="auto"/>
        <w:ind w:firstLine="4228" w:firstLineChars="1762"/>
        <w:rPr>
          <w:rFonts w:asciiTheme="minorEastAsia" w:hAnsiTheme="minorEastAsia" w:eastAsiaTheme="minorEastAsia"/>
          <w:color w:val="auto"/>
          <w:sz w:val="24"/>
          <w:szCs w:val="24"/>
          <w:highlight w:val="none"/>
        </w:rPr>
      </w:pPr>
    </w:p>
    <w:p w14:paraId="00C5C0A1">
      <w:pPr>
        <w:spacing w:line="360" w:lineRule="auto"/>
        <w:ind w:firstLine="4800" w:firstLineChars="2000"/>
        <w:rPr>
          <w:rFonts w:ascii="宋体" w:hAnsi="宋体" w:eastAsia="宋体"/>
          <w:color w:val="auto"/>
          <w:sz w:val="24"/>
          <w:highlight w:val="none"/>
          <w:u w:val="single"/>
        </w:rPr>
      </w:pPr>
      <w:r>
        <w:rPr>
          <w:rFonts w:hint="eastAsia" w:ascii="宋体" w:hAnsi="宋体" w:eastAsia="宋体"/>
          <w:color w:val="auto"/>
          <w:sz w:val="24"/>
          <w:highlight w:val="none"/>
        </w:rPr>
        <w:t>投标人：</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r>
        <w:rPr>
          <w:rFonts w:hint="eastAsia" w:ascii="Arial" w:hAnsi="Arial" w:eastAsia="宋体" w:cs="Arial"/>
          <w:sz w:val="24"/>
        </w:rPr>
        <w:t>（盖单位章）</w:t>
      </w:r>
    </w:p>
    <w:p w14:paraId="5DC778DA">
      <w:pPr>
        <w:tabs>
          <w:tab w:val="left" w:pos="630"/>
        </w:tabs>
        <w:spacing w:line="360" w:lineRule="auto"/>
        <w:ind w:firstLine="4800" w:firstLineChars="2000"/>
        <w:rPr>
          <w:rFonts w:asciiTheme="minorEastAsia" w:hAnsiTheme="minorEastAsia" w:eastAsiaTheme="minorEastAsia"/>
          <w:color w:val="auto"/>
          <w:sz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305B3DFD">
      <w:pPr>
        <w:tabs>
          <w:tab w:val="left" w:pos="4620"/>
        </w:tabs>
        <w:spacing w:line="360" w:lineRule="auto"/>
        <w:ind w:firstLine="4252" w:firstLineChars="1772"/>
        <w:rPr>
          <w:rFonts w:asciiTheme="minorEastAsia" w:hAnsiTheme="minorEastAsia" w:eastAsiaTheme="minorEastAsia"/>
          <w:color w:val="auto"/>
          <w:sz w:val="24"/>
          <w:szCs w:val="24"/>
          <w:highlight w:val="none"/>
          <w:u w:val="single"/>
        </w:rPr>
      </w:pPr>
    </w:p>
    <w:p w14:paraId="531E3029">
      <w:pPr>
        <w:widowControl/>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p w14:paraId="31F2B021">
      <w:pPr>
        <w:spacing w:line="360" w:lineRule="auto"/>
        <w:jc w:val="center"/>
        <w:outlineLvl w:val="1"/>
        <w:rPr>
          <w:rFonts w:hint="eastAsia" w:asciiTheme="minorEastAsia" w:hAnsiTheme="minorEastAsia" w:eastAsiaTheme="minorEastAsia"/>
          <w:b/>
          <w:color w:val="auto"/>
          <w:sz w:val="24"/>
          <w:highlight w:val="none"/>
          <w:lang w:val="en-US" w:eastAsia="zh-CN"/>
        </w:rPr>
      </w:pPr>
      <w:bookmarkStart w:id="207" w:name="_Toc457768004"/>
      <w:bookmarkStart w:id="208" w:name="_Toc520299348"/>
      <w:bookmarkStart w:id="209" w:name="_Toc300210382"/>
      <w:bookmarkStart w:id="210" w:name="_Toc23860"/>
      <w:bookmarkStart w:id="211" w:name="_Toc26536"/>
      <w:bookmarkStart w:id="212" w:name="_Hlk11701496"/>
      <w:r>
        <w:rPr>
          <w:rFonts w:hint="eastAsia" w:asciiTheme="minorEastAsia" w:hAnsiTheme="minorEastAsia" w:eastAsiaTheme="minorEastAsia"/>
          <w:b/>
          <w:color w:val="auto"/>
          <w:sz w:val="24"/>
          <w:highlight w:val="none"/>
          <w:lang w:val="en-US" w:eastAsia="zh-CN"/>
        </w:rPr>
        <w:t>九、</w:t>
      </w:r>
      <w:bookmarkEnd w:id="207"/>
      <w:bookmarkEnd w:id="208"/>
      <w:bookmarkEnd w:id="209"/>
      <w:r>
        <w:rPr>
          <w:rFonts w:hint="eastAsia" w:asciiTheme="minorEastAsia" w:hAnsiTheme="minorEastAsia" w:eastAsiaTheme="minorEastAsia"/>
          <w:b/>
          <w:color w:val="auto"/>
          <w:sz w:val="24"/>
          <w:highlight w:val="none"/>
          <w:lang w:val="en-US" w:eastAsia="zh-CN"/>
        </w:rPr>
        <w:t>诚信履约承诺函</w:t>
      </w:r>
      <w:bookmarkEnd w:id="210"/>
      <w:bookmarkEnd w:id="211"/>
    </w:p>
    <w:p w14:paraId="6D4FB561">
      <w:pPr>
        <w:spacing w:line="360" w:lineRule="auto"/>
        <w:rPr>
          <w:rFonts w:asciiTheme="minorEastAsia" w:hAnsiTheme="minorEastAsia" w:eastAsiaTheme="minorEastAsia"/>
          <w:b/>
          <w:bCs/>
          <w:color w:val="auto"/>
          <w:sz w:val="24"/>
          <w:highlight w:val="none"/>
        </w:rPr>
      </w:pPr>
    </w:p>
    <w:p w14:paraId="13A0AC38">
      <w:pPr>
        <w:spacing w:line="360" w:lineRule="auto"/>
        <w:rPr>
          <w:rFonts w:hint="eastAsia" w:asciiTheme="minorEastAsia" w:hAnsiTheme="minorEastAsia" w:eastAsiaTheme="minorEastAsia"/>
          <w:b/>
          <w:bCs/>
          <w:color w:val="auto"/>
          <w:sz w:val="24"/>
          <w:highlight w:val="none"/>
          <w:u w:val="single"/>
          <w:lang w:eastAsia="zh-CN"/>
        </w:rPr>
      </w:pPr>
      <w:r>
        <w:rPr>
          <w:rFonts w:hint="eastAsia" w:asciiTheme="minorEastAsia" w:hAnsiTheme="minorEastAsia" w:eastAsiaTheme="minorEastAsia"/>
          <w:b/>
          <w:bCs/>
          <w:color w:val="auto"/>
          <w:sz w:val="24"/>
          <w:highlight w:val="none"/>
        </w:rPr>
        <w:t>致：</w:t>
      </w:r>
      <w:r>
        <w:rPr>
          <w:rFonts w:hint="eastAsia" w:asciiTheme="minorEastAsia" w:hAnsiTheme="minorEastAsia" w:eastAsiaTheme="minorEastAsia"/>
          <w:b/>
          <w:bCs/>
          <w:color w:val="auto"/>
          <w:sz w:val="24"/>
          <w:highlight w:val="none"/>
          <w:u w:val="none"/>
          <w:lang w:eastAsia="zh-CN"/>
        </w:rPr>
        <w:t>采购人</w:t>
      </w:r>
    </w:p>
    <w:p w14:paraId="6E4A10E4">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如我单位被确定为本项目中标人，我单位承诺在合同签订及履约过程中将严格执行《中华人民共和国政府采购法》、《中华人民共和国政府采购法实施条例》及本项目采购文件中关于合同签订及履约的相关规定，不出现以下情形：</w:t>
      </w:r>
    </w:p>
    <w:p w14:paraId="7673750B">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（1）中标或者成交后无正当理由拒不与采购人签订政府采购合同；</w:t>
      </w:r>
    </w:p>
    <w:p w14:paraId="117941AD">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（2）未按照采购文件确定的事项签订政府采购合同；</w:t>
      </w:r>
    </w:p>
    <w:p w14:paraId="5AA7DABD">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（3）将政府采购合同转包；</w:t>
      </w:r>
    </w:p>
    <w:p w14:paraId="398FD508">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（4）提供假冒伪劣产品；</w:t>
      </w:r>
    </w:p>
    <w:p w14:paraId="6E6864AD">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（5）擅自变更、中止或者终止政府采购合同。</w:t>
      </w:r>
    </w:p>
    <w:p w14:paraId="709517AF">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本单位知悉如出现上述情形，将会被依法追究法律责任，可能的处理结果有：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371E5D08">
      <w:pPr>
        <w:spacing w:line="360" w:lineRule="auto"/>
        <w:rPr>
          <w:rFonts w:asciiTheme="minorEastAsia" w:hAnsiTheme="minorEastAsia" w:eastAsiaTheme="minorEastAsia"/>
          <w:bCs/>
          <w:color w:val="auto"/>
          <w:sz w:val="24"/>
          <w:highlight w:val="none"/>
        </w:rPr>
      </w:pPr>
    </w:p>
    <w:p w14:paraId="46B8A141">
      <w:pPr>
        <w:spacing w:line="360" w:lineRule="auto"/>
        <w:rPr>
          <w:rFonts w:asciiTheme="minorEastAsia" w:hAnsiTheme="minorEastAsia" w:eastAsiaTheme="minorEastAsia"/>
          <w:bCs/>
          <w:color w:val="auto"/>
          <w:sz w:val="24"/>
          <w:highlight w:val="none"/>
        </w:rPr>
      </w:pPr>
    </w:p>
    <w:p w14:paraId="5B4F74E3">
      <w:pPr>
        <w:spacing w:line="360" w:lineRule="auto"/>
        <w:ind w:firstLine="4800" w:firstLineChars="2000"/>
        <w:rPr>
          <w:rFonts w:ascii="宋体" w:hAnsi="宋体" w:eastAsia="宋体"/>
          <w:color w:val="auto"/>
          <w:sz w:val="24"/>
          <w:highlight w:val="none"/>
          <w:u w:val="single"/>
        </w:rPr>
      </w:pPr>
      <w:r>
        <w:rPr>
          <w:rFonts w:hint="eastAsia" w:ascii="宋体" w:hAnsi="宋体" w:eastAsia="宋体"/>
          <w:color w:val="auto"/>
          <w:sz w:val="24"/>
          <w:highlight w:val="none"/>
        </w:rPr>
        <w:t>投标人：</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r>
        <w:rPr>
          <w:rFonts w:hint="eastAsia" w:ascii="Arial" w:hAnsi="Arial" w:eastAsia="宋体" w:cs="Arial"/>
          <w:sz w:val="24"/>
        </w:rPr>
        <w:t>（盖单位章）</w:t>
      </w:r>
    </w:p>
    <w:p w14:paraId="50BAB81B">
      <w:pPr>
        <w:tabs>
          <w:tab w:val="left" w:pos="630"/>
        </w:tabs>
        <w:spacing w:line="360" w:lineRule="auto"/>
        <w:ind w:firstLine="4800" w:firstLineChars="2000"/>
        <w:rPr>
          <w:rFonts w:asciiTheme="minorEastAsia" w:hAnsiTheme="minorEastAsia" w:eastAsiaTheme="minorEastAsia"/>
          <w:color w:val="auto"/>
          <w:sz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6D96D593">
      <w:pPr>
        <w:spacing w:line="360" w:lineRule="auto"/>
        <w:ind w:firstLine="4320" w:firstLineChars="1800"/>
        <w:rPr>
          <w:rFonts w:asciiTheme="minorEastAsia" w:hAnsiTheme="minorEastAsia" w:eastAsiaTheme="minorEastAsia"/>
          <w:bCs/>
          <w:color w:val="auto"/>
          <w:sz w:val="24"/>
          <w:highlight w:val="none"/>
        </w:rPr>
      </w:pPr>
    </w:p>
    <w:p w14:paraId="390F50EF">
      <w:pPr>
        <w:widowControl/>
        <w:jc w:val="left"/>
        <w:rPr>
          <w:rFonts w:ascii="宋体" w:hAnsi="宋体" w:eastAsia="宋体" w:cs="Arial"/>
          <w:color w:val="auto"/>
          <w:sz w:val="24"/>
          <w:highlight w:val="none"/>
        </w:rPr>
      </w:pPr>
      <w:r>
        <w:rPr>
          <w:rFonts w:ascii="宋体" w:hAnsi="宋体" w:eastAsia="宋体" w:cs="Arial"/>
          <w:color w:val="auto"/>
          <w:sz w:val="24"/>
          <w:highlight w:val="none"/>
        </w:rPr>
        <w:br w:type="page"/>
      </w:r>
    </w:p>
    <w:bookmarkEnd w:id="212"/>
    <w:p w14:paraId="25F05A4F">
      <w:pPr>
        <w:spacing w:line="360" w:lineRule="auto"/>
        <w:jc w:val="center"/>
        <w:outlineLvl w:val="1"/>
        <w:rPr>
          <w:rFonts w:hint="eastAsia" w:asciiTheme="minorEastAsia" w:hAnsiTheme="minorEastAsia" w:eastAsiaTheme="minorEastAsia"/>
          <w:b/>
          <w:color w:val="auto"/>
          <w:sz w:val="24"/>
          <w:highlight w:val="none"/>
          <w:lang w:val="en-US" w:eastAsia="zh-CN"/>
        </w:rPr>
      </w:pPr>
      <w:bookmarkStart w:id="213" w:name="_Toc32633"/>
      <w:bookmarkStart w:id="214" w:name="_Toc31807"/>
      <w:r>
        <w:rPr>
          <w:rFonts w:hint="eastAsia" w:asciiTheme="minorEastAsia" w:hAnsiTheme="minorEastAsia" w:eastAsiaTheme="minorEastAsia"/>
          <w:b/>
          <w:color w:val="auto"/>
          <w:sz w:val="24"/>
          <w:highlight w:val="none"/>
          <w:lang w:val="en-US" w:eastAsia="zh-CN"/>
        </w:rPr>
        <w:t>十、其他相关证明材料</w:t>
      </w:r>
      <w:bookmarkEnd w:id="213"/>
      <w:bookmarkEnd w:id="214"/>
    </w:p>
    <w:p w14:paraId="0F7EDF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提供符合招标公告、采购需求及评标方法和标准规定的相关证明文件。</w:t>
      </w:r>
    </w:p>
    <w:p w14:paraId="67E325B8">
      <w:pPr>
        <w:spacing w:line="360" w:lineRule="auto"/>
        <w:ind w:firstLine="480" w:firstLineChars="200"/>
        <w:rPr>
          <w:rFonts w:asciiTheme="minorEastAsia" w:hAnsiTheme="minorEastAsia" w:eastAsiaTheme="minorEastAsia"/>
          <w:color w:val="auto"/>
          <w:sz w:val="24"/>
          <w:highlight w:val="none"/>
        </w:rPr>
      </w:pPr>
    </w:p>
    <w:p w14:paraId="6D16635F">
      <w:pPr>
        <w:spacing w:line="360" w:lineRule="auto"/>
        <w:ind w:firstLine="435"/>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特别提示：</w:t>
      </w:r>
    </w:p>
    <w:p w14:paraId="2360A35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投标人在投标文件制作时可在此栏内上传</w:t>
      </w:r>
      <w:r>
        <w:rPr>
          <w:rFonts w:asciiTheme="minorEastAsia" w:hAnsiTheme="minorEastAsia" w:eastAsiaTheme="minorEastAsia"/>
          <w:color w:val="auto"/>
          <w:sz w:val="24"/>
          <w:highlight w:val="none"/>
        </w:rPr>
        <w:t>招标文件要求上传的证明资料</w:t>
      </w:r>
      <w:r>
        <w:rPr>
          <w:rFonts w:hint="eastAsia" w:asciiTheme="minorEastAsia" w:hAnsiTheme="minorEastAsia" w:eastAsiaTheme="minorEastAsia"/>
          <w:color w:val="auto"/>
          <w:sz w:val="24"/>
          <w:highlight w:val="none"/>
        </w:rPr>
        <w:t>，如营业执照、证书</w:t>
      </w:r>
      <w:r>
        <w:rPr>
          <w:rFonts w:asciiTheme="minorEastAsia" w:hAnsiTheme="minorEastAsia" w:eastAsiaTheme="minorEastAsia"/>
          <w:color w:val="auto"/>
          <w:sz w:val="24"/>
          <w:highlight w:val="none"/>
        </w:rPr>
        <w:t>等，应将上述证明材料制作成扫描件上传。</w:t>
      </w:r>
    </w:p>
    <w:p w14:paraId="1F2674A4">
      <w:pPr>
        <w:widowControl/>
        <w:jc w:val="left"/>
        <w:rPr>
          <w:rFonts w:ascii="宋体" w:hAnsi="宋体" w:eastAsia="宋体"/>
          <w:bCs/>
          <w:color w:val="auto"/>
          <w:sz w:val="24"/>
          <w:highlight w:val="none"/>
        </w:rPr>
      </w:pPr>
      <w:r>
        <w:rPr>
          <w:rFonts w:ascii="宋体" w:hAnsi="宋体" w:eastAsia="宋体"/>
          <w:bCs/>
          <w:color w:val="auto"/>
          <w:sz w:val="24"/>
          <w:highlight w:val="none"/>
        </w:rPr>
        <w:br w:type="page"/>
      </w:r>
    </w:p>
    <w:p w14:paraId="51904320">
      <w:pPr>
        <w:spacing w:line="360" w:lineRule="auto"/>
        <w:jc w:val="center"/>
        <w:outlineLvl w:val="0"/>
        <w:rPr>
          <w:rFonts w:ascii="宋体" w:hAnsi="宋体" w:eastAsia="宋体"/>
          <w:b/>
          <w:bCs/>
          <w:color w:val="auto"/>
          <w:sz w:val="28"/>
          <w:highlight w:val="none"/>
        </w:rPr>
      </w:pPr>
      <w:bookmarkStart w:id="215" w:name="_Toc6435"/>
      <w:bookmarkStart w:id="216" w:name="_Toc20819"/>
      <w:r>
        <w:rPr>
          <w:rFonts w:hint="eastAsia" w:asciiTheme="minorEastAsia" w:hAnsiTheme="minorEastAsia" w:eastAsiaTheme="minorEastAsia"/>
          <w:b/>
          <w:color w:val="auto"/>
          <w:sz w:val="28"/>
          <w:highlight w:val="none"/>
        </w:rPr>
        <w:t>第</w:t>
      </w:r>
      <w:r>
        <w:rPr>
          <w:rFonts w:hint="eastAsia" w:asciiTheme="minorEastAsia" w:hAnsiTheme="minorEastAsia" w:eastAsiaTheme="minorEastAsia"/>
          <w:b/>
          <w:color w:val="auto"/>
          <w:sz w:val="28"/>
          <w:highlight w:val="none"/>
          <w:lang w:val="en-US" w:eastAsia="zh-CN"/>
        </w:rPr>
        <w:t>七</w:t>
      </w:r>
      <w:r>
        <w:rPr>
          <w:rFonts w:hint="eastAsia" w:asciiTheme="minorEastAsia" w:hAnsiTheme="minorEastAsia" w:eastAsiaTheme="minorEastAsia"/>
          <w:b/>
          <w:color w:val="auto"/>
          <w:sz w:val="28"/>
          <w:highlight w:val="none"/>
        </w:rPr>
        <w:t>章</w:t>
      </w:r>
      <w:r>
        <w:rPr>
          <w:rFonts w:hint="eastAsia" w:ascii="宋体" w:hAnsi="宋体" w:eastAsia="宋体"/>
          <w:b/>
          <w:bCs/>
          <w:color w:val="auto"/>
          <w:sz w:val="28"/>
          <w:highlight w:val="none"/>
        </w:rPr>
        <w:t xml:space="preserve">  政府采购</w:t>
      </w:r>
      <w:r>
        <w:rPr>
          <w:rFonts w:hint="eastAsia" w:asciiTheme="minorEastAsia" w:hAnsiTheme="minorEastAsia" w:eastAsiaTheme="minorEastAsia"/>
          <w:b/>
          <w:color w:val="auto"/>
          <w:sz w:val="28"/>
          <w:highlight w:val="none"/>
        </w:rPr>
        <w:t>供应</w:t>
      </w:r>
      <w:r>
        <w:rPr>
          <w:rFonts w:hint="eastAsia" w:ascii="宋体" w:hAnsi="宋体" w:eastAsia="宋体"/>
          <w:b/>
          <w:bCs/>
          <w:color w:val="auto"/>
          <w:sz w:val="28"/>
          <w:highlight w:val="none"/>
        </w:rPr>
        <w:t>商询问函和质疑函范本</w:t>
      </w:r>
      <w:bookmarkEnd w:id="215"/>
      <w:bookmarkEnd w:id="216"/>
    </w:p>
    <w:p w14:paraId="1D3C6EB8">
      <w:pPr>
        <w:spacing w:line="360" w:lineRule="auto"/>
        <w:jc w:val="center"/>
        <w:outlineLvl w:val="1"/>
        <w:rPr>
          <w:rFonts w:ascii="仿宋" w:hAnsi="仿宋" w:eastAsia="仿宋" w:cs="仿宋"/>
          <w:b/>
          <w:bCs/>
          <w:color w:val="auto"/>
          <w:sz w:val="32"/>
          <w:szCs w:val="44"/>
          <w:highlight w:val="none"/>
        </w:rPr>
      </w:pPr>
      <w:bookmarkStart w:id="217" w:name="_Toc6955"/>
      <w:bookmarkStart w:id="218" w:name="_Toc27159"/>
      <w:r>
        <w:rPr>
          <w:rFonts w:hint="eastAsia" w:ascii="仿宋" w:hAnsi="仿宋" w:eastAsia="仿宋" w:cs="仿宋"/>
          <w:b/>
          <w:bCs/>
          <w:color w:val="auto"/>
          <w:sz w:val="32"/>
          <w:szCs w:val="44"/>
          <w:highlight w:val="none"/>
        </w:rPr>
        <w:t>询问函范本</w:t>
      </w:r>
      <w:bookmarkEnd w:id="217"/>
      <w:bookmarkEnd w:id="218"/>
    </w:p>
    <w:p w14:paraId="094F938E">
      <w:pPr>
        <w:adjustRightInd w:val="0"/>
        <w:snapToGrid w:val="0"/>
        <w:spacing w:line="360" w:lineRule="auto"/>
        <w:ind w:firstLine="480" w:firstLineChars="200"/>
        <w:jc w:val="center"/>
        <w:rPr>
          <w:rFonts w:ascii="仿宋" w:hAnsi="仿宋" w:eastAsia="仿宋" w:cs="仿宋"/>
          <w:b/>
          <w:bCs/>
          <w:color w:val="auto"/>
          <w:sz w:val="32"/>
          <w:szCs w:val="44"/>
          <w:highlight w:val="none"/>
        </w:rPr>
      </w:pPr>
      <w:r>
        <w:rPr>
          <w:rFonts w:hint="eastAsia" w:cs="仿宋" w:asciiTheme="minorEastAsia" w:hAnsiTheme="minorEastAsia" w:eastAsiaTheme="minorEastAsia"/>
          <w:i/>
          <w:iCs/>
          <w:color w:val="auto"/>
          <w:sz w:val="24"/>
          <w:szCs w:val="24"/>
          <w:highlight w:val="none"/>
        </w:rPr>
        <w:t>（如为对采购文件或采购程序的询问或疑问，请按询问函范本或电子交易系统中网上询问格式附件进行提交）</w:t>
      </w:r>
    </w:p>
    <w:p w14:paraId="1FFEB200">
      <w:pPr>
        <w:adjustRightInd w:val="0"/>
        <w:snapToGrid w:val="0"/>
        <w:spacing w:line="360" w:lineRule="auto"/>
        <w:rPr>
          <w:rFonts w:hint="eastAsia" w:cs="仿宋" w:asciiTheme="minorEastAsia" w:hAnsiTheme="minorEastAsia" w:eastAsiaTheme="minorEastAsia"/>
          <w:b/>
          <w:bCs/>
          <w:color w:val="auto"/>
          <w:sz w:val="24"/>
          <w:szCs w:val="24"/>
          <w:highlight w:val="none"/>
          <w:u w:val="single"/>
          <w:lang w:eastAsia="zh-CN"/>
        </w:rPr>
      </w:pPr>
      <w:r>
        <w:rPr>
          <w:rFonts w:hint="eastAsia" w:cs="仿宋" w:asciiTheme="minorEastAsia" w:hAnsiTheme="minorEastAsia" w:eastAsiaTheme="minorEastAsia"/>
          <w:b/>
          <w:bCs/>
          <w:color w:val="auto"/>
          <w:sz w:val="24"/>
          <w:szCs w:val="24"/>
          <w:highlight w:val="none"/>
          <w:lang w:val="en-US" w:eastAsia="zh-CN"/>
        </w:rPr>
        <w:t>致：</w:t>
      </w:r>
      <w:r>
        <w:rPr>
          <w:rFonts w:hint="eastAsia" w:cs="仿宋" w:asciiTheme="minorEastAsia" w:hAnsiTheme="minorEastAsia" w:eastAsiaTheme="minorEastAsia"/>
          <w:b/>
          <w:bCs/>
          <w:color w:val="auto"/>
          <w:sz w:val="24"/>
          <w:szCs w:val="24"/>
          <w:highlight w:val="none"/>
          <w:u w:val="none"/>
          <w:lang w:eastAsia="zh-CN"/>
        </w:rPr>
        <w:t>采购人</w:t>
      </w:r>
    </w:p>
    <w:p w14:paraId="24BAF862">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我单位拟参与</w:t>
      </w:r>
      <w:r>
        <w:rPr>
          <w:rFonts w:hint="eastAsia" w:cs="仿宋" w:asciiTheme="minorEastAsia" w:hAnsiTheme="minorEastAsia" w:eastAsiaTheme="minorEastAsia"/>
          <w:color w:val="auto"/>
          <w:sz w:val="24"/>
          <w:szCs w:val="24"/>
          <w:u w:val="single"/>
          <w:lang w:val="en-US" w:eastAsia="zh-CN"/>
        </w:rPr>
        <w:t xml:space="preserve">           </w:t>
      </w:r>
      <w:r>
        <w:rPr>
          <w:rFonts w:hint="eastAsia" w:cs="仿宋" w:asciiTheme="minorEastAsia" w:hAnsiTheme="minorEastAsia" w:eastAsiaTheme="minorEastAsia"/>
          <w:color w:val="auto"/>
          <w:sz w:val="24"/>
          <w:szCs w:val="24"/>
          <w:u w:val="none"/>
          <w:lang w:val="en-US" w:eastAsia="zh-CN"/>
        </w:rPr>
        <w:t>（</w:t>
      </w:r>
      <w:r>
        <w:rPr>
          <w:rFonts w:hint="eastAsia" w:cs="仿宋" w:asciiTheme="minorEastAsia" w:hAnsiTheme="minorEastAsia" w:eastAsiaTheme="minorEastAsia"/>
          <w:i/>
          <w:iCs/>
          <w:color w:val="auto"/>
          <w:sz w:val="24"/>
          <w:szCs w:val="24"/>
          <w:u w:val="none"/>
          <w:lang w:val="en-US" w:eastAsia="zh-CN"/>
        </w:rPr>
        <w:t>项目名称、编号</w:t>
      </w:r>
      <w:r>
        <w:rPr>
          <w:rFonts w:hint="eastAsia" w:cs="仿宋" w:asciiTheme="minorEastAsia" w:hAnsiTheme="minorEastAsia" w:eastAsiaTheme="minorEastAsia"/>
          <w:color w:val="auto"/>
          <w:sz w:val="24"/>
          <w:szCs w:val="24"/>
          <w:u w:val="none"/>
          <w:lang w:val="en-US" w:eastAsia="zh-CN"/>
        </w:rPr>
        <w:t>）</w:t>
      </w:r>
      <w:r>
        <w:rPr>
          <w:rFonts w:hint="eastAsia" w:cs="仿宋" w:asciiTheme="minorEastAsia" w:hAnsiTheme="minorEastAsia" w:eastAsiaTheme="minorEastAsia"/>
          <w:color w:val="auto"/>
          <w:sz w:val="24"/>
          <w:szCs w:val="24"/>
          <w:highlight w:val="none"/>
        </w:rPr>
        <w:t>的采购活动，现有以下内容(或条款)存在疑问(或无法理解)，特提出询问。</w:t>
      </w:r>
    </w:p>
    <w:p w14:paraId="74335E17">
      <w:pPr>
        <w:adjustRightInd w:val="0"/>
        <w:snapToGrid w:val="0"/>
        <w:spacing w:line="360" w:lineRule="auto"/>
        <w:ind w:firstLine="480" w:firstLineChars="200"/>
        <w:outlineLvl w:val="9"/>
        <w:rPr>
          <w:rFonts w:cs="仿宋" w:asciiTheme="minorEastAsia" w:hAnsiTheme="minorEastAsia" w:eastAsiaTheme="minorEastAsia"/>
          <w:color w:val="auto"/>
          <w:sz w:val="24"/>
          <w:szCs w:val="24"/>
          <w:highlight w:val="none"/>
        </w:rPr>
      </w:pPr>
      <w:bookmarkStart w:id="219" w:name="_Toc13899"/>
      <w:r>
        <w:rPr>
          <w:rFonts w:hint="eastAsia" w:cs="仿宋" w:asciiTheme="minorEastAsia" w:hAnsiTheme="minorEastAsia" w:eastAsiaTheme="minorEastAsia"/>
          <w:color w:val="auto"/>
          <w:sz w:val="24"/>
          <w:szCs w:val="24"/>
          <w:highlight w:val="none"/>
        </w:rPr>
        <w:t>一、(事项一)</w:t>
      </w:r>
      <w:bookmarkEnd w:id="219"/>
    </w:p>
    <w:p w14:paraId="51C9E602">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1、(内容或条款)</w:t>
      </w:r>
    </w:p>
    <w:p w14:paraId="62EFC83B">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2、(说明疑问或无法理解原因)</w:t>
      </w:r>
    </w:p>
    <w:p w14:paraId="3EBF9380">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3、(建议)</w:t>
      </w:r>
    </w:p>
    <w:p w14:paraId="3D2E4BA6">
      <w:pPr>
        <w:adjustRightInd w:val="0"/>
        <w:snapToGrid w:val="0"/>
        <w:spacing w:line="360" w:lineRule="auto"/>
        <w:ind w:firstLine="480" w:firstLineChars="200"/>
        <w:outlineLvl w:val="9"/>
        <w:rPr>
          <w:rFonts w:cs="仿宋" w:asciiTheme="minorEastAsia" w:hAnsiTheme="minorEastAsia" w:eastAsiaTheme="minorEastAsia"/>
          <w:color w:val="auto"/>
          <w:sz w:val="24"/>
          <w:szCs w:val="24"/>
          <w:highlight w:val="none"/>
        </w:rPr>
      </w:pPr>
      <w:bookmarkStart w:id="220" w:name="_Toc3352"/>
      <w:r>
        <w:rPr>
          <w:rFonts w:hint="eastAsia" w:cs="仿宋" w:asciiTheme="minorEastAsia" w:hAnsiTheme="minorEastAsia" w:eastAsiaTheme="minorEastAsia"/>
          <w:color w:val="auto"/>
          <w:sz w:val="24"/>
          <w:szCs w:val="24"/>
          <w:highlight w:val="none"/>
        </w:rPr>
        <w:t>二、(事项二)</w:t>
      </w:r>
      <w:bookmarkEnd w:id="220"/>
    </w:p>
    <w:p w14:paraId="5EAE76D6">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w:t>
      </w:r>
    </w:p>
    <w:p w14:paraId="676B71B3">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 xml:space="preserve">随附相关证明材料如下： </w:t>
      </w:r>
    </w:p>
    <w:p w14:paraId="3C9B26DC">
      <w:pPr>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 系 人：</w:t>
      </w:r>
      <w:r>
        <w:rPr>
          <w:rFonts w:hint="eastAsia" w:asciiTheme="minorEastAsia" w:hAnsiTheme="minorEastAsia" w:eastAsiaTheme="minorEastAsia"/>
          <w:color w:val="auto"/>
          <w:sz w:val="24"/>
          <w:highlight w:val="none"/>
          <w:u w:val="single"/>
        </w:rPr>
        <w:t xml:space="preserve">              </w:t>
      </w:r>
    </w:p>
    <w:p w14:paraId="65B656E2">
      <w:pPr>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联系电话：</w:t>
      </w:r>
      <w:r>
        <w:rPr>
          <w:rFonts w:hint="eastAsia" w:asciiTheme="minorEastAsia" w:hAnsiTheme="minorEastAsia" w:eastAsiaTheme="minorEastAsia"/>
          <w:color w:val="auto"/>
          <w:sz w:val="24"/>
          <w:highlight w:val="none"/>
          <w:u w:val="single"/>
        </w:rPr>
        <w:t xml:space="preserve">              </w:t>
      </w:r>
    </w:p>
    <w:p w14:paraId="757AB778">
      <w:pPr>
        <w:tabs>
          <w:tab w:val="left" w:pos="630"/>
        </w:tabs>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日    期：</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5A70E601">
      <w:pP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br w:type="page"/>
      </w:r>
    </w:p>
    <w:p w14:paraId="6471E2EB">
      <w:pPr>
        <w:jc w:val="center"/>
        <w:outlineLvl w:val="1"/>
        <w:rPr>
          <w:rFonts w:ascii="仿宋" w:hAnsi="仿宋" w:eastAsia="仿宋" w:cs="仿宋"/>
          <w:b/>
          <w:bCs/>
          <w:color w:val="auto"/>
          <w:sz w:val="32"/>
          <w:szCs w:val="44"/>
          <w:highlight w:val="none"/>
        </w:rPr>
      </w:pPr>
      <w:bookmarkStart w:id="221" w:name="_Toc857"/>
      <w:bookmarkStart w:id="222" w:name="_Toc1575"/>
      <w:r>
        <w:rPr>
          <w:rFonts w:hint="eastAsia" w:ascii="仿宋" w:hAnsi="仿宋" w:eastAsia="仿宋" w:cs="仿宋"/>
          <w:b/>
          <w:bCs/>
          <w:color w:val="auto"/>
          <w:sz w:val="32"/>
          <w:szCs w:val="44"/>
          <w:highlight w:val="none"/>
        </w:rPr>
        <w:t>质疑函范本</w:t>
      </w:r>
      <w:bookmarkEnd w:id="221"/>
      <w:bookmarkEnd w:id="222"/>
    </w:p>
    <w:p w14:paraId="7D7438B4">
      <w:pPr>
        <w:adjustRightInd w:val="0"/>
        <w:snapToGrid w:val="0"/>
        <w:spacing w:before="312" w:beforeLines="100" w:line="360" w:lineRule="auto"/>
        <w:outlineLvl w:val="9"/>
        <w:rPr>
          <w:rFonts w:cs="仿宋" w:asciiTheme="minorEastAsia" w:hAnsiTheme="minorEastAsia" w:eastAsiaTheme="minorEastAsia"/>
          <w:b/>
          <w:bCs/>
          <w:color w:val="auto"/>
          <w:sz w:val="24"/>
          <w:szCs w:val="24"/>
          <w:highlight w:val="none"/>
        </w:rPr>
      </w:pPr>
      <w:bookmarkStart w:id="223" w:name="_Toc21381"/>
      <w:r>
        <w:rPr>
          <w:rFonts w:hint="eastAsia" w:cs="仿宋" w:asciiTheme="minorEastAsia" w:hAnsiTheme="minorEastAsia" w:eastAsiaTheme="minorEastAsia"/>
          <w:b/>
          <w:bCs/>
          <w:color w:val="auto"/>
          <w:sz w:val="24"/>
          <w:szCs w:val="24"/>
          <w:highlight w:val="none"/>
        </w:rPr>
        <w:t>一、质疑供应商基本信息</w:t>
      </w:r>
      <w:bookmarkEnd w:id="223"/>
    </w:p>
    <w:p w14:paraId="3CE4590E">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质疑供应商：</w:t>
      </w:r>
      <w:r>
        <w:rPr>
          <w:rFonts w:hint="eastAsia" w:cs="仿宋" w:asciiTheme="minorEastAsia" w:hAnsiTheme="minorEastAsia" w:eastAsiaTheme="minorEastAsia"/>
          <w:color w:val="auto"/>
          <w:sz w:val="24"/>
          <w:szCs w:val="24"/>
          <w:highlight w:val="none"/>
          <w:u w:val="dotted"/>
        </w:rPr>
        <w:t xml:space="preserve">                                        </w:t>
      </w:r>
    </w:p>
    <w:p w14:paraId="4FB7A901">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地址：</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邮编：</w:t>
      </w:r>
      <w:r>
        <w:rPr>
          <w:rFonts w:hint="eastAsia" w:cs="仿宋" w:asciiTheme="minorEastAsia" w:hAnsiTheme="minorEastAsia" w:eastAsiaTheme="minorEastAsia"/>
          <w:color w:val="auto"/>
          <w:sz w:val="24"/>
          <w:szCs w:val="24"/>
          <w:highlight w:val="none"/>
          <w:u w:val="dotted"/>
        </w:rPr>
        <w:t xml:space="preserve">                                 </w:t>
      </w:r>
    </w:p>
    <w:p w14:paraId="6DE949C5">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联系人：</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联系电话：</w:t>
      </w:r>
      <w:r>
        <w:rPr>
          <w:rFonts w:hint="eastAsia" w:cs="仿宋" w:asciiTheme="minorEastAsia" w:hAnsiTheme="minorEastAsia" w:eastAsiaTheme="minorEastAsia"/>
          <w:color w:val="auto"/>
          <w:sz w:val="24"/>
          <w:szCs w:val="24"/>
          <w:highlight w:val="none"/>
          <w:u w:val="dotted"/>
        </w:rPr>
        <w:t xml:space="preserve">                              </w:t>
      </w:r>
    </w:p>
    <w:p w14:paraId="1DDB1571">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授权代表：</w:t>
      </w:r>
      <w:r>
        <w:rPr>
          <w:rFonts w:hint="eastAsia" w:cs="仿宋" w:asciiTheme="minorEastAsia" w:hAnsiTheme="minorEastAsia" w:eastAsiaTheme="minorEastAsia"/>
          <w:color w:val="auto"/>
          <w:sz w:val="24"/>
          <w:szCs w:val="24"/>
          <w:highlight w:val="none"/>
          <w:u w:val="dotted"/>
        </w:rPr>
        <w:t xml:space="preserve">                                          </w:t>
      </w:r>
    </w:p>
    <w:p w14:paraId="4080E20E">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联系电话：</w:t>
      </w:r>
      <w:r>
        <w:rPr>
          <w:rFonts w:hint="eastAsia" w:cs="仿宋" w:asciiTheme="minorEastAsia" w:hAnsiTheme="minorEastAsia" w:eastAsiaTheme="minorEastAsia"/>
          <w:color w:val="auto"/>
          <w:sz w:val="24"/>
          <w:szCs w:val="24"/>
          <w:highlight w:val="none"/>
          <w:u w:val="dotted"/>
        </w:rPr>
        <w:t xml:space="preserve">                                           </w:t>
      </w:r>
      <w:r>
        <w:rPr>
          <w:rFonts w:cs="仿宋" w:asciiTheme="minorEastAsia" w:hAnsiTheme="minorEastAsia" w:eastAsiaTheme="minorEastAsia"/>
          <w:color w:val="auto"/>
          <w:sz w:val="24"/>
          <w:szCs w:val="24"/>
          <w:highlight w:val="none"/>
        </w:rPr>
        <w:t xml:space="preserve"> </w:t>
      </w:r>
    </w:p>
    <w:p w14:paraId="56A65B53">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地址：</w:t>
      </w:r>
      <w:r>
        <w:rPr>
          <w:rFonts w:cs="仿宋" w:asciiTheme="minorEastAsia" w:hAnsiTheme="minorEastAsia" w:eastAsiaTheme="minorEastAsia"/>
          <w:color w:val="auto"/>
          <w:sz w:val="24"/>
          <w:szCs w:val="24"/>
          <w:highlight w:val="none"/>
        </w:rPr>
        <w:t xml:space="preserve"> </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邮编：</w:t>
      </w:r>
      <w:r>
        <w:rPr>
          <w:rFonts w:hint="eastAsia" w:cs="仿宋" w:asciiTheme="minorEastAsia" w:hAnsiTheme="minorEastAsia" w:eastAsiaTheme="minorEastAsia"/>
          <w:color w:val="auto"/>
          <w:sz w:val="24"/>
          <w:szCs w:val="24"/>
          <w:highlight w:val="none"/>
          <w:u w:val="dotted"/>
        </w:rPr>
        <w:t xml:space="preserve">                                   </w:t>
      </w:r>
    </w:p>
    <w:p w14:paraId="0BA131CA">
      <w:pPr>
        <w:adjustRightInd w:val="0"/>
        <w:snapToGrid w:val="0"/>
        <w:spacing w:line="360" w:lineRule="auto"/>
        <w:outlineLvl w:val="9"/>
        <w:rPr>
          <w:rFonts w:cs="仿宋" w:asciiTheme="minorEastAsia" w:hAnsiTheme="minorEastAsia" w:eastAsiaTheme="minorEastAsia"/>
          <w:b/>
          <w:bCs/>
          <w:color w:val="auto"/>
          <w:sz w:val="24"/>
          <w:szCs w:val="24"/>
          <w:highlight w:val="none"/>
        </w:rPr>
      </w:pPr>
      <w:bookmarkStart w:id="224" w:name="_Toc28415"/>
      <w:r>
        <w:rPr>
          <w:rFonts w:hint="eastAsia" w:cs="仿宋" w:asciiTheme="minorEastAsia" w:hAnsiTheme="minorEastAsia" w:eastAsiaTheme="minorEastAsia"/>
          <w:b/>
          <w:bCs/>
          <w:color w:val="auto"/>
          <w:sz w:val="24"/>
          <w:szCs w:val="24"/>
          <w:highlight w:val="none"/>
        </w:rPr>
        <w:t>二、质疑项目基本情况</w:t>
      </w:r>
      <w:bookmarkEnd w:id="224"/>
    </w:p>
    <w:p w14:paraId="407EDF3A">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质疑项目的名称：</w:t>
      </w:r>
      <w:r>
        <w:rPr>
          <w:rFonts w:hint="eastAsia" w:cs="仿宋" w:asciiTheme="minorEastAsia" w:hAnsiTheme="minorEastAsia" w:eastAsiaTheme="minorEastAsia"/>
          <w:color w:val="auto"/>
          <w:sz w:val="24"/>
          <w:szCs w:val="24"/>
          <w:highlight w:val="none"/>
          <w:u w:val="dotted"/>
        </w:rPr>
        <w:t xml:space="preserve">                                      </w:t>
      </w:r>
    </w:p>
    <w:p w14:paraId="7EA9A5BF">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质疑项目的编号：</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包号：</w:t>
      </w:r>
      <w:r>
        <w:rPr>
          <w:rFonts w:hint="eastAsia" w:cs="仿宋" w:asciiTheme="minorEastAsia" w:hAnsiTheme="minorEastAsia" w:eastAsiaTheme="minorEastAsia"/>
          <w:color w:val="auto"/>
          <w:sz w:val="24"/>
          <w:szCs w:val="24"/>
          <w:highlight w:val="none"/>
          <w:u w:val="dotted"/>
        </w:rPr>
        <w:t xml:space="preserve">                 </w:t>
      </w:r>
    </w:p>
    <w:p w14:paraId="512B74E1">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采购人名称：</w:t>
      </w:r>
      <w:r>
        <w:rPr>
          <w:rFonts w:hint="eastAsia" w:cs="仿宋" w:asciiTheme="minorEastAsia" w:hAnsiTheme="minorEastAsia" w:eastAsiaTheme="minorEastAsia"/>
          <w:color w:val="auto"/>
          <w:sz w:val="24"/>
          <w:szCs w:val="24"/>
          <w:highlight w:val="none"/>
          <w:u w:val="dotted"/>
        </w:rPr>
        <w:t xml:space="preserve">                                         </w:t>
      </w:r>
    </w:p>
    <w:p w14:paraId="0020A254">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采购文件获取日期：</w:t>
      </w:r>
      <w:r>
        <w:rPr>
          <w:rFonts w:hint="eastAsia" w:cs="仿宋" w:asciiTheme="minorEastAsia" w:hAnsiTheme="minorEastAsia" w:eastAsiaTheme="minorEastAsia"/>
          <w:color w:val="auto"/>
          <w:sz w:val="24"/>
          <w:szCs w:val="24"/>
          <w:highlight w:val="none"/>
          <w:u w:val="dotted"/>
        </w:rPr>
        <w:t xml:space="preserve">                                           </w:t>
      </w:r>
    </w:p>
    <w:p w14:paraId="23C89E57">
      <w:pPr>
        <w:adjustRightInd w:val="0"/>
        <w:snapToGrid w:val="0"/>
        <w:spacing w:line="360" w:lineRule="auto"/>
        <w:outlineLvl w:val="9"/>
        <w:rPr>
          <w:rFonts w:cs="仿宋" w:asciiTheme="minorEastAsia" w:hAnsiTheme="minorEastAsia" w:eastAsiaTheme="minorEastAsia"/>
          <w:b/>
          <w:bCs/>
          <w:color w:val="auto"/>
          <w:sz w:val="24"/>
          <w:szCs w:val="24"/>
          <w:highlight w:val="none"/>
        </w:rPr>
      </w:pPr>
      <w:bookmarkStart w:id="225" w:name="_Toc19014"/>
      <w:r>
        <w:rPr>
          <w:rFonts w:hint="eastAsia" w:cs="仿宋" w:asciiTheme="minorEastAsia" w:hAnsiTheme="minorEastAsia" w:eastAsiaTheme="minorEastAsia"/>
          <w:b/>
          <w:bCs/>
          <w:color w:val="auto"/>
          <w:sz w:val="24"/>
          <w:szCs w:val="24"/>
          <w:highlight w:val="none"/>
        </w:rPr>
        <w:t>三、质疑事项具体内容</w:t>
      </w:r>
      <w:bookmarkEnd w:id="225"/>
    </w:p>
    <w:p w14:paraId="647028B9">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质疑事项1：</w:t>
      </w:r>
      <w:r>
        <w:rPr>
          <w:rFonts w:hint="eastAsia" w:cs="仿宋" w:asciiTheme="minorEastAsia" w:hAnsiTheme="minorEastAsia" w:eastAsiaTheme="minorEastAsia"/>
          <w:color w:val="auto"/>
          <w:sz w:val="24"/>
          <w:szCs w:val="24"/>
          <w:highlight w:val="none"/>
          <w:u w:val="dotted"/>
        </w:rPr>
        <w:t xml:space="preserve">                                         </w:t>
      </w:r>
    </w:p>
    <w:p w14:paraId="64E35778">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事实依据：</w:t>
      </w:r>
      <w:r>
        <w:rPr>
          <w:rFonts w:hint="eastAsia" w:cs="仿宋" w:asciiTheme="minorEastAsia" w:hAnsiTheme="minorEastAsia" w:eastAsiaTheme="minorEastAsia"/>
          <w:color w:val="auto"/>
          <w:sz w:val="24"/>
          <w:szCs w:val="24"/>
          <w:highlight w:val="none"/>
          <w:u w:val="dotted"/>
        </w:rPr>
        <w:t xml:space="preserve">                                          </w:t>
      </w:r>
    </w:p>
    <w:p w14:paraId="61A6CACF">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u w:val="dotted"/>
        </w:rPr>
        <w:t xml:space="preserve">                                                       </w:t>
      </w:r>
    </w:p>
    <w:p w14:paraId="03EAF578">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法律依据：</w:t>
      </w:r>
      <w:r>
        <w:rPr>
          <w:rFonts w:hint="eastAsia" w:cs="仿宋" w:asciiTheme="minorEastAsia" w:hAnsiTheme="minorEastAsia" w:eastAsiaTheme="minorEastAsia"/>
          <w:color w:val="auto"/>
          <w:sz w:val="24"/>
          <w:szCs w:val="24"/>
          <w:highlight w:val="none"/>
          <w:u w:val="dotted"/>
        </w:rPr>
        <w:t xml:space="preserve">                                          </w:t>
      </w:r>
    </w:p>
    <w:p w14:paraId="123A2EE2">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u w:val="dotted"/>
        </w:rPr>
        <w:t xml:space="preserve">                                                     </w:t>
      </w:r>
    </w:p>
    <w:p w14:paraId="087E6213">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质疑事项2</w:t>
      </w:r>
    </w:p>
    <w:p w14:paraId="17D033BE">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w:t>
      </w:r>
    </w:p>
    <w:p w14:paraId="227D165C">
      <w:pPr>
        <w:adjustRightInd w:val="0"/>
        <w:snapToGrid w:val="0"/>
        <w:spacing w:line="360" w:lineRule="auto"/>
        <w:outlineLvl w:val="9"/>
        <w:rPr>
          <w:rFonts w:cs="仿宋" w:asciiTheme="minorEastAsia" w:hAnsiTheme="minorEastAsia" w:eastAsiaTheme="minorEastAsia"/>
          <w:b/>
          <w:bCs/>
          <w:color w:val="auto"/>
          <w:sz w:val="24"/>
          <w:szCs w:val="24"/>
          <w:highlight w:val="none"/>
        </w:rPr>
      </w:pPr>
      <w:bookmarkStart w:id="226" w:name="_Toc17919"/>
      <w:r>
        <w:rPr>
          <w:rFonts w:hint="eastAsia" w:cs="仿宋" w:asciiTheme="minorEastAsia" w:hAnsiTheme="minorEastAsia" w:eastAsiaTheme="minorEastAsia"/>
          <w:b/>
          <w:bCs/>
          <w:color w:val="auto"/>
          <w:sz w:val="24"/>
          <w:szCs w:val="24"/>
          <w:highlight w:val="none"/>
        </w:rPr>
        <w:t>四、与质疑事项相关的质疑请求</w:t>
      </w:r>
      <w:bookmarkEnd w:id="226"/>
    </w:p>
    <w:p w14:paraId="50DC0D77">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请求：</w:t>
      </w:r>
      <w:r>
        <w:rPr>
          <w:rFonts w:hint="eastAsia" w:cs="仿宋" w:asciiTheme="minorEastAsia" w:hAnsiTheme="minorEastAsia" w:eastAsiaTheme="minorEastAsia"/>
          <w:color w:val="auto"/>
          <w:sz w:val="24"/>
          <w:szCs w:val="24"/>
          <w:highlight w:val="none"/>
          <w:u w:val="dotted"/>
        </w:rPr>
        <w:t xml:space="preserve">                                               </w:t>
      </w:r>
    </w:p>
    <w:p w14:paraId="43288328">
      <w:pPr>
        <w:spacing w:line="360" w:lineRule="auto"/>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 xml:space="preserve">签字(签章)：                   公章：                      </w:t>
      </w:r>
    </w:p>
    <w:p w14:paraId="1A1C744D">
      <w:pPr>
        <w:spacing w:line="360" w:lineRule="auto"/>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 xml:space="preserve">日期：    </w:t>
      </w:r>
    </w:p>
    <w:p w14:paraId="4C73234E">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4F90F7B9">
      <w:pPr>
        <w:outlineLvl w:val="0"/>
        <w:rPr>
          <w:rFonts w:asciiTheme="minorEastAsia" w:hAnsiTheme="minorEastAsia" w:eastAsiaTheme="minorEastAsia"/>
          <w:b/>
          <w:color w:val="auto"/>
          <w:sz w:val="28"/>
          <w:szCs w:val="32"/>
          <w:highlight w:val="none"/>
        </w:rPr>
      </w:pPr>
      <w:bookmarkStart w:id="227" w:name="_Toc9754"/>
      <w:bookmarkStart w:id="228" w:name="_Toc22239"/>
      <w:r>
        <w:rPr>
          <w:rFonts w:hint="eastAsia" w:asciiTheme="minorEastAsia" w:hAnsiTheme="minorEastAsia" w:eastAsiaTheme="minorEastAsia"/>
          <w:b/>
          <w:color w:val="auto"/>
          <w:sz w:val="28"/>
          <w:szCs w:val="32"/>
          <w:highlight w:val="none"/>
        </w:rPr>
        <w:t>质疑函制作说明：</w:t>
      </w:r>
      <w:bookmarkEnd w:id="227"/>
      <w:bookmarkEnd w:id="228"/>
    </w:p>
    <w:p w14:paraId="2EF7F3C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457C05E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7991B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56946CC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1C3C677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FB0ADE0">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11B384A1">
      <w:pPr>
        <w:pStyle w:val="2"/>
        <w:rPr>
          <w:rFonts w:hint="eastAsia" w:asciiTheme="minorEastAsia" w:hAnsiTheme="minorEastAsia" w:eastAsiaTheme="minorEastAsia"/>
          <w:color w:val="auto"/>
          <w:sz w:val="24"/>
          <w:highlight w:val="none"/>
        </w:rPr>
      </w:pPr>
    </w:p>
    <w:p w14:paraId="4431209C">
      <w:pPr>
        <w:pStyle w:val="2"/>
        <w:rPr>
          <w:rFonts w:hint="eastAsia" w:asciiTheme="minorEastAsia" w:hAnsiTheme="minorEastAsia" w:eastAsiaTheme="minorEastAsia"/>
          <w:color w:val="auto"/>
          <w:sz w:val="24"/>
          <w:highlight w:val="none"/>
        </w:rPr>
      </w:pPr>
    </w:p>
    <w:p w14:paraId="668B182B">
      <w:pPr>
        <w:pStyle w:val="2"/>
        <w:rPr>
          <w:rFonts w:hint="eastAsia" w:asciiTheme="minorEastAsia" w:hAnsiTheme="minorEastAsia" w:eastAsiaTheme="minorEastAsia"/>
          <w:color w:val="auto"/>
          <w:sz w:val="24"/>
          <w:highlight w:val="none"/>
        </w:rPr>
      </w:pPr>
    </w:p>
    <w:p w14:paraId="302DB357">
      <w:pPr>
        <w:pStyle w:val="2"/>
        <w:rPr>
          <w:rFonts w:hint="eastAsia" w:asciiTheme="minorEastAsia" w:hAnsiTheme="minorEastAsia" w:eastAsiaTheme="minorEastAsia"/>
          <w:color w:val="auto"/>
          <w:sz w:val="24"/>
          <w:highlight w:val="none"/>
        </w:rPr>
      </w:pPr>
    </w:p>
    <w:p w14:paraId="493796B3">
      <w:pPr>
        <w:pStyle w:val="2"/>
        <w:rPr>
          <w:rFonts w:hint="eastAsia" w:asciiTheme="minorEastAsia" w:hAnsiTheme="minorEastAsia" w:eastAsiaTheme="minorEastAsia"/>
          <w:color w:val="auto"/>
          <w:sz w:val="24"/>
          <w:highlight w:val="none"/>
        </w:rPr>
      </w:pPr>
    </w:p>
    <w:p w14:paraId="6B6B0E62">
      <w:pPr>
        <w:pStyle w:val="2"/>
        <w:rPr>
          <w:rFonts w:hint="eastAsia" w:asciiTheme="minorEastAsia" w:hAnsiTheme="minorEastAsia" w:eastAsiaTheme="minorEastAsia"/>
          <w:color w:val="auto"/>
          <w:sz w:val="24"/>
          <w:highlight w:val="none"/>
        </w:rPr>
      </w:pPr>
    </w:p>
    <w:p w14:paraId="69C95712">
      <w:pPr>
        <w:pStyle w:val="2"/>
        <w:rPr>
          <w:rFonts w:hint="eastAsia" w:asciiTheme="minorEastAsia" w:hAnsiTheme="minorEastAsia" w:eastAsiaTheme="minorEastAsia"/>
          <w:color w:val="auto"/>
          <w:sz w:val="24"/>
          <w:highlight w:val="none"/>
        </w:rPr>
      </w:pPr>
    </w:p>
    <w:p w14:paraId="2342BD39">
      <w:pPr>
        <w:pStyle w:val="2"/>
        <w:rPr>
          <w:rFonts w:hint="eastAsia" w:asciiTheme="minorEastAsia" w:hAnsiTheme="minorEastAsia" w:eastAsiaTheme="minorEastAsia"/>
          <w:color w:val="auto"/>
          <w:sz w:val="24"/>
          <w:highlight w:val="none"/>
        </w:rPr>
      </w:pPr>
    </w:p>
    <w:p w14:paraId="588AFC27">
      <w:pPr>
        <w:pStyle w:val="2"/>
        <w:rPr>
          <w:rFonts w:hint="eastAsia" w:asciiTheme="minorEastAsia" w:hAnsiTheme="minorEastAsia" w:eastAsiaTheme="minorEastAsia"/>
          <w:color w:val="auto"/>
          <w:sz w:val="24"/>
          <w:highlight w:val="none"/>
        </w:rPr>
      </w:pPr>
    </w:p>
    <w:p w14:paraId="66DBD676">
      <w:pPr>
        <w:pStyle w:val="2"/>
        <w:rPr>
          <w:rFonts w:hint="eastAsia" w:asciiTheme="minorEastAsia" w:hAnsiTheme="minorEastAsia" w:eastAsiaTheme="minorEastAsia"/>
          <w:color w:val="auto"/>
          <w:sz w:val="24"/>
          <w:highlight w:val="none"/>
        </w:rPr>
      </w:pPr>
    </w:p>
    <w:p w14:paraId="2A3FF779">
      <w:pPr>
        <w:pStyle w:val="2"/>
        <w:rPr>
          <w:rFonts w:hint="eastAsia" w:asciiTheme="minorEastAsia" w:hAnsiTheme="minorEastAsia" w:eastAsiaTheme="minorEastAsia"/>
          <w:color w:val="auto"/>
          <w:sz w:val="24"/>
          <w:highlight w:val="none"/>
        </w:rPr>
      </w:pPr>
    </w:p>
    <w:p w14:paraId="7FFC4D1B">
      <w:pPr>
        <w:pStyle w:val="2"/>
        <w:rPr>
          <w:rFonts w:hint="eastAsia" w:asciiTheme="minorEastAsia" w:hAnsiTheme="minorEastAsia" w:eastAsiaTheme="minorEastAsia"/>
          <w:color w:val="auto"/>
          <w:sz w:val="24"/>
          <w:highlight w:val="none"/>
        </w:rPr>
      </w:pPr>
    </w:p>
    <w:p w14:paraId="42E3BC2E">
      <w:pPr>
        <w:pStyle w:val="2"/>
        <w:rPr>
          <w:rFonts w:hint="eastAsia" w:asciiTheme="minorEastAsia" w:hAnsiTheme="minorEastAsia" w:eastAsiaTheme="minorEastAsia"/>
          <w:color w:val="auto"/>
          <w:sz w:val="24"/>
          <w:highlight w:val="none"/>
        </w:rPr>
      </w:pPr>
    </w:p>
    <w:p w14:paraId="0B99FCE6">
      <w:pPr>
        <w:pStyle w:val="2"/>
        <w:rPr>
          <w:rFonts w:hint="eastAsia" w:asciiTheme="minorEastAsia" w:hAnsiTheme="minorEastAsia" w:eastAsiaTheme="minorEastAsia"/>
          <w:color w:val="auto"/>
          <w:sz w:val="24"/>
          <w:highlight w:val="none"/>
        </w:rPr>
      </w:pPr>
    </w:p>
    <w:p w14:paraId="442D03EF">
      <w:pPr>
        <w:pStyle w:val="2"/>
        <w:rPr>
          <w:rFonts w:hint="eastAsia" w:asciiTheme="minorEastAsia" w:hAnsiTheme="minorEastAsia" w:eastAsiaTheme="minorEastAsia"/>
          <w:color w:val="auto"/>
          <w:sz w:val="24"/>
          <w:highlight w:val="none"/>
        </w:rPr>
      </w:pPr>
    </w:p>
    <w:p w14:paraId="023280AF">
      <w:pPr>
        <w:pStyle w:val="2"/>
        <w:rPr>
          <w:rFonts w:hint="eastAsia" w:asciiTheme="minorEastAsia" w:hAnsiTheme="minorEastAsia" w:eastAsiaTheme="minorEastAsia"/>
          <w:color w:val="auto"/>
          <w:sz w:val="24"/>
          <w:highlight w:val="none"/>
        </w:rPr>
      </w:pPr>
    </w:p>
    <w:p w14:paraId="1335BD15">
      <w:pPr>
        <w:pStyle w:val="2"/>
        <w:rPr>
          <w:rFonts w:hint="eastAsia" w:asciiTheme="minorEastAsia" w:hAnsiTheme="minorEastAsia" w:eastAsiaTheme="minorEastAsia"/>
          <w:color w:val="auto"/>
          <w:sz w:val="24"/>
          <w:highlight w:val="none"/>
        </w:rPr>
      </w:pPr>
    </w:p>
    <w:p w14:paraId="105D871F">
      <w:pPr>
        <w:pStyle w:val="2"/>
        <w:rPr>
          <w:rFonts w:hint="eastAsia" w:asciiTheme="minorEastAsia" w:hAnsiTheme="minorEastAsia" w:eastAsiaTheme="minorEastAsia"/>
          <w:color w:val="auto"/>
          <w:sz w:val="24"/>
          <w:highlight w:val="none"/>
        </w:rPr>
      </w:pPr>
    </w:p>
    <w:p w14:paraId="2AF4F65E">
      <w:pPr>
        <w:pStyle w:val="2"/>
        <w:rPr>
          <w:rFonts w:hint="eastAsia" w:asciiTheme="minorEastAsia" w:hAnsiTheme="minorEastAsia" w:eastAsiaTheme="minorEastAsia"/>
          <w:color w:val="auto"/>
          <w:sz w:val="24"/>
          <w:highlight w:val="none"/>
        </w:rPr>
      </w:pPr>
    </w:p>
    <w:p w14:paraId="79728FBD">
      <w:pPr>
        <w:pStyle w:val="2"/>
        <w:rPr>
          <w:rFonts w:hint="eastAsia" w:asciiTheme="minorEastAsia" w:hAnsiTheme="minorEastAsia" w:eastAsiaTheme="minorEastAsia"/>
          <w:color w:val="auto"/>
          <w:sz w:val="24"/>
          <w:highlight w:val="none"/>
        </w:rPr>
      </w:pPr>
    </w:p>
    <w:p w14:paraId="716E49AB">
      <w:pPr>
        <w:rPr>
          <w:rStyle w:val="60"/>
          <w:rFonts w:hint="eastAsia" w:ascii="宋体" w:hAnsi="宋体" w:eastAsia="宋体" w:cs="宋体"/>
          <w:sz w:val="28"/>
          <w:szCs w:val="28"/>
        </w:rPr>
      </w:pPr>
      <w:r>
        <w:rPr>
          <w:rFonts w:hint="eastAsia" w:ascii="宋体" w:hAnsi="宋体" w:eastAsia="宋体" w:cs="宋体"/>
          <w:szCs w:val="32"/>
        </w:rPr>
        <w:t>附件</w:t>
      </w:r>
      <w:bookmarkStart w:id="229" w:name="_Toc805000750_WPSOffice_Level1"/>
      <w:bookmarkStart w:id="230" w:name="_Toc707812694"/>
      <w:bookmarkStart w:id="231" w:name="_Toc2005154934"/>
      <w:bookmarkStart w:id="232" w:name="_Toc1714987480"/>
      <w:bookmarkStart w:id="233" w:name="_Toc2020894544"/>
      <w:bookmarkStart w:id="234" w:name="_Toc1195136658"/>
      <w:bookmarkStart w:id="235" w:name="_Toc1853304295"/>
      <w:bookmarkStart w:id="236" w:name="_Toc691218503"/>
    </w:p>
    <w:p w14:paraId="602E3417">
      <w:pPr>
        <w:jc w:val="center"/>
        <w:rPr>
          <w:rFonts w:hint="eastAsia" w:ascii="宋体" w:hAnsi="宋体" w:eastAsia="宋体" w:cs="宋体"/>
          <w:bCs/>
          <w:sz w:val="36"/>
          <w:szCs w:val="32"/>
        </w:rPr>
      </w:pPr>
      <w:bookmarkStart w:id="237" w:name="_Toc25677"/>
      <w:r>
        <w:rPr>
          <w:rFonts w:hint="eastAsia" w:ascii="宋体" w:hAnsi="宋体" w:eastAsia="宋体" w:cs="宋体"/>
          <w:sz w:val="36"/>
        </w:rPr>
        <w:t>大中小微型企业划分标准</w:t>
      </w:r>
      <w:bookmarkEnd w:id="229"/>
      <w:bookmarkEnd w:id="230"/>
      <w:bookmarkEnd w:id="231"/>
      <w:bookmarkEnd w:id="232"/>
      <w:bookmarkEnd w:id="233"/>
      <w:bookmarkEnd w:id="234"/>
      <w:bookmarkEnd w:id="235"/>
      <w:bookmarkEnd w:id="236"/>
      <w:bookmarkEnd w:id="237"/>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1"/>
        <w:gridCol w:w="1104"/>
        <w:gridCol w:w="1097"/>
        <w:gridCol w:w="1295"/>
        <w:gridCol w:w="1561"/>
        <w:gridCol w:w="1389"/>
        <w:gridCol w:w="965"/>
      </w:tblGrid>
      <w:tr w14:paraId="3C6E2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blHeader/>
        </w:trPr>
        <w:tc>
          <w:tcPr>
            <w:tcW w:w="1112" w:type="dxa"/>
            <w:noWrap w:val="0"/>
            <w:vAlign w:val="center"/>
          </w:tcPr>
          <w:p w14:paraId="5A1C27DF">
            <w:pPr>
              <w:widowControl/>
              <w:rPr>
                <w:rFonts w:hint="eastAsia" w:ascii="宋体" w:hAnsi="宋体" w:eastAsia="宋体" w:cs="宋体"/>
                <w:b/>
                <w:bCs/>
                <w:sz w:val="18"/>
                <w:szCs w:val="18"/>
              </w:rPr>
            </w:pPr>
            <w:r>
              <w:rPr>
                <w:rFonts w:hint="eastAsia" w:ascii="宋体" w:hAnsi="宋体" w:eastAsia="宋体" w:cs="宋体"/>
                <w:b/>
                <w:bCs/>
                <w:sz w:val="18"/>
                <w:szCs w:val="18"/>
              </w:rPr>
              <w:t>行业名称</w:t>
            </w:r>
          </w:p>
        </w:tc>
        <w:tc>
          <w:tcPr>
            <w:tcW w:w="1104" w:type="dxa"/>
            <w:noWrap w:val="0"/>
            <w:vAlign w:val="center"/>
          </w:tcPr>
          <w:p w14:paraId="003DEF0D">
            <w:pPr>
              <w:widowControl/>
              <w:rPr>
                <w:rFonts w:hint="eastAsia" w:ascii="宋体" w:hAnsi="宋体" w:eastAsia="宋体" w:cs="宋体"/>
                <w:b/>
                <w:bCs/>
                <w:sz w:val="18"/>
                <w:szCs w:val="18"/>
              </w:rPr>
            </w:pPr>
            <w:r>
              <w:rPr>
                <w:rFonts w:hint="eastAsia" w:ascii="宋体" w:hAnsi="宋体" w:eastAsia="宋体" w:cs="宋体"/>
                <w:b/>
                <w:bCs/>
                <w:sz w:val="18"/>
                <w:szCs w:val="18"/>
              </w:rPr>
              <w:t>指标名称</w:t>
            </w:r>
          </w:p>
        </w:tc>
        <w:tc>
          <w:tcPr>
            <w:tcW w:w="1097" w:type="dxa"/>
            <w:noWrap w:val="0"/>
            <w:vAlign w:val="center"/>
          </w:tcPr>
          <w:p w14:paraId="605F3FC3">
            <w:pPr>
              <w:widowControl/>
              <w:rPr>
                <w:rFonts w:hint="eastAsia" w:ascii="宋体" w:hAnsi="宋体" w:eastAsia="宋体" w:cs="宋体"/>
                <w:b/>
                <w:bCs/>
                <w:sz w:val="18"/>
                <w:szCs w:val="18"/>
              </w:rPr>
            </w:pPr>
            <w:r>
              <w:rPr>
                <w:rFonts w:hint="eastAsia" w:ascii="宋体" w:hAnsi="宋体" w:eastAsia="宋体" w:cs="宋体"/>
                <w:b/>
                <w:bCs/>
                <w:sz w:val="18"/>
                <w:szCs w:val="18"/>
              </w:rPr>
              <w:t>计量单位</w:t>
            </w:r>
          </w:p>
        </w:tc>
        <w:tc>
          <w:tcPr>
            <w:tcW w:w="1295" w:type="dxa"/>
            <w:noWrap w:val="0"/>
            <w:vAlign w:val="center"/>
          </w:tcPr>
          <w:p w14:paraId="36595FD3">
            <w:pPr>
              <w:widowControl/>
              <w:ind w:firstLine="420"/>
              <w:rPr>
                <w:rFonts w:hint="eastAsia" w:ascii="宋体" w:hAnsi="宋体" w:eastAsia="宋体" w:cs="宋体"/>
                <w:b/>
                <w:bCs/>
                <w:sz w:val="18"/>
                <w:szCs w:val="18"/>
              </w:rPr>
            </w:pPr>
            <w:r>
              <w:rPr>
                <w:rFonts w:hint="eastAsia" w:ascii="宋体" w:hAnsi="宋体" w:eastAsia="宋体" w:cs="宋体"/>
                <w:b/>
                <w:bCs/>
                <w:sz w:val="18"/>
                <w:szCs w:val="18"/>
              </w:rPr>
              <w:t>大型</w:t>
            </w:r>
          </w:p>
        </w:tc>
        <w:tc>
          <w:tcPr>
            <w:tcW w:w="1561" w:type="dxa"/>
            <w:noWrap w:val="0"/>
            <w:vAlign w:val="center"/>
          </w:tcPr>
          <w:p w14:paraId="65D6F29A">
            <w:pPr>
              <w:widowControl/>
              <w:ind w:firstLine="420"/>
              <w:rPr>
                <w:rFonts w:hint="eastAsia" w:ascii="宋体" w:hAnsi="宋体" w:eastAsia="宋体" w:cs="宋体"/>
                <w:b/>
                <w:bCs/>
                <w:sz w:val="18"/>
                <w:szCs w:val="18"/>
              </w:rPr>
            </w:pPr>
            <w:r>
              <w:rPr>
                <w:rFonts w:hint="eastAsia" w:ascii="宋体" w:hAnsi="宋体" w:eastAsia="宋体" w:cs="宋体"/>
                <w:b/>
                <w:bCs/>
                <w:sz w:val="18"/>
                <w:szCs w:val="18"/>
              </w:rPr>
              <w:t>中型</w:t>
            </w:r>
          </w:p>
        </w:tc>
        <w:tc>
          <w:tcPr>
            <w:tcW w:w="1389" w:type="dxa"/>
            <w:noWrap w:val="0"/>
            <w:vAlign w:val="center"/>
          </w:tcPr>
          <w:p w14:paraId="00C21C41">
            <w:pPr>
              <w:widowControl/>
              <w:ind w:firstLine="420"/>
              <w:rPr>
                <w:rFonts w:hint="eastAsia" w:ascii="宋体" w:hAnsi="宋体" w:eastAsia="宋体" w:cs="宋体"/>
                <w:b/>
                <w:bCs/>
                <w:sz w:val="18"/>
                <w:szCs w:val="18"/>
              </w:rPr>
            </w:pPr>
            <w:r>
              <w:rPr>
                <w:rFonts w:hint="eastAsia" w:ascii="宋体" w:hAnsi="宋体" w:eastAsia="宋体" w:cs="宋体"/>
                <w:b/>
                <w:bCs/>
                <w:sz w:val="18"/>
                <w:szCs w:val="18"/>
              </w:rPr>
              <w:t>小型</w:t>
            </w:r>
          </w:p>
        </w:tc>
        <w:tc>
          <w:tcPr>
            <w:tcW w:w="965" w:type="dxa"/>
            <w:noWrap w:val="0"/>
            <w:vAlign w:val="center"/>
          </w:tcPr>
          <w:p w14:paraId="7F4ED68E">
            <w:pPr>
              <w:widowControl/>
              <w:rPr>
                <w:rFonts w:hint="eastAsia" w:ascii="宋体" w:hAnsi="宋体" w:eastAsia="宋体" w:cs="宋体"/>
                <w:b/>
                <w:bCs/>
                <w:sz w:val="18"/>
                <w:szCs w:val="18"/>
              </w:rPr>
            </w:pPr>
            <w:r>
              <w:rPr>
                <w:rFonts w:hint="eastAsia" w:ascii="宋体" w:hAnsi="宋体" w:eastAsia="宋体" w:cs="宋体"/>
                <w:b/>
                <w:bCs/>
                <w:sz w:val="18"/>
                <w:szCs w:val="18"/>
              </w:rPr>
              <w:t>微型</w:t>
            </w:r>
          </w:p>
        </w:tc>
      </w:tr>
      <w:tr w14:paraId="494B4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2" w:type="dxa"/>
            <w:noWrap w:val="0"/>
            <w:vAlign w:val="center"/>
          </w:tcPr>
          <w:p w14:paraId="6FBCE9BF">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农、林、牧、渔业</w:t>
            </w:r>
          </w:p>
        </w:tc>
        <w:tc>
          <w:tcPr>
            <w:tcW w:w="1104" w:type="dxa"/>
            <w:noWrap w:val="0"/>
            <w:vAlign w:val="center"/>
          </w:tcPr>
          <w:p w14:paraId="1FCC619F">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营业收入(Y)</w:t>
            </w:r>
          </w:p>
        </w:tc>
        <w:tc>
          <w:tcPr>
            <w:tcW w:w="1097" w:type="dxa"/>
            <w:noWrap w:val="0"/>
            <w:vAlign w:val="center"/>
          </w:tcPr>
          <w:p w14:paraId="69711FB4">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26267AD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Y≥20000</w:t>
            </w:r>
          </w:p>
        </w:tc>
        <w:tc>
          <w:tcPr>
            <w:tcW w:w="1561" w:type="dxa"/>
            <w:noWrap w:val="0"/>
            <w:vAlign w:val="center"/>
          </w:tcPr>
          <w:p w14:paraId="0DAE7F99">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500≤Y&lt;20000</w:t>
            </w:r>
          </w:p>
        </w:tc>
        <w:tc>
          <w:tcPr>
            <w:tcW w:w="1389" w:type="dxa"/>
            <w:noWrap w:val="0"/>
            <w:vAlign w:val="center"/>
          </w:tcPr>
          <w:p w14:paraId="52CD6D25">
            <w:pPr>
              <w:widowControl/>
              <w:spacing w:line="180" w:lineRule="atLeast"/>
              <w:rPr>
                <w:rFonts w:hint="eastAsia" w:ascii="宋体" w:hAnsi="宋体" w:eastAsia="宋体" w:cs="宋体"/>
                <w:sz w:val="18"/>
                <w:szCs w:val="18"/>
              </w:rPr>
            </w:pPr>
            <w:r>
              <w:rPr>
                <w:rFonts w:hint="eastAsia" w:ascii="宋体" w:hAnsi="宋体" w:eastAsia="宋体" w:cs="宋体"/>
                <w:sz w:val="18"/>
                <w:szCs w:val="18"/>
              </w:rPr>
              <w:t>50≤Y&lt;500</w:t>
            </w:r>
          </w:p>
        </w:tc>
        <w:tc>
          <w:tcPr>
            <w:tcW w:w="965" w:type="dxa"/>
            <w:noWrap w:val="0"/>
            <w:vAlign w:val="center"/>
          </w:tcPr>
          <w:p w14:paraId="64E27CBB">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Y&lt;50</w:t>
            </w:r>
          </w:p>
        </w:tc>
      </w:tr>
      <w:tr w14:paraId="7D9CE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restart"/>
            <w:noWrap w:val="0"/>
            <w:vAlign w:val="center"/>
          </w:tcPr>
          <w:p w14:paraId="08B6AC2F">
            <w:pPr>
              <w:pStyle w:val="61"/>
              <w:jc w:val="center"/>
              <w:rPr>
                <w:rFonts w:hint="eastAsia" w:ascii="宋体" w:hAnsi="宋体" w:cs="宋体"/>
                <w:sz w:val="18"/>
                <w:szCs w:val="18"/>
              </w:rPr>
            </w:pPr>
            <w:r>
              <w:rPr>
                <w:rFonts w:hint="eastAsia" w:ascii="宋体" w:hAnsi="宋体" w:cs="宋体"/>
                <w:sz w:val="18"/>
                <w:szCs w:val="18"/>
              </w:rPr>
              <w:t>工业</w:t>
            </w:r>
            <w:r>
              <w:rPr>
                <w:rFonts w:hint="eastAsia" w:ascii="宋体" w:hAnsi="宋体" w:cs="宋体"/>
                <w:b/>
                <w:bCs/>
                <w:sz w:val="18"/>
                <w:szCs w:val="18"/>
              </w:rPr>
              <w:t>◇</w:t>
            </w:r>
          </w:p>
        </w:tc>
        <w:tc>
          <w:tcPr>
            <w:tcW w:w="1104" w:type="dxa"/>
            <w:noWrap w:val="0"/>
            <w:vAlign w:val="center"/>
          </w:tcPr>
          <w:p w14:paraId="17318507">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从业人员(X)</w:t>
            </w:r>
          </w:p>
        </w:tc>
        <w:tc>
          <w:tcPr>
            <w:tcW w:w="1097" w:type="dxa"/>
            <w:noWrap w:val="0"/>
            <w:vAlign w:val="center"/>
          </w:tcPr>
          <w:p w14:paraId="259FAEE2">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人</w:t>
            </w:r>
          </w:p>
        </w:tc>
        <w:tc>
          <w:tcPr>
            <w:tcW w:w="1295" w:type="dxa"/>
            <w:noWrap w:val="0"/>
            <w:vAlign w:val="center"/>
          </w:tcPr>
          <w:p w14:paraId="273691E5">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X≥1000</w:t>
            </w:r>
          </w:p>
        </w:tc>
        <w:tc>
          <w:tcPr>
            <w:tcW w:w="1561" w:type="dxa"/>
            <w:noWrap w:val="0"/>
            <w:vAlign w:val="center"/>
          </w:tcPr>
          <w:p w14:paraId="219E0B17">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300≤X&lt;1000</w:t>
            </w:r>
          </w:p>
        </w:tc>
        <w:tc>
          <w:tcPr>
            <w:tcW w:w="1389" w:type="dxa"/>
            <w:noWrap w:val="0"/>
            <w:vAlign w:val="center"/>
          </w:tcPr>
          <w:p w14:paraId="236DC1AC">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20≤X&lt;300</w:t>
            </w:r>
          </w:p>
        </w:tc>
        <w:tc>
          <w:tcPr>
            <w:tcW w:w="965" w:type="dxa"/>
            <w:noWrap w:val="0"/>
            <w:vAlign w:val="center"/>
          </w:tcPr>
          <w:p w14:paraId="77331959">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X&lt;20</w:t>
            </w:r>
          </w:p>
        </w:tc>
      </w:tr>
      <w:tr w14:paraId="346D1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continue"/>
            <w:noWrap w:val="0"/>
            <w:vAlign w:val="center"/>
          </w:tcPr>
          <w:p w14:paraId="0FE53A34">
            <w:pPr>
              <w:pStyle w:val="61"/>
              <w:jc w:val="center"/>
              <w:rPr>
                <w:rFonts w:hint="eastAsia" w:ascii="宋体" w:hAnsi="宋体" w:cs="宋体"/>
                <w:sz w:val="18"/>
                <w:szCs w:val="18"/>
              </w:rPr>
            </w:pPr>
          </w:p>
        </w:tc>
        <w:tc>
          <w:tcPr>
            <w:tcW w:w="1104" w:type="dxa"/>
            <w:noWrap w:val="0"/>
            <w:vAlign w:val="center"/>
          </w:tcPr>
          <w:p w14:paraId="2C99600A">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营业收入(Y)</w:t>
            </w:r>
          </w:p>
        </w:tc>
        <w:tc>
          <w:tcPr>
            <w:tcW w:w="1097" w:type="dxa"/>
            <w:noWrap w:val="0"/>
            <w:vAlign w:val="center"/>
          </w:tcPr>
          <w:p w14:paraId="347F98ED">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42CA7C9A">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Y≥40000</w:t>
            </w:r>
          </w:p>
        </w:tc>
        <w:tc>
          <w:tcPr>
            <w:tcW w:w="1561" w:type="dxa"/>
            <w:noWrap w:val="0"/>
            <w:vAlign w:val="center"/>
          </w:tcPr>
          <w:p w14:paraId="48DCAAF2">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2000≤Y&lt;40000</w:t>
            </w:r>
          </w:p>
        </w:tc>
        <w:tc>
          <w:tcPr>
            <w:tcW w:w="1389" w:type="dxa"/>
            <w:noWrap w:val="0"/>
            <w:vAlign w:val="center"/>
          </w:tcPr>
          <w:p w14:paraId="2A53410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300≤Y&lt;2000</w:t>
            </w:r>
          </w:p>
        </w:tc>
        <w:tc>
          <w:tcPr>
            <w:tcW w:w="965" w:type="dxa"/>
            <w:noWrap w:val="0"/>
            <w:vAlign w:val="center"/>
          </w:tcPr>
          <w:p w14:paraId="6B5C9F45">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Y&lt;300</w:t>
            </w:r>
          </w:p>
        </w:tc>
      </w:tr>
      <w:tr w14:paraId="418A9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restart"/>
            <w:noWrap w:val="0"/>
            <w:vAlign w:val="center"/>
          </w:tcPr>
          <w:p w14:paraId="68654540">
            <w:pPr>
              <w:pStyle w:val="61"/>
              <w:jc w:val="center"/>
              <w:rPr>
                <w:rFonts w:hint="eastAsia" w:ascii="宋体" w:hAnsi="宋体" w:cs="宋体"/>
                <w:sz w:val="18"/>
                <w:szCs w:val="18"/>
              </w:rPr>
            </w:pPr>
            <w:r>
              <w:rPr>
                <w:rFonts w:hint="eastAsia" w:ascii="宋体" w:hAnsi="宋体" w:cs="宋体"/>
                <w:sz w:val="18"/>
                <w:szCs w:val="18"/>
              </w:rPr>
              <w:t>建筑业</w:t>
            </w:r>
          </w:p>
        </w:tc>
        <w:tc>
          <w:tcPr>
            <w:tcW w:w="1104" w:type="dxa"/>
            <w:noWrap w:val="0"/>
            <w:vAlign w:val="center"/>
          </w:tcPr>
          <w:p w14:paraId="3BBE3008">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营业收入(Y)</w:t>
            </w:r>
          </w:p>
        </w:tc>
        <w:tc>
          <w:tcPr>
            <w:tcW w:w="1097" w:type="dxa"/>
            <w:noWrap w:val="0"/>
            <w:vAlign w:val="center"/>
          </w:tcPr>
          <w:p w14:paraId="1F547445">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5A4AC5C4">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Y≥80000</w:t>
            </w:r>
          </w:p>
        </w:tc>
        <w:tc>
          <w:tcPr>
            <w:tcW w:w="1561" w:type="dxa"/>
            <w:noWrap w:val="0"/>
            <w:vAlign w:val="center"/>
          </w:tcPr>
          <w:p w14:paraId="7C0B2A68">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6000≤Y&lt;80000</w:t>
            </w:r>
          </w:p>
        </w:tc>
        <w:tc>
          <w:tcPr>
            <w:tcW w:w="1389" w:type="dxa"/>
            <w:noWrap w:val="0"/>
            <w:vAlign w:val="center"/>
          </w:tcPr>
          <w:p w14:paraId="2EBAF4F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300≤Y&lt;6000</w:t>
            </w:r>
          </w:p>
        </w:tc>
        <w:tc>
          <w:tcPr>
            <w:tcW w:w="965" w:type="dxa"/>
            <w:noWrap w:val="0"/>
            <w:vAlign w:val="center"/>
          </w:tcPr>
          <w:p w14:paraId="7ED524F7">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Y&lt;300</w:t>
            </w:r>
          </w:p>
        </w:tc>
      </w:tr>
      <w:tr w14:paraId="2B93B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continue"/>
            <w:noWrap w:val="0"/>
            <w:vAlign w:val="center"/>
          </w:tcPr>
          <w:p w14:paraId="5B587F42">
            <w:pPr>
              <w:pStyle w:val="61"/>
              <w:jc w:val="center"/>
              <w:rPr>
                <w:rFonts w:hint="eastAsia" w:ascii="宋体" w:hAnsi="宋体" w:cs="宋体"/>
                <w:sz w:val="18"/>
                <w:szCs w:val="18"/>
              </w:rPr>
            </w:pPr>
          </w:p>
        </w:tc>
        <w:tc>
          <w:tcPr>
            <w:tcW w:w="1104" w:type="dxa"/>
            <w:noWrap w:val="0"/>
            <w:vAlign w:val="center"/>
          </w:tcPr>
          <w:p w14:paraId="1BC8CA40">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资产总额(Z)</w:t>
            </w:r>
          </w:p>
        </w:tc>
        <w:tc>
          <w:tcPr>
            <w:tcW w:w="1097" w:type="dxa"/>
            <w:noWrap w:val="0"/>
            <w:vAlign w:val="center"/>
          </w:tcPr>
          <w:p w14:paraId="64C75320">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36FD46F3">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Z≥80000</w:t>
            </w:r>
          </w:p>
        </w:tc>
        <w:tc>
          <w:tcPr>
            <w:tcW w:w="1561" w:type="dxa"/>
            <w:noWrap w:val="0"/>
            <w:vAlign w:val="center"/>
          </w:tcPr>
          <w:p w14:paraId="12DE6813">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5000≤Z&lt;80000</w:t>
            </w:r>
          </w:p>
        </w:tc>
        <w:tc>
          <w:tcPr>
            <w:tcW w:w="1389" w:type="dxa"/>
            <w:noWrap w:val="0"/>
            <w:vAlign w:val="center"/>
          </w:tcPr>
          <w:p w14:paraId="55579918">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300≤Z&lt;5000</w:t>
            </w:r>
          </w:p>
        </w:tc>
        <w:tc>
          <w:tcPr>
            <w:tcW w:w="965" w:type="dxa"/>
            <w:noWrap w:val="0"/>
            <w:vAlign w:val="center"/>
          </w:tcPr>
          <w:p w14:paraId="4700EBF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Z&lt;300</w:t>
            </w:r>
          </w:p>
        </w:tc>
      </w:tr>
      <w:tr w14:paraId="376CF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restart"/>
            <w:noWrap w:val="0"/>
            <w:vAlign w:val="center"/>
          </w:tcPr>
          <w:p w14:paraId="21FA1F94">
            <w:pPr>
              <w:pStyle w:val="61"/>
              <w:jc w:val="center"/>
              <w:rPr>
                <w:rFonts w:hint="eastAsia" w:ascii="宋体" w:hAnsi="宋体" w:cs="宋体"/>
                <w:sz w:val="18"/>
                <w:szCs w:val="18"/>
              </w:rPr>
            </w:pPr>
            <w:r>
              <w:rPr>
                <w:rFonts w:hint="eastAsia" w:ascii="宋体" w:hAnsi="宋体" w:cs="宋体"/>
                <w:sz w:val="18"/>
                <w:szCs w:val="18"/>
              </w:rPr>
              <w:t>批发业</w:t>
            </w:r>
          </w:p>
        </w:tc>
        <w:tc>
          <w:tcPr>
            <w:tcW w:w="1104" w:type="dxa"/>
            <w:noWrap w:val="0"/>
            <w:vAlign w:val="center"/>
          </w:tcPr>
          <w:p w14:paraId="250AF80A">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从业人员(X)</w:t>
            </w:r>
          </w:p>
        </w:tc>
        <w:tc>
          <w:tcPr>
            <w:tcW w:w="1097" w:type="dxa"/>
            <w:noWrap w:val="0"/>
            <w:vAlign w:val="center"/>
          </w:tcPr>
          <w:p w14:paraId="46E73F18">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人</w:t>
            </w:r>
          </w:p>
        </w:tc>
        <w:tc>
          <w:tcPr>
            <w:tcW w:w="1295" w:type="dxa"/>
            <w:noWrap w:val="0"/>
            <w:vAlign w:val="center"/>
          </w:tcPr>
          <w:p w14:paraId="0925F2CC">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X≥200</w:t>
            </w:r>
          </w:p>
        </w:tc>
        <w:tc>
          <w:tcPr>
            <w:tcW w:w="1561" w:type="dxa"/>
            <w:noWrap w:val="0"/>
            <w:vAlign w:val="center"/>
          </w:tcPr>
          <w:p w14:paraId="6F80C665">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20≤X&lt;200</w:t>
            </w:r>
          </w:p>
        </w:tc>
        <w:tc>
          <w:tcPr>
            <w:tcW w:w="1389" w:type="dxa"/>
            <w:noWrap w:val="0"/>
            <w:vAlign w:val="center"/>
          </w:tcPr>
          <w:p w14:paraId="5CCECFEB">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5≤X&lt;20</w:t>
            </w:r>
          </w:p>
        </w:tc>
        <w:tc>
          <w:tcPr>
            <w:tcW w:w="965" w:type="dxa"/>
            <w:noWrap w:val="0"/>
            <w:vAlign w:val="center"/>
          </w:tcPr>
          <w:p w14:paraId="1484D567">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X&lt;5</w:t>
            </w:r>
          </w:p>
        </w:tc>
      </w:tr>
      <w:tr w14:paraId="29F57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continue"/>
            <w:noWrap w:val="0"/>
            <w:vAlign w:val="center"/>
          </w:tcPr>
          <w:p w14:paraId="0E1BFD4C">
            <w:pPr>
              <w:pStyle w:val="61"/>
              <w:jc w:val="center"/>
              <w:rPr>
                <w:rFonts w:hint="eastAsia" w:ascii="宋体" w:hAnsi="宋体" w:cs="宋体"/>
                <w:sz w:val="18"/>
                <w:szCs w:val="18"/>
              </w:rPr>
            </w:pPr>
          </w:p>
        </w:tc>
        <w:tc>
          <w:tcPr>
            <w:tcW w:w="1104" w:type="dxa"/>
            <w:noWrap w:val="0"/>
            <w:vAlign w:val="center"/>
          </w:tcPr>
          <w:p w14:paraId="01DA4558">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营业收入(Y)</w:t>
            </w:r>
          </w:p>
        </w:tc>
        <w:tc>
          <w:tcPr>
            <w:tcW w:w="1097" w:type="dxa"/>
            <w:noWrap w:val="0"/>
            <w:vAlign w:val="center"/>
          </w:tcPr>
          <w:p w14:paraId="25EB6377">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4A35448A">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Y≥40000</w:t>
            </w:r>
          </w:p>
        </w:tc>
        <w:tc>
          <w:tcPr>
            <w:tcW w:w="1561" w:type="dxa"/>
            <w:noWrap w:val="0"/>
            <w:vAlign w:val="center"/>
          </w:tcPr>
          <w:p w14:paraId="5B9CA37F">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5000≤Y&lt;40000</w:t>
            </w:r>
          </w:p>
        </w:tc>
        <w:tc>
          <w:tcPr>
            <w:tcW w:w="1389" w:type="dxa"/>
            <w:noWrap w:val="0"/>
            <w:vAlign w:val="center"/>
          </w:tcPr>
          <w:p w14:paraId="0ADB316E">
            <w:pPr>
              <w:widowControl/>
              <w:spacing w:line="180" w:lineRule="atLeast"/>
              <w:rPr>
                <w:rFonts w:hint="eastAsia" w:ascii="宋体" w:hAnsi="宋体" w:eastAsia="宋体" w:cs="宋体"/>
                <w:sz w:val="18"/>
                <w:szCs w:val="18"/>
              </w:rPr>
            </w:pPr>
            <w:r>
              <w:rPr>
                <w:rFonts w:hint="eastAsia" w:ascii="宋体" w:hAnsi="宋体" w:eastAsia="宋体" w:cs="宋体"/>
                <w:sz w:val="18"/>
                <w:szCs w:val="18"/>
              </w:rPr>
              <w:t>1000≤Y&lt;5000</w:t>
            </w:r>
          </w:p>
        </w:tc>
        <w:tc>
          <w:tcPr>
            <w:tcW w:w="965" w:type="dxa"/>
            <w:noWrap w:val="0"/>
            <w:vAlign w:val="center"/>
          </w:tcPr>
          <w:p w14:paraId="27F1018A">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Y&lt;1000</w:t>
            </w:r>
          </w:p>
        </w:tc>
      </w:tr>
      <w:tr w14:paraId="4CFEE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restart"/>
            <w:noWrap w:val="0"/>
            <w:vAlign w:val="center"/>
          </w:tcPr>
          <w:p w14:paraId="6503395B">
            <w:pPr>
              <w:pStyle w:val="61"/>
              <w:jc w:val="center"/>
              <w:rPr>
                <w:rFonts w:hint="eastAsia" w:ascii="宋体" w:hAnsi="宋体" w:cs="宋体"/>
                <w:sz w:val="18"/>
                <w:szCs w:val="18"/>
              </w:rPr>
            </w:pPr>
            <w:r>
              <w:rPr>
                <w:rFonts w:hint="eastAsia" w:ascii="宋体" w:hAnsi="宋体" w:cs="宋体"/>
                <w:sz w:val="18"/>
                <w:szCs w:val="18"/>
              </w:rPr>
              <w:t>零售业</w:t>
            </w:r>
          </w:p>
        </w:tc>
        <w:tc>
          <w:tcPr>
            <w:tcW w:w="1104" w:type="dxa"/>
            <w:noWrap w:val="0"/>
            <w:vAlign w:val="center"/>
          </w:tcPr>
          <w:p w14:paraId="04588844">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从业人员(X)</w:t>
            </w:r>
          </w:p>
        </w:tc>
        <w:tc>
          <w:tcPr>
            <w:tcW w:w="1097" w:type="dxa"/>
            <w:noWrap w:val="0"/>
            <w:vAlign w:val="center"/>
          </w:tcPr>
          <w:p w14:paraId="7711D9BB">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人</w:t>
            </w:r>
          </w:p>
        </w:tc>
        <w:tc>
          <w:tcPr>
            <w:tcW w:w="1295" w:type="dxa"/>
            <w:noWrap w:val="0"/>
            <w:vAlign w:val="center"/>
          </w:tcPr>
          <w:p w14:paraId="0121CF88">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X≥300</w:t>
            </w:r>
          </w:p>
        </w:tc>
        <w:tc>
          <w:tcPr>
            <w:tcW w:w="1561" w:type="dxa"/>
            <w:noWrap w:val="0"/>
            <w:vAlign w:val="center"/>
          </w:tcPr>
          <w:p w14:paraId="0775FFDA">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50≤X&lt;300</w:t>
            </w:r>
          </w:p>
        </w:tc>
        <w:tc>
          <w:tcPr>
            <w:tcW w:w="1389" w:type="dxa"/>
            <w:noWrap w:val="0"/>
            <w:vAlign w:val="center"/>
          </w:tcPr>
          <w:p w14:paraId="2211999D">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10≤X&lt;50</w:t>
            </w:r>
          </w:p>
        </w:tc>
        <w:tc>
          <w:tcPr>
            <w:tcW w:w="965" w:type="dxa"/>
            <w:noWrap w:val="0"/>
            <w:vAlign w:val="center"/>
          </w:tcPr>
          <w:p w14:paraId="4407396C">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X&lt;10</w:t>
            </w:r>
          </w:p>
        </w:tc>
      </w:tr>
      <w:tr w14:paraId="55805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continue"/>
            <w:noWrap w:val="0"/>
            <w:vAlign w:val="center"/>
          </w:tcPr>
          <w:p w14:paraId="30FB09C2">
            <w:pPr>
              <w:pStyle w:val="61"/>
              <w:jc w:val="center"/>
              <w:rPr>
                <w:rFonts w:hint="eastAsia" w:ascii="宋体" w:hAnsi="宋体" w:cs="宋体"/>
                <w:sz w:val="18"/>
                <w:szCs w:val="18"/>
              </w:rPr>
            </w:pPr>
          </w:p>
        </w:tc>
        <w:tc>
          <w:tcPr>
            <w:tcW w:w="1104" w:type="dxa"/>
            <w:noWrap w:val="0"/>
            <w:vAlign w:val="center"/>
          </w:tcPr>
          <w:p w14:paraId="2E75C6D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营业收入(Y)</w:t>
            </w:r>
          </w:p>
        </w:tc>
        <w:tc>
          <w:tcPr>
            <w:tcW w:w="1097" w:type="dxa"/>
            <w:noWrap w:val="0"/>
            <w:vAlign w:val="center"/>
          </w:tcPr>
          <w:p w14:paraId="36DE15DB">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67AAB2F1">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Y≥20000</w:t>
            </w:r>
          </w:p>
        </w:tc>
        <w:tc>
          <w:tcPr>
            <w:tcW w:w="1561" w:type="dxa"/>
            <w:noWrap w:val="0"/>
            <w:vAlign w:val="center"/>
          </w:tcPr>
          <w:p w14:paraId="75D2DD3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500≤Y&lt;20000</w:t>
            </w:r>
          </w:p>
        </w:tc>
        <w:tc>
          <w:tcPr>
            <w:tcW w:w="1389" w:type="dxa"/>
            <w:noWrap w:val="0"/>
            <w:vAlign w:val="center"/>
          </w:tcPr>
          <w:p w14:paraId="16135A38">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100≤Y&lt;500</w:t>
            </w:r>
          </w:p>
        </w:tc>
        <w:tc>
          <w:tcPr>
            <w:tcW w:w="965" w:type="dxa"/>
            <w:noWrap w:val="0"/>
            <w:vAlign w:val="center"/>
          </w:tcPr>
          <w:p w14:paraId="78D0269A">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Y&lt;100</w:t>
            </w:r>
          </w:p>
        </w:tc>
      </w:tr>
      <w:tr w14:paraId="23D73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112" w:type="dxa"/>
            <w:vMerge w:val="restart"/>
            <w:noWrap w:val="0"/>
            <w:vAlign w:val="center"/>
          </w:tcPr>
          <w:p w14:paraId="62393351">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交通运输业</w:t>
            </w:r>
            <w:r>
              <w:rPr>
                <w:rFonts w:hint="eastAsia" w:ascii="宋体" w:hAnsi="宋体" w:eastAsia="宋体" w:cs="宋体"/>
                <w:b/>
                <w:bCs/>
                <w:sz w:val="18"/>
                <w:szCs w:val="18"/>
              </w:rPr>
              <w:t>◇</w:t>
            </w:r>
          </w:p>
        </w:tc>
        <w:tc>
          <w:tcPr>
            <w:tcW w:w="1104" w:type="dxa"/>
            <w:noWrap w:val="0"/>
            <w:vAlign w:val="center"/>
          </w:tcPr>
          <w:p w14:paraId="593F4284">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从业人员(X)</w:t>
            </w:r>
          </w:p>
        </w:tc>
        <w:tc>
          <w:tcPr>
            <w:tcW w:w="1097" w:type="dxa"/>
            <w:noWrap w:val="0"/>
            <w:vAlign w:val="center"/>
          </w:tcPr>
          <w:p w14:paraId="06F1F595">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人</w:t>
            </w:r>
          </w:p>
        </w:tc>
        <w:tc>
          <w:tcPr>
            <w:tcW w:w="1295" w:type="dxa"/>
            <w:noWrap w:val="0"/>
            <w:vAlign w:val="center"/>
          </w:tcPr>
          <w:p w14:paraId="0E62B55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X≥1000</w:t>
            </w:r>
          </w:p>
        </w:tc>
        <w:tc>
          <w:tcPr>
            <w:tcW w:w="1561" w:type="dxa"/>
            <w:noWrap w:val="0"/>
            <w:vAlign w:val="center"/>
          </w:tcPr>
          <w:p w14:paraId="12016A99">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300≤X&lt;1000</w:t>
            </w:r>
          </w:p>
        </w:tc>
        <w:tc>
          <w:tcPr>
            <w:tcW w:w="1389" w:type="dxa"/>
            <w:noWrap w:val="0"/>
            <w:vAlign w:val="center"/>
          </w:tcPr>
          <w:p w14:paraId="0EEE0E1A">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20≤X&lt;300</w:t>
            </w:r>
          </w:p>
        </w:tc>
        <w:tc>
          <w:tcPr>
            <w:tcW w:w="965" w:type="dxa"/>
            <w:noWrap w:val="0"/>
            <w:vAlign w:val="center"/>
          </w:tcPr>
          <w:p w14:paraId="4F2294C8">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X&lt;20</w:t>
            </w:r>
          </w:p>
        </w:tc>
      </w:tr>
      <w:tr w14:paraId="2B23C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continue"/>
            <w:noWrap w:val="0"/>
            <w:vAlign w:val="center"/>
          </w:tcPr>
          <w:p w14:paraId="1FFD4706">
            <w:pPr>
              <w:widowControl/>
              <w:spacing w:line="180" w:lineRule="atLeast"/>
              <w:jc w:val="center"/>
              <w:rPr>
                <w:rFonts w:hint="eastAsia" w:ascii="宋体" w:hAnsi="宋体" w:eastAsia="宋体" w:cs="宋体"/>
                <w:sz w:val="18"/>
                <w:szCs w:val="18"/>
              </w:rPr>
            </w:pPr>
          </w:p>
        </w:tc>
        <w:tc>
          <w:tcPr>
            <w:tcW w:w="1104" w:type="dxa"/>
            <w:noWrap w:val="0"/>
            <w:vAlign w:val="center"/>
          </w:tcPr>
          <w:p w14:paraId="2704B7C5">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营业收入(Y)</w:t>
            </w:r>
          </w:p>
        </w:tc>
        <w:tc>
          <w:tcPr>
            <w:tcW w:w="1097" w:type="dxa"/>
            <w:noWrap w:val="0"/>
            <w:vAlign w:val="center"/>
          </w:tcPr>
          <w:p w14:paraId="7240C919">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3C56D89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Y≥30000</w:t>
            </w:r>
          </w:p>
        </w:tc>
        <w:tc>
          <w:tcPr>
            <w:tcW w:w="1561" w:type="dxa"/>
            <w:noWrap w:val="0"/>
            <w:vAlign w:val="center"/>
          </w:tcPr>
          <w:p w14:paraId="6C715C4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3000≤Y&lt;30000</w:t>
            </w:r>
          </w:p>
        </w:tc>
        <w:tc>
          <w:tcPr>
            <w:tcW w:w="1389" w:type="dxa"/>
            <w:noWrap w:val="0"/>
            <w:vAlign w:val="center"/>
          </w:tcPr>
          <w:p w14:paraId="61A0CDAC">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200≤Y&lt;3000</w:t>
            </w:r>
          </w:p>
        </w:tc>
        <w:tc>
          <w:tcPr>
            <w:tcW w:w="965" w:type="dxa"/>
            <w:noWrap w:val="0"/>
            <w:vAlign w:val="center"/>
          </w:tcPr>
          <w:p w14:paraId="451FCB04">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Y&lt;200</w:t>
            </w:r>
          </w:p>
        </w:tc>
      </w:tr>
      <w:tr w14:paraId="1FD21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restart"/>
            <w:noWrap w:val="0"/>
            <w:vAlign w:val="center"/>
          </w:tcPr>
          <w:p w14:paraId="62C1D3DB">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仓储业</w:t>
            </w:r>
            <w:r>
              <w:rPr>
                <w:rFonts w:hint="eastAsia" w:ascii="宋体" w:hAnsi="宋体" w:eastAsia="宋体" w:cs="宋体"/>
                <w:b/>
                <w:bCs/>
                <w:sz w:val="18"/>
                <w:szCs w:val="18"/>
              </w:rPr>
              <w:t>◇</w:t>
            </w:r>
          </w:p>
        </w:tc>
        <w:tc>
          <w:tcPr>
            <w:tcW w:w="1104" w:type="dxa"/>
            <w:noWrap w:val="0"/>
            <w:vAlign w:val="center"/>
          </w:tcPr>
          <w:p w14:paraId="1556026B">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从业人员(X)</w:t>
            </w:r>
          </w:p>
        </w:tc>
        <w:tc>
          <w:tcPr>
            <w:tcW w:w="1097" w:type="dxa"/>
            <w:noWrap w:val="0"/>
            <w:vAlign w:val="center"/>
          </w:tcPr>
          <w:p w14:paraId="53C7F17B">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人</w:t>
            </w:r>
          </w:p>
        </w:tc>
        <w:tc>
          <w:tcPr>
            <w:tcW w:w="1295" w:type="dxa"/>
            <w:noWrap w:val="0"/>
            <w:vAlign w:val="center"/>
          </w:tcPr>
          <w:p w14:paraId="7590C1B1">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X≥200</w:t>
            </w:r>
          </w:p>
        </w:tc>
        <w:tc>
          <w:tcPr>
            <w:tcW w:w="1561" w:type="dxa"/>
            <w:noWrap w:val="0"/>
            <w:vAlign w:val="center"/>
          </w:tcPr>
          <w:p w14:paraId="36C95680">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100≤X&lt;200</w:t>
            </w:r>
          </w:p>
        </w:tc>
        <w:tc>
          <w:tcPr>
            <w:tcW w:w="1389" w:type="dxa"/>
            <w:noWrap w:val="0"/>
            <w:vAlign w:val="center"/>
          </w:tcPr>
          <w:p w14:paraId="375A08E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20≤X&lt;100</w:t>
            </w:r>
          </w:p>
        </w:tc>
        <w:tc>
          <w:tcPr>
            <w:tcW w:w="965" w:type="dxa"/>
            <w:noWrap w:val="0"/>
            <w:vAlign w:val="center"/>
          </w:tcPr>
          <w:p w14:paraId="6E44CE89">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X&lt;20</w:t>
            </w:r>
          </w:p>
        </w:tc>
      </w:tr>
      <w:tr w14:paraId="0F404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continue"/>
            <w:noWrap w:val="0"/>
            <w:vAlign w:val="center"/>
          </w:tcPr>
          <w:p w14:paraId="7CB03DF9">
            <w:pPr>
              <w:widowControl/>
              <w:spacing w:line="180" w:lineRule="atLeast"/>
              <w:jc w:val="center"/>
              <w:rPr>
                <w:rFonts w:hint="eastAsia" w:ascii="宋体" w:hAnsi="宋体" w:eastAsia="宋体" w:cs="宋体"/>
                <w:sz w:val="18"/>
                <w:szCs w:val="18"/>
              </w:rPr>
            </w:pPr>
          </w:p>
        </w:tc>
        <w:tc>
          <w:tcPr>
            <w:tcW w:w="1104" w:type="dxa"/>
            <w:noWrap w:val="0"/>
            <w:vAlign w:val="center"/>
          </w:tcPr>
          <w:p w14:paraId="692C86C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营业收入(Y)</w:t>
            </w:r>
          </w:p>
        </w:tc>
        <w:tc>
          <w:tcPr>
            <w:tcW w:w="1097" w:type="dxa"/>
            <w:noWrap w:val="0"/>
            <w:vAlign w:val="center"/>
          </w:tcPr>
          <w:p w14:paraId="5DA33B3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5C5F7B63">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Y≥30000</w:t>
            </w:r>
          </w:p>
        </w:tc>
        <w:tc>
          <w:tcPr>
            <w:tcW w:w="1561" w:type="dxa"/>
            <w:noWrap w:val="0"/>
            <w:vAlign w:val="center"/>
          </w:tcPr>
          <w:p w14:paraId="30E0C61F">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1000≤Y&lt;30000</w:t>
            </w:r>
          </w:p>
        </w:tc>
        <w:tc>
          <w:tcPr>
            <w:tcW w:w="1389" w:type="dxa"/>
            <w:noWrap w:val="0"/>
            <w:vAlign w:val="center"/>
          </w:tcPr>
          <w:p w14:paraId="51935AC3">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100≤Y&lt;1000</w:t>
            </w:r>
          </w:p>
        </w:tc>
        <w:tc>
          <w:tcPr>
            <w:tcW w:w="965" w:type="dxa"/>
            <w:noWrap w:val="0"/>
            <w:vAlign w:val="center"/>
          </w:tcPr>
          <w:p w14:paraId="3E10902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Y&lt;100</w:t>
            </w:r>
          </w:p>
        </w:tc>
      </w:tr>
      <w:tr w14:paraId="03B45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restart"/>
            <w:noWrap w:val="0"/>
            <w:vAlign w:val="center"/>
          </w:tcPr>
          <w:p w14:paraId="50B1EC41">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邮政业</w:t>
            </w:r>
          </w:p>
        </w:tc>
        <w:tc>
          <w:tcPr>
            <w:tcW w:w="1104" w:type="dxa"/>
            <w:noWrap w:val="0"/>
            <w:vAlign w:val="center"/>
          </w:tcPr>
          <w:p w14:paraId="0AF5F21B">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从业人员(X)</w:t>
            </w:r>
          </w:p>
        </w:tc>
        <w:tc>
          <w:tcPr>
            <w:tcW w:w="1097" w:type="dxa"/>
            <w:noWrap w:val="0"/>
            <w:vAlign w:val="center"/>
          </w:tcPr>
          <w:p w14:paraId="1AB7B70C">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人</w:t>
            </w:r>
          </w:p>
        </w:tc>
        <w:tc>
          <w:tcPr>
            <w:tcW w:w="1295" w:type="dxa"/>
            <w:noWrap w:val="0"/>
            <w:vAlign w:val="center"/>
          </w:tcPr>
          <w:p w14:paraId="11837F2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X≥1000</w:t>
            </w:r>
          </w:p>
        </w:tc>
        <w:tc>
          <w:tcPr>
            <w:tcW w:w="1561" w:type="dxa"/>
            <w:noWrap w:val="0"/>
            <w:vAlign w:val="center"/>
          </w:tcPr>
          <w:p w14:paraId="20F08A80">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300≤X&lt;1000</w:t>
            </w:r>
          </w:p>
        </w:tc>
        <w:tc>
          <w:tcPr>
            <w:tcW w:w="1389" w:type="dxa"/>
            <w:noWrap w:val="0"/>
            <w:vAlign w:val="center"/>
          </w:tcPr>
          <w:p w14:paraId="0D00B5FF">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20≤X&lt;300</w:t>
            </w:r>
          </w:p>
        </w:tc>
        <w:tc>
          <w:tcPr>
            <w:tcW w:w="965" w:type="dxa"/>
            <w:noWrap w:val="0"/>
            <w:vAlign w:val="center"/>
          </w:tcPr>
          <w:p w14:paraId="3613ACEB">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X&lt;20</w:t>
            </w:r>
          </w:p>
        </w:tc>
      </w:tr>
      <w:tr w14:paraId="3A7A2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continue"/>
            <w:noWrap w:val="0"/>
            <w:vAlign w:val="center"/>
          </w:tcPr>
          <w:p w14:paraId="6DA1EE74">
            <w:pPr>
              <w:widowControl/>
              <w:spacing w:line="180" w:lineRule="atLeast"/>
              <w:jc w:val="center"/>
              <w:rPr>
                <w:rFonts w:hint="eastAsia" w:ascii="宋体" w:hAnsi="宋体" w:eastAsia="宋体" w:cs="宋体"/>
                <w:sz w:val="18"/>
                <w:szCs w:val="18"/>
              </w:rPr>
            </w:pPr>
          </w:p>
        </w:tc>
        <w:tc>
          <w:tcPr>
            <w:tcW w:w="1104" w:type="dxa"/>
            <w:noWrap w:val="0"/>
            <w:vAlign w:val="center"/>
          </w:tcPr>
          <w:p w14:paraId="5904A440">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营业收入(Y)</w:t>
            </w:r>
          </w:p>
        </w:tc>
        <w:tc>
          <w:tcPr>
            <w:tcW w:w="1097" w:type="dxa"/>
            <w:noWrap w:val="0"/>
            <w:vAlign w:val="center"/>
          </w:tcPr>
          <w:p w14:paraId="2E50350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6941CABC">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Y≥30000</w:t>
            </w:r>
          </w:p>
        </w:tc>
        <w:tc>
          <w:tcPr>
            <w:tcW w:w="1561" w:type="dxa"/>
            <w:noWrap w:val="0"/>
            <w:vAlign w:val="center"/>
          </w:tcPr>
          <w:p w14:paraId="47862954">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2000≤Y&lt;30000</w:t>
            </w:r>
          </w:p>
        </w:tc>
        <w:tc>
          <w:tcPr>
            <w:tcW w:w="1389" w:type="dxa"/>
            <w:noWrap w:val="0"/>
            <w:vAlign w:val="center"/>
          </w:tcPr>
          <w:p w14:paraId="4483CEBA">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100≤Y&lt;2000</w:t>
            </w:r>
          </w:p>
        </w:tc>
        <w:tc>
          <w:tcPr>
            <w:tcW w:w="965" w:type="dxa"/>
            <w:noWrap w:val="0"/>
            <w:vAlign w:val="center"/>
          </w:tcPr>
          <w:p w14:paraId="56874411">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Y&lt;100</w:t>
            </w:r>
          </w:p>
        </w:tc>
      </w:tr>
      <w:tr w14:paraId="39B48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112" w:type="dxa"/>
            <w:vMerge w:val="restart"/>
            <w:noWrap w:val="0"/>
            <w:vAlign w:val="center"/>
          </w:tcPr>
          <w:p w14:paraId="2BFD15EA">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住宿业</w:t>
            </w:r>
          </w:p>
        </w:tc>
        <w:tc>
          <w:tcPr>
            <w:tcW w:w="1104" w:type="dxa"/>
            <w:noWrap w:val="0"/>
            <w:vAlign w:val="center"/>
          </w:tcPr>
          <w:p w14:paraId="5154DAD4">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从业人员(X)</w:t>
            </w:r>
          </w:p>
        </w:tc>
        <w:tc>
          <w:tcPr>
            <w:tcW w:w="1097" w:type="dxa"/>
            <w:noWrap w:val="0"/>
            <w:vAlign w:val="center"/>
          </w:tcPr>
          <w:p w14:paraId="7564166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人</w:t>
            </w:r>
          </w:p>
        </w:tc>
        <w:tc>
          <w:tcPr>
            <w:tcW w:w="1295" w:type="dxa"/>
            <w:noWrap w:val="0"/>
            <w:vAlign w:val="center"/>
          </w:tcPr>
          <w:p w14:paraId="66EE3277">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X≥300</w:t>
            </w:r>
          </w:p>
        </w:tc>
        <w:tc>
          <w:tcPr>
            <w:tcW w:w="1561" w:type="dxa"/>
            <w:noWrap w:val="0"/>
            <w:vAlign w:val="center"/>
          </w:tcPr>
          <w:p w14:paraId="1FFFC80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100≤X&lt;300</w:t>
            </w:r>
          </w:p>
        </w:tc>
        <w:tc>
          <w:tcPr>
            <w:tcW w:w="1389" w:type="dxa"/>
            <w:noWrap w:val="0"/>
            <w:vAlign w:val="center"/>
          </w:tcPr>
          <w:p w14:paraId="6F68780C">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10≤X&lt;100</w:t>
            </w:r>
          </w:p>
        </w:tc>
        <w:tc>
          <w:tcPr>
            <w:tcW w:w="965" w:type="dxa"/>
            <w:noWrap w:val="0"/>
            <w:vAlign w:val="center"/>
          </w:tcPr>
          <w:p w14:paraId="44BDF66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X&lt;10</w:t>
            </w:r>
          </w:p>
        </w:tc>
      </w:tr>
      <w:tr w14:paraId="545C4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continue"/>
            <w:noWrap w:val="0"/>
            <w:vAlign w:val="center"/>
          </w:tcPr>
          <w:p w14:paraId="7E998E4D">
            <w:pPr>
              <w:widowControl/>
              <w:spacing w:line="180" w:lineRule="atLeast"/>
              <w:jc w:val="center"/>
              <w:rPr>
                <w:rFonts w:hint="eastAsia" w:ascii="宋体" w:hAnsi="宋体" w:eastAsia="宋体" w:cs="宋体"/>
                <w:sz w:val="18"/>
                <w:szCs w:val="18"/>
              </w:rPr>
            </w:pPr>
          </w:p>
        </w:tc>
        <w:tc>
          <w:tcPr>
            <w:tcW w:w="1104" w:type="dxa"/>
            <w:noWrap w:val="0"/>
            <w:vAlign w:val="center"/>
          </w:tcPr>
          <w:p w14:paraId="76E295B3">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营业收入(Y)</w:t>
            </w:r>
          </w:p>
        </w:tc>
        <w:tc>
          <w:tcPr>
            <w:tcW w:w="1097" w:type="dxa"/>
            <w:noWrap w:val="0"/>
            <w:vAlign w:val="center"/>
          </w:tcPr>
          <w:p w14:paraId="2AE4AB0A">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46D5416A">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Y≥10000</w:t>
            </w:r>
          </w:p>
        </w:tc>
        <w:tc>
          <w:tcPr>
            <w:tcW w:w="1561" w:type="dxa"/>
            <w:noWrap w:val="0"/>
            <w:vAlign w:val="center"/>
          </w:tcPr>
          <w:p w14:paraId="517ECF3F">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2000≤Y&lt;10000</w:t>
            </w:r>
          </w:p>
        </w:tc>
        <w:tc>
          <w:tcPr>
            <w:tcW w:w="1389" w:type="dxa"/>
            <w:noWrap w:val="0"/>
            <w:vAlign w:val="center"/>
          </w:tcPr>
          <w:p w14:paraId="33B4C71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100≤Y&lt;2000</w:t>
            </w:r>
          </w:p>
        </w:tc>
        <w:tc>
          <w:tcPr>
            <w:tcW w:w="965" w:type="dxa"/>
            <w:noWrap w:val="0"/>
            <w:vAlign w:val="center"/>
          </w:tcPr>
          <w:p w14:paraId="07F72092">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Y&lt;100</w:t>
            </w:r>
          </w:p>
        </w:tc>
      </w:tr>
      <w:tr w14:paraId="1C187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restart"/>
            <w:noWrap w:val="0"/>
            <w:vAlign w:val="center"/>
          </w:tcPr>
          <w:p w14:paraId="3322F2A4">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餐饮业</w:t>
            </w:r>
          </w:p>
        </w:tc>
        <w:tc>
          <w:tcPr>
            <w:tcW w:w="1104" w:type="dxa"/>
            <w:noWrap w:val="0"/>
            <w:vAlign w:val="center"/>
          </w:tcPr>
          <w:p w14:paraId="50EE677A">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从业人员(X)</w:t>
            </w:r>
          </w:p>
        </w:tc>
        <w:tc>
          <w:tcPr>
            <w:tcW w:w="1097" w:type="dxa"/>
            <w:noWrap w:val="0"/>
            <w:vAlign w:val="center"/>
          </w:tcPr>
          <w:p w14:paraId="535E699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人</w:t>
            </w:r>
          </w:p>
        </w:tc>
        <w:tc>
          <w:tcPr>
            <w:tcW w:w="1295" w:type="dxa"/>
            <w:noWrap w:val="0"/>
            <w:vAlign w:val="center"/>
          </w:tcPr>
          <w:p w14:paraId="504A5552">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X≥300</w:t>
            </w:r>
          </w:p>
        </w:tc>
        <w:tc>
          <w:tcPr>
            <w:tcW w:w="1561" w:type="dxa"/>
            <w:noWrap w:val="0"/>
            <w:vAlign w:val="center"/>
          </w:tcPr>
          <w:p w14:paraId="24DA7BE9">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100≤X&lt;300</w:t>
            </w:r>
          </w:p>
        </w:tc>
        <w:tc>
          <w:tcPr>
            <w:tcW w:w="1389" w:type="dxa"/>
            <w:noWrap w:val="0"/>
            <w:vAlign w:val="center"/>
          </w:tcPr>
          <w:p w14:paraId="4DBECCB9">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10≤X&lt;100</w:t>
            </w:r>
          </w:p>
        </w:tc>
        <w:tc>
          <w:tcPr>
            <w:tcW w:w="965" w:type="dxa"/>
            <w:noWrap w:val="0"/>
            <w:vAlign w:val="center"/>
          </w:tcPr>
          <w:p w14:paraId="0AB46EED">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X&lt;10</w:t>
            </w:r>
          </w:p>
        </w:tc>
      </w:tr>
      <w:tr w14:paraId="3266A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continue"/>
            <w:noWrap w:val="0"/>
            <w:vAlign w:val="center"/>
          </w:tcPr>
          <w:p w14:paraId="16A13A85">
            <w:pPr>
              <w:widowControl/>
              <w:spacing w:line="180" w:lineRule="atLeast"/>
              <w:jc w:val="center"/>
              <w:rPr>
                <w:rFonts w:hint="eastAsia" w:ascii="宋体" w:hAnsi="宋体" w:eastAsia="宋体" w:cs="宋体"/>
                <w:sz w:val="18"/>
                <w:szCs w:val="18"/>
              </w:rPr>
            </w:pPr>
          </w:p>
        </w:tc>
        <w:tc>
          <w:tcPr>
            <w:tcW w:w="1104" w:type="dxa"/>
            <w:noWrap w:val="0"/>
            <w:vAlign w:val="center"/>
          </w:tcPr>
          <w:p w14:paraId="6F0AF6C7">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营业收入(Y)</w:t>
            </w:r>
          </w:p>
        </w:tc>
        <w:tc>
          <w:tcPr>
            <w:tcW w:w="1097" w:type="dxa"/>
            <w:noWrap w:val="0"/>
            <w:vAlign w:val="center"/>
          </w:tcPr>
          <w:p w14:paraId="31489E3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5413357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Y≥10000</w:t>
            </w:r>
          </w:p>
        </w:tc>
        <w:tc>
          <w:tcPr>
            <w:tcW w:w="1561" w:type="dxa"/>
            <w:noWrap w:val="0"/>
            <w:vAlign w:val="center"/>
          </w:tcPr>
          <w:p w14:paraId="36C4C65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2000≤Y&lt;10000</w:t>
            </w:r>
          </w:p>
        </w:tc>
        <w:tc>
          <w:tcPr>
            <w:tcW w:w="1389" w:type="dxa"/>
            <w:noWrap w:val="0"/>
            <w:vAlign w:val="center"/>
          </w:tcPr>
          <w:p w14:paraId="41B9892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100≤Y&lt;2000</w:t>
            </w:r>
          </w:p>
        </w:tc>
        <w:tc>
          <w:tcPr>
            <w:tcW w:w="965" w:type="dxa"/>
            <w:noWrap w:val="0"/>
            <w:vAlign w:val="center"/>
          </w:tcPr>
          <w:p w14:paraId="1E46AB30">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Y&lt;100</w:t>
            </w:r>
          </w:p>
        </w:tc>
      </w:tr>
      <w:tr w14:paraId="6B804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restart"/>
            <w:noWrap w:val="0"/>
            <w:vAlign w:val="center"/>
          </w:tcPr>
          <w:p w14:paraId="560C92DA">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信息传输业</w:t>
            </w:r>
            <w:r>
              <w:rPr>
                <w:rFonts w:hint="eastAsia" w:ascii="宋体" w:hAnsi="宋体" w:eastAsia="宋体" w:cs="宋体"/>
                <w:b/>
                <w:bCs/>
                <w:sz w:val="18"/>
                <w:szCs w:val="18"/>
              </w:rPr>
              <w:t>◇</w:t>
            </w:r>
          </w:p>
        </w:tc>
        <w:tc>
          <w:tcPr>
            <w:tcW w:w="1104" w:type="dxa"/>
            <w:noWrap w:val="0"/>
            <w:vAlign w:val="center"/>
          </w:tcPr>
          <w:p w14:paraId="6D13259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从业人员(X)</w:t>
            </w:r>
          </w:p>
        </w:tc>
        <w:tc>
          <w:tcPr>
            <w:tcW w:w="1097" w:type="dxa"/>
            <w:noWrap w:val="0"/>
            <w:vAlign w:val="center"/>
          </w:tcPr>
          <w:p w14:paraId="2C196E2B">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人</w:t>
            </w:r>
          </w:p>
        </w:tc>
        <w:tc>
          <w:tcPr>
            <w:tcW w:w="1295" w:type="dxa"/>
            <w:noWrap w:val="0"/>
            <w:vAlign w:val="center"/>
          </w:tcPr>
          <w:p w14:paraId="46D1099D">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X≥2000</w:t>
            </w:r>
          </w:p>
        </w:tc>
        <w:tc>
          <w:tcPr>
            <w:tcW w:w="1561" w:type="dxa"/>
            <w:noWrap w:val="0"/>
            <w:vAlign w:val="center"/>
          </w:tcPr>
          <w:p w14:paraId="760F6E72">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100≤X&lt;2000</w:t>
            </w:r>
          </w:p>
        </w:tc>
        <w:tc>
          <w:tcPr>
            <w:tcW w:w="1389" w:type="dxa"/>
            <w:noWrap w:val="0"/>
            <w:vAlign w:val="center"/>
          </w:tcPr>
          <w:p w14:paraId="5DD35E33">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10≤X&lt;100</w:t>
            </w:r>
          </w:p>
        </w:tc>
        <w:tc>
          <w:tcPr>
            <w:tcW w:w="965" w:type="dxa"/>
            <w:noWrap w:val="0"/>
            <w:vAlign w:val="center"/>
          </w:tcPr>
          <w:p w14:paraId="5F4BE3CC">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X&lt;10</w:t>
            </w:r>
          </w:p>
        </w:tc>
      </w:tr>
      <w:tr w14:paraId="58EC0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continue"/>
            <w:noWrap w:val="0"/>
            <w:vAlign w:val="center"/>
          </w:tcPr>
          <w:p w14:paraId="00696809">
            <w:pPr>
              <w:widowControl/>
              <w:spacing w:line="180" w:lineRule="atLeast"/>
              <w:jc w:val="center"/>
              <w:rPr>
                <w:rFonts w:hint="eastAsia" w:ascii="宋体" w:hAnsi="宋体" w:eastAsia="宋体" w:cs="宋体"/>
                <w:sz w:val="18"/>
                <w:szCs w:val="18"/>
              </w:rPr>
            </w:pPr>
          </w:p>
        </w:tc>
        <w:tc>
          <w:tcPr>
            <w:tcW w:w="1104" w:type="dxa"/>
            <w:noWrap w:val="0"/>
            <w:vAlign w:val="center"/>
          </w:tcPr>
          <w:p w14:paraId="786B00D3">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营业收入(Y)</w:t>
            </w:r>
          </w:p>
        </w:tc>
        <w:tc>
          <w:tcPr>
            <w:tcW w:w="1097" w:type="dxa"/>
            <w:noWrap w:val="0"/>
            <w:vAlign w:val="center"/>
          </w:tcPr>
          <w:p w14:paraId="59E35E97">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7E059328">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Y≥100000</w:t>
            </w:r>
          </w:p>
        </w:tc>
        <w:tc>
          <w:tcPr>
            <w:tcW w:w="1561" w:type="dxa"/>
            <w:noWrap w:val="0"/>
            <w:vAlign w:val="center"/>
          </w:tcPr>
          <w:p w14:paraId="3248559A">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1000≤Y&lt;100000</w:t>
            </w:r>
          </w:p>
        </w:tc>
        <w:tc>
          <w:tcPr>
            <w:tcW w:w="1389" w:type="dxa"/>
            <w:noWrap w:val="0"/>
            <w:vAlign w:val="center"/>
          </w:tcPr>
          <w:p w14:paraId="4764CCF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100≤Y&lt;1000</w:t>
            </w:r>
          </w:p>
        </w:tc>
        <w:tc>
          <w:tcPr>
            <w:tcW w:w="965" w:type="dxa"/>
            <w:noWrap w:val="0"/>
            <w:vAlign w:val="center"/>
          </w:tcPr>
          <w:p w14:paraId="2DA96942">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Y&lt;100</w:t>
            </w:r>
          </w:p>
        </w:tc>
      </w:tr>
      <w:tr w14:paraId="6CBD2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restart"/>
            <w:noWrap w:val="0"/>
            <w:vAlign w:val="center"/>
          </w:tcPr>
          <w:p w14:paraId="515500C4">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软件和信息技术服务业</w:t>
            </w:r>
          </w:p>
        </w:tc>
        <w:tc>
          <w:tcPr>
            <w:tcW w:w="1104" w:type="dxa"/>
            <w:noWrap w:val="0"/>
            <w:vAlign w:val="center"/>
          </w:tcPr>
          <w:p w14:paraId="0BBD0AAF">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从业人员(X)</w:t>
            </w:r>
          </w:p>
        </w:tc>
        <w:tc>
          <w:tcPr>
            <w:tcW w:w="1097" w:type="dxa"/>
            <w:noWrap w:val="0"/>
            <w:vAlign w:val="center"/>
          </w:tcPr>
          <w:p w14:paraId="2958D428">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人</w:t>
            </w:r>
          </w:p>
        </w:tc>
        <w:tc>
          <w:tcPr>
            <w:tcW w:w="1295" w:type="dxa"/>
            <w:noWrap w:val="0"/>
            <w:vAlign w:val="center"/>
          </w:tcPr>
          <w:p w14:paraId="7F3DD6FD">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X≥300</w:t>
            </w:r>
          </w:p>
        </w:tc>
        <w:tc>
          <w:tcPr>
            <w:tcW w:w="1561" w:type="dxa"/>
            <w:noWrap w:val="0"/>
            <w:vAlign w:val="center"/>
          </w:tcPr>
          <w:p w14:paraId="506B6C7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100≤X&lt;300</w:t>
            </w:r>
          </w:p>
        </w:tc>
        <w:tc>
          <w:tcPr>
            <w:tcW w:w="1389" w:type="dxa"/>
            <w:noWrap w:val="0"/>
            <w:vAlign w:val="center"/>
          </w:tcPr>
          <w:p w14:paraId="70EFF40D">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10≤X&lt;100</w:t>
            </w:r>
          </w:p>
        </w:tc>
        <w:tc>
          <w:tcPr>
            <w:tcW w:w="965" w:type="dxa"/>
            <w:noWrap w:val="0"/>
            <w:vAlign w:val="center"/>
          </w:tcPr>
          <w:p w14:paraId="62FD532F">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X&lt;10</w:t>
            </w:r>
          </w:p>
        </w:tc>
      </w:tr>
      <w:tr w14:paraId="1F9A0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continue"/>
            <w:noWrap w:val="0"/>
            <w:vAlign w:val="center"/>
          </w:tcPr>
          <w:p w14:paraId="609B69CF">
            <w:pPr>
              <w:widowControl/>
              <w:spacing w:line="180" w:lineRule="atLeast"/>
              <w:jc w:val="center"/>
              <w:rPr>
                <w:rFonts w:hint="eastAsia" w:ascii="宋体" w:hAnsi="宋体" w:eastAsia="宋体" w:cs="宋体"/>
                <w:sz w:val="18"/>
                <w:szCs w:val="18"/>
              </w:rPr>
            </w:pPr>
          </w:p>
        </w:tc>
        <w:tc>
          <w:tcPr>
            <w:tcW w:w="1104" w:type="dxa"/>
            <w:noWrap w:val="0"/>
            <w:vAlign w:val="center"/>
          </w:tcPr>
          <w:p w14:paraId="530D97CF">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营业收入(Y)</w:t>
            </w:r>
          </w:p>
        </w:tc>
        <w:tc>
          <w:tcPr>
            <w:tcW w:w="1097" w:type="dxa"/>
            <w:noWrap w:val="0"/>
            <w:vAlign w:val="center"/>
          </w:tcPr>
          <w:p w14:paraId="01B48BDB">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12E747BF">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Y≥10000</w:t>
            </w:r>
          </w:p>
        </w:tc>
        <w:tc>
          <w:tcPr>
            <w:tcW w:w="1561" w:type="dxa"/>
            <w:noWrap w:val="0"/>
            <w:vAlign w:val="center"/>
          </w:tcPr>
          <w:p w14:paraId="2903054D">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1000≤Y&lt;10000</w:t>
            </w:r>
          </w:p>
        </w:tc>
        <w:tc>
          <w:tcPr>
            <w:tcW w:w="1389" w:type="dxa"/>
            <w:noWrap w:val="0"/>
            <w:vAlign w:val="center"/>
          </w:tcPr>
          <w:p w14:paraId="1A8B5515">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50≤Y&lt;1000</w:t>
            </w:r>
          </w:p>
        </w:tc>
        <w:tc>
          <w:tcPr>
            <w:tcW w:w="965" w:type="dxa"/>
            <w:noWrap w:val="0"/>
            <w:vAlign w:val="center"/>
          </w:tcPr>
          <w:p w14:paraId="29C5B70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Y&lt;50</w:t>
            </w:r>
          </w:p>
        </w:tc>
      </w:tr>
      <w:tr w14:paraId="74ED8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restart"/>
            <w:noWrap w:val="0"/>
            <w:vAlign w:val="center"/>
          </w:tcPr>
          <w:p w14:paraId="6EB92914">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房地产开发经营</w:t>
            </w:r>
          </w:p>
        </w:tc>
        <w:tc>
          <w:tcPr>
            <w:tcW w:w="1104" w:type="dxa"/>
            <w:noWrap w:val="0"/>
            <w:vAlign w:val="center"/>
          </w:tcPr>
          <w:p w14:paraId="3069D981">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营业收入(Y)</w:t>
            </w:r>
          </w:p>
        </w:tc>
        <w:tc>
          <w:tcPr>
            <w:tcW w:w="1097" w:type="dxa"/>
            <w:noWrap w:val="0"/>
            <w:vAlign w:val="center"/>
          </w:tcPr>
          <w:p w14:paraId="432ADA64">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6FD70F2B">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Y≥200000</w:t>
            </w:r>
          </w:p>
        </w:tc>
        <w:tc>
          <w:tcPr>
            <w:tcW w:w="1561" w:type="dxa"/>
            <w:noWrap w:val="0"/>
            <w:vAlign w:val="center"/>
          </w:tcPr>
          <w:p w14:paraId="1511B44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1000≤Y&lt;200000</w:t>
            </w:r>
          </w:p>
        </w:tc>
        <w:tc>
          <w:tcPr>
            <w:tcW w:w="1389" w:type="dxa"/>
            <w:noWrap w:val="0"/>
            <w:vAlign w:val="center"/>
          </w:tcPr>
          <w:p w14:paraId="3AAE4980">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100≤Y&lt;1000</w:t>
            </w:r>
          </w:p>
        </w:tc>
        <w:tc>
          <w:tcPr>
            <w:tcW w:w="965" w:type="dxa"/>
            <w:noWrap w:val="0"/>
            <w:vAlign w:val="center"/>
          </w:tcPr>
          <w:p w14:paraId="5254B522">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Y&lt;100</w:t>
            </w:r>
          </w:p>
        </w:tc>
      </w:tr>
      <w:tr w14:paraId="7BEFF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continue"/>
            <w:noWrap w:val="0"/>
            <w:vAlign w:val="center"/>
          </w:tcPr>
          <w:p w14:paraId="4F43A468">
            <w:pPr>
              <w:widowControl/>
              <w:spacing w:line="180" w:lineRule="atLeast"/>
              <w:jc w:val="center"/>
              <w:rPr>
                <w:rFonts w:hint="eastAsia" w:ascii="宋体" w:hAnsi="宋体" w:eastAsia="宋体" w:cs="宋体"/>
                <w:sz w:val="18"/>
                <w:szCs w:val="18"/>
              </w:rPr>
            </w:pPr>
          </w:p>
        </w:tc>
        <w:tc>
          <w:tcPr>
            <w:tcW w:w="1104" w:type="dxa"/>
            <w:noWrap w:val="0"/>
            <w:vAlign w:val="center"/>
          </w:tcPr>
          <w:p w14:paraId="70C6EC45">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资产总额(Z)</w:t>
            </w:r>
          </w:p>
        </w:tc>
        <w:tc>
          <w:tcPr>
            <w:tcW w:w="1097" w:type="dxa"/>
            <w:noWrap w:val="0"/>
            <w:vAlign w:val="center"/>
          </w:tcPr>
          <w:p w14:paraId="54356427">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1D5CE5E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Z≥10000</w:t>
            </w:r>
          </w:p>
        </w:tc>
        <w:tc>
          <w:tcPr>
            <w:tcW w:w="1561" w:type="dxa"/>
            <w:noWrap w:val="0"/>
            <w:vAlign w:val="center"/>
          </w:tcPr>
          <w:p w14:paraId="279FBE7C">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5000≤Z&lt;10000</w:t>
            </w:r>
          </w:p>
        </w:tc>
        <w:tc>
          <w:tcPr>
            <w:tcW w:w="1389" w:type="dxa"/>
            <w:noWrap w:val="0"/>
            <w:vAlign w:val="center"/>
          </w:tcPr>
          <w:p w14:paraId="5BD6B078">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2000≤Z&lt;5000</w:t>
            </w:r>
          </w:p>
        </w:tc>
        <w:tc>
          <w:tcPr>
            <w:tcW w:w="965" w:type="dxa"/>
            <w:noWrap w:val="0"/>
            <w:vAlign w:val="center"/>
          </w:tcPr>
          <w:p w14:paraId="4FEFE930">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Z&lt;2000</w:t>
            </w:r>
          </w:p>
        </w:tc>
      </w:tr>
      <w:tr w14:paraId="3D323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restart"/>
            <w:noWrap w:val="0"/>
            <w:vAlign w:val="center"/>
          </w:tcPr>
          <w:p w14:paraId="6722069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物业管理</w:t>
            </w:r>
          </w:p>
        </w:tc>
        <w:tc>
          <w:tcPr>
            <w:tcW w:w="1104" w:type="dxa"/>
            <w:noWrap w:val="0"/>
            <w:vAlign w:val="center"/>
          </w:tcPr>
          <w:p w14:paraId="28C9D87C">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从业人员(X)</w:t>
            </w:r>
          </w:p>
        </w:tc>
        <w:tc>
          <w:tcPr>
            <w:tcW w:w="1097" w:type="dxa"/>
            <w:noWrap w:val="0"/>
            <w:vAlign w:val="center"/>
          </w:tcPr>
          <w:p w14:paraId="6132A7A0">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人</w:t>
            </w:r>
          </w:p>
        </w:tc>
        <w:tc>
          <w:tcPr>
            <w:tcW w:w="1295" w:type="dxa"/>
            <w:noWrap w:val="0"/>
            <w:vAlign w:val="center"/>
          </w:tcPr>
          <w:p w14:paraId="1C3EA6BA">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X≥1000</w:t>
            </w:r>
          </w:p>
        </w:tc>
        <w:tc>
          <w:tcPr>
            <w:tcW w:w="1561" w:type="dxa"/>
            <w:noWrap w:val="0"/>
            <w:vAlign w:val="center"/>
          </w:tcPr>
          <w:p w14:paraId="71306411">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300≤X&lt;1000</w:t>
            </w:r>
          </w:p>
        </w:tc>
        <w:tc>
          <w:tcPr>
            <w:tcW w:w="1389" w:type="dxa"/>
            <w:noWrap w:val="0"/>
            <w:vAlign w:val="center"/>
          </w:tcPr>
          <w:p w14:paraId="516A937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100≤X&lt;300</w:t>
            </w:r>
          </w:p>
        </w:tc>
        <w:tc>
          <w:tcPr>
            <w:tcW w:w="965" w:type="dxa"/>
            <w:noWrap w:val="0"/>
            <w:vAlign w:val="center"/>
          </w:tcPr>
          <w:p w14:paraId="41879AC7">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X&lt;100</w:t>
            </w:r>
          </w:p>
        </w:tc>
      </w:tr>
      <w:tr w14:paraId="4BE79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continue"/>
            <w:noWrap w:val="0"/>
            <w:vAlign w:val="center"/>
          </w:tcPr>
          <w:p w14:paraId="0597CFFA">
            <w:pPr>
              <w:widowControl/>
              <w:spacing w:line="180" w:lineRule="atLeast"/>
              <w:jc w:val="center"/>
              <w:rPr>
                <w:rFonts w:hint="eastAsia" w:ascii="宋体" w:hAnsi="宋体" w:eastAsia="宋体" w:cs="宋体"/>
                <w:sz w:val="18"/>
                <w:szCs w:val="18"/>
              </w:rPr>
            </w:pPr>
          </w:p>
        </w:tc>
        <w:tc>
          <w:tcPr>
            <w:tcW w:w="1104" w:type="dxa"/>
            <w:noWrap w:val="0"/>
            <w:vAlign w:val="center"/>
          </w:tcPr>
          <w:p w14:paraId="478AEFBD">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营业收入(Y)</w:t>
            </w:r>
          </w:p>
        </w:tc>
        <w:tc>
          <w:tcPr>
            <w:tcW w:w="1097" w:type="dxa"/>
            <w:noWrap w:val="0"/>
            <w:vAlign w:val="center"/>
          </w:tcPr>
          <w:p w14:paraId="7EE0B5C1">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7949CFE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Y≥5000</w:t>
            </w:r>
          </w:p>
        </w:tc>
        <w:tc>
          <w:tcPr>
            <w:tcW w:w="1561" w:type="dxa"/>
            <w:noWrap w:val="0"/>
            <w:vAlign w:val="center"/>
          </w:tcPr>
          <w:p w14:paraId="621562C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1000≤Y&lt;5000</w:t>
            </w:r>
          </w:p>
        </w:tc>
        <w:tc>
          <w:tcPr>
            <w:tcW w:w="1389" w:type="dxa"/>
            <w:noWrap w:val="0"/>
            <w:vAlign w:val="center"/>
          </w:tcPr>
          <w:p w14:paraId="23F365D1">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500≤Y&lt;1000</w:t>
            </w:r>
          </w:p>
        </w:tc>
        <w:tc>
          <w:tcPr>
            <w:tcW w:w="965" w:type="dxa"/>
            <w:noWrap w:val="0"/>
            <w:vAlign w:val="center"/>
          </w:tcPr>
          <w:p w14:paraId="6A9FDDCF">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Y&lt;500</w:t>
            </w:r>
          </w:p>
        </w:tc>
      </w:tr>
      <w:tr w14:paraId="4BF6E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restart"/>
            <w:noWrap w:val="0"/>
            <w:vAlign w:val="center"/>
          </w:tcPr>
          <w:p w14:paraId="5F9F4CBB">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租赁和商务服务业</w:t>
            </w:r>
          </w:p>
        </w:tc>
        <w:tc>
          <w:tcPr>
            <w:tcW w:w="1104" w:type="dxa"/>
            <w:noWrap w:val="0"/>
            <w:vAlign w:val="center"/>
          </w:tcPr>
          <w:p w14:paraId="722F484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从业人员(X)</w:t>
            </w:r>
          </w:p>
        </w:tc>
        <w:tc>
          <w:tcPr>
            <w:tcW w:w="1097" w:type="dxa"/>
            <w:noWrap w:val="0"/>
            <w:vAlign w:val="center"/>
          </w:tcPr>
          <w:p w14:paraId="6B4CC456">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人</w:t>
            </w:r>
          </w:p>
        </w:tc>
        <w:tc>
          <w:tcPr>
            <w:tcW w:w="1295" w:type="dxa"/>
            <w:noWrap w:val="0"/>
            <w:vAlign w:val="center"/>
          </w:tcPr>
          <w:p w14:paraId="3E4FB52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X≥300</w:t>
            </w:r>
          </w:p>
        </w:tc>
        <w:tc>
          <w:tcPr>
            <w:tcW w:w="1561" w:type="dxa"/>
            <w:noWrap w:val="0"/>
            <w:vAlign w:val="center"/>
          </w:tcPr>
          <w:p w14:paraId="48AC06D8">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100≤X&lt;300</w:t>
            </w:r>
          </w:p>
        </w:tc>
        <w:tc>
          <w:tcPr>
            <w:tcW w:w="1389" w:type="dxa"/>
            <w:noWrap w:val="0"/>
            <w:vAlign w:val="center"/>
          </w:tcPr>
          <w:p w14:paraId="7CE51618">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10≤X&lt;100</w:t>
            </w:r>
          </w:p>
        </w:tc>
        <w:tc>
          <w:tcPr>
            <w:tcW w:w="965" w:type="dxa"/>
            <w:noWrap w:val="0"/>
            <w:vAlign w:val="center"/>
          </w:tcPr>
          <w:p w14:paraId="2FDBB7D8">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X&lt;10</w:t>
            </w:r>
          </w:p>
        </w:tc>
      </w:tr>
      <w:tr w14:paraId="14A88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Merge w:val="continue"/>
            <w:noWrap w:val="0"/>
            <w:vAlign w:val="center"/>
          </w:tcPr>
          <w:p w14:paraId="3A8CB498">
            <w:pPr>
              <w:widowControl/>
              <w:spacing w:line="180" w:lineRule="atLeast"/>
              <w:jc w:val="center"/>
              <w:rPr>
                <w:rFonts w:hint="eastAsia" w:ascii="宋体" w:hAnsi="宋体" w:eastAsia="宋体" w:cs="宋体"/>
                <w:sz w:val="18"/>
                <w:szCs w:val="18"/>
              </w:rPr>
            </w:pPr>
          </w:p>
        </w:tc>
        <w:tc>
          <w:tcPr>
            <w:tcW w:w="1104" w:type="dxa"/>
            <w:noWrap w:val="0"/>
            <w:vAlign w:val="center"/>
          </w:tcPr>
          <w:p w14:paraId="4AD26642">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资产总额(Z)</w:t>
            </w:r>
          </w:p>
        </w:tc>
        <w:tc>
          <w:tcPr>
            <w:tcW w:w="1097" w:type="dxa"/>
            <w:noWrap w:val="0"/>
            <w:vAlign w:val="center"/>
          </w:tcPr>
          <w:p w14:paraId="4FEF8019">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万元</w:t>
            </w:r>
          </w:p>
        </w:tc>
        <w:tc>
          <w:tcPr>
            <w:tcW w:w="1295" w:type="dxa"/>
            <w:noWrap w:val="0"/>
            <w:vAlign w:val="center"/>
          </w:tcPr>
          <w:p w14:paraId="0ABBA4B1">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Z≥120000</w:t>
            </w:r>
          </w:p>
        </w:tc>
        <w:tc>
          <w:tcPr>
            <w:tcW w:w="1561" w:type="dxa"/>
            <w:noWrap w:val="0"/>
            <w:vAlign w:val="center"/>
          </w:tcPr>
          <w:p w14:paraId="3B58AE4C">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8000≤Z&lt;120000</w:t>
            </w:r>
          </w:p>
        </w:tc>
        <w:tc>
          <w:tcPr>
            <w:tcW w:w="1389" w:type="dxa"/>
            <w:noWrap w:val="0"/>
            <w:vAlign w:val="center"/>
          </w:tcPr>
          <w:p w14:paraId="07318D5B">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100≤Z&lt;8000</w:t>
            </w:r>
          </w:p>
        </w:tc>
        <w:tc>
          <w:tcPr>
            <w:tcW w:w="965" w:type="dxa"/>
            <w:noWrap w:val="0"/>
            <w:vAlign w:val="center"/>
          </w:tcPr>
          <w:p w14:paraId="5EBF05B0">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Z&lt;100</w:t>
            </w:r>
          </w:p>
        </w:tc>
      </w:tr>
      <w:tr w14:paraId="3667E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noWrap w:val="0"/>
            <w:vAlign w:val="center"/>
          </w:tcPr>
          <w:p w14:paraId="70A5E4A9">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其他未列明行业</w:t>
            </w:r>
            <w:r>
              <w:rPr>
                <w:rFonts w:hint="eastAsia" w:ascii="宋体" w:hAnsi="宋体" w:eastAsia="宋体" w:cs="宋体"/>
                <w:b/>
                <w:bCs/>
                <w:sz w:val="18"/>
                <w:szCs w:val="18"/>
              </w:rPr>
              <w:t>◇</w:t>
            </w:r>
          </w:p>
        </w:tc>
        <w:tc>
          <w:tcPr>
            <w:tcW w:w="1104" w:type="dxa"/>
            <w:noWrap w:val="0"/>
            <w:vAlign w:val="center"/>
          </w:tcPr>
          <w:p w14:paraId="375D9F42">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从业人员(X)</w:t>
            </w:r>
          </w:p>
        </w:tc>
        <w:tc>
          <w:tcPr>
            <w:tcW w:w="1097" w:type="dxa"/>
            <w:noWrap w:val="0"/>
            <w:vAlign w:val="center"/>
          </w:tcPr>
          <w:p w14:paraId="7941B02E">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人</w:t>
            </w:r>
          </w:p>
        </w:tc>
        <w:tc>
          <w:tcPr>
            <w:tcW w:w="1295" w:type="dxa"/>
            <w:noWrap w:val="0"/>
            <w:vAlign w:val="center"/>
          </w:tcPr>
          <w:p w14:paraId="2D528574">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X≥300</w:t>
            </w:r>
          </w:p>
        </w:tc>
        <w:tc>
          <w:tcPr>
            <w:tcW w:w="1561" w:type="dxa"/>
            <w:noWrap w:val="0"/>
            <w:vAlign w:val="center"/>
          </w:tcPr>
          <w:p w14:paraId="72E52D80">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100≤X&lt;300</w:t>
            </w:r>
          </w:p>
        </w:tc>
        <w:tc>
          <w:tcPr>
            <w:tcW w:w="1389" w:type="dxa"/>
            <w:noWrap w:val="0"/>
            <w:vAlign w:val="center"/>
          </w:tcPr>
          <w:p w14:paraId="4FB4831B">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10≤X&lt;100</w:t>
            </w:r>
          </w:p>
        </w:tc>
        <w:tc>
          <w:tcPr>
            <w:tcW w:w="965" w:type="dxa"/>
            <w:noWrap w:val="0"/>
            <w:vAlign w:val="center"/>
          </w:tcPr>
          <w:p w14:paraId="0FF35A07">
            <w:pPr>
              <w:widowControl/>
              <w:spacing w:line="180" w:lineRule="atLeast"/>
              <w:jc w:val="center"/>
              <w:rPr>
                <w:rFonts w:hint="eastAsia" w:ascii="宋体" w:hAnsi="宋体" w:eastAsia="宋体" w:cs="宋体"/>
                <w:sz w:val="18"/>
                <w:szCs w:val="18"/>
              </w:rPr>
            </w:pPr>
            <w:r>
              <w:rPr>
                <w:rFonts w:hint="eastAsia" w:ascii="宋体" w:hAnsi="宋体" w:eastAsia="宋体" w:cs="宋体"/>
                <w:sz w:val="18"/>
                <w:szCs w:val="18"/>
              </w:rPr>
              <w:t>X&lt;10</w:t>
            </w:r>
          </w:p>
        </w:tc>
      </w:tr>
    </w:tbl>
    <w:p w14:paraId="64BF63D7">
      <w:pPr>
        <w:pStyle w:val="61"/>
        <w:spacing w:line="520" w:lineRule="exact"/>
        <w:rPr>
          <w:rFonts w:hint="eastAsia" w:ascii="宋体" w:hAnsi="宋体" w:cs="宋体"/>
          <w:sz w:val="24"/>
          <w:szCs w:val="24"/>
        </w:rPr>
      </w:pPr>
      <w:r>
        <w:rPr>
          <w:rFonts w:hint="eastAsia" w:ascii="宋体" w:hAnsi="宋体" w:cs="宋体"/>
          <w:b/>
          <w:sz w:val="24"/>
          <w:szCs w:val="24"/>
        </w:rPr>
        <w:t>中小企业划分标准的说明</w:t>
      </w:r>
      <w:r>
        <w:rPr>
          <w:rFonts w:hint="eastAsia" w:ascii="宋体" w:hAnsi="宋体" w:cs="宋体"/>
          <w:sz w:val="24"/>
          <w:szCs w:val="24"/>
        </w:rPr>
        <w:t>：</w:t>
      </w:r>
    </w:p>
    <w:p w14:paraId="61782A48">
      <w:pPr>
        <w:pStyle w:val="61"/>
        <w:spacing w:line="520" w:lineRule="exact"/>
        <w:ind w:firstLine="480" w:firstLineChars="200"/>
        <w:rPr>
          <w:rFonts w:hint="eastAsia" w:ascii="宋体" w:hAnsi="宋体" w:cs="宋体"/>
          <w:sz w:val="24"/>
          <w:szCs w:val="24"/>
        </w:rPr>
      </w:pPr>
      <w:r>
        <w:rPr>
          <w:rFonts w:hint="eastAsia" w:ascii="宋体" w:hAnsi="宋体" w:cs="宋体"/>
          <w:sz w:val="24"/>
          <w:szCs w:val="24"/>
        </w:rPr>
        <w:t>1、大型、中型和小型企业须同时满足所列指标的下限，否则下划一档；微型企业只须满足所列指标中的一项即可。</w:t>
      </w:r>
    </w:p>
    <w:p w14:paraId="2B0E6150">
      <w:pPr>
        <w:pStyle w:val="61"/>
        <w:spacing w:line="520" w:lineRule="exact"/>
        <w:ind w:firstLine="480" w:firstLineChars="200"/>
        <w:rPr>
          <w:rFonts w:hint="eastAsia" w:ascii="宋体" w:hAnsi="宋体" w:cs="宋体"/>
          <w:sz w:val="24"/>
          <w:szCs w:val="24"/>
        </w:rPr>
      </w:pPr>
      <w:r>
        <w:rPr>
          <w:rFonts w:hint="eastAsia" w:ascii="宋体" w:hAnsi="宋体" w:cs="宋体"/>
          <w:sz w:val="24"/>
          <w:szCs w:val="24"/>
        </w:rPr>
        <w:t>2、附表中各行业的范围以《国民经济行业分类》（GB/T4754-2017）为准。带</w:t>
      </w:r>
      <w:r>
        <w:rPr>
          <w:rFonts w:hint="eastAsia" w:ascii="宋体" w:hAnsi="宋体" w:cs="宋体"/>
          <w:b/>
          <w:bCs/>
          <w:sz w:val="18"/>
          <w:szCs w:val="18"/>
        </w:rPr>
        <w:t>◇</w:t>
      </w:r>
      <w:r>
        <w:rPr>
          <w:rFonts w:hint="eastAsia" w:ascii="宋体" w:hAnsi="宋体" w:cs="宋体"/>
          <w:sz w:val="24"/>
          <w:szCs w:val="24"/>
        </w:rPr>
        <w:t>的项为行业组合类别，其中，工业包括采矿业，制造业，电力、热力、燃气及水生产和供应业；交通运输业包括道路运输业，水上运输业，航空运输业，管道运输业，多式联运和运输代理业、装卸搬运，不包括铁路运输业；仓储业包括通用仓储，低温仓储，危险品仓储，谷物、棉花等农产品仓储，中药材仓储和其他仓储业;信息传输业包括电信、广播电视和卫星传输服务，互联网和相关服务；其他未列明行业包括科学研究和技术服务业，水利、环境和公共设施管理业，居民服务、修理和其他服务业，社会工作，文化、体育和娱乐业，以及房地产中介服务，其他房地产业等，不包括自有房地产经营活动。</w:t>
      </w:r>
    </w:p>
    <w:p w14:paraId="21265059">
      <w:pPr>
        <w:pStyle w:val="23"/>
        <w:spacing w:line="520" w:lineRule="exact"/>
        <w:ind w:left="0" w:firstLine="480"/>
        <w:rPr>
          <w:rFonts w:hint="eastAsia" w:ascii="宋体" w:hAnsi="宋体" w:eastAsia="宋体" w:cs="宋体"/>
          <w:sz w:val="24"/>
          <w:szCs w:val="24"/>
        </w:rPr>
      </w:pPr>
      <w:r>
        <w:rPr>
          <w:rFonts w:hint="eastAsia" w:ascii="宋体" w:hAnsi="宋体" w:eastAsia="宋体" w:cs="宋体"/>
          <w:sz w:val="24"/>
          <w:szCs w:val="24"/>
        </w:rPr>
        <w:t>3、企业划分指标以现行统计制度为准。</w:t>
      </w:r>
    </w:p>
    <w:p w14:paraId="67AF9135">
      <w:pPr>
        <w:pStyle w:val="23"/>
        <w:spacing w:line="520" w:lineRule="exact"/>
        <w:ind w:left="0" w:firstLine="480"/>
        <w:rPr>
          <w:rFonts w:hint="eastAsia" w:ascii="宋体" w:hAnsi="宋体" w:eastAsia="宋体" w:cs="宋体"/>
          <w:sz w:val="24"/>
          <w:szCs w:val="24"/>
        </w:rPr>
      </w:pPr>
      <w:r>
        <w:rPr>
          <w:rFonts w:hint="eastAsia" w:ascii="宋体" w:hAnsi="宋体" w:eastAsia="宋体" w:cs="宋体"/>
          <w:sz w:val="24"/>
          <w:szCs w:val="24"/>
        </w:rPr>
        <w:t>（1）从业人员，是指期末从业人员数，没有期末从业人员数的，采用全年平均人员数代替。</w:t>
      </w:r>
    </w:p>
    <w:p w14:paraId="00DBC33A">
      <w:pPr>
        <w:pStyle w:val="23"/>
        <w:spacing w:line="520" w:lineRule="exact"/>
        <w:ind w:left="0" w:firstLine="480"/>
        <w:rPr>
          <w:rFonts w:hint="eastAsia" w:ascii="宋体" w:hAnsi="宋体" w:eastAsia="宋体" w:cs="宋体"/>
          <w:sz w:val="24"/>
          <w:szCs w:val="24"/>
        </w:rPr>
      </w:pPr>
      <w:r>
        <w:rPr>
          <w:rFonts w:hint="eastAsia" w:ascii="宋体" w:hAnsi="宋体" w:eastAsia="宋体" w:cs="宋体"/>
          <w:sz w:val="24"/>
          <w:szCs w:val="24"/>
        </w:rPr>
        <w:t>（2）营业收入，工业、建筑业、限额以上批发和零售业、限额以上住宿和餐饮业以及其他设置主营业务收入指标的行业，采用主营业务收入；限额以下批发与零售业企业采用商品销售额代替；限额以下住宿与餐饮业企业采用营业额代替；农、林、牧、渔业企业采用营业总收入代替；其他未设置主营业务收入的行业，采用营业收入指标。</w:t>
      </w:r>
    </w:p>
    <w:p w14:paraId="5ED6157E">
      <w:pPr>
        <w:pStyle w:val="23"/>
        <w:spacing w:line="520" w:lineRule="exact"/>
        <w:ind w:left="0" w:firstLine="480"/>
        <w:rPr>
          <w:rFonts w:hint="eastAsia" w:ascii="宋体" w:hAnsi="宋体" w:eastAsia="宋体" w:cs="宋体"/>
        </w:rPr>
      </w:pPr>
      <w:r>
        <w:rPr>
          <w:rFonts w:hint="eastAsia" w:ascii="宋体" w:hAnsi="宋体" w:eastAsia="宋体" w:cs="宋体"/>
          <w:sz w:val="24"/>
          <w:szCs w:val="24"/>
        </w:rPr>
        <w:t>（3）资产总额，采用资产总计代替。</w:t>
      </w:r>
    </w:p>
    <w:p w14:paraId="2269E414">
      <w:pPr>
        <w:spacing w:line="360" w:lineRule="auto"/>
        <w:ind w:firstLine="435"/>
        <w:rPr>
          <w:rFonts w:hint="eastAsia" w:asciiTheme="minorEastAsia" w:hAnsiTheme="minorEastAsia" w:eastAsiaTheme="minorEastAsia"/>
          <w:color w:val="auto"/>
          <w:sz w:val="24"/>
          <w:highlight w:val="none"/>
        </w:rPr>
      </w:pPr>
    </w:p>
    <w:p w14:paraId="0F640F96">
      <w:pPr>
        <w:pStyle w:val="2"/>
        <w:rPr>
          <w:rFonts w:hint="eastAsia" w:asciiTheme="minorEastAsia" w:hAnsiTheme="minorEastAsia" w:eastAsiaTheme="minorEastAsia"/>
          <w:color w:val="auto"/>
          <w:sz w:val="24"/>
          <w:highlight w:val="none"/>
        </w:rPr>
      </w:pPr>
    </w:p>
    <w:sectPr>
      <w:headerReference r:id="rId4" w:type="default"/>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B44308">
    <w:pPr>
      <w:pStyle w:val="15"/>
      <w:jc w:val="center"/>
      <w:rPr>
        <w:rFonts w:asciiTheme="minorEastAsia" w:hAnsiTheme="minorEastAsia" w:eastAsiaTheme="minorEastAsia"/>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2A10C6">
    <w:pPr>
      <w:pStyle w:val="1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2002F8">
                          <w:pPr>
                            <w:pStyle w:val="15"/>
                            <w:rPr>
                              <w:rFonts w:hint="eastAsia"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t xml:space="preserve"> 页 共 </w:t>
                          </w:r>
                          <w:r>
                            <w:rPr>
                              <w:rFonts w:hint="eastAsia" w:ascii="宋体" w:hAnsi="宋体" w:eastAsia="宋体" w:cs="宋体"/>
                              <w:lang w:val="en-US" w:eastAsia="zh-CN"/>
                            </w:rPr>
                            <w:t>51</w:t>
                          </w:r>
                          <w:r>
                            <w:rPr>
                              <w:rFonts w:hint="eastAsia" w:ascii="宋体" w:hAnsi="宋体" w:eastAsia="宋体" w:cs="宋体"/>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C2002F8">
                    <w:pPr>
                      <w:pStyle w:val="15"/>
                      <w:rPr>
                        <w:rFonts w:hint="eastAsia"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t xml:space="preserve"> 页 共 </w:t>
                    </w:r>
                    <w:r>
                      <w:rPr>
                        <w:rFonts w:hint="eastAsia" w:ascii="宋体" w:hAnsi="宋体" w:eastAsia="宋体" w:cs="宋体"/>
                        <w:lang w:val="en-US" w:eastAsia="zh-CN"/>
                      </w:rPr>
                      <w:t>51</w:t>
                    </w:r>
                    <w:r>
                      <w:rPr>
                        <w:rFonts w:hint="eastAsia" w:ascii="宋体" w:hAnsi="宋体" w:eastAsia="宋体" w:cs="宋体"/>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55060C">
    <w:pPr>
      <w:pStyle w:val="16"/>
      <w:pBdr>
        <w:bottom w:val="none" w:color="auto" w:sz="0" w:space="1"/>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064A37"/>
    <w:multiLevelType w:val="singleLevel"/>
    <w:tmpl w:val="2A064A37"/>
    <w:lvl w:ilvl="0" w:tentative="0">
      <w:start w:val="3"/>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hNjNmYzI0NWE1MTczNWQ3OTQxMjA3NzNkNWE1MWYifQ=="/>
  </w:docVars>
  <w:rsids>
    <w:rsidRoot w:val="00276BA1"/>
    <w:rsid w:val="0000043F"/>
    <w:rsid w:val="00003F56"/>
    <w:rsid w:val="000049DA"/>
    <w:rsid w:val="00004F40"/>
    <w:rsid w:val="000056B7"/>
    <w:rsid w:val="00012A13"/>
    <w:rsid w:val="000131F7"/>
    <w:rsid w:val="00016B6C"/>
    <w:rsid w:val="00017EC7"/>
    <w:rsid w:val="00020B57"/>
    <w:rsid w:val="00033B5B"/>
    <w:rsid w:val="00037DBE"/>
    <w:rsid w:val="00042139"/>
    <w:rsid w:val="00042B14"/>
    <w:rsid w:val="00044347"/>
    <w:rsid w:val="00044F49"/>
    <w:rsid w:val="000450C3"/>
    <w:rsid w:val="00046AFF"/>
    <w:rsid w:val="00050A3F"/>
    <w:rsid w:val="000530EC"/>
    <w:rsid w:val="000544DE"/>
    <w:rsid w:val="000648D2"/>
    <w:rsid w:val="00070E0E"/>
    <w:rsid w:val="00076DB7"/>
    <w:rsid w:val="00080B7B"/>
    <w:rsid w:val="00080FEB"/>
    <w:rsid w:val="00081B81"/>
    <w:rsid w:val="000868D6"/>
    <w:rsid w:val="000942BA"/>
    <w:rsid w:val="00094D41"/>
    <w:rsid w:val="00097CB9"/>
    <w:rsid w:val="000A3569"/>
    <w:rsid w:val="000A4640"/>
    <w:rsid w:val="000A6345"/>
    <w:rsid w:val="000A6693"/>
    <w:rsid w:val="000A6B73"/>
    <w:rsid w:val="000A7D94"/>
    <w:rsid w:val="000B1511"/>
    <w:rsid w:val="000B54F4"/>
    <w:rsid w:val="000C1DB1"/>
    <w:rsid w:val="000D3F37"/>
    <w:rsid w:val="000D431F"/>
    <w:rsid w:val="000E2208"/>
    <w:rsid w:val="000E3C74"/>
    <w:rsid w:val="000E3F9B"/>
    <w:rsid w:val="000E6689"/>
    <w:rsid w:val="000F00A3"/>
    <w:rsid w:val="000F014C"/>
    <w:rsid w:val="000F172B"/>
    <w:rsid w:val="000F1C24"/>
    <w:rsid w:val="000F2198"/>
    <w:rsid w:val="000F39B6"/>
    <w:rsid w:val="000F6B7B"/>
    <w:rsid w:val="00100B0F"/>
    <w:rsid w:val="0010187C"/>
    <w:rsid w:val="001037E3"/>
    <w:rsid w:val="00110911"/>
    <w:rsid w:val="00116A70"/>
    <w:rsid w:val="0012143A"/>
    <w:rsid w:val="001222C6"/>
    <w:rsid w:val="00136D80"/>
    <w:rsid w:val="00137C7C"/>
    <w:rsid w:val="00140687"/>
    <w:rsid w:val="00141707"/>
    <w:rsid w:val="00142AAF"/>
    <w:rsid w:val="00146421"/>
    <w:rsid w:val="001467FF"/>
    <w:rsid w:val="001479CF"/>
    <w:rsid w:val="00150567"/>
    <w:rsid w:val="00155F64"/>
    <w:rsid w:val="00157148"/>
    <w:rsid w:val="00157856"/>
    <w:rsid w:val="00160729"/>
    <w:rsid w:val="00160D83"/>
    <w:rsid w:val="001644D1"/>
    <w:rsid w:val="00164D27"/>
    <w:rsid w:val="00166ED8"/>
    <w:rsid w:val="001714C9"/>
    <w:rsid w:val="001754E2"/>
    <w:rsid w:val="00177DAF"/>
    <w:rsid w:val="0018119B"/>
    <w:rsid w:val="001812B3"/>
    <w:rsid w:val="00181D07"/>
    <w:rsid w:val="001826D0"/>
    <w:rsid w:val="00183344"/>
    <w:rsid w:val="00183897"/>
    <w:rsid w:val="001844AB"/>
    <w:rsid w:val="00190F1F"/>
    <w:rsid w:val="001944B8"/>
    <w:rsid w:val="00195399"/>
    <w:rsid w:val="00196DA3"/>
    <w:rsid w:val="00197AC4"/>
    <w:rsid w:val="001A0DCD"/>
    <w:rsid w:val="001A5D34"/>
    <w:rsid w:val="001A68E5"/>
    <w:rsid w:val="001B21DF"/>
    <w:rsid w:val="001B2A54"/>
    <w:rsid w:val="001B5014"/>
    <w:rsid w:val="001B7327"/>
    <w:rsid w:val="001C1409"/>
    <w:rsid w:val="001C67F2"/>
    <w:rsid w:val="001D53B4"/>
    <w:rsid w:val="001E744D"/>
    <w:rsid w:val="001F28D2"/>
    <w:rsid w:val="001F2F45"/>
    <w:rsid w:val="001F3023"/>
    <w:rsid w:val="001F35F6"/>
    <w:rsid w:val="001F74CA"/>
    <w:rsid w:val="002003B6"/>
    <w:rsid w:val="002020CB"/>
    <w:rsid w:val="002049B4"/>
    <w:rsid w:val="0020520B"/>
    <w:rsid w:val="00213C55"/>
    <w:rsid w:val="002163CF"/>
    <w:rsid w:val="002168C4"/>
    <w:rsid w:val="002178B1"/>
    <w:rsid w:val="00223CF4"/>
    <w:rsid w:val="00224C4A"/>
    <w:rsid w:val="002338E2"/>
    <w:rsid w:val="0023407E"/>
    <w:rsid w:val="00240B40"/>
    <w:rsid w:val="002440D8"/>
    <w:rsid w:val="00244182"/>
    <w:rsid w:val="00246810"/>
    <w:rsid w:val="00260860"/>
    <w:rsid w:val="00260B94"/>
    <w:rsid w:val="00264F2E"/>
    <w:rsid w:val="00271245"/>
    <w:rsid w:val="00272E6E"/>
    <w:rsid w:val="00274A9E"/>
    <w:rsid w:val="00276292"/>
    <w:rsid w:val="00276BA1"/>
    <w:rsid w:val="00277094"/>
    <w:rsid w:val="00286BB6"/>
    <w:rsid w:val="002A1A1D"/>
    <w:rsid w:val="002A28AD"/>
    <w:rsid w:val="002A3AEE"/>
    <w:rsid w:val="002A400A"/>
    <w:rsid w:val="002B08E7"/>
    <w:rsid w:val="002B0C18"/>
    <w:rsid w:val="002B5318"/>
    <w:rsid w:val="002B5373"/>
    <w:rsid w:val="002B6D27"/>
    <w:rsid w:val="002C3776"/>
    <w:rsid w:val="002C4BA9"/>
    <w:rsid w:val="002D1258"/>
    <w:rsid w:val="002D128A"/>
    <w:rsid w:val="002D2965"/>
    <w:rsid w:val="002D3D02"/>
    <w:rsid w:val="002D4CB5"/>
    <w:rsid w:val="002D684B"/>
    <w:rsid w:val="002E3B26"/>
    <w:rsid w:val="002E4AB8"/>
    <w:rsid w:val="002F092B"/>
    <w:rsid w:val="002F5981"/>
    <w:rsid w:val="002F72EE"/>
    <w:rsid w:val="00310070"/>
    <w:rsid w:val="003110EC"/>
    <w:rsid w:val="00313029"/>
    <w:rsid w:val="00324D38"/>
    <w:rsid w:val="00327C92"/>
    <w:rsid w:val="0033245B"/>
    <w:rsid w:val="00333292"/>
    <w:rsid w:val="003344E7"/>
    <w:rsid w:val="0033580B"/>
    <w:rsid w:val="0033628B"/>
    <w:rsid w:val="003365E7"/>
    <w:rsid w:val="003378D5"/>
    <w:rsid w:val="003419E9"/>
    <w:rsid w:val="003447AE"/>
    <w:rsid w:val="003473D7"/>
    <w:rsid w:val="00351AC8"/>
    <w:rsid w:val="00353075"/>
    <w:rsid w:val="00363E02"/>
    <w:rsid w:val="00373A96"/>
    <w:rsid w:val="003826C2"/>
    <w:rsid w:val="00383728"/>
    <w:rsid w:val="00383B8D"/>
    <w:rsid w:val="00391586"/>
    <w:rsid w:val="00394128"/>
    <w:rsid w:val="003947A4"/>
    <w:rsid w:val="00395235"/>
    <w:rsid w:val="0039561A"/>
    <w:rsid w:val="00397C7D"/>
    <w:rsid w:val="003A004F"/>
    <w:rsid w:val="003A6B66"/>
    <w:rsid w:val="003B4130"/>
    <w:rsid w:val="003B67D3"/>
    <w:rsid w:val="003B6C76"/>
    <w:rsid w:val="003B715B"/>
    <w:rsid w:val="003C4630"/>
    <w:rsid w:val="003D1D14"/>
    <w:rsid w:val="003D6C7C"/>
    <w:rsid w:val="003D6EFB"/>
    <w:rsid w:val="003D7E52"/>
    <w:rsid w:val="003E25C6"/>
    <w:rsid w:val="003E6BEB"/>
    <w:rsid w:val="003F145B"/>
    <w:rsid w:val="003F2122"/>
    <w:rsid w:val="003F326A"/>
    <w:rsid w:val="004011AA"/>
    <w:rsid w:val="0040202C"/>
    <w:rsid w:val="00406508"/>
    <w:rsid w:val="0041456E"/>
    <w:rsid w:val="00414F7E"/>
    <w:rsid w:val="004164F8"/>
    <w:rsid w:val="00417FD0"/>
    <w:rsid w:val="00420B7F"/>
    <w:rsid w:val="004234BA"/>
    <w:rsid w:val="0042488B"/>
    <w:rsid w:val="004427B7"/>
    <w:rsid w:val="0044349F"/>
    <w:rsid w:val="00445F1F"/>
    <w:rsid w:val="00451F60"/>
    <w:rsid w:val="00452BB2"/>
    <w:rsid w:val="00455467"/>
    <w:rsid w:val="0045656D"/>
    <w:rsid w:val="00462D98"/>
    <w:rsid w:val="00472A44"/>
    <w:rsid w:val="00473A89"/>
    <w:rsid w:val="00474D3B"/>
    <w:rsid w:val="00475899"/>
    <w:rsid w:val="004802A8"/>
    <w:rsid w:val="00482C78"/>
    <w:rsid w:val="004874AE"/>
    <w:rsid w:val="00492E2B"/>
    <w:rsid w:val="00494D24"/>
    <w:rsid w:val="004951D1"/>
    <w:rsid w:val="004A27D0"/>
    <w:rsid w:val="004A4D67"/>
    <w:rsid w:val="004A6FD2"/>
    <w:rsid w:val="004B2D4C"/>
    <w:rsid w:val="004C7378"/>
    <w:rsid w:val="004D1030"/>
    <w:rsid w:val="004D3D4B"/>
    <w:rsid w:val="004D5498"/>
    <w:rsid w:val="004D66A5"/>
    <w:rsid w:val="004D6B00"/>
    <w:rsid w:val="004D7951"/>
    <w:rsid w:val="004E0AE0"/>
    <w:rsid w:val="004E1D50"/>
    <w:rsid w:val="004E502F"/>
    <w:rsid w:val="004F0396"/>
    <w:rsid w:val="00501382"/>
    <w:rsid w:val="00503E2F"/>
    <w:rsid w:val="005054B9"/>
    <w:rsid w:val="00506E4F"/>
    <w:rsid w:val="00510798"/>
    <w:rsid w:val="00514ED8"/>
    <w:rsid w:val="00515F12"/>
    <w:rsid w:val="00522B2E"/>
    <w:rsid w:val="00524A11"/>
    <w:rsid w:val="00527768"/>
    <w:rsid w:val="005327FB"/>
    <w:rsid w:val="00533FCA"/>
    <w:rsid w:val="00541C0B"/>
    <w:rsid w:val="0054317E"/>
    <w:rsid w:val="00544C2A"/>
    <w:rsid w:val="00546D49"/>
    <w:rsid w:val="00556D4C"/>
    <w:rsid w:val="005614B4"/>
    <w:rsid w:val="005616B5"/>
    <w:rsid w:val="00571315"/>
    <w:rsid w:val="00582075"/>
    <w:rsid w:val="00584A63"/>
    <w:rsid w:val="00585EB3"/>
    <w:rsid w:val="00591688"/>
    <w:rsid w:val="00592509"/>
    <w:rsid w:val="00594986"/>
    <w:rsid w:val="00597B15"/>
    <w:rsid w:val="005A044C"/>
    <w:rsid w:val="005B5C95"/>
    <w:rsid w:val="005B6740"/>
    <w:rsid w:val="005D0200"/>
    <w:rsid w:val="005D44EF"/>
    <w:rsid w:val="005D4814"/>
    <w:rsid w:val="005D5112"/>
    <w:rsid w:val="005F03E3"/>
    <w:rsid w:val="005F3914"/>
    <w:rsid w:val="005F3B5A"/>
    <w:rsid w:val="005F6AB4"/>
    <w:rsid w:val="00610A66"/>
    <w:rsid w:val="00613177"/>
    <w:rsid w:val="00613F7C"/>
    <w:rsid w:val="00614BF2"/>
    <w:rsid w:val="0061618E"/>
    <w:rsid w:val="00620560"/>
    <w:rsid w:val="006208CB"/>
    <w:rsid w:val="00623DE2"/>
    <w:rsid w:val="00627601"/>
    <w:rsid w:val="006300D0"/>
    <w:rsid w:val="00632012"/>
    <w:rsid w:val="00634694"/>
    <w:rsid w:val="00635F9D"/>
    <w:rsid w:val="00636517"/>
    <w:rsid w:val="00637690"/>
    <w:rsid w:val="00640E1E"/>
    <w:rsid w:val="0064389A"/>
    <w:rsid w:val="00645442"/>
    <w:rsid w:val="006525CD"/>
    <w:rsid w:val="00653353"/>
    <w:rsid w:val="00653F7F"/>
    <w:rsid w:val="00662EE8"/>
    <w:rsid w:val="00663813"/>
    <w:rsid w:val="00663C3B"/>
    <w:rsid w:val="00664AFD"/>
    <w:rsid w:val="00667567"/>
    <w:rsid w:val="0067391A"/>
    <w:rsid w:val="00674173"/>
    <w:rsid w:val="00674602"/>
    <w:rsid w:val="0067535A"/>
    <w:rsid w:val="00683CA0"/>
    <w:rsid w:val="00690DB1"/>
    <w:rsid w:val="00693404"/>
    <w:rsid w:val="006953D9"/>
    <w:rsid w:val="00697FE9"/>
    <w:rsid w:val="006A5FEE"/>
    <w:rsid w:val="006B1242"/>
    <w:rsid w:val="006B1DBC"/>
    <w:rsid w:val="006B63B7"/>
    <w:rsid w:val="006B7D9A"/>
    <w:rsid w:val="006C06D9"/>
    <w:rsid w:val="006C464F"/>
    <w:rsid w:val="006C5716"/>
    <w:rsid w:val="006C74A9"/>
    <w:rsid w:val="006D07DE"/>
    <w:rsid w:val="006D394E"/>
    <w:rsid w:val="006E06D9"/>
    <w:rsid w:val="006E1D40"/>
    <w:rsid w:val="006E2E1F"/>
    <w:rsid w:val="006E4BE8"/>
    <w:rsid w:val="006F5FFF"/>
    <w:rsid w:val="006F6E33"/>
    <w:rsid w:val="006F7AF3"/>
    <w:rsid w:val="00702CF1"/>
    <w:rsid w:val="00703635"/>
    <w:rsid w:val="007054AA"/>
    <w:rsid w:val="00706D4B"/>
    <w:rsid w:val="00707B8C"/>
    <w:rsid w:val="00710804"/>
    <w:rsid w:val="00711FC6"/>
    <w:rsid w:val="007130B1"/>
    <w:rsid w:val="00715071"/>
    <w:rsid w:val="0072140F"/>
    <w:rsid w:val="007231E9"/>
    <w:rsid w:val="00727C59"/>
    <w:rsid w:val="00734E5D"/>
    <w:rsid w:val="00735AF1"/>
    <w:rsid w:val="00736013"/>
    <w:rsid w:val="00737661"/>
    <w:rsid w:val="00755D75"/>
    <w:rsid w:val="00756245"/>
    <w:rsid w:val="0076130F"/>
    <w:rsid w:val="00761662"/>
    <w:rsid w:val="00764043"/>
    <w:rsid w:val="00773916"/>
    <w:rsid w:val="007757CF"/>
    <w:rsid w:val="00776FFC"/>
    <w:rsid w:val="0078128F"/>
    <w:rsid w:val="00784799"/>
    <w:rsid w:val="0078683C"/>
    <w:rsid w:val="00790EDB"/>
    <w:rsid w:val="00791538"/>
    <w:rsid w:val="007918F0"/>
    <w:rsid w:val="0079326E"/>
    <w:rsid w:val="00796EDE"/>
    <w:rsid w:val="00797A02"/>
    <w:rsid w:val="007A27A9"/>
    <w:rsid w:val="007A5A58"/>
    <w:rsid w:val="007A6740"/>
    <w:rsid w:val="007B1C56"/>
    <w:rsid w:val="007B4996"/>
    <w:rsid w:val="007C3CD5"/>
    <w:rsid w:val="007C61EF"/>
    <w:rsid w:val="007D1C0D"/>
    <w:rsid w:val="007D2D23"/>
    <w:rsid w:val="007D7644"/>
    <w:rsid w:val="007E27D6"/>
    <w:rsid w:val="007E3921"/>
    <w:rsid w:val="007E5DDE"/>
    <w:rsid w:val="00801028"/>
    <w:rsid w:val="00802CE2"/>
    <w:rsid w:val="00803793"/>
    <w:rsid w:val="0080584C"/>
    <w:rsid w:val="0080643F"/>
    <w:rsid w:val="00814052"/>
    <w:rsid w:val="008149FD"/>
    <w:rsid w:val="00817A01"/>
    <w:rsid w:val="00824F21"/>
    <w:rsid w:val="0082500C"/>
    <w:rsid w:val="00825E35"/>
    <w:rsid w:val="008334F8"/>
    <w:rsid w:val="008341AA"/>
    <w:rsid w:val="00835D8E"/>
    <w:rsid w:val="008372F6"/>
    <w:rsid w:val="008377CA"/>
    <w:rsid w:val="00844D03"/>
    <w:rsid w:val="00847B0F"/>
    <w:rsid w:val="00852994"/>
    <w:rsid w:val="00873D89"/>
    <w:rsid w:val="00876659"/>
    <w:rsid w:val="00876677"/>
    <w:rsid w:val="0087734C"/>
    <w:rsid w:val="00882141"/>
    <w:rsid w:val="00887E3B"/>
    <w:rsid w:val="008922A8"/>
    <w:rsid w:val="00895728"/>
    <w:rsid w:val="00895BD5"/>
    <w:rsid w:val="0089742B"/>
    <w:rsid w:val="008A16C4"/>
    <w:rsid w:val="008A6FED"/>
    <w:rsid w:val="008B39C5"/>
    <w:rsid w:val="008B51AA"/>
    <w:rsid w:val="008B7932"/>
    <w:rsid w:val="008C4704"/>
    <w:rsid w:val="008C67F2"/>
    <w:rsid w:val="008D064A"/>
    <w:rsid w:val="008D0FDB"/>
    <w:rsid w:val="008D2B0F"/>
    <w:rsid w:val="008D30BC"/>
    <w:rsid w:val="008D4BC4"/>
    <w:rsid w:val="008E449E"/>
    <w:rsid w:val="008E7062"/>
    <w:rsid w:val="008F187F"/>
    <w:rsid w:val="008F402F"/>
    <w:rsid w:val="008F55FA"/>
    <w:rsid w:val="008F76E8"/>
    <w:rsid w:val="008F7CD0"/>
    <w:rsid w:val="00902902"/>
    <w:rsid w:val="00902A4B"/>
    <w:rsid w:val="009049D8"/>
    <w:rsid w:val="009078A1"/>
    <w:rsid w:val="00911E9C"/>
    <w:rsid w:val="00915083"/>
    <w:rsid w:val="00917405"/>
    <w:rsid w:val="00920035"/>
    <w:rsid w:val="00920F7C"/>
    <w:rsid w:val="00934CAE"/>
    <w:rsid w:val="0094257D"/>
    <w:rsid w:val="00942F60"/>
    <w:rsid w:val="0095211B"/>
    <w:rsid w:val="0095467C"/>
    <w:rsid w:val="00954A61"/>
    <w:rsid w:val="00955C6F"/>
    <w:rsid w:val="00966C7B"/>
    <w:rsid w:val="009701DC"/>
    <w:rsid w:val="009715D8"/>
    <w:rsid w:val="00980D0D"/>
    <w:rsid w:val="00985C4B"/>
    <w:rsid w:val="00995BF9"/>
    <w:rsid w:val="00997C3C"/>
    <w:rsid w:val="009A0CAF"/>
    <w:rsid w:val="009A1474"/>
    <w:rsid w:val="009A2207"/>
    <w:rsid w:val="009A5147"/>
    <w:rsid w:val="009A74C4"/>
    <w:rsid w:val="009B02D2"/>
    <w:rsid w:val="009B6C42"/>
    <w:rsid w:val="009C512B"/>
    <w:rsid w:val="009D31F7"/>
    <w:rsid w:val="009D32C2"/>
    <w:rsid w:val="009D50DB"/>
    <w:rsid w:val="009E3A0A"/>
    <w:rsid w:val="009F26D4"/>
    <w:rsid w:val="009F3E91"/>
    <w:rsid w:val="009F6CE7"/>
    <w:rsid w:val="009F7D7D"/>
    <w:rsid w:val="00A01670"/>
    <w:rsid w:val="00A1499B"/>
    <w:rsid w:val="00A20879"/>
    <w:rsid w:val="00A20AFC"/>
    <w:rsid w:val="00A23E47"/>
    <w:rsid w:val="00A314C2"/>
    <w:rsid w:val="00A43B9C"/>
    <w:rsid w:val="00A53155"/>
    <w:rsid w:val="00A56FFA"/>
    <w:rsid w:val="00A63E86"/>
    <w:rsid w:val="00A65A1C"/>
    <w:rsid w:val="00A6702E"/>
    <w:rsid w:val="00A757C3"/>
    <w:rsid w:val="00A75E5B"/>
    <w:rsid w:val="00A7684A"/>
    <w:rsid w:val="00A82AED"/>
    <w:rsid w:val="00A83B69"/>
    <w:rsid w:val="00A86533"/>
    <w:rsid w:val="00A9176A"/>
    <w:rsid w:val="00A91CA2"/>
    <w:rsid w:val="00A92FB8"/>
    <w:rsid w:val="00A948F1"/>
    <w:rsid w:val="00AA1D7D"/>
    <w:rsid w:val="00AA7525"/>
    <w:rsid w:val="00AB0EA9"/>
    <w:rsid w:val="00AB139D"/>
    <w:rsid w:val="00AB2C46"/>
    <w:rsid w:val="00AB3EFB"/>
    <w:rsid w:val="00AB5EF7"/>
    <w:rsid w:val="00AC0B05"/>
    <w:rsid w:val="00AC763F"/>
    <w:rsid w:val="00AD079A"/>
    <w:rsid w:val="00AD1890"/>
    <w:rsid w:val="00AE2149"/>
    <w:rsid w:val="00AE33AE"/>
    <w:rsid w:val="00AE3785"/>
    <w:rsid w:val="00AE3F91"/>
    <w:rsid w:val="00AE452F"/>
    <w:rsid w:val="00AE76E6"/>
    <w:rsid w:val="00B00ACC"/>
    <w:rsid w:val="00B039E3"/>
    <w:rsid w:val="00B043C1"/>
    <w:rsid w:val="00B22838"/>
    <w:rsid w:val="00B27D52"/>
    <w:rsid w:val="00B32BC1"/>
    <w:rsid w:val="00B33E95"/>
    <w:rsid w:val="00B34EE1"/>
    <w:rsid w:val="00B35B5E"/>
    <w:rsid w:val="00B3720B"/>
    <w:rsid w:val="00B40EE3"/>
    <w:rsid w:val="00B4535A"/>
    <w:rsid w:val="00B55271"/>
    <w:rsid w:val="00B5558A"/>
    <w:rsid w:val="00B56513"/>
    <w:rsid w:val="00B56B2E"/>
    <w:rsid w:val="00B64376"/>
    <w:rsid w:val="00B71533"/>
    <w:rsid w:val="00B7401F"/>
    <w:rsid w:val="00B806C3"/>
    <w:rsid w:val="00B838F5"/>
    <w:rsid w:val="00B84FCA"/>
    <w:rsid w:val="00B9089F"/>
    <w:rsid w:val="00B91AEE"/>
    <w:rsid w:val="00B94F71"/>
    <w:rsid w:val="00B95CDD"/>
    <w:rsid w:val="00B95F5A"/>
    <w:rsid w:val="00B96EAD"/>
    <w:rsid w:val="00BA22AF"/>
    <w:rsid w:val="00BA4B42"/>
    <w:rsid w:val="00BA79F5"/>
    <w:rsid w:val="00BB02E8"/>
    <w:rsid w:val="00BB3AB6"/>
    <w:rsid w:val="00BB766D"/>
    <w:rsid w:val="00BC007B"/>
    <w:rsid w:val="00BC15E7"/>
    <w:rsid w:val="00BC26BA"/>
    <w:rsid w:val="00BC35F8"/>
    <w:rsid w:val="00BC49BF"/>
    <w:rsid w:val="00BC5043"/>
    <w:rsid w:val="00BC7140"/>
    <w:rsid w:val="00BD1B89"/>
    <w:rsid w:val="00BD3944"/>
    <w:rsid w:val="00BF376F"/>
    <w:rsid w:val="00BF46A6"/>
    <w:rsid w:val="00BF62CF"/>
    <w:rsid w:val="00BF6B98"/>
    <w:rsid w:val="00BF73D6"/>
    <w:rsid w:val="00C06545"/>
    <w:rsid w:val="00C1161C"/>
    <w:rsid w:val="00C17F66"/>
    <w:rsid w:val="00C220FC"/>
    <w:rsid w:val="00C23C86"/>
    <w:rsid w:val="00C24DFA"/>
    <w:rsid w:val="00C35561"/>
    <w:rsid w:val="00C4202A"/>
    <w:rsid w:val="00C4211F"/>
    <w:rsid w:val="00C46A36"/>
    <w:rsid w:val="00C47037"/>
    <w:rsid w:val="00C53625"/>
    <w:rsid w:val="00C602C1"/>
    <w:rsid w:val="00C61C98"/>
    <w:rsid w:val="00C63FC0"/>
    <w:rsid w:val="00C66392"/>
    <w:rsid w:val="00C74C5E"/>
    <w:rsid w:val="00C77487"/>
    <w:rsid w:val="00C827A2"/>
    <w:rsid w:val="00C82B69"/>
    <w:rsid w:val="00C85394"/>
    <w:rsid w:val="00C8657D"/>
    <w:rsid w:val="00C91B28"/>
    <w:rsid w:val="00C91F3A"/>
    <w:rsid w:val="00C94A6F"/>
    <w:rsid w:val="00CA06E3"/>
    <w:rsid w:val="00CB328B"/>
    <w:rsid w:val="00CB5797"/>
    <w:rsid w:val="00CB6050"/>
    <w:rsid w:val="00CC1202"/>
    <w:rsid w:val="00CC4099"/>
    <w:rsid w:val="00CC45C1"/>
    <w:rsid w:val="00CD09E1"/>
    <w:rsid w:val="00CD5078"/>
    <w:rsid w:val="00CD6202"/>
    <w:rsid w:val="00CE2486"/>
    <w:rsid w:val="00CE4913"/>
    <w:rsid w:val="00CE66BD"/>
    <w:rsid w:val="00CE72AE"/>
    <w:rsid w:val="00CF0671"/>
    <w:rsid w:val="00CF44AD"/>
    <w:rsid w:val="00CF4FC0"/>
    <w:rsid w:val="00CF5500"/>
    <w:rsid w:val="00CF7642"/>
    <w:rsid w:val="00D03909"/>
    <w:rsid w:val="00D1072F"/>
    <w:rsid w:val="00D108A5"/>
    <w:rsid w:val="00D14585"/>
    <w:rsid w:val="00D20EFF"/>
    <w:rsid w:val="00D30F1B"/>
    <w:rsid w:val="00D30FC0"/>
    <w:rsid w:val="00D34F0D"/>
    <w:rsid w:val="00D3516E"/>
    <w:rsid w:val="00D4064C"/>
    <w:rsid w:val="00D47F9F"/>
    <w:rsid w:val="00D53ED8"/>
    <w:rsid w:val="00D56380"/>
    <w:rsid w:val="00D56A47"/>
    <w:rsid w:val="00D64857"/>
    <w:rsid w:val="00D6493A"/>
    <w:rsid w:val="00D64EE2"/>
    <w:rsid w:val="00D67875"/>
    <w:rsid w:val="00D71CBD"/>
    <w:rsid w:val="00D71E86"/>
    <w:rsid w:val="00D731C6"/>
    <w:rsid w:val="00D745C5"/>
    <w:rsid w:val="00D75327"/>
    <w:rsid w:val="00D76473"/>
    <w:rsid w:val="00D80C36"/>
    <w:rsid w:val="00D86779"/>
    <w:rsid w:val="00D86EE1"/>
    <w:rsid w:val="00D9120E"/>
    <w:rsid w:val="00D913B1"/>
    <w:rsid w:val="00D93793"/>
    <w:rsid w:val="00D96126"/>
    <w:rsid w:val="00D9637F"/>
    <w:rsid w:val="00DB4B1C"/>
    <w:rsid w:val="00DB5085"/>
    <w:rsid w:val="00DB7706"/>
    <w:rsid w:val="00DC1062"/>
    <w:rsid w:val="00DC132C"/>
    <w:rsid w:val="00DC774B"/>
    <w:rsid w:val="00DD43F0"/>
    <w:rsid w:val="00DD44DE"/>
    <w:rsid w:val="00DE09AB"/>
    <w:rsid w:val="00DE4A3F"/>
    <w:rsid w:val="00DE4E53"/>
    <w:rsid w:val="00DE7AE9"/>
    <w:rsid w:val="00DF4367"/>
    <w:rsid w:val="00E0574A"/>
    <w:rsid w:val="00E1243D"/>
    <w:rsid w:val="00E12742"/>
    <w:rsid w:val="00E12E4A"/>
    <w:rsid w:val="00E146D4"/>
    <w:rsid w:val="00E20976"/>
    <w:rsid w:val="00E22079"/>
    <w:rsid w:val="00E22B44"/>
    <w:rsid w:val="00E236D8"/>
    <w:rsid w:val="00E30ACD"/>
    <w:rsid w:val="00E3184B"/>
    <w:rsid w:val="00E32735"/>
    <w:rsid w:val="00E5391D"/>
    <w:rsid w:val="00E544E5"/>
    <w:rsid w:val="00E66E36"/>
    <w:rsid w:val="00E6781E"/>
    <w:rsid w:val="00E702ED"/>
    <w:rsid w:val="00E705CC"/>
    <w:rsid w:val="00E709A4"/>
    <w:rsid w:val="00E73822"/>
    <w:rsid w:val="00E772DB"/>
    <w:rsid w:val="00E86012"/>
    <w:rsid w:val="00E86BAB"/>
    <w:rsid w:val="00E901A1"/>
    <w:rsid w:val="00E94E10"/>
    <w:rsid w:val="00E954BD"/>
    <w:rsid w:val="00E96743"/>
    <w:rsid w:val="00E96A42"/>
    <w:rsid w:val="00EA0A36"/>
    <w:rsid w:val="00EA49C5"/>
    <w:rsid w:val="00EB1C1C"/>
    <w:rsid w:val="00EB5027"/>
    <w:rsid w:val="00EC1836"/>
    <w:rsid w:val="00EC3990"/>
    <w:rsid w:val="00EC484B"/>
    <w:rsid w:val="00ED15FA"/>
    <w:rsid w:val="00ED1E00"/>
    <w:rsid w:val="00EE228F"/>
    <w:rsid w:val="00EE238D"/>
    <w:rsid w:val="00EE6E9A"/>
    <w:rsid w:val="00EF0BF1"/>
    <w:rsid w:val="00EF27DA"/>
    <w:rsid w:val="00EF2AC4"/>
    <w:rsid w:val="00EF397E"/>
    <w:rsid w:val="00F06F68"/>
    <w:rsid w:val="00F1332D"/>
    <w:rsid w:val="00F1534B"/>
    <w:rsid w:val="00F1713B"/>
    <w:rsid w:val="00F212CB"/>
    <w:rsid w:val="00F23C7D"/>
    <w:rsid w:val="00F243DB"/>
    <w:rsid w:val="00F24C2D"/>
    <w:rsid w:val="00F24F1B"/>
    <w:rsid w:val="00F27356"/>
    <w:rsid w:val="00F32A81"/>
    <w:rsid w:val="00F46998"/>
    <w:rsid w:val="00F47100"/>
    <w:rsid w:val="00F5382D"/>
    <w:rsid w:val="00F53D9C"/>
    <w:rsid w:val="00F5462B"/>
    <w:rsid w:val="00F634AD"/>
    <w:rsid w:val="00F63677"/>
    <w:rsid w:val="00F63ABE"/>
    <w:rsid w:val="00F75B81"/>
    <w:rsid w:val="00F804C4"/>
    <w:rsid w:val="00F82F83"/>
    <w:rsid w:val="00F832E5"/>
    <w:rsid w:val="00F90F40"/>
    <w:rsid w:val="00F92B30"/>
    <w:rsid w:val="00F933B9"/>
    <w:rsid w:val="00F94674"/>
    <w:rsid w:val="00F94919"/>
    <w:rsid w:val="00F94A59"/>
    <w:rsid w:val="00FA25B6"/>
    <w:rsid w:val="00FA2FAF"/>
    <w:rsid w:val="00FA5CCF"/>
    <w:rsid w:val="00FA64B1"/>
    <w:rsid w:val="00FA70F3"/>
    <w:rsid w:val="00FA71CD"/>
    <w:rsid w:val="00FB0453"/>
    <w:rsid w:val="00FB0C07"/>
    <w:rsid w:val="00FB298D"/>
    <w:rsid w:val="00FC1439"/>
    <w:rsid w:val="00FC58BE"/>
    <w:rsid w:val="00FC7225"/>
    <w:rsid w:val="00FC724B"/>
    <w:rsid w:val="00FC767C"/>
    <w:rsid w:val="00FC7910"/>
    <w:rsid w:val="00FD0834"/>
    <w:rsid w:val="00FD6EA4"/>
    <w:rsid w:val="00FE13AD"/>
    <w:rsid w:val="00FE348D"/>
    <w:rsid w:val="00FE51C8"/>
    <w:rsid w:val="00FE53B6"/>
    <w:rsid w:val="00FE72A6"/>
    <w:rsid w:val="00FF0ABF"/>
    <w:rsid w:val="00FF0DA7"/>
    <w:rsid w:val="00FF44E0"/>
    <w:rsid w:val="00FF4CB6"/>
    <w:rsid w:val="00FF5834"/>
    <w:rsid w:val="00FF6C72"/>
    <w:rsid w:val="010827C0"/>
    <w:rsid w:val="01415CD2"/>
    <w:rsid w:val="0147153B"/>
    <w:rsid w:val="01635C49"/>
    <w:rsid w:val="01657C13"/>
    <w:rsid w:val="0167398B"/>
    <w:rsid w:val="017E0CD4"/>
    <w:rsid w:val="01875DDB"/>
    <w:rsid w:val="01A87F1C"/>
    <w:rsid w:val="01BA0A1D"/>
    <w:rsid w:val="01C25065"/>
    <w:rsid w:val="01C42B8B"/>
    <w:rsid w:val="01C50B46"/>
    <w:rsid w:val="01C74429"/>
    <w:rsid w:val="01FA47FF"/>
    <w:rsid w:val="01FD7E4B"/>
    <w:rsid w:val="0214602E"/>
    <w:rsid w:val="022A6766"/>
    <w:rsid w:val="022C1A0A"/>
    <w:rsid w:val="024843AE"/>
    <w:rsid w:val="025C7BA4"/>
    <w:rsid w:val="02693733"/>
    <w:rsid w:val="026B3007"/>
    <w:rsid w:val="027754FB"/>
    <w:rsid w:val="027D2D3A"/>
    <w:rsid w:val="027F4D04"/>
    <w:rsid w:val="029562D6"/>
    <w:rsid w:val="02B721D7"/>
    <w:rsid w:val="02F474A0"/>
    <w:rsid w:val="031F14B6"/>
    <w:rsid w:val="03265180"/>
    <w:rsid w:val="03486B27"/>
    <w:rsid w:val="036923E1"/>
    <w:rsid w:val="037203C5"/>
    <w:rsid w:val="03773C2D"/>
    <w:rsid w:val="03993BA4"/>
    <w:rsid w:val="03A762C0"/>
    <w:rsid w:val="03FF60FC"/>
    <w:rsid w:val="04015A09"/>
    <w:rsid w:val="040556DD"/>
    <w:rsid w:val="04082AD7"/>
    <w:rsid w:val="040A094E"/>
    <w:rsid w:val="041871BE"/>
    <w:rsid w:val="042B5143"/>
    <w:rsid w:val="0430275A"/>
    <w:rsid w:val="04310F71"/>
    <w:rsid w:val="045D72C7"/>
    <w:rsid w:val="047343F5"/>
    <w:rsid w:val="047D34C5"/>
    <w:rsid w:val="0482288A"/>
    <w:rsid w:val="049F168E"/>
    <w:rsid w:val="04BD38C2"/>
    <w:rsid w:val="04CE1F73"/>
    <w:rsid w:val="04DA0918"/>
    <w:rsid w:val="04DA26C6"/>
    <w:rsid w:val="04E36C96"/>
    <w:rsid w:val="04FD0162"/>
    <w:rsid w:val="050140CA"/>
    <w:rsid w:val="05045994"/>
    <w:rsid w:val="05175953"/>
    <w:rsid w:val="0526590B"/>
    <w:rsid w:val="053F69CD"/>
    <w:rsid w:val="05544226"/>
    <w:rsid w:val="05607A03"/>
    <w:rsid w:val="056800F4"/>
    <w:rsid w:val="056F201D"/>
    <w:rsid w:val="05883ED0"/>
    <w:rsid w:val="058F1702"/>
    <w:rsid w:val="05A056BD"/>
    <w:rsid w:val="05A54A82"/>
    <w:rsid w:val="05B664D4"/>
    <w:rsid w:val="05C63FE0"/>
    <w:rsid w:val="05CD222A"/>
    <w:rsid w:val="05E530D0"/>
    <w:rsid w:val="05F477B7"/>
    <w:rsid w:val="06361B7E"/>
    <w:rsid w:val="063D3F33"/>
    <w:rsid w:val="063E0A32"/>
    <w:rsid w:val="06562220"/>
    <w:rsid w:val="0667442D"/>
    <w:rsid w:val="067B57E2"/>
    <w:rsid w:val="068E5516"/>
    <w:rsid w:val="069B5E85"/>
    <w:rsid w:val="06B31420"/>
    <w:rsid w:val="06BA27AF"/>
    <w:rsid w:val="06C74ECC"/>
    <w:rsid w:val="06CE1DB6"/>
    <w:rsid w:val="06DA075B"/>
    <w:rsid w:val="06E11AE9"/>
    <w:rsid w:val="070211A3"/>
    <w:rsid w:val="07076C01"/>
    <w:rsid w:val="07153E89"/>
    <w:rsid w:val="071C12AC"/>
    <w:rsid w:val="071E0F8F"/>
    <w:rsid w:val="071F6AB6"/>
    <w:rsid w:val="074B78AB"/>
    <w:rsid w:val="074E231E"/>
    <w:rsid w:val="076D5A73"/>
    <w:rsid w:val="07A174CB"/>
    <w:rsid w:val="07A934B3"/>
    <w:rsid w:val="07CD206E"/>
    <w:rsid w:val="07CF5DE6"/>
    <w:rsid w:val="07E5385B"/>
    <w:rsid w:val="07EA42D2"/>
    <w:rsid w:val="0803176E"/>
    <w:rsid w:val="08111B06"/>
    <w:rsid w:val="0817778D"/>
    <w:rsid w:val="08273E74"/>
    <w:rsid w:val="084C7436"/>
    <w:rsid w:val="08626C5A"/>
    <w:rsid w:val="08AE00F1"/>
    <w:rsid w:val="08B15E54"/>
    <w:rsid w:val="08F875BE"/>
    <w:rsid w:val="090B72F2"/>
    <w:rsid w:val="094B46B8"/>
    <w:rsid w:val="094E3682"/>
    <w:rsid w:val="09784BAC"/>
    <w:rsid w:val="0980799C"/>
    <w:rsid w:val="09992B4F"/>
    <w:rsid w:val="099E1F14"/>
    <w:rsid w:val="09C35E1E"/>
    <w:rsid w:val="09D45935"/>
    <w:rsid w:val="09DC47EA"/>
    <w:rsid w:val="09DE67B4"/>
    <w:rsid w:val="0A0F6376"/>
    <w:rsid w:val="0A1B3564"/>
    <w:rsid w:val="0A2368BD"/>
    <w:rsid w:val="0A261078"/>
    <w:rsid w:val="0A353CEA"/>
    <w:rsid w:val="0A375EC4"/>
    <w:rsid w:val="0A4A3E4A"/>
    <w:rsid w:val="0A5E16A3"/>
    <w:rsid w:val="0A650C83"/>
    <w:rsid w:val="0A6A18DB"/>
    <w:rsid w:val="0A7B4003"/>
    <w:rsid w:val="0A960E3D"/>
    <w:rsid w:val="0A9D11AB"/>
    <w:rsid w:val="0AB614DF"/>
    <w:rsid w:val="0ABF65E6"/>
    <w:rsid w:val="0AEF3828"/>
    <w:rsid w:val="0B106E41"/>
    <w:rsid w:val="0B224DC6"/>
    <w:rsid w:val="0B6A2B3F"/>
    <w:rsid w:val="0BBB665B"/>
    <w:rsid w:val="0BF26547"/>
    <w:rsid w:val="0BFA364D"/>
    <w:rsid w:val="0BFC73C5"/>
    <w:rsid w:val="0C083FBC"/>
    <w:rsid w:val="0C193AD3"/>
    <w:rsid w:val="0C320371"/>
    <w:rsid w:val="0C526FE5"/>
    <w:rsid w:val="0C5715D4"/>
    <w:rsid w:val="0C7358DA"/>
    <w:rsid w:val="0C837F8F"/>
    <w:rsid w:val="0C992E66"/>
    <w:rsid w:val="0C9D4705"/>
    <w:rsid w:val="0CB2736E"/>
    <w:rsid w:val="0CB7664E"/>
    <w:rsid w:val="0CBD6B55"/>
    <w:rsid w:val="0CD43E9E"/>
    <w:rsid w:val="0CDA7707"/>
    <w:rsid w:val="0CEC2F96"/>
    <w:rsid w:val="0CEE31B2"/>
    <w:rsid w:val="0D0504FC"/>
    <w:rsid w:val="0D2E1801"/>
    <w:rsid w:val="0D4C7ED9"/>
    <w:rsid w:val="0D5C45C0"/>
    <w:rsid w:val="0D5C734A"/>
    <w:rsid w:val="0D5E3149"/>
    <w:rsid w:val="0D692839"/>
    <w:rsid w:val="0DCD2DC7"/>
    <w:rsid w:val="0DFA16E3"/>
    <w:rsid w:val="0E055DB2"/>
    <w:rsid w:val="0E1E1875"/>
    <w:rsid w:val="0E277F52"/>
    <w:rsid w:val="0E285928"/>
    <w:rsid w:val="0E35096D"/>
    <w:rsid w:val="0E3E5A73"/>
    <w:rsid w:val="0E770F85"/>
    <w:rsid w:val="0E816EC5"/>
    <w:rsid w:val="0E83792A"/>
    <w:rsid w:val="0E9D4E90"/>
    <w:rsid w:val="0EAF6971"/>
    <w:rsid w:val="0EC07A7C"/>
    <w:rsid w:val="0ED155A7"/>
    <w:rsid w:val="0EE52393"/>
    <w:rsid w:val="0EEA6FC1"/>
    <w:rsid w:val="0F032819"/>
    <w:rsid w:val="0F0942D3"/>
    <w:rsid w:val="0F0A3BA7"/>
    <w:rsid w:val="0F0C3DC3"/>
    <w:rsid w:val="0F16079E"/>
    <w:rsid w:val="0F1F3AF7"/>
    <w:rsid w:val="0F20161D"/>
    <w:rsid w:val="0F296723"/>
    <w:rsid w:val="0F2A5FF8"/>
    <w:rsid w:val="0F2F4DC0"/>
    <w:rsid w:val="0F451083"/>
    <w:rsid w:val="0F5A4B2F"/>
    <w:rsid w:val="0F6823CE"/>
    <w:rsid w:val="0F6B6D3C"/>
    <w:rsid w:val="0F954485"/>
    <w:rsid w:val="0F955B67"/>
    <w:rsid w:val="0FB104C7"/>
    <w:rsid w:val="0FB21B7D"/>
    <w:rsid w:val="0FBD50BE"/>
    <w:rsid w:val="0FBD5874"/>
    <w:rsid w:val="0FBF344F"/>
    <w:rsid w:val="101051ED"/>
    <w:rsid w:val="10125409"/>
    <w:rsid w:val="101A42BE"/>
    <w:rsid w:val="10246EEB"/>
    <w:rsid w:val="10394744"/>
    <w:rsid w:val="10482BD9"/>
    <w:rsid w:val="104F3F68"/>
    <w:rsid w:val="10505F32"/>
    <w:rsid w:val="1052385E"/>
    <w:rsid w:val="10563548"/>
    <w:rsid w:val="105A27E6"/>
    <w:rsid w:val="107734BE"/>
    <w:rsid w:val="108D683E"/>
    <w:rsid w:val="109F0CEA"/>
    <w:rsid w:val="10AF4A06"/>
    <w:rsid w:val="10BE4C49"/>
    <w:rsid w:val="10E16B8A"/>
    <w:rsid w:val="10E32902"/>
    <w:rsid w:val="10FE6E2E"/>
    <w:rsid w:val="1111121D"/>
    <w:rsid w:val="11270A41"/>
    <w:rsid w:val="11416F6F"/>
    <w:rsid w:val="1145536B"/>
    <w:rsid w:val="114C494B"/>
    <w:rsid w:val="114E421F"/>
    <w:rsid w:val="11511F61"/>
    <w:rsid w:val="115D4462"/>
    <w:rsid w:val="11961E4F"/>
    <w:rsid w:val="119B0711"/>
    <w:rsid w:val="11BA18B5"/>
    <w:rsid w:val="11E84674"/>
    <w:rsid w:val="12174F59"/>
    <w:rsid w:val="12176D07"/>
    <w:rsid w:val="12197477"/>
    <w:rsid w:val="121A2353"/>
    <w:rsid w:val="122338FE"/>
    <w:rsid w:val="123A29F6"/>
    <w:rsid w:val="124D097B"/>
    <w:rsid w:val="125515DD"/>
    <w:rsid w:val="12686624"/>
    <w:rsid w:val="126D571B"/>
    <w:rsid w:val="12863E8D"/>
    <w:rsid w:val="12942106"/>
    <w:rsid w:val="129A6641"/>
    <w:rsid w:val="12A06CFD"/>
    <w:rsid w:val="12BB58E4"/>
    <w:rsid w:val="12C0114D"/>
    <w:rsid w:val="12DB7D35"/>
    <w:rsid w:val="12EB3CF0"/>
    <w:rsid w:val="12ED7A68"/>
    <w:rsid w:val="12F47048"/>
    <w:rsid w:val="12FD414F"/>
    <w:rsid w:val="13051255"/>
    <w:rsid w:val="130F5C30"/>
    <w:rsid w:val="133833D9"/>
    <w:rsid w:val="133D279D"/>
    <w:rsid w:val="133F6234"/>
    <w:rsid w:val="13587E2C"/>
    <w:rsid w:val="136A2E67"/>
    <w:rsid w:val="13855EF2"/>
    <w:rsid w:val="13A97E33"/>
    <w:rsid w:val="13C22CA3"/>
    <w:rsid w:val="13E470BD"/>
    <w:rsid w:val="13F13588"/>
    <w:rsid w:val="13F76DF0"/>
    <w:rsid w:val="13F866C4"/>
    <w:rsid w:val="1404150D"/>
    <w:rsid w:val="14116341"/>
    <w:rsid w:val="14135073"/>
    <w:rsid w:val="14184FB8"/>
    <w:rsid w:val="14406463"/>
    <w:rsid w:val="144162BD"/>
    <w:rsid w:val="1461426A"/>
    <w:rsid w:val="1466407E"/>
    <w:rsid w:val="1468384A"/>
    <w:rsid w:val="146E5199"/>
    <w:rsid w:val="14834E28"/>
    <w:rsid w:val="148E7D65"/>
    <w:rsid w:val="14900FF3"/>
    <w:rsid w:val="14926B19"/>
    <w:rsid w:val="14BE790E"/>
    <w:rsid w:val="14D902A4"/>
    <w:rsid w:val="14E629C1"/>
    <w:rsid w:val="14EB6229"/>
    <w:rsid w:val="150C68CB"/>
    <w:rsid w:val="15190FE8"/>
    <w:rsid w:val="151B08BC"/>
    <w:rsid w:val="151C2CF4"/>
    <w:rsid w:val="151D4243"/>
    <w:rsid w:val="15231BF9"/>
    <w:rsid w:val="15405951"/>
    <w:rsid w:val="15406575"/>
    <w:rsid w:val="154D0C92"/>
    <w:rsid w:val="156F0C08"/>
    <w:rsid w:val="157601E9"/>
    <w:rsid w:val="159A3378"/>
    <w:rsid w:val="159F14ED"/>
    <w:rsid w:val="15AC7766"/>
    <w:rsid w:val="15B13627"/>
    <w:rsid w:val="15C947BC"/>
    <w:rsid w:val="15EA028F"/>
    <w:rsid w:val="15EE4223"/>
    <w:rsid w:val="15F630D7"/>
    <w:rsid w:val="15FF01DE"/>
    <w:rsid w:val="16247C45"/>
    <w:rsid w:val="16781D3E"/>
    <w:rsid w:val="16ED6288"/>
    <w:rsid w:val="1726179A"/>
    <w:rsid w:val="173B5246"/>
    <w:rsid w:val="175E0F34"/>
    <w:rsid w:val="17740758"/>
    <w:rsid w:val="178F7340"/>
    <w:rsid w:val="17966920"/>
    <w:rsid w:val="179F5278"/>
    <w:rsid w:val="17DB5C48"/>
    <w:rsid w:val="17E01949"/>
    <w:rsid w:val="18376ED1"/>
    <w:rsid w:val="183A54FD"/>
    <w:rsid w:val="18412FC5"/>
    <w:rsid w:val="187327BD"/>
    <w:rsid w:val="18814EDA"/>
    <w:rsid w:val="189C7F66"/>
    <w:rsid w:val="18CD45C3"/>
    <w:rsid w:val="18FF4051"/>
    <w:rsid w:val="19151AC7"/>
    <w:rsid w:val="192B3098"/>
    <w:rsid w:val="196565AA"/>
    <w:rsid w:val="19742C91"/>
    <w:rsid w:val="198F1879"/>
    <w:rsid w:val="198F3627"/>
    <w:rsid w:val="199D3F96"/>
    <w:rsid w:val="19A60971"/>
    <w:rsid w:val="19B27315"/>
    <w:rsid w:val="19BB266E"/>
    <w:rsid w:val="19E971DB"/>
    <w:rsid w:val="19FD2C86"/>
    <w:rsid w:val="1A0F29BA"/>
    <w:rsid w:val="1A3B68AA"/>
    <w:rsid w:val="1A3E1C1E"/>
    <w:rsid w:val="1A5A1E87"/>
    <w:rsid w:val="1A9D32A1"/>
    <w:rsid w:val="1AA41354"/>
    <w:rsid w:val="1AD82DAC"/>
    <w:rsid w:val="1AE17EB2"/>
    <w:rsid w:val="1B040045"/>
    <w:rsid w:val="1B2D1349"/>
    <w:rsid w:val="1B481CDF"/>
    <w:rsid w:val="1B505038"/>
    <w:rsid w:val="1B5830E0"/>
    <w:rsid w:val="1B58514F"/>
    <w:rsid w:val="1B762CF0"/>
    <w:rsid w:val="1B9273FE"/>
    <w:rsid w:val="1B9A62B3"/>
    <w:rsid w:val="1BAD248A"/>
    <w:rsid w:val="1BB94327"/>
    <w:rsid w:val="1BBE01F3"/>
    <w:rsid w:val="1BEF4851"/>
    <w:rsid w:val="1C141836"/>
    <w:rsid w:val="1C1F5136"/>
    <w:rsid w:val="1C24274C"/>
    <w:rsid w:val="1C2A3ADB"/>
    <w:rsid w:val="1C3109C5"/>
    <w:rsid w:val="1C33298F"/>
    <w:rsid w:val="1C35495A"/>
    <w:rsid w:val="1C512E16"/>
    <w:rsid w:val="1C817B9F"/>
    <w:rsid w:val="1C986C96"/>
    <w:rsid w:val="1CE617B0"/>
    <w:rsid w:val="1CEE4B08"/>
    <w:rsid w:val="1D03270B"/>
    <w:rsid w:val="1D2A3AA4"/>
    <w:rsid w:val="1D33076D"/>
    <w:rsid w:val="1D6205EF"/>
    <w:rsid w:val="1D7E5E8C"/>
    <w:rsid w:val="1DA376A1"/>
    <w:rsid w:val="1DB96EC4"/>
    <w:rsid w:val="1DBA49EB"/>
    <w:rsid w:val="1DBB0293"/>
    <w:rsid w:val="1DCB5C8A"/>
    <w:rsid w:val="1DCF3B02"/>
    <w:rsid w:val="1DE2466D"/>
    <w:rsid w:val="1DF148B0"/>
    <w:rsid w:val="1E0B5246"/>
    <w:rsid w:val="1E14059F"/>
    <w:rsid w:val="1E1E4F79"/>
    <w:rsid w:val="1E222CBC"/>
    <w:rsid w:val="1E227924"/>
    <w:rsid w:val="1E286D13"/>
    <w:rsid w:val="1E2C58E8"/>
    <w:rsid w:val="1E454BFC"/>
    <w:rsid w:val="1E696B3C"/>
    <w:rsid w:val="1E6B6A14"/>
    <w:rsid w:val="1E6C3F37"/>
    <w:rsid w:val="1E805C34"/>
    <w:rsid w:val="1EB61656"/>
    <w:rsid w:val="1EC93137"/>
    <w:rsid w:val="1ECE699F"/>
    <w:rsid w:val="1ED41ADC"/>
    <w:rsid w:val="1EF36406"/>
    <w:rsid w:val="1EF503D0"/>
    <w:rsid w:val="1F1840BF"/>
    <w:rsid w:val="1F2C1918"/>
    <w:rsid w:val="1F574BE7"/>
    <w:rsid w:val="1F6B2440"/>
    <w:rsid w:val="1F737547"/>
    <w:rsid w:val="1F8B4890"/>
    <w:rsid w:val="1F923E71"/>
    <w:rsid w:val="1F9574BD"/>
    <w:rsid w:val="1F980D5B"/>
    <w:rsid w:val="1FBF453A"/>
    <w:rsid w:val="1FDE2C12"/>
    <w:rsid w:val="1FE04BDC"/>
    <w:rsid w:val="1FEA7809"/>
    <w:rsid w:val="203211B0"/>
    <w:rsid w:val="203358F9"/>
    <w:rsid w:val="20436F19"/>
    <w:rsid w:val="20550D9A"/>
    <w:rsid w:val="205729C5"/>
    <w:rsid w:val="20592BE1"/>
    <w:rsid w:val="206550E2"/>
    <w:rsid w:val="20697C93"/>
    <w:rsid w:val="207417C9"/>
    <w:rsid w:val="207D067D"/>
    <w:rsid w:val="20850611"/>
    <w:rsid w:val="2099122F"/>
    <w:rsid w:val="209F18AC"/>
    <w:rsid w:val="20EE50D7"/>
    <w:rsid w:val="210112AE"/>
    <w:rsid w:val="21143257"/>
    <w:rsid w:val="213F5933"/>
    <w:rsid w:val="214473ED"/>
    <w:rsid w:val="215313DE"/>
    <w:rsid w:val="215D04AF"/>
    <w:rsid w:val="215F1C47"/>
    <w:rsid w:val="21617F9F"/>
    <w:rsid w:val="21714B53"/>
    <w:rsid w:val="217C6B87"/>
    <w:rsid w:val="217F21D3"/>
    <w:rsid w:val="218E2416"/>
    <w:rsid w:val="219263AA"/>
    <w:rsid w:val="219739C1"/>
    <w:rsid w:val="21A32365"/>
    <w:rsid w:val="21A34113"/>
    <w:rsid w:val="21AD4F92"/>
    <w:rsid w:val="21B53E47"/>
    <w:rsid w:val="21BC3427"/>
    <w:rsid w:val="21E93AF0"/>
    <w:rsid w:val="21ED35E0"/>
    <w:rsid w:val="22056B7C"/>
    <w:rsid w:val="221E7C3E"/>
    <w:rsid w:val="225D0766"/>
    <w:rsid w:val="226915FE"/>
    <w:rsid w:val="228C4BA7"/>
    <w:rsid w:val="228D0920"/>
    <w:rsid w:val="22994C0C"/>
    <w:rsid w:val="22CC31F6"/>
    <w:rsid w:val="22E14C32"/>
    <w:rsid w:val="22E76AF8"/>
    <w:rsid w:val="22E77945"/>
    <w:rsid w:val="22EC1AEA"/>
    <w:rsid w:val="22F46A22"/>
    <w:rsid w:val="2331574F"/>
    <w:rsid w:val="233C0AA7"/>
    <w:rsid w:val="23421EAD"/>
    <w:rsid w:val="23452FA8"/>
    <w:rsid w:val="23474F72"/>
    <w:rsid w:val="23492A98"/>
    <w:rsid w:val="23623B5A"/>
    <w:rsid w:val="236A7E4F"/>
    <w:rsid w:val="237044C9"/>
    <w:rsid w:val="23BD5235"/>
    <w:rsid w:val="23DA7B95"/>
    <w:rsid w:val="23E10133"/>
    <w:rsid w:val="2406098A"/>
    <w:rsid w:val="241412F8"/>
    <w:rsid w:val="241D19BD"/>
    <w:rsid w:val="24207C9D"/>
    <w:rsid w:val="244119C2"/>
    <w:rsid w:val="24431BDE"/>
    <w:rsid w:val="244A6AC8"/>
    <w:rsid w:val="246456B0"/>
    <w:rsid w:val="246F29D3"/>
    <w:rsid w:val="247753E3"/>
    <w:rsid w:val="248024EA"/>
    <w:rsid w:val="248F6BD1"/>
    <w:rsid w:val="24977834"/>
    <w:rsid w:val="249B37C8"/>
    <w:rsid w:val="24A953A6"/>
    <w:rsid w:val="24B97929"/>
    <w:rsid w:val="24CD14A7"/>
    <w:rsid w:val="24CD76F9"/>
    <w:rsid w:val="24D9609E"/>
    <w:rsid w:val="24F904EE"/>
    <w:rsid w:val="2520252D"/>
    <w:rsid w:val="254E25E8"/>
    <w:rsid w:val="25875AFA"/>
    <w:rsid w:val="25AF5921"/>
    <w:rsid w:val="25B12B77"/>
    <w:rsid w:val="25C603D0"/>
    <w:rsid w:val="25C96113"/>
    <w:rsid w:val="25D0124F"/>
    <w:rsid w:val="25E90563"/>
    <w:rsid w:val="26061115"/>
    <w:rsid w:val="26163BC1"/>
    <w:rsid w:val="26551754"/>
    <w:rsid w:val="266F0A68"/>
    <w:rsid w:val="26EA6341"/>
    <w:rsid w:val="26FE1DEC"/>
    <w:rsid w:val="273B6B9C"/>
    <w:rsid w:val="27480563"/>
    <w:rsid w:val="27693709"/>
    <w:rsid w:val="277F1064"/>
    <w:rsid w:val="27A24E6D"/>
    <w:rsid w:val="27E56B08"/>
    <w:rsid w:val="27F60D15"/>
    <w:rsid w:val="2821352A"/>
    <w:rsid w:val="285E0D94"/>
    <w:rsid w:val="285F40CA"/>
    <w:rsid w:val="286839C1"/>
    <w:rsid w:val="2874680A"/>
    <w:rsid w:val="288D1679"/>
    <w:rsid w:val="289447B6"/>
    <w:rsid w:val="28A30E9D"/>
    <w:rsid w:val="28AB41A0"/>
    <w:rsid w:val="28C01ECB"/>
    <w:rsid w:val="28C36618"/>
    <w:rsid w:val="28D252DE"/>
    <w:rsid w:val="28EC3ECC"/>
    <w:rsid w:val="28F6721F"/>
    <w:rsid w:val="28F74D45"/>
    <w:rsid w:val="28FC235B"/>
    <w:rsid w:val="29115E06"/>
    <w:rsid w:val="291B0A33"/>
    <w:rsid w:val="293715E5"/>
    <w:rsid w:val="298E38FB"/>
    <w:rsid w:val="29915199"/>
    <w:rsid w:val="29AC3D81"/>
    <w:rsid w:val="29BF71E3"/>
    <w:rsid w:val="29C50F33"/>
    <w:rsid w:val="29D86924"/>
    <w:rsid w:val="2A127B63"/>
    <w:rsid w:val="2A1C2CB5"/>
    <w:rsid w:val="2A351FC9"/>
    <w:rsid w:val="2A522B7B"/>
    <w:rsid w:val="2A581813"/>
    <w:rsid w:val="2A622692"/>
    <w:rsid w:val="2A662182"/>
    <w:rsid w:val="2A8B3997"/>
    <w:rsid w:val="2A9D36CA"/>
    <w:rsid w:val="2AA333D6"/>
    <w:rsid w:val="2AA36F32"/>
    <w:rsid w:val="2AAA4765"/>
    <w:rsid w:val="2ABA427C"/>
    <w:rsid w:val="2ABE3D6C"/>
    <w:rsid w:val="2AC21606"/>
    <w:rsid w:val="2AE5579D"/>
    <w:rsid w:val="2AEB56C2"/>
    <w:rsid w:val="2AEF03C9"/>
    <w:rsid w:val="2AF63C5E"/>
    <w:rsid w:val="2AFC2AE6"/>
    <w:rsid w:val="2B084FE7"/>
    <w:rsid w:val="2B2636BF"/>
    <w:rsid w:val="2B287437"/>
    <w:rsid w:val="2B54022C"/>
    <w:rsid w:val="2B6C1A1A"/>
    <w:rsid w:val="2B7E51F3"/>
    <w:rsid w:val="2B7E7608"/>
    <w:rsid w:val="2B7F04E9"/>
    <w:rsid w:val="2B954448"/>
    <w:rsid w:val="2BB041F6"/>
    <w:rsid w:val="2BBC720D"/>
    <w:rsid w:val="2BC25ADE"/>
    <w:rsid w:val="2BE5357A"/>
    <w:rsid w:val="2C02412C"/>
    <w:rsid w:val="2C0954BB"/>
    <w:rsid w:val="2C2E6A8D"/>
    <w:rsid w:val="2C305555"/>
    <w:rsid w:val="2C3473EA"/>
    <w:rsid w:val="2C4C53A8"/>
    <w:rsid w:val="2C8A3ED2"/>
    <w:rsid w:val="2C9A21B9"/>
    <w:rsid w:val="2C9C47F7"/>
    <w:rsid w:val="2C9F197B"/>
    <w:rsid w:val="2CBC077F"/>
    <w:rsid w:val="2CD07D87"/>
    <w:rsid w:val="2CD23AFF"/>
    <w:rsid w:val="2CE20523"/>
    <w:rsid w:val="2CE51A84"/>
    <w:rsid w:val="2D2307FE"/>
    <w:rsid w:val="2D3447B9"/>
    <w:rsid w:val="2D3B5B48"/>
    <w:rsid w:val="2D3C71CA"/>
    <w:rsid w:val="2D496D68"/>
    <w:rsid w:val="2D6A1F89"/>
    <w:rsid w:val="2D6D3827"/>
    <w:rsid w:val="2D825525"/>
    <w:rsid w:val="2D856DC3"/>
    <w:rsid w:val="2DAD00C8"/>
    <w:rsid w:val="2DAF2092"/>
    <w:rsid w:val="2DC53663"/>
    <w:rsid w:val="2E00469C"/>
    <w:rsid w:val="2E2A302D"/>
    <w:rsid w:val="2E530C6F"/>
    <w:rsid w:val="2E6672CB"/>
    <w:rsid w:val="2E76495E"/>
    <w:rsid w:val="2E7A48DE"/>
    <w:rsid w:val="2E9077CD"/>
    <w:rsid w:val="2EAF7625"/>
    <w:rsid w:val="2EB55486"/>
    <w:rsid w:val="2EB72FAC"/>
    <w:rsid w:val="2ECB1C20"/>
    <w:rsid w:val="2EDC3ED8"/>
    <w:rsid w:val="2EE45D6B"/>
    <w:rsid w:val="2EE87609"/>
    <w:rsid w:val="2EFF2BA5"/>
    <w:rsid w:val="2F032695"/>
    <w:rsid w:val="2F154177"/>
    <w:rsid w:val="2F2919D0"/>
    <w:rsid w:val="2F2D046C"/>
    <w:rsid w:val="2F4F7689"/>
    <w:rsid w:val="2F6351B4"/>
    <w:rsid w:val="2F807842"/>
    <w:rsid w:val="2F947791"/>
    <w:rsid w:val="2FA21EAE"/>
    <w:rsid w:val="2FB83480"/>
    <w:rsid w:val="2FC13E5F"/>
    <w:rsid w:val="2FCF199E"/>
    <w:rsid w:val="2FD47B8E"/>
    <w:rsid w:val="2FE04785"/>
    <w:rsid w:val="2FEC137B"/>
    <w:rsid w:val="30055F99"/>
    <w:rsid w:val="300A2EB5"/>
    <w:rsid w:val="301306B6"/>
    <w:rsid w:val="30186D9C"/>
    <w:rsid w:val="301A0A5D"/>
    <w:rsid w:val="30483E83"/>
    <w:rsid w:val="305E56A9"/>
    <w:rsid w:val="30696528"/>
    <w:rsid w:val="30AA0E97"/>
    <w:rsid w:val="30B8125D"/>
    <w:rsid w:val="30C145B6"/>
    <w:rsid w:val="30D8545C"/>
    <w:rsid w:val="30D93539"/>
    <w:rsid w:val="30F93D50"/>
    <w:rsid w:val="31012C04"/>
    <w:rsid w:val="310E5321"/>
    <w:rsid w:val="310F3573"/>
    <w:rsid w:val="312132A7"/>
    <w:rsid w:val="31316DFF"/>
    <w:rsid w:val="315471D8"/>
    <w:rsid w:val="315D7742"/>
    <w:rsid w:val="3163741B"/>
    <w:rsid w:val="31666F0B"/>
    <w:rsid w:val="31AC0DC2"/>
    <w:rsid w:val="31C205E6"/>
    <w:rsid w:val="31D73965"/>
    <w:rsid w:val="31E3230A"/>
    <w:rsid w:val="31EA18EB"/>
    <w:rsid w:val="31FB58A6"/>
    <w:rsid w:val="32052280"/>
    <w:rsid w:val="32513718"/>
    <w:rsid w:val="325B6344"/>
    <w:rsid w:val="326A6587"/>
    <w:rsid w:val="326E42CA"/>
    <w:rsid w:val="327613D0"/>
    <w:rsid w:val="327F64D7"/>
    <w:rsid w:val="328A6C2A"/>
    <w:rsid w:val="32955609"/>
    <w:rsid w:val="32990C1B"/>
    <w:rsid w:val="329A6E6D"/>
    <w:rsid w:val="32A23F73"/>
    <w:rsid w:val="32C20171"/>
    <w:rsid w:val="32DA0D3B"/>
    <w:rsid w:val="332015E4"/>
    <w:rsid w:val="3321133C"/>
    <w:rsid w:val="33305A23"/>
    <w:rsid w:val="33354DE7"/>
    <w:rsid w:val="333F7A14"/>
    <w:rsid w:val="334E3734"/>
    <w:rsid w:val="334E4CD8"/>
    <w:rsid w:val="33680D19"/>
    <w:rsid w:val="33723946"/>
    <w:rsid w:val="33896EE1"/>
    <w:rsid w:val="339064C2"/>
    <w:rsid w:val="33AA1331"/>
    <w:rsid w:val="33CA5530"/>
    <w:rsid w:val="33D068BE"/>
    <w:rsid w:val="33FE78CF"/>
    <w:rsid w:val="340824FC"/>
    <w:rsid w:val="340F73E6"/>
    <w:rsid w:val="341475A7"/>
    <w:rsid w:val="343C0775"/>
    <w:rsid w:val="344A48C2"/>
    <w:rsid w:val="344C063B"/>
    <w:rsid w:val="34555CF1"/>
    <w:rsid w:val="345E211C"/>
    <w:rsid w:val="348E47AF"/>
    <w:rsid w:val="3491429F"/>
    <w:rsid w:val="34A51AF9"/>
    <w:rsid w:val="34AA76A9"/>
    <w:rsid w:val="34C603ED"/>
    <w:rsid w:val="34D81ECE"/>
    <w:rsid w:val="34EB34B2"/>
    <w:rsid w:val="35020F6E"/>
    <w:rsid w:val="350902DA"/>
    <w:rsid w:val="351B1DBB"/>
    <w:rsid w:val="35270760"/>
    <w:rsid w:val="352E5F92"/>
    <w:rsid w:val="353D7F83"/>
    <w:rsid w:val="3546508A"/>
    <w:rsid w:val="356C50EC"/>
    <w:rsid w:val="35B46497"/>
    <w:rsid w:val="35CE6E2D"/>
    <w:rsid w:val="35E0728C"/>
    <w:rsid w:val="35F72828"/>
    <w:rsid w:val="35FE7713"/>
    <w:rsid w:val="36010FB1"/>
    <w:rsid w:val="361108CD"/>
    <w:rsid w:val="36201D7F"/>
    <w:rsid w:val="3620540F"/>
    <w:rsid w:val="36511F38"/>
    <w:rsid w:val="36581519"/>
    <w:rsid w:val="36625EF3"/>
    <w:rsid w:val="36714388"/>
    <w:rsid w:val="36AC3612"/>
    <w:rsid w:val="36B81FB7"/>
    <w:rsid w:val="36BE6EA2"/>
    <w:rsid w:val="36F17277"/>
    <w:rsid w:val="36FB0E2A"/>
    <w:rsid w:val="3700166C"/>
    <w:rsid w:val="372431A9"/>
    <w:rsid w:val="3727617F"/>
    <w:rsid w:val="37337890"/>
    <w:rsid w:val="373830F8"/>
    <w:rsid w:val="374E46CA"/>
    <w:rsid w:val="375969FE"/>
    <w:rsid w:val="37643EED"/>
    <w:rsid w:val="376B0661"/>
    <w:rsid w:val="376B1FC9"/>
    <w:rsid w:val="37826121"/>
    <w:rsid w:val="37B502A5"/>
    <w:rsid w:val="37C329C2"/>
    <w:rsid w:val="37DE3C9F"/>
    <w:rsid w:val="37EC4555"/>
    <w:rsid w:val="37F232A7"/>
    <w:rsid w:val="37FB65FF"/>
    <w:rsid w:val="38003C16"/>
    <w:rsid w:val="38082ACA"/>
    <w:rsid w:val="381476C1"/>
    <w:rsid w:val="383C09C6"/>
    <w:rsid w:val="383C2774"/>
    <w:rsid w:val="38545D10"/>
    <w:rsid w:val="385E093C"/>
    <w:rsid w:val="38637D01"/>
    <w:rsid w:val="38694EE9"/>
    <w:rsid w:val="387D5D44"/>
    <w:rsid w:val="38B60778"/>
    <w:rsid w:val="38BA5F3E"/>
    <w:rsid w:val="391B05DB"/>
    <w:rsid w:val="39203E44"/>
    <w:rsid w:val="394915ED"/>
    <w:rsid w:val="394A4A8C"/>
    <w:rsid w:val="39785A2E"/>
    <w:rsid w:val="39E15381"/>
    <w:rsid w:val="3A255BB6"/>
    <w:rsid w:val="3A2B16AE"/>
    <w:rsid w:val="3A4122C4"/>
    <w:rsid w:val="3A86417A"/>
    <w:rsid w:val="3A887EF3"/>
    <w:rsid w:val="3A8A77C7"/>
    <w:rsid w:val="3ACC4283"/>
    <w:rsid w:val="3AE113B1"/>
    <w:rsid w:val="3AE54FB3"/>
    <w:rsid w:val="3B0752BB"/>
    <w:rsid w:val="3B0A0908"/>
    <w:rsid w:val="3B0A7A73"/>
    <w:rsid w:val="3B20637D"/>
    <w:rsid w:val="3B365CC9"/>
    <w:rsid w:val="3B47390A"/>
    <w:rsid w:val="3B65387E"/>
    <w:rsid w:val="3B697D24"/>
    <w:rsid w:val="3B710987"/>
    <w:rsid w:val="3B9A7B88"/>
    <w:rsid w:val="3BAA664E"/>
    <w:rsid w:val="3BAB3E99"/>
    <w:rsid w:val="3BB15227"/>
    <w:rsid w:val="3BC114FF"/>
    <w:rsid w:val="3BD50F16"/>
    <w:rsid w:val="3BE13D5E"/>
    <w:rsid w:val="3BFA6BCE"/>
    <w:rsid w:val="3C067321"/>
    <w:rsid w:val="3C095063"/>
    <w:rsid w:val="3C1D466B"/>
    <w:rsid w:val="3C2660C6"/>
    <w:rsid w:val="3C28373B"/>
    <w:rsid w:val="3C3C2D43"/>
    <w:rsid w:val="3C8B3CCA"/>
    <w:rsid w:val="3C9012E0"/>
    <w:rsid w:val="3CC406DF"/>
    <w:rsid w:val="3CD967E3"/>
    <w:rsid w:val="3CE8111C"/>
    <w:rsid w:val="3D05582A"/>
    <w:rsid w:val="3D097CDC"/>
    <w:rsid w:val="3D204412"/>
    <w:rsid w:val="3D2C7AC8"/>
    <w:rsid w:val="3D3B052F"/>
    <w:rsid w:val="3D540560"/>
    <w:rsid w:val="3D6F0EF6"/>
    <w:rsid w:val="3D855D12"/>
    <w:rsid w:val="3D8B42FF"/>
    <w:rsid w:val="3D8C02DD"/>
    <w:rsid w:val="3D9F7A2D"/>
    <w:rsid w:val="3DC16BD6"/>
    <w:rsid w:val="3DC20089"/>
    <w:rsid w:val="3DC56D68"/>
    <w:rsid w:val="3DDD0555"/>
    <w:rsid w:val="3DF36A6E"/>
    <w:rsid w:val="3E173448"/>
    <w:rsid w:val="3E3363C7"/>
    <w:rsid w:val="3E5A7DF8"/>
    <w:rsid w:val="3ED41958"/>
    <w:rsid w:val="3EEA4CD8"/>
    <w:rsid w:val="3EEF6792"/>
    <w:rsid w:val="3EF439A0"/>
    <w:rsid w:val="3EF45B57"/>
    <w:rsid w:val="3EF5367D"/>
    <w:rsid w:val="3F012022"/>
    <w:rsid w:val="3F0833B0"/>
    <w:rsid w:val="3F1138E1"/>
    <w:rsid w:val="3F122481"/>
    <w:rsid w:val="3F163D1F"/>
    <w:rsid w:val="3F2521B4"/>
    <w:rsid w:val="3F261A88"/>
    <w:rsid w:val="3F5F2621"/>
    <w:rsid w:val="3F650802"/>
    <w:rsid w:val="3F6B1D26"/>
    <w:rsid w:val="3F746C97"/>
    <w:rsid w:val="3F792F1E"/>
    <w:rsid w:val="3F8F3AD1"/>
    <w:rsid w:val="3F9115F7"/>
    <w:rsid w:val="3FA330D9"/>
    <w:rsid w:val="3FAF1A7E"/>
    <w:rsid w:val="3FB53538"/>
    <w:rsid w:val="3FB672B0"/>
    <w:rsid w:val="3FD55988"/>
    <w:rsid w:val="3FE21E53"/>
    <w:rsid w:val="40061FE5"/>
    <w:rsid w:val="4061721C"/>
    <w:rsid w:val="406B1E48"/>
    <w:rsid w:val="407C22A8"/>
    <w:rsid w:val="407D392A"/>
    <w:rsid w:val="40824826"/>
    <w:rsid w:val="40905D53"/>
    <w:rsid w:val="409C64A6"/>
    <w:rsid w:val="40C559FD"/>
    <w:rsid w:val="40C81049"/>
    <w:rsid w:val="40CF543F"/>
    <w:rsid w:val="40DC15A1"/>
    <w:rsid w:val="40E63923"/>
    <w:rsid w:val="40F63E08"/>
    <w:rsid w:val="411419E3"/>
    <w:rsid w:val="41265D6F"/>
    <w:rsid w:val="412A3AB2"/>
    <w:rsid w:val="413606A8"/>
    <w:rsid w:val="413C37E5"/>
    <w:rsid w:val="41744D2D"/>
    <w:rsid w:val="418238EE"/>
    <w:rsid w:val="419453CF"/>
    <w:rsid w:val="419D24D5"/>
    <w:rsid w:val="41B70282"/>
    <w:rsid w:val="41C21F3C"/>
    <w:rsid w:val="41D76023"/>
    <w:rsid w:val="41EF0857"/>
    <w:rsid w:val="41EF2605"/>
    <w:rsid w:val="41FF6CEC"/>
    <w:rsid w:val="42075BA1"/>
    <w:rsid w:val="420C1B66"/>
    <w:rsid w:val="42350960"/>
    <w:rsid w:val="42380450"/>
    <w:rsid w:val="425F778B"/>
    <w:rsid w:val="427A2817"/>
    <w:rsid w:val="429E4757"/>
    <w:rsid w:val="42A930FC"/>
    <w:rsid w:val="42AB3D39"/>
    <w:rsid w:val="42B23D5F"/>
    <w:rsid w:val="42B31885"/>
    <w:rsid w:val="42B443F4"/>
    <w:rsid w:val="42BA70B7"/>
    <w:rsid w:val="42CE7FA4"/>
    <w:rsid w:val="42D068DB"/>
    <w:rsid w:val="42DE2DA6"/>
    <w:rsid w:val="42F43FD4"/>
    <w:rsid w:val="430F2F5F"/>
    <w:rsid w:val="431F0CC7"/>
    <w:rsid w:val="43236A0A"/>
    <w:rsid w:val="432F3601"/>
    <w:rsid w:val="433230F1"/>
    <w:rsid w:val="4335673E"/>
    <w:rsid w:val="436332AB"/>
    <w:rsid w:val="43761230"/>
    <w:rsid w:val="438D20D6"/>
    <w:rsid w:val="43947908"/>
    <w:rsid w:val="439D67BD"/>
    <w:rsid w:val="43A23DD3"/>
    <w:rsid w:val="43A833B4"/>
    <w:rsid w:val="43A91E5B"/>
    <w:rsid w:val="43C91DFE"/>
    <w:rsid w:val="43E73EDC"/>
    <w:rsid w:val="43F3462F"/>
    <w:rsid w:val="44006D4C"/>
    <w:rsid w:val="44111FBF"/>
    <w:rsid w:val="44150A49"/>
    <w:rsid w:val="441B1DD7"/>
    <w:rsid w:val="44501A81"/>
    <w:rsid w:val="4453331F"/>
    <w:rsid w:val="44657AF6"/>
    <w:rsid w:val="447137A5"/>
    <w:rsid w:val="4473751E"/>
    <w:rsid w:val="447D65EE"/>
    <w:rsid w:val="44971FF9"/>
    <w:rsid w:val="44986F84"/>
    <w:rsid w:val="449D27EC"/>
    <w:rsid w:val="44A678F3"/>
    <w:rsid w:val="44B33DBE"/>
    <w:rsid w:val="44BC3308"/>
    <w:rsid w:val="44DD0E3B"/>
    <w:rsid w:val="44E320CE"/>
    <w:rsid w:val="451231DA"/>
    <w:rsid w:val="45124F88"/>
    <w:rsid w:val="45390767"/>
    <w:rsid w:val="456A4DC4"/>
    <w:rsid w:val="456B28EB"/>
    <w:rsid w:val="457479F1"/>
    <w:rsid w:val="459C0CF6"/>
    <w:rsid w:val="45BA48DB"/>
    <w:rsid w:val="45C908C4"/>
    <w:rsid w:val="45CF2E79"/>
    <w:rsid w:val="45D466E2"/>
    <w:rsid w:val="45E5444B"/>
    <w:rsid w:val="45E76415"/>
    <w:rsid w:val="460234F1"/>
    <w:rsid w:val="4607616F"/>
    <w:rsid w:val="46162856"/>
    <w:rsid w:val="463A3650"/>
    <w:rsid w:val="46831654"/>
    <w:rsid w:val="46857CD6"/>
    <w:rsid w:val="468A6DA0"/>
    <w:rsid w:val="469F0116"/>
    <w:rsid w:val="469F40CF"/>
    <w:rsid w:val="46A55988"/>
    <w:rsid w:val="46AB11F1"/>
    <w:rsid w:val="46B06807"/>
    <w:rsid w:val="46B34549"/>
    <w:rsid w:val="46C202E8"/>
    <w:rsid w:val="46D71FE6"/>
    <w:rsid w:val="46E93AC7"/>
    <w:rsid w:val="46F33820"/>
    <w:rsid w:val="470D5A07"/>
    <w:rsid w:val="47305B9A"/>
    <w:rsid w:val="475259B7"/>
    <w:rsid w:val="47A41B54"/>
    <w:rsid w:val="47AA76FA"/>
    <w:rsid w:val="47BC11DC"/>
    <w:rsid w:val="47C00CCC"/>
    <w:rsid w:val="47D82DB4"/>
    <w:rsid w:val="47F6293F"/>
    <w:rsid w:val="47F866B8"/>
    <w:rsid w:val="48164D90"/>
    <w:rsid w:val="4823125B"/>
    <w:rsid w:val="482374AD"/>
    <w:rsid w:val="48270D4B"/>
    <w:rsid w:val="4828061F"/>
    <w:rsid w:val="482A25E9"/>
    <w:rsid w:val="484A67E7"/>
    <w:rsid w:val="48831CF9"/>
    <w:rsid w:val="488B2930"/>
    <w:rsid w:val="48C60564"/>
    <w:rsid w:val="48D32C81"/>
    <w:rsid w:val="48D662CD"/>
    <w:rsid w:val="48DC7D87"/>
    <w:rsid w:val="48FC21D7"/>
    <w:rsid w:val="49060960"/>
    <w:rsid w:val="490C7F41"/>
    <w:rsid w:val="490E1F0B"/>
    <w:rsid w:val="491F5EC6"/>
    <w:rsid w:val="492B486B"/>
    <w:rsid w:val="492D2391"/>
    <w:rsid w:val="493279A7"/>
    <w:rsid w:val="49415E3C"/>
    <w:rsid w:val="49724248"/>
    <w:rsid w:val="49A165B8"/>
    <w:rsid w:val="49B1408D"/>
    <w:rsid w:val="49B20AE8"/>
    <w:rsid w:val="49BC3715"/>
    <w:rsid w:val="49DE7B2F"/>
    <w:rsid w:val="4A151CD4"/>
    <w:rsid w:val="4A2512BA"/>
    <w:rsid w:val="4A286FFC"/>
    <w:rsid w:val="4A325785"/>
    <w:rsid w:val="4A394D65"/>
    <w:rsid w:val="4A451616"/>
    <w:rsid w:val="4A4A6F73"/>
    <w:rsid w:val="4A4C6847"/>
    <w:rsid w:val="4A5D4EF8"/>
    <w:rsid w:val="4A6F0787"/>
    <w:rsid w:val="4A7C3D6C"/>
    <w:rsid w:val="4A7D4FD2"/>
    <w:rsid w:val="4A834233"/>
    <w:rsid w:val="4A8A736F"/>
    <w:rsid w:val="4A913C9A"/>
    <w:rsid w:val="4AA17CD7"/>
    <w:rsid w:val="4AE22D2F"/>
    <w:rsid w:val="4AF07B1A"/>
    <w:rsid w:val="4B11183E"/>
    <w:rsid w:val="4B1F70AC"/>
    <w:rsid w:val="4B240F94"/>
    <w:rsid w:val="4B2477C4"/>
    <w:rsid w:val="4B2D6177"/>
    <w:rsid w:val="4B2E23F0"/>
    <w:rsid w:val="4B306168"/>
    <w:rsid w:val="4B386AE5"/>
    <w:rsid w:val="4B674B1E"/>
    <w:rsid w:val="4B7F2C4C"/>
    <w:rsid w:val="4BA32DDE"/>
    <w:rsid w:val="4BA75287"/>
    <w:rsid w:val="4BC36FDC"/>
    <w:rsid w:val="4BD96800"/>
    <w:rsid w:val="4BE34F89"/>
    <w:rsid w:val="4BED70D6"/>
    <w:rsid w:val="4C076A44"/>
    <w:rsid w:val="4C3C565C"/>
    <w:rsid w:val="4C5C2F8D"/>
    <w:rsid w:val="4C6D519A"/>
    <w:rsid w:val="4C8229F4"/>
    <w:rsid w:val="4CA23096"/>
    <w:rsid w:val="4CA764E5"/>
    <w:rsid w:val="4CCC79C7"/>
    <w:rsid w:val="4CE54D31"/>
    <w:rsid w:val="4CEE1E37"/>
    <w:rsid w:val="4D0136D7"/>
    <w:rsid w:val="4D021D86"/>
    <w:rsid w:val="4D07114B"/>
    <w:rsid w:val="4D0C49B3"/>
    <w:rsid w:val="4D1F6494"/>
    <w:rsid w:val="4D2910C1"/>
    <w:rsid w:val="4D292E6F"/>
    <w:rsid w:val="4D333CEE"/>
    <w:rsid w:val="4D3A32CE"/>
    <w:rsid w:val="4D3D4B6D"/>
    <w:rsid w:val="4D3F6B37"/>
    <w:rsid w:val="4D5D6FBD"/>
    <w:rsid w:val="4D622825"/>
    <w:rsid w:val="4D6E4D26"/>
    <w:rsid w:val="4D7555C7"/>
    <w:rsid w:val="4DBA61BD"/>
    <w:rsid w:val="4DBC2B9E"/>
    <w:rsid w:val="4DC112FA"/>
    <w:rsid w:val="4DD76D6F"/>
    <w:rsid w:val="4DDA060D"/>
    <w:rsid w:val="4E122358"/>
    <w:rsid w:val="4E241889"/>
    <w:rsid w:val="4E2E44B5"/>
    <w:rsid w:val="4E3C3076"/>
    <w:rsid w:val="4E524648"/>
    <w:rsid w:val="4E537616"/>
    <w:rsid w:val="4E630603"/>
    <w:rsid w:val="4E6C395B"/>
    <w:rsid w:val="4E8F764A"/>
    <w:rsid w:val="4EA03605"/>
    <w:rsid w:val="4EA053B3"/>
    <w:rsid w:val="4EAE6DA0"/>
    <w:rsid w:val="4EB40E5E"/>
    <w:rsid w:val="4EB470B0"/>
    <w:rsid w:val="4EBD41B7"/>
    <w:rsid w:val="4EC2357B"/>
    <w:rsid w:val="4ED432AF"/>
    <w:rsid w:val="4EDB463D"/>
    <w:rsid w:val="4EFB4CDF"/>
    <w:rsid w:val="4F334479"/>
    <w:rsid w:val="4F390BC6"/>
    <w:rsid w:val="4F6267DE"/>
    <w:rsid w:val="4F6F4D85"/>
    <w:rsid w:val="4F98252E"/>
    <w:rsid w:val="4F9D18F3"/>
    <w:rsid w:val="4FA42C81"/>
    <w:rsid w:val="4FAB48F5"/>
    <w:rsid w:val="4FB214FE"/>
    <w:rsid w:val="4FB70C06"/>
    <w:rsid w:val="4FB96E6B"/>
    <w:rsid w:val="4FCB6460"/>
    <w:rsid w:val="4FD037EF"/>
    <w:rsid w:val="4FD74E04"/>
    <w:rsid w:val="4FED4628"/>
    <w:rsid w:val="4FF9121F"/>
    <w:rsid w:val="5016514B"/>
    <w:rsid w:val="502857C7"/>
    <w:rsid w:val="502B6EFE"/>
    <w:rsid w:val="503E30D6"/>
    <w:rsid w:val="50476D3D"/>
    <w:rsid w:val="504A1A7A"/>
    <w:rsid w:val="504B134F"/>
    <w:rsid w:val="504D3319"/>
    <w:rsid w:val="50666188"/>
    <w:rsid w:val="50874A7C"/>
    <w:rsid w:val="508E5E86"/>
    <w:rsid w:val="509E3B74"/>
    <w:rsid w:val="50DE180B"/>
    <w:rsid w:val="50E27F05"/>
    <w:rsid w:val="50E84DEF"/>
    <w:rsid w:val="5102369A"/>
    <w:rsid w:val="51085492"/>
    <w:rsid w:val="511B6F73"/>
    <w:rsid w:val="511C20D7"/>
    <w:rsid w:val="5126587F"/>
    <w:rsid w:val="51477D68"/>
    <w:rsid w:val="51647E65"/>
    <w:rsid w:val="516923D4"/>
    <w:rsid w:val="517B5C63"/>
    <w:rsid w:val="51844B18"/>
    <w:rsid w:val="51954F77"/>
    <w:rsid w:val="51A451BA"/>
    <w:rsid w:val="51AE428B"/>
    <w:rsid w:val="51B3364F"/>
    <w:rsid w:val="51CB1C78"/>
    <w:rsid w:val="51DF4444"/>
    <w:rsid w:val="51F83758"/>
    <w:rsid w:val="51FD6A51"/>
    <w:rsid w:val="521D1562"/>
    <w:rsid w:val="52214A5D"/>
    <w:rsid w:val="522E39C2"/>
    <w:rsid w:val="523A167B"/>
    <w:rsid w:val="525D4D14"/>
    <w:rsid w:val="525E180D"/>
    <w:rsid w:val="526B680A"/>
    <w:rsid w:val="527032EE"/>
    <w:rsid w:val="52862B12"/>
    <w:rsid w:val="52990A97"/>
    <w:rsid w:val="529C0587"/>
    <w:rsid w:val="52A116FA"/>
    <w:rsid w:val="52A64F62"/>
    <w:rsid w:val="52C90BE7"/>
    <w:rsid w:val="52D15F58"/>
    <w:rsid w:val="531225F7"/>
    <w:rsid w:val="53150D15"/>
    <w:rsid w:val="531719BC"/>
    <w:rsid w:val="53230361"/>
    <w:rsid w:val="5352083E"/>
    <w:rsid w:val="536C1D08"/>
    <w:rsid w:val="53956A7C"/>
    <w:rsid w:val="53970F8F"/>
    <w:rsid w:val="53A5521A"/>
    <w:rsid w:val="53E42050"/>
    <w:rsid w:val="53E75832"/>
    <w:rsid w:val="541128AF"/>
    <w:rsid w:val="54134879"/>
    <w:rsid w:val="5415239F"/>
    <w:rsid w:val="541A5D30"/>
    <w:rsid w:val="541A79B6"/>
    <w:rsid w:val="541F1C96"/>
    <w:rsid w:val="544D1B39"/>
    <w:rsid w:val="54617393"/>
    <w:rsid w:val="54646E83"/>
    <w:rsid w:val="547075D6"/>
    <w:rsid w:val="54A656ED"/>
    <w:rsid w:val="54C3004D"/>
    <w:rsid w:val="54DA0EF3"/>
    <w:rsid w:val="54F226E1"/>
    <w:rsid w:val="553E632F"/>
    <w:rsid w:val="55540CA5"/>
    <w:rsid w:val="55741347"/>
    <w:rsid w:val="558A2919"/>
    <w:rsid w:val="558F6181"/>
    <w:rsid w:val="55915A56"/>
    <w:rsid w:val="55A41C2D"/>
    <w:rsid w:val="55A8310A"/>
    <w:rsid w:val="55B61469"/>
    <w:rsid w:val="55BD684B"/>
    <w:rsid w:val="55C20305"/>
    <w:rsid w:val="55E42029"/>
    <w:rsid w:val="55F068CD"/>
    <w:rsid w:val="56044479"/>
    <w:rsid w:val="561F7505"/>
    <w:rsid w:val="56551179"/>
    <w:rsid w:val="565B1A48"/>
    <w:rsid w:val="565F7902"/>
    <w:rsid w:val="56674A08"/>
    <w:rsid w:val="566C3136"/>
    <w:rsid w:val="56787D7C"/>
    <w:rsid w:val="567F61F6"/>
    <w:rsid w:val="568D04F2"/>
    <w:rsid w:val="56951575"/>
    <w:rsid w:val="56A812A9"/>
    <w:rsid w:val="56BE6D1E"/>
    <w:rsid w:val="56C360E3"/>
    <w:rsid w:val="56DE2F1C"/>
    <w:rsid w:val="56E12A0D"/>
    <w:rsid w:val="56F40992"/>
    <w:rsid w:val="570A5ABF"/>
    <w:rsid w:val="570D735E"/>
    <w:rsid w:val="57193F55"/>
    <w:rsid w:val="572528F9"/>
    <w:rsid w:val="574C432A"/>
    <w:rsid w:val="575256B8"/>
    <w:rsid w:val="575B27BF"/>
    <w:rsid w:val="57633422"/>
    <w:rsid w:val="57763155"/>
    <w:rsid w:val="578A3A33"/>
    <w:rsid w:val="578C4726"/>
    <w:rsid w:val="5794182D"/>
    <w:rsid w:val="57B43C7D"/>
    <w:rsid w:val="57BB331D"/>
    <w:rsid w:val="57BF2D4E"/>
    <w:rsid w:val="57C87729"/>
    <w:rsid w:val="57D460CD"/>
    <w:rsid w:val="57D52571"/>
    <w:rsid w:val="57D8796C"/>
    <w:rsid w:val="57F329F7"/>
    <w:rsid w:val="58093FC9"/>
    <w:rsid w:val="58496ABB"/>
    <w:rsid w:val="58550FBC"/>
    <w:rsid w:val="58782EFD"/>
    <w:rsid w:val="587A0A23"/>
    <w:rsid w:val="58823D7B"/>
    <w:rsid w:val="588658D3"/>
    <w:rsid w:val="588D6DD7"/>
    <w:rsid w:val="58AE691E"/>
    <w:rsid w:val="59260BAB"/>
    <w:rsid w:val="592B61C1"/>
    <w:rsid w:val="593E5EF4"/>
    <w:rsid w:val="594352B9"/>
    <w:rsid w:val="5947124D"/>
    <w:rsid w:val="594B23BF"/>
    <w:rsid w:val="59633BAD"/>
    <w:rsid w:val="59653481"/>
    <w:rsid w:val="596C0CB3"/>
    <w:rsid w:val="59876240"/>
    <w:rsid w:val="59967ADE"/>
    <w:rsid w:val="59AF294E"/>
    <w:rsid w:val="5A3A2B60"/>
    <w:rsid w:val="5A470DD9"/>
    <w:rsid w:val="5A526582"/>
    <w:rsid w:val="5A5F4374"/>
    <w:rsid w:val="5A5F5C77"/>
    <w:rsid w:val="5AB134EC"/>
    <w:rsid w:val="5ABF12B7"/>
    <w:rsid w:val="5ABF3065"/>
    <w:rsid w:val="5AC02939"/>
    <w:rsid w:val="5B1A64ED"/>
    <w:rsid w:val="5B376E15"/>
    <w:rsid w:val="5B3D3F8A"/>
    <w:rsid w:val="5B413A7A"/>
    <w:rsid w:val="5B417F1E"/>
    <w:rsid w:val="5B583A26"/>
    <w:rsid w:val="5B590DC3"/>
    <w:rsid w:val="5B810932"/>
    <w:rsid w:val="5BAA01E7"/>
    <w:rsid w:val="5BBE39CD"/>
    <w:rsid w:val="5BC11A60"/>
    <w:rsid w:val="5BC216F7"/>
    <w:rsid w:val="5C1967A5"/>
    <w:rsid w:val="5C255A9C"/>
    <w:rsid w:val="5C2C64D8"/>
    <w:rsid w:val="5C48561E"/>
    <w:rsid w:val="5C4E46A0"/>
    <w:rsid w:val="5C5D48E3"/>
    <w:rsid w:val="5C6043D4"/>
    <w:rsid w:val="5C641296"/>
    <w:rsid w:val="5C6A5252"/>
    <w:rsid w:val="5C7A4D54"/>
    <w:rsid w:val="5C936557"/>
    <w:rsid w:val="5C9522CF"/>
    <w:rsid w:val="5C9D739B"/>
    <w:rsid w:val="5CA02A22"/>
    <w:rsid w:val="5CB00EB7"/>
    <w:rsid w:val="5CB07109"/>
    <w:rsid w:val="5CB564CD"/>
    <w:rsid w:val="5CBC3D00"/>
    <w:rsid w:val="5CD23B73"/>
    <w:rsid w:val="5CE77144"/>
    <w:rsid w:val="5D0B2591"/>
    <w:rsid w:val="5D101956"/>
    <w:rsid w:val="5D2D075A"/>
    <w:rsid w:val="5D5F6986"/>
    <w:rsid w:val="5D6121B1"/>
    <w:rsid w:val="5D896C73"/>
    <w:rsid w:val="5D924A61"/>
    <w:rsid w:val="5DA54437"/>
    <w:rsid w:val="5DAA1DAA"/>
    <w:rsid w:val="5DAA3B58"/>
    <w:rsid w:val="5DAF5613"/>
    <w:rsid w:val="5DBC7D30"/>
    <w:rsid w:val="5DC6470A"/>
    <w:rsid w:val="5DC8757B"/>
    <w:rsid w:val="5DE11544"/>
    <w:rsid w:val="5DF04B89"/>
    <w:rsid w:val="5E257683"/>
    <w:rsid w:val="5E3B6EA6"/>
    <w:rsid w:val="5E6463FD"/>
    <w:rsid w:val="5E6C7060"/>
    <w:rsid w:val="5E6F6B50"/>
    <w:rsid w:val="5E7F4FE5"/>
    <w:rsid w:val="5E99597B"/>
    <w:rsid w:val="5EA07923"/>
    <w:rsid w:val="5EE17A4E"/>
    <w:rsid w:val="5EF332DD"/>
    <w:rsid w:val="5EFA466C"/>
    <w:rsid w:val="5F0059FA"/>
    <w:rsid w:val="5F025C16"/>
    <w:rsid w:val="5F0454EA"/>
    <w:rsid w:val="5F0B74DF"/>
    <w:rsid w:val="5F127819"/>
    <w:rsid w:val="5F1871E8"/>
    <w:rsid w:val="5F1A4D0E"/>
    <w:rsid w:val="5F1B1771"/>
    <w:rsid w:val="5F1C6CD8"/>
    <w:rsid w:val="5F443B39"/>
    <w:rsid w:val="5F4D50E3"/>
    <w:rsid w:val="5F63752A"/>
    <w:rsid w:val="5F85487D"/>
    <w:rsid w:val="5F920D48"/>
    <w:rsid w:val="5F9A7BFD"/>
    <w:rsid w:val="5FAE5456"/>
    <w:rsid w:val="5FB213EA"/>
    <w:rsid w:val="5FE86BBA"/>
    <w:rsid w:val="5FF76DFD"/>
    <w:rsid w:val="5FF94923"/>
    <w:rsid w:val="5FFB4B3F"/>
    <w:rsid w:val="600D6620"/>
    <w:rsid w:val="60196D73"/>
    <w:rsid w:val="601E25DC"/>
    <w:rsid w:val="60206354"/>
    <w:rsid w:val="602C2F4B"/>
    <w:rsid w:val="6062696C"/>
    <w:rsid w:val="60736A8B"/>
    <w:rsid w:val="60793CB6"/>
    <w:rsid w:val="607D3E4F"/>
    <w:rsid w:val="60824919"/>
    <w:rsid w:val="60830691"/>
    <w:rsid w:val="60961A56"/>
    <w:rsid w:val="609B59DA"/>
    <w:rsid w:val="60B95CC2"/>
    <w:rsid w:val="60CC64DC"/>
    <w:rsid w:val="60F1503F"/>
    <w:rsid w:val="60FA4DF7"/>
    <w:rsid w:val="61007F33"/>
    <w:rsid w:val="61025188"/>
    <w:rsid w:val="61057D5F"/>
    <w:rsid w:val="6118527D"/>
    <w:rsid w:val="611D2893"/>
    <w:rsid w:val="61235CA3"/>
    <w:rsid w:val="612E684E"/>
    <w:rsid w:val="613E7694"/>
    <w:rsid w:val="614D4977"/>
    <w:rsid w:val="6151078F"/>
    <w:rsid w:val="61565DA5"/>
    <w:rsid w:val="61720E31"/>
    <w:rsid w:val="617701F5"/>
    <w:rsid w:val="61AB7E9F"/>
    <w:rsid w:val="61BF7DEE"/>
    <w:rsid w:val="61F5613D"/>
    <w:rsid w:val="61F96E5C"/>
    <w:rsid w:val="61FE4173"/>
    <w:rsid w:val="62061579"/>
    <w:rsid w:val="622163B3"/>
    <w:rsid w:val="622814F0"/>
    <w:rsid w:val="622B7232"/>
    <w:rsid w:val="62465E1A"/>
    <w:rsid w:val="624C78D4"/>
    <w:rsid w:val="626A09ED"/>
    <w:rsid w:val="62704538"/>
    <w:rsid w:val="6275153F"/>
    <w:rsid w:val="627E55B4"/>
    <w:rsid w:val="628E1C9B"/>
    <w:rsid w:val="62A768B8"/>
    <w:rsid w:val="62B114E5"/>
    <w:rsid w:val="62C54F90"/>
    <w:rsid w:val="62CA25A7"/>
    <w:rsid w:val="62CB09BA"/>
    <w:rsid w:val="62FA10DE"/>
    <w:rsid w:val="63585E05"/>
    <w:rsid w:val="635D2D54"/>
    <w:rsid w:val="637569B7"/>
    <w:rsid w:val="6384309D"/>
    <w:rsid w:val="63AC229C"/>
    <w:rsid w:val="63C60FC0"/>
    <w:rsid w:val="63C96D02"/>
    <w:rsid w:val="63D75FF3"/>
    <w:rsid w:val="63FA3360"/>
    <w:rsid w:val="64062133"/>
    <w:rsid w:val="64212D65"/>
    <w:rsid w:val="6461518D"/>
    <w:rsid w:val="64760C38"/>
    <w:rsid w:val="648D7D30"/>
    <w:rsid w:val="64AF6309"/>
    <w:rsid w:val="64B96D77"/>
    <w:rsid w:val="64BA3D7A"/>
    <w:rsid w:val="64BD6867"/>
    <w:rsid w:val="64E04304"/>
    <w:rsid w:val="64EA5182"/>
    <w:rsid w:val="64F179BC"/>
    <w:rsid w:val="64F953C5"/>
    <w:rsid w:val="650B5081"/>
    <w:rsid w:val="650D2C1F"/>
    <w:rsid w:val="6511270F"/>
    <w:rsid w:val="651421FF"/>
    <w:rsid w:val="65271F32"/>
    <w:rsid w:val="65295CAB"/>
    <w:rsid w:val="65384140"/>
    <w:rsid w:val="654A5C21"/>
    <w:rsid w:val="65515201"/>
    <w:rsid w:val="65566374"/>
    <w:rsid w:val="655F347A"/>
    <w:rsid w:val="657A6506"/>
    <w:rsid w:val="658E74F0"/>
    <w:rsid w:val="65913850"/>
    <w:rsid w:val="659C46CE"/>
    <w:rsid w:val="65B25CA0"/>
    <w:rsid w:val="65B8702E"/>
    <w:rsid w:val="65C71A62"/>
    <w:rsid w:val="65C94C55"/>
    <w:rsid w:val="65D04378"/>
    <w:rsid w:val="65DC2D1D"/>
    <w:rsid w:val="65DF45BB"/>
    <w:rsid w:val="65F31E15"/>
    <w:rsid w:val="661701F9"/>
    <w:rsid w:val="6618187B"/>
    <w:rsid w:val="661A3845"/>
    <w:rsid w:val="662463E4"/>
    <w:rsid w:val="662F72F1"/>
    <w:rsid w:val="66325157"/>
    <w:rsid w:val="665704D3"/>
    <w:rsid w:val="665E7BD6"/>
    <w:rsid w:val="666A4179"/>
    <w:rsid w:val="6683763C"/>
    <w:rsid w:val="669B4986"/>
    <w:rsid w:val="66A575B3"/>
    <w:rsid w:val="66A650D9"/>
    <w:rsid w:val="66E005EB"/>
    <w:rsid w:val="66E0683D"/>
    <w:rsid w:val="66E71979"/>
    <w:rsid w:val="671456E2"/>
    <w:rsid w:val="672030DD"/>
    <w:rsid w:val="673148E2"/>
    <w:rsid w:val="67535261"/>
    <w:rsid w:val="675445CD"/>
    <w:rsid w:val="67654F94"/>
    <w:rsid w:val="677B0314"/>
    <w:rsid w:val="67803B7C"/>
    <w:rsid w:val="67874F0A"/>
    <w:rsid w:val="679C4211"/>
    <w:rsid w:val="67A27F96"/>
    <w:rsid w:val="67B101D9"/>
    <w:rsid w:val="67C065A4"/>
    <w:rsid w:val="67C717AB"/>
    <w:rsid w:val="67CB129B"/>
    <w:rsid w:val="67D359C9"/>
    <w:rsid w:val="67ED2450"/>
    <w:rsid w:val="68040309"/>
    <w:rsid w:val="68420E31"/>
    <w:rsid w:val="684B5F38"/>
    <w:rsid w:val="68662D72"/>
    <w:rsid w:val="686F7E78"/>
    <w:rsid w:val="687436E1"/>
    <w:rsid w:val="687A681D"/>
    <w:rsid w:val="687C2595"/>
    <w:rsid w:val="687C4343"/>
    <w:rsid w:val="689618A9"/>
    <w:rsid w:val="689F0032"/>
    <w:rsid w:val="689F6284"/>
    <w:rsid w:val="68A1024E"/>
    <w:rsid w:val="68AA0EB0"/>
    <w:rsid w:val="68D67EF7"/>
    <w:rsid w:val="68D777CC"/>
    <w:rsid w:val="68F760C0"/>
    <w:rsid w:val="68FE2FAA"/>
    <w:rsid w:val="68FE36DD"/>
    <w:rsid w:val="69026F3E"/>
    <w:rsid w:val="691722BE"/>
    <w:rsid w:val="691B590A"/>
    <w:rsid w:val="692F13B6"/>
    <w:rsid w:val="694E60FC"/>
    <w:rsid w:val="695452C0"/>
    <w:rsid w:val="69886D18"/>
    <w:rsid w:val="69894F6A"/>
    <w:rsid w:val="698C4A5A"/>
    <w:rsid w:val="6998668A"/>
    <w:rsid w:val="699E02E9"/>
    <w:rsid w:val="69A753F0"/>
    <w:rsid w:val="69A973BA"/>
    <w:rsid w:val="69BD2E65"/>
    <w:rsid w:val="69E20B1E"/>
    <w:rsid w:val="69EF4042"/>
    <w:rsid w:val="6A0665BA"/>
    <w:rsid w:val="6A1D3904"/>
    <w:rsid w:val="6A6D6639"/>
    <w:rsid w:val="6AD20B92"/>
    <w:rsid w:val="6ADC556D"/>
    <w:rsid w:val="6AF177E7"/>
    <w:rsid w:val="6AFE54E3"/>
    <w:rsid w:val="6B135451"/>
    <w:rsid w:val="6B1B42CF"/>
    <w:rsid w:val="6B1B7E43"/>
    <w:rsid w:val="6B250CC2"/>
    <w:rsid w:val="6B2C2051"/>
    <w:rsid w:val="6B301415"/>
    <w:rsid w:val="6B453112"/>
    <w:rsid w:val="6B4849B1"/>
    <w:rsid w:val="6B6C68F1"/>
    <w:rsid w:val="6B7B6B34"/>
    <w:rsid w:val="6BA46F9F"/>
    <w:rsid w:val="6BDD77EF"/>
    <w:rsid w:val="6BF6440D"/>
    <w:rsid w:val="6BFB1A23"/>
    <w:rsid w:val="6BFF3B80"/>
    <w:rsid w:val="6C044D7B"/>
    <w:rsid w:val="6C256AA0"/>
    <w:rsid w:val="6C262F44"/>
    <w:rsid w:val="6C313697"/>
    <w:rsid w:val="6C3A254B"/>
    <w:rsid w:val="6C3D203B"/>
    <w:rsid w:val="6C410A63"/>
    <w:rsid w:val="6C501D6F"/>
    <w:rsid w:val="6C675CE6"/>
    <w:rsid w:val="6CA64085"/>
    <w:rsid w:val="6CB70040"/>
    <w:rsid w:val="6CD02EB0"/>
    <w:rsid w:val="6CDE55CC"/>
    <w:rsid w:val="6CE1330F"/>
    <w:rsid w:val="6CEE3336"/>
    <w:rsid w:val="6CEF35AF"/>
    <w:rsid w:val="6D0E5786"/>
    <w:rsid w:val="6D11589D"/>
    <w:rsid w:val="6D1234C8"/>
    <w:rsid w:val="6D1E1E6D"/>
    <w:rsid w:val="6D3E606B"/>
    <w:rsid w:val="6D4F4321"/>
    <w:rsid w:val="6D601880"/>
    <w:rsid w:val="6D635AD2"/>
    <w:rsid w:val="6D6C2BD8"/>
    <w:rsid w:val="6D7B72BF"/>
    <w:rsid w:val="6D8223FC"/>
    <w:rsid w:val="6DA06D26"/>
    <w:rsid w:val="6DA46816"/>
    <w:rsid w:val="6DC26C9C"/>
    <w:rsid w:val="6DC522E8"/>
    <w:rsid w:val="6DCC18C9"/>
    <w:rsid w:val="6DCC7B1B"/>
    <w:rsid w:val="6DCD73EF"/>
    <w:rsid w:val="6DE704B1"/>
    <w:rsid w:val="6DFF7360"/>
    <w:rsid w:val="6E0F52F8"/>
    <w:rsid w:val="6E166FE8"/>
    <w:rsid w:val="6E2E47C2"/>
    <w:rsid w:val="6E331948"/>
    <w:rsid w:val="6E443B55"/>
    <w:rsid w:val="6E7A5F73"/>
    <w:rsid w:val="6E8E553A"/>
    <w:rsid w:val="6E9543B1"/>
    <w:rsid w:val="6E9A5523"/>
    <w:rsid w:val="6EB505AF"/>
    <w:rsid w:val="6EBC36EB"/>
    <w:rsid w:val="6ECF163D"/>
    <w:rsid w:val="6EDC0332"/>
    <w:rsid w:val="6EDE61B4"/>
    <w:rsid w:val="6EEF1D13"/>
    <w:rsid w:val="6EFF7A7C"/>
    <w:rsid w:val="6F06705D"/>
    <w:rsid w:val="6F1C418A"/>
    <w:rsid w:val="6F2E3798"/>
    <w:rsid w:val="6F392F8E"/>
    <w:rsid w:val="6F3E05A4"/>
    <w:rsid w:val="6F865AA7"/>
    <w:rsid w:val="6FA348AB"/>
    <w:rsid w:val="6FB1521A"/>
    <w:rsid w:val="6FD64C81"/>
    <w:rsid w:val="6FD74228"/>
    <w:rsid w:val="6FED3D79"/>
    <w:rsid w:val="6FF60E7F"/>
    <w:rsid w:val="70164562"/>
    <w:rsid w:val="702B3267"/>
    <w:rsid w:val="70343755"/>
    <w:rsid w:val="7036127C"/>
    <w:rsid w:val="7060454A"/>
    <w:rsid w:val="70744DA7"/>
    <w:rsid w:val="70AD3C34"/>
    <w:rsid w:val="70CB5E68"/>
    <w:rsid w:val="70E64A50"/>
    <w:rsid w:val="70F133F4"/>
    <w:rsid w:val="70FC0717"/>
    <w:rsid w:val="70FE5EDF"/>
    <w:rsid w:val="71297032"/>
    <w:rsid w:val="714479C8"/>
    <w:rsid w:val="71633091"/>
    <w:rsid w:val="7166231E"/>
    <w:rsid w:val="718A5D23"/>
    <w:rsid w:val="718C1A9B"/>
    <w:rsid w:val="71902C0D"/>
    <w:rsid w:val="719646C8"/>
    <w:rsid w:val="71C034F3"/>
    <w:rsid w:val="71C56D5B"/>
    <w:rsid w:val="71E52F59"/>
    <w:rsid w:val="71F4319C"/>
    <w:rsid w:val="71F87130"/>
    <w:rsid w:val="71F87FE7"/>
    <w:rsid w:val="72037883"/>
    <w:rsid w:val="72051E10"/>
    <w:rsid w:val="72200435"/>
    <w:rsid w:val="723808C3"/>
    <w:rsid w:val="72404633"/>
    <w:rsid w:val="726E11A1"/>
    <w:rsid w:val="727B55A0"/>
    <w:rsid w:val="727D13E4"/>
    <w:rsid w:val="72B868C0"/>
    <w:rsid w:val="72DD57C6"/>
    <w:rsid w:val="72EB27F1"/>
    <w:rsid w:val="72F01BB6"/>
    <w:rsid w:val="72F378F8"/>
    <w:rsid w:val="73081CA5"/>
    <w:rsid w:val="730B4C41"/>
    <w:rsid w:val="730E4732"/>
    <w:rsid w:val="731C6E4F"/>
    <w:rsid w:val="732857F3"/>
    <w:rsid w:val="733035DE"/>
    <w:rsid w:val="73346C0C"/>
    <w:rsid w:val="7352461E"/>
    <w:rsid w:val="73781BAB"/>
    <w:rsid w:val="7388043F"/>
    <w:rsid w:val="73AD7AA7"/>
    <w:rsid w:val="73D56FFD"/>
    <w:rsid w:val="73F13E37"/>
    <w:rsid w:val="744F0B5E"/>
    <w:rsid w:val="74545B7C"/>
    <w:rsid w:val="747131CA"/>
    <w:rsid w:val="7476258E"/>
    <w:rsid w:val="7480340D"/>
    <w:rsid w:val="7487762D"/>
    <w:rsid w:val="7491561A"/>
    <w:rsid w:val="749B0247"/>
    <w:rsid w:val="74AE7F7A"/>
    <w:rsid w:val="74C0380A"/>
    <w:rsid w:val="74E4574A"/>
    <w:rsid w:val="74F0120D"/>
    <w:rsid w:val="74F33BDF"/>
    <w:rsid w:val="75022074"/>
    <w:rsid w:val="750C4CA1"/>
    <w:rsid w:val="75120509"/>
    <w:rsid w:val="75232716"/>
    <w:rsid w:val="7533222E"/>
    <w:rsid w:val="7535244A"/>
    <w:rsid w:val="75385498"/>
    <w:rsid w:val="75640639"/>
    <w:rsid w:val="7568637B"/>
    <w:rsid w:val="756D3991"/>
    <w:rsid w:val="75742F72"/>
    <w:rsid w:val="757840E4"/>
    <w:rsid w:val="75812F99"/>
    <w:rsid w:val="75A1363B"/>
    <w:rsid w:val="75B90985"/>
    <w:rsid w:val="75C4732A"/>
    <w:rsid w:val="75CF01A8"/>
    <w:rsid w:val="76045978"/>
    <w:rsid w:val="762F6E99"/>
    <w:rsid w:val="7637394F"/>
    <w:rsid w:val="763C0048"/>
    <w:rsid w:val="7645046A"/>
    <w:rsid w:val="766823AB"/>
    <w:rsid w:val="7682521B"/>
    <w:rsid w:val="76911902"/>
    <w:rsid w:val="769962BD"/>
    <w:rsid w:val="769D2054"/>
    <w:rsid w:val="769F1D04"/>
    <w:rsid w:val="76A06AAF"/>
    <w:rsid w:val="76A2766B"/>
    <w:rsid w:val="76BC207F"/>
    <w:rsid w:val="76D637B8"/>
    <w:rsid w:val="76E063E5"/>
    <w:rsid w:val="76E33336"/>
    <w:rsid w:val="76EB4904"/>
    <w:rsid w:val="77040325"/>
    <w:rsid w:val="7711659E"/>
    <w:rsid w:val="774E77F3"/>
    <w:rsid w:val="77505319"/>
    <w:rsid w:val="775A6197"/>
    <w:rsid w:val="777378F5"/>
    <w:rsid w:val="777A2D3C"/>
    <w:rsid w:val="77A25449"/>
    <w:rsid w:val="77B37656"/>
    <w:rsid w:val="77ED2B68"/>
    <w:rsid w:val="77FF289B"/>
    <w:rsid w:val="780D4FB8"/>
    <w:rsid w:val="781A214F"/>
    <w:rsid w:val="78537BEA"/>
    <w:rsid w:val="785C7CED"/>
    <w:rsid w:val="78745037"/>
    <w:rsid w:val="78850FF2"/>
    <w:rsid w:val="78931961"/>
    <w:rsid w:val="78947487"/>
    <w:rsid w:val="78970D25"/>
    <w:rsid w:val="78A02A5A"/>
    <w:rsid w:val="78AD0549"/>
    <w:rsid w:val="78BB2C66"/>
    <w:rsid w:val="78C0027C"/>
    <w:rsid w:val="78CA2EA9"/>
    <w:rsid w:val="78E71CAD"/>
    <w:rsid w:val="78EC2E1F"/>
    <w:rsid w:val="78F36363"/>
    <w:rsid w:val="79004B1D"/>
    <w:rsid w:val="79074B81"/>
    <w:rsid w:val="791660EE"/>
    <w:rsid w:val="792B20E6"/>
    <w:rsid w:val="79332E67"/>
    <w:rsid w:val="794F0939"/>
    <w:rsid w:val="795D541A"/>
    <w:rsid w:val="799A0ACD"/>
    <w:rsid w:val="79AF0FCA"/>
    <w:rsid w:val="79BA2F1D"/>
    <w:rsid w:val="79C618C2"/>
    <w:rsid w:val="79EF2560"/>
    <w:rsid w:val="7A0128FA"/>
    <w:rsid w:val="7A2A5002"/>
    <w:rsid w:val="7A3C7DD6"/>
    <w:rsid w:val="7A3E76AA"/>
    <w:rsid w:val="7A85177D"/>
    <w:rsid w:val="7A8772A3"/>
    <w:rsid w:val="7A8A6D94"/>
    <w:rsid w:val="7AF9279C"/>
    <w:rsid w:val="7B391059"/>
    <w:rsid w:val="7B4922C4"/>
    <w:rsid w:val="7B5C0B86"/>
    <w:rsid w:val="7B707D38"/>
    <w:rsid w:val="7B827A6B"/>
    <w:rsid w:val="7B86755B"/>
    <w:rsid w:val="7B8B4B71"/>
    <w:rsid w:val="7B933A26"/>
    <w:rsid w:val="7B937ECA"/>
    <w:rsid w:val="7BC736D0"/>
    <w:rsid w:val="7C093CE8"/>
    <w:rsid w:val="7C0A5428"/>
    <w:rsid w:val="7C0E12FE"/>
    <w:rsid w:val="7C262AEC"/>
    <w:rsid w:val="7C4F37CE"/>
    <w:rsid w:val="7C635AEE"/>
    <w:rsid w:val="7C7A6994"/>
    <w:rsid w:val="7C7F3FAA"/>
    <w:rsid w:val="7C86358B"/>
    <w:rsid w:val="7C8B0BA1"/>
    <w:rsid w:val="7CA16A7F"/>
    <w:rsid w:val="7CB225D2"/>
    <w:rsid w:val="7CB73744"/>
    <w:rsid w:val="7CC51958"/>
    <w:rsid w:val="7CC540B3"/>
    <w:rsid w:val="7CC9189C"/>
    <w:rsid w:val="7CD42548"/>
    <w:rsid w:val="7CD662C0"/>
    <w:rsid w:val="7CEA3B1A"/>
    <w:rsid w:val="7CEC40B6"/>
    <w:rsid w:val="7D24527D"/>
    <w:rsid w:val="7D2863F0"/>
    <w:rsid w:val="7D2A03BA"/>
    <w:rsid w:val="7D32101D"/>
    <w:rsid w:val="7D3923AB"/>
    <w:rsid w:val="7D3D1E9B"/>
    <w:rsid w:val="7D470F6C"/>
    <w:rsid w:val="7D5B4A17"/>
    <w:rsid w:val="7D625DA6"/>
    <w:rsid w:val="7D697134"/>
    <w:rsid w:val="7D6A07B6"/>
    <w:rsid w:val="7D6A4C5A"/>
    <w:rsid w:val="7D6F2271"/>
    <w:rsid w:val="7D87580C"/>
    <w:rsid w:val="7D8E2E47"/>
    <w:rsid w:val="7DBE59C9"/>
    <w:rsid w:val="7DCC1471"/>
    <w:rsid w:val="7DCC7E3B"/>
    <w:rsid w:val="7DD16A88"/>
    <w:rsid w:val="7DD360E1"/>
    <w:rsid w:val="7DE342C9"/>
    <w:rsid w:val="7DE41504"/>
    <w:rsid w:val="7DF369FE"/>
    <w:rsid w:val="7E1C5F55"/>
    <w:rsid w:val="7E1F5A45"/>
    <w:rsid w:val="7E2117BD"/>
    <w:rsid w:val="7E2936C3"/>
    <w:rsid w:val="7E2E365C"/>
    <w:rsid w:val="7E551467"/>
    <w:rsid w:val="7E5E656D"/>
    <w:rsid w:val="7E6411B9"/>
    <w:rsid w:val="7E885398"/>
    <w:rsid w:val="7E8A7362"/>
    <w:rsid w:val="7EA146AC"/>
    <w:rsid w:val="7ED20D09"/>
    <w:rsid w:val="7EDA196C"/>
    <w:rsid w:val="7F144E7E"/>
    <w:rsid w:val="7F1C1F84"/>
    <w:rsid w:val="7F202690"/>
    <w:rsid w:val="7F3177DE"/>
    <w:rsid w:val="7F402117"/>
    <w:rsid w:val="7F5F07EF"/>
    <w:rsid w:val="7F7917BB"/>
    <w:rsid w:val="7F8F2756"/>
    <w:rsid w:val="7F983D01"/>
    <w:rsid w:val="7FA224A6"/>
    <w:rsid w:val="7FBB179D"/>
    <w:rsid w:val="7FC70142"/>
    <w:rsid w:val="7FE17456"/>
    <w:rsid w:val="7FE94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qFormat="1" w:unhideWhenUsed="0" w:uiPriority="99"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paragraph" w:styleId="3">
    <w:name w:val="heading 1"/>
    <w:basedOn w:val="1"/>
    <w:next w:val="1"/>
    <w:link w:val="60"/>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5">
    <w:name w:val="heading 3"/>
    <w:basedOn w:val="1"/>
    <w:next w:val="1"/>
    <w:link w:val="49"/>
    <w:autoRedefine/>
    <w:semiHidden/>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54"/>
    <w:autoRedefine/>
    <w:qFormat/>
    <w:uiPriority w:val="0"/>
    <w:pPr>
      <w:keepNext/>
      <w:keepLines/>
      <w:spacing w:before="280" w:after="290" w:line="376" w:lineRule="auto"/>
      <w:outlineLvl w:val="3"/>
    </w:pPr>
    <w:rPr>
      <w:b/>
      <w:bCs/>
      <w:sz w:val="28"/>
      <w:szCs w:val="28"/>
    </w:rPr>
  </w:style>
  <w:style w:type="character" w:default="1" w:styleId="26">
    <w:name w:val="Default Paragraph Font"/>
    <w:autoRedefine/>
    <w:semiHidden/>
    <w:unhideWhenUsed/>
    <w:qFormat/>
    <w:uiPriority w:val="1"/>
  </w:style>
  <w:style w:type="table" w:default="1" w:styleId="24">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pPr>
      <w:spacing w:after="120"/>
    </w:pPr>
    <w:rPr>
      <w:rFonts w:ascii="@微软简标宋" w:hAnsi="@微软简标宋" w:eastAsia="@微软简标宋" w:cs="@微软简标宋"/>
      <w:szCs w:val="24"/>
      <w:lang w:val="zh-CN"/>
    </w:rPr>
  </w:style>
  <w:style w:type="paragraph" w:styleId="7">
    <w:name w:val="Normal Indent"/>
    <w:basedOn w:val="1"/>
    <w:autoRedefine/>
    <w:qFormat/>
    <w:uiPriority w:val="0"/>
    <w:pPr>
      <w:autoSpaceDE w:val="0"/>
      <w:autoSpaceDN w:val="0"/>
      <w:adjustRightInd w:val="0"/>
      <w:ind w:firstLine="420"/>
      <w:jc w:val="left"/>
    </w:pPr>
    <w:rPr>
      <w:rFonts w:ascii="宋体" w:hAnsi="Times New Roman" w:eastAsia="宋体" w:cs="Times New Roman"/>
      <w:kern w:val="0"/>
      <w:sz w:val="24"/>
    </w:rPr>
  </w:style>
  <w:style w:type="paragraph" w:styleId="8">
    <w:name w:val="annotation text"/>
    <w:basedOn w:val="1"/>
    <w:link w:val="46"/>
    <w:autoRedefine/>
    <w:qFormat/>
    <w:uiPriority w:val="0"/>
    <w:pPr>
      <w:jc w:val="left"/>
    </w:pPr>
    <w:rPr>
      <w:rFonts w:ascii="Arial" w:hAnsi="Arial" w:eastAsia="黑体" w:cs="Arial"/>
    </w:rPr>
  </w:style>
  <w:style w:type="paragraph" w:styleId="9">
    <w:name w:val="Body Text Indent"/>
    <w:basedOn w:val="1"/>
    <w:unhideWhenUsed/>
    <w:qFormat/>
    <w:uiPriority w:val="99"/>
    <w:pPr>
      <w:ind w:firstLine="645"/>
    </w:pPr>
    <w:rPr>
      <w:rFonts w:ascii="楷体_GB2312" w:eastAsia="楷体_GB2312"/>
      <w:sz w:val="32"/>
      <w:szCs w:val="20"/>
    </w:rPr>
  </w:style>
  <w:style w:type="paragraph" w:styleId="10">
    <w:name w:val="index 4"/>
    <w:basedOn w:val="1"/>
    <w:next w:val="1"/>
    <w:qFormat/>
    <w:uiPriority w:val="99"/>
    <w:pPr>
      <w:ind w:left="600" w:leftChars="600"/>
    </w:pPr>
    <w:rPr>
      <w:szCs w:val="24"/>
    </w:rPr>
  </w:style>
  <w:style w:type="paragraph" w:styleId="11">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12">
    <w:name w:val="Plain Text"/>
    <w:basedOn w:val="1"/>
    <w:link w:val="36"/>
    <w:autoRedefine/>
    <w:qFormat/>
    <w:uiPriority w:val="99"/>
    <w:rPr>
      <w:rFonts w:ascii="宋体" w:hAnsi="Courier New" w:eastAsiaTheme="minorEastAsia" w:cstheme="minorBidi"/>
      <w:szCs w:val="22"/>
    </w:rPr>
  </w:style>
  <w:style w:type="paragraph" w:styleId="13">
    <w:name w:val="Date"/>
    <w:basedOn w:val="1"/>
    <w:next w:val="1"/>
    <w:link w:val="43"/>
    <w:autoRedefine/>
    <w:qFormat/>
    <w:uiPriority w:val="0"/>
    <w:rPr>
      <w:rFonts w:ascii="Arial" w:hAnsi="Arial" w:eastAsia="宋体" w:cs="Arial"/>
      <w:b/>
      <w:sz w:val="28"/>
    </w:rPr>
  </w:style>
  <w:style w:type="paragraph" w:styleId="14">
    <w:name w:val="Balloon Text"/>
    <w:basedOn w:val="1"/>
    <w:link w:val="30"/>
    <w:autoRedefine/>
    <w:semiHidden/>
    <w:unhideWhenUsed/>
    <w:qFormat/>
    <w:uiPriority w:val="99"/>
    <w:rPr>
      <w:sz w:val="18"/>
      <w:szCs w:val="18"/>
    </w:rPr>
  </w:style>
  <w:style w:type="paragraph" w:styleId="15">
    <w:name w:val="footer"/>
    <w:basedOn w:val="1"/>
    <w:link w:val="35"/>
    <w:autoRedefine/>
    <w:unhideWhenUsed/>
    <w:qFormat/>
    <w:uiPriority w:val="99"/>
    <w:pPr>
      <w:tabs>
        <w:tab w:val="center" w:pos="4153"/>
        <w:tab w:val="right" w:pos="8306"/>
      </w:tabs>
      <w:snapToGrid w:val="0"/>
      <w:jc w:val="left"/>
    </w:pPr>
    <w:rPr>
      <w:sz w:val="18"/>
      <w:szCs w:val="18"/>
    </w:rPr>
  </w:style>
  <w:style w:type="paragraph" w:styleId="16">
    <w:name w:val="header"/>
    <w:basedOn w:val="1"/>
    <w:link w:val="3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18">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19">
    <w:name w:val="Normal (Web)"/>
    <w:basedOn w:val="1"/>
    <w:autoRedefine/>
    <w:qFormat/>
    <w:uiPriority w:val="0"/>
    <w:pPr>
      <w:spacing w:before="100" w:beforeAutospacing="1" w:after="100" w:afterAutospacing="1"/>
      <w:jc w:val="left"/>
    </w:pPr>
    <w:rPr>
      <w:rFonts w:cs="Times New Roman"/>
      <w:kern w:val="0"/>
      <w:sz w:val="24"/>
    </w:rPr>
  </w:style>
  <w:style w:type="paragraph" w:styleId="20">
    <w:name w:val="index 1"/>
    <w:basedOn w:val="1"/>
    <w:next w:val="1"/>
    <w:autoRedefine/>
    <w:qFormat/>
    <w:uiPriority w:val="0"/>
    <w:pPr>
      <w:jc w:val="center"/>
    </w:pPr>
    <w:rPr>
      <w:rFonts w:ascii="Arial" w:hAnsi="Arial" w:eastAsia="Arial" w:cs="Arial"/>
      <w:b/>
      <w:bCs/>
      <w:sz w:val="28"/>
    </w:rPr>
  </w:style>
  <w:style w:type="paragraph" w:styleId="21">
    <w:name w:val="annotation subject"/>
    <w:basedOn w:val="8"/>
    <w:next w:val="8"/>
    <w:link w:val="57"/>
    <w:autoRedefine/>
    <w:semiHidden/>
    <w:unhideWhenUsed/>
    <w:qFormat/>
    <w:uiPriority w:val="99"/>
    <w:rPr>
      <w:rFonts w:ascii="@仿宋_GB2312" w:hAnsi="@仿宋_GB2312" w:eastAsia="@仿宋_GB2312" w:cs="@仿宋_GB2312"/>
      <w:b/>
      <w:bCs/>
    </w:rPr>
  </w:style>
  <w:style w:type="paragraph" w:styleId="22">
    <w:name w:val="Body Text First Indent"/>
    <w:basedOn w:val="2"/>
    <w:autoRedefine/>
    <w:unhideWhenUsed/>
    <w:qFormat/>
    <w:uiPriority w:val="99"/>
    <w:pPr>
      <w:ind w:firstLine="420" w:firstLineChars="100"/>
    </w:pPr>
  </w:style>
  <w:style w:type="paragraph" w:styleId="23">
    <w:name w:val="Body Text First Indent 2"/>
    <w:basedOn w:val="9"/>
    <w:unhideWhenUsed/>
    <w:qFormat/>
    <w:uiPriority w:val="99"/>
    <w:pPr>
      <w:ind w:left="420" w:firstLine="420" w:firstLineChars="200"/>
    </w:pPr>
    <w:rPr>
      <w:rFonts w:ascii="Times New Roman" w:cs="Times New Roman"/>
    </w:rPr>
  </w:style>
  <w:style w:type="table" w:styleId="25">
    <w:name w:val="Table Grid"/>
    <w:basedOn w:val="24"/>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autoRedefine/>
    <w:qFormat/>
    <w:uiPriority w:val="0"/>
    <w:rPr>
      <w:b/>
      <w:bCs/>
    </w:rPr>
  </w:style>
  <w:style w:type="character" w:styleId="28">
    <w:name w:val="Hyperlink"/>
    <w:basedOn w:val="26"/>
    <w:autoRedefine/>
    <w:unhideWhenUsed/>
    <w:qFormat/>
    <w:uiPriority w:val="99"/>
    <w:rPr>
      <w:color w:val="0000FF" w:themeColor="hyperlink"/>
      <w:u w:val="single"/>
      <w14:textFill>
        <w14:solidFill>
          <w14:schemeClr w14:val="hlink"/>
        </w14:solidFill>
      </w14:textFill>
    </w:rPr>
  </w:style>
  <w:style w:type="character" w:styleId="29">
    <w:name w:val="annotation reference"/>
    <w:basedOn w:val="26"/>
    <w:autoRedefine/>
    <w:semiHidden/>
    <w:unhideWhenUsed/>
    <w:qFormat/>
    <w:uiPriority w:val="99"/>
    <w:rPr>
      <w:sz w:val="21"/>
      <w:szCs w:val="21"/>
    </w:rPr>
  </w:style>
  <w:style w:type="character" w:customStyle="1" w:styleId="30">
    <w:name w:val="批注框文本 Char"/>
    <w:basedOn w:val="26"/>
    <w:link w:val="14"/>
    <w:autoRedefine/>
    <w:semiHidden/>
    <w:qFormat/>
    <w:uiPriority w:val="99"/>
    <w:rPr>
      <w:rFonts w:ascii="@仿宋_GB2312" w:hAnsi="@仿宋_GB2312" w:eastAsia="@仿宋_GB2312" w:cs="@仿宋_GB2312"/>
      <w:sz w:val="18"/>
      <w:szCs w:val="18"/>
    </w:rPr>
  </w:style>
  <w:style w:type="paragraph" w:customStyle="1" w:styleId="31">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32">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33">
    <w:name w:val="D&amp;L"/>
    <w:basedOn w:val="16"/>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4">
    <w:name w:val="页眉 Char"/>
    <w:basedOn w:val="26"/>
    <w:link w:val="16"/>
    <w:autoRedefine/>
    <w:qFormat/>
    <w:uiPriority w:val="99"/>
    <w:rPr>
      <w:rFonts w:ascii="@仿宋_GB2312" w:hAnsi="@仿宋_GB2312" w:eastAsia="@仿宋_GB2312" w:cs="@仿宋_GB2312"/>
      <w:sz w:val="18"/>
      <w:szCs w:val="18"/>
    </w:rPr>
  </w:style>
  <w:style w:type="character" w:customStyle="1" w:styleId="35">
    <w:name w:val="页脚 Char"/>
    <w:basedOn w:val="26"/>
    <w:link w:val="15"/>
    <w:autoRedefine/>
    <w:qFormat/>
    <w:uiPriority w:val="99"/>
    <w:rPr>
      <w:rFonts w:ascii="@仿宋_GB2312" w:hAnsi="@仿宋_GB2312" w:eastAsia="@仿宋_GB2312" w:cs="@仿宋_GB2312"/>
      <w:sz w:val="18"/>
      <w:szCs w:val="18"/>
    </w:rPr>
  </w:style>
  <w:style w:type="character" w:customStyle="1" w:styleId="36">
    <w:name w:val="纯文本 Char"/>
    <w:link w:val="12"/>
    <w:autoRedefine/>
    <w:qFormat/>
    <w:uiPriority w:val="0"/>
    <w:rPr>
      <w:rFonts w:ascii="宋体" w:hAnsi="Courier New"/>
    </w:rPr>
  </w:style>
  <w:style w:type="character" w:customStyle="1" w:styleId="37">
    <w:name w:val="纯文本 字符1"/>
    <w:basedOn w:val="26"/>
    <w:autoRedefine/>
    <w:semiHidden/>
    <w:qFormat/>
    <w:uiPriority w:val="99"/>
    <w:rPr>
      <w:rFonts w:hAnsi="Courier New" w:cs="Courier New" w:asciiTheme="minorEastAsia"/>
      <w:szCs w:val="20"/>
    </w:rPr>
  </w:style>
  <w:style w:type="character" w:customStyle="1" w:styleId="38">
    <w:name w:val="未处理的提及1"/>
    <w:basedOn w:val="26"/>
    <w:autoRedefine/>
    <w:semiHidden/>
    <w:unhideWhenUsed/>
    <w:qFormat/>
    <w:uiPriority w:val="99"/>
    <w:rPr>
      <w:color w:val="605E5C"/>
      <w:shd w:val="clear" w:color="auto" w:fill="E1DFDD"/>
    </w:rPr>
  </w:style>
  <w:style w:type="paragraph" w:styleId="39">
    <w:name w:val="List Paragraph"/>
    <w:basedOn w:val="1"/>
    <w:autoRedefine/>
    <w:qFormat/>
    <w:uiPriority w:val="34"/>
    <w:pPr>
      <w:ind w:firstLine="420" w:firstLineChars="200"/>
    </w:pPr>
  </w:style>
  <w:style w:type="paragraph" w:customStyle="1" w:styleId="40">
    <w:name w:val="Char Char Char Char Char Char Char1 Char"/>
    <w:basedOn w:val="1"/>
    <w:autoRedefine/>
    <w:qFormat/>
    <w:uiPriority w:val="0"/>
    <w:rPr>
      <w:rFonts w:ascii="Arial" w:hAnsi="Arial" w:eastAsia="宋体" w:cs="Arial"/>
      <w:sz w:val="24"/>
    </w:rPr>
  </w:style>
  <w:style w:type="table" w:customStyle="1" w:styleId="41">
    <w:name w:val="网格表 1 浅色1"/>
    <w:basedOn w:val="24"/>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2">
    <w:name w:val="日期 字符"/>
    <w:basedOn w:val="26"/>
    <w:autoRedefine/>
    <w:semiHidden/>
    <w:qFormat/>
    <w:uiPriority w:val="99"/>
    <w:rPr>
      <w:rFonts w:ascii="@仿宋_GB2312" w:hAnsi="@仿宋_GB2312" w:eastAsia="@仿宋_GB2312" w:cs="@仿宋_GB2312"/>
      <w:szCs w:val="20"/>
    </w:rPr>
  </w:style>
  <w:style w:type="character" w:customStyle="1" w:styleId="43">
    <w:name w:val="日期 Char"/>
    <w:link w:val="13"/>
    <w:autoRedefine/>
    <w:qFormat/>
    <w:uiPriority w:val="0"/>
    <w:rPr>
      <w:rFonts w:ascii="Arial" w:hAnsi="Arial" w:eastAsia="宋体" w:cs="Arial"/>
      <w:b/>
      <w:sz w:val="28"/>
      <w:szCs w:val="20"/>
    </w:rPr>
  </w:style>
  <w:style w:type="character" w:customStyle="1" w:styleId="44">
    <w:name w:val="纯文本 Char1"/>
    <w:autoRedefine/>
    <w:qFormat/>
    <w:locked/>
    <w:uiPriority w:val="99"/>
    <w:rPr>
      <w:rFonts w:ascii="Arial" w:hAnsi="Arial" w:eastAsia="Arial"/>
      <w:kern w:val="2"/>
      <w:sz w:val="21"/>
      <w:lang w:val="en-US" w:eastAsia="zh-CN" w:bidi="ar-SA"/>
    </w:rPr>
  </w:style>
  <w:style w:type="character" w:customStyle="1" w:styleId="45">
    <w:name w:val="批注文字 Char"/>
    <w:basedOn w:val="26"/>
    <w:autoRedefine/>
    <w:semiHidden/>
    <w:qFormat/>
    <w:uiPriority w:val="99"/>
    <w:rPr>
      <w:rFonts w:ascii="@仿宋_GB2312" w:hAnsi="@仿宋_GB2312" w:eastAsia="@仿宋_GB2312" w:cs="@仿宋_GB2312"/>
      <w:szCs w:val="20"/>
    </w:rPr>
  </w:style>
  <w:style w:type="character" w:customStyle="1" w:styleId="46">
    <w:name w:val="批注文字 Char1"/>
    <w:link w:val="8"/>
    <w:autoRedefine/>
    <w:qFormat/>
    <w:uiPriority w:val="0"/>
    <w:rPr>
      <w:rFonts w:ascii="Arial" w:hAnsi="Arial" w:eastAsia="黑体" w:cs="Arial"/>
      <w:szCs w:val="20"/>
    </w:rPr>
  </w:style>
  <w:style w:type="character" w:customStyle="1" w:styleId="47">
    <w:name w:val="标题 1 Char"/>
    <w:basedOn w:val="26"/>
    <w:link w:val="3"/>
    <w:autoRedefine/>
    <w:qFormat/>
    <w:uiPriority w:val="9"/>
    <w:rPr>
      <w:rFonts w:ascii="@仿宋_GB2312" w:hAnsi="@仿宋_GB2312" w:eastAsia="@仿宋_GB2312" w:cs="@仿宋_GB2312"/>
      <w:b/>
      <w:bCs/>
      <w:kern w:val="44"/>
      <w:sz w:val="44"/>
      <w:szCs w:val="44"/>
    </w:rPr>
  </w:style>
  <w:style w:type="paragraph" w:customStyle="1" w:styleId="48">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9">
    <w:name w:val="标题 3 Char"/>
    <w:basedOn w:val="26"/>
    <w:link w:val="5"/>
    <w:autoRedefine/>
    <w:semiHidden/>
    <w:qFormat/>
    <w:uiPriority w:val="9"/>
    <w:rPr>
      <w:rFonts w:ascii="@仿宋_GB2312" w:hAnsi="@仿宋_GB2312" w:eastAsia="@仿宋_GB2312" w:cs="@仿宋_GB2312"/>
      <w:b/>
      <w:bCs/>
      <w:sz w:val="32"/>
      <w:szCs w:val="32"/>
    </w:rPr>
  </w:style>
  <w:style w:type="character" w:customStyle="1" w:styleId="50">
    <w:name w:val="fontstyle01"/>
    <w:basedOn w:val="26"/>
    <w:autoRedefine/>
    <w:qFormat/>
    <w:uiPriority w:val="0"/>
    <w:rPr>
      <w:rFonts w:hint="eastAsia" w:ascii="宋体" w:hAnsi="宋体" w:eastAsia="宋体"/>
      <w:color w:val="000000"/>
      <w:sz w:val="22"/>
      <w:szCs w:val="22"/>
    </w:rPr>
  </w:style>
  <w:style w:type="character" w:customStyle="1" w:styleId="51">
    <w:name w:val="fontstyle21"/>
    <w:basedOn w:val="26"/>
    <w:autoRedefine/>
    <w:qFormat/>
    <w:uiPriority w:val="0"/>
    <w:rPr>
      <w:rFonts w:hint="default" w:ascii="TimesNewRomanPSMT" w:hAnsi="TimesNewRomanPSMT"/>
      <w:color w:val="000000"/>
      <w:sz w:val="22"/>
      <w:szCs w:val="22"/>
    </w:rPr>
  </w:style>
  <w:style w:type="character" w:customStyle="1" w:styleId="52">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53">
    <w:name w:val="标题 4 字符"/>
    <w:basedOn w:val="26"/>
    <w:autoRedefine/>
    <w:semiHidden/>
    <w:qFormat/>
    <w:uiPriority w:val="9"/>
    <w:rPr>
      <w:rFonts w:asciiTheme="majorHAnsi" w:hAnsiTheme="majorHAnsi" w:eastAsiaTheme="majorEastAsia" w:cstheme="majorBidi"/>
      <w:b/>
      <w:bCs/>
      <w:sz w:val="28"/>
      <w:szCs w:val="28"/>
    </w:rPr>
  </w:style>
  <w:style w:type="character" w:customStyle="1" w:styleId="54">
    <w:name w:val="标题 4 Char1"/>
    <w:link w:val="6"/>
    <w:autoRedefine/>
    <w:qFormat/>
    <w:uiPriority w:val="0"/>
    <w:rPr>
      <w:rFonts w:ascii="@仿宋_GB2312" w:hAnsi="@仿宋_GB2312" w:eastAsia="@仿宋_GB2312" w:cs="@仿宋_GB2312"/>
      <w:b/>
      <w:bCs/>
      <w:sz w:val="28"/>
      <w:szCs w:val="28"/>
    </w:rPr>
  </w:style>
  <w:style w:type="character" w:customStyle="1" w:styleId="55">
    <w:name w:val="标题 4 Char"/>
    <w:autoRedefine/>
    <w:qFormat/>
    <w:uiPriority w:val="0"/>
    <w:rPr>
      <w:rFonts w:ascii="Arial" w:hAnsi="Arial" w:eastAsia="Arial"/>
      <w:b/>
      <w:bCs/>
      <w:kern w:val="2"/>
      <w:sz w:val="28"/>
      <w:szCs w:val="28"/>
      <w:lang w:val="en-US" w:eastAsia="zh-CN" w:bidi="ar-SA"/>
    </w:rPr>
  </w:style>
  <w:style w:type="table" w:customStyle="1" w:styleId="56">
    <w:name w:val="网格型1"/>
    <w:basedOn w:val="24"/>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57">
    <w:name w:val="批注主题 Char"/>
    <w:basedOn w:val="46"/>
    <w:link w:val="21"/>
    <w:autoRedefine/>
    <w:semiHidden/>
    <w:qFormat/>
    <w:uiPriority w:val="99"/>
    <w:rPr>
      <w:rFonts w:ascii="@仿宋_GB2312" w:hAnsi="@仿宋_GB2312" w:eastAsia="@仿宋_GB2312" w:cs="@仿宋_GB2312"/>
      <w:b/>
      <w:bCs/>
      <w:szCs w:val="20"/>
    </w:rPr>
  </w:style>
  <w:style w:type="table" w:customStyle="1" w:styleId="58">
    <w:name w:val="Table Normal"/>
    <w:autoRedefine/>
    <w:semiHidden/>
    <w:unhideWhenUsed/>
    <w:qFormat/>
    <w:uiPriority w:val="0"/>
    <w:tblPr>
      <w:tblCellMar>
        <w:top w:w="0" w:type="dxa"/>
        <w:left w:w="0" w:type="dxa"/>
        <w:bottom w:w="0" w:type="dxa"/>
        <w:right w:w="0" w:type="dxa"/>
      </w:tblCellMar>
    </w:tblPr>
  </w:style>
  <w:style w:type="paragraph" w:customStyle="1" w:styleId="59">
    <w:name w:val="Table Text"/>
    <w:basedOn w:val="1"/>
    <w:autoRedefine/>
    <w:semiHidden/>
    <w:qFormat/>
    <w:uiPriority w:val="0"/>
    <w:rPr>
      <w:rFonts w:ascii="Arial" w:hAnsi="Arial" w:eastAsia="Arial" w:cs="Arial"/>
      <w:sz w:val="21"/>
      <w:szCs w:val="21"/>
      <w:lang w:val="en-US" w:eastAsia="en-US" w:bidi="ar-SA"/>
    </w:rPr>
  </w:style>
  <w:style w:type="character" w:customStyle="1" w:styleId="60">
    <w:name w:val="标题 1 字符"/>
    <w:link w:val="3"/>
    <w:qFormat/>
    <w:uiPriority w:val="9"/>
    <w:rPr>
      <w:rFonts w:eastAsia="方正小标宋_GBK"/>
      <w:bCs/>
      <w:kern w:val="44"/>
      <w:sz w:val="44"/>
      <w:szCs w:val="44"/>
    </w:rPr>
  </w:style>
  <w:style w:type="paragraph" w:customStyle="1" w:styleId="61">
    <w:name w:val="正文_0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9AC3C6-84CB-4D2E-AFC0-C8AD46F7C0BA}">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53</Pages>
  <Words>1470</Words>
  <Characters>1717</Characters>
  <Lines>244</Lines>
  <Paragraphs>68</Paragraphs>
  <TotalTime>1</TotalTime>
  <ScaleCrop>false</ScaleCrop>
  <LinksUpToDate>false</LinksUpToDate>
  <CharactersWithSpaces>1762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lenovo</cp:lastModifiedBy>
  <cp:lastPrinted>2019-12-07T15:18:00Z</cp:lastPrinted>
  <dcterms:modified xsi:type="dcterms:W3CDTF">2025-11-04T07:47:25Z</dcterms:modified>
  <cp:revision>388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1ECEA165F94845FFAF35C1C96E4FB9B0_12</vt:lpwstr>
  </property>
  <property fmtid="{D5CDD505-2E9C-101B-9397-08002B2CF9AE}" pid="4" name="KSOTemplateDocerSaveRecord">
    <vt:lpwstr>eyJoZGlkIjoiYzk1YzkyZjJhMDdiOTgzNWMxYThmNDRhZWM1NTQzZTkiLCJ1c2VySWQiOiI2OTk4Nzk1ODIifQ==</vt:lpwstr>
  </property>
</Properties>
</file>