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70F9E9">
      <w:pPr>
        <w:wordWrap w:val="0"/>
        <w:spacing w:line="360" w:lineRule="auto"/>
        <w:jc w:val="center"/>
        <w:outlineLvl w:val="1"/>
        <w:rPr>
          <w:rFonts w:ascii="华文中宋" w:hAnsi="华文中宋" w:eastAsia="华文中宋" w:cs="Times New Roman"/>
          <w:b/>
          <w:bCs/>
          <w:kern w:val="44"/>
          <w:sz w:val="44"/>
          <w:szCs w:val="44"/>
        </w:rPr>
      </w:pPr>
      <w:bookmarkStart w:id="3" w:name="_GoBack"/>
      <w:bookmarkEnd w:id="3"/>
      <w:bookmarkStart w:id="0" w:name="_Toc5143"/>
      <w:bookmarkStart w:id="1" w:name="_Toc17676"/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</w:rPr>
        <w:t>招标需求</w:t>
      </w:r>
      <w:bookmarkEnd w:id="0"/>
      <w:bookmarkEnd w:id="1"/>
    </w:p>
    <w:p w14:paraId="4625D4E4">
      <w:pPr>
        <w:wordWrap w:val="0"/>
        <w:spacing w:line="360" w:lineRule="auto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前注：</w:t>
      </w:r>
    </w:p>
    <w:p w14:paraId="62D0564F">
      <w:pPr>
        <w:wordWrap w:val="0"/>
        <w:spacing w:line="360" w:lineRule="auto"/>
        <w:ind w:firstLine="437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1.</w:t>
      </w:r>
      <w:r>
        <w:rPr>
          <w:rFonts w:ascii="宋体" w:hAnsi="宋体" w:eastAsia="宋体"/>
          <w:sz w:val="24"/>
        </w:rPr>
        <w:t>本说明中提出的技术方案仅为参考，如无明确限制，</w:t>
      </w:r>
      <w:r>
        <w:rPr>
          <w:rFonts w:hint="eastAsia" w:ascii="宋体" w:hAnsi="宋体" w:eastAsia="宋体"/>
          <w:sz w:val="24"/>
        </w:rPr>
        <w:t>投标人</w:t>
      </w:r>
      <w:r>
        <w:rPr>
          <w:rFonts w:ascii="宋体" w:hAnsi="宋体" w:eastAsia="宋体"/>
          <w:sz w:val="24"/>
        </w:rPr>
        <w:t>可以进行优化，提供满足用户实际需要的更优（或者性能实质上不低于的）</w:t>
      </w:r>
      <w:r>
        <w:rPr>
          <w:rFonts w:hint="eastAsia" w:ascii="宋体" w:hAnsi="宋体" w:eastAsia="宋体"/>
          <w:sz w:val="24"/>
        </w:rPr>
        <w:t>技术</w:t>
      </w:r>
      <w:r>
        <w:rPr>
          <w:rFonts w:ascii="宋体" w:hAnsi="宋体" w:eastAsia="宋体"/>
          <w:sz w:val="24"/>
        </w:rPr>
        <w:t>方案，且此方案须</w:t>
      </w:r>
      <w:r>
        <w:rPr>
          <w:rFonts w:hint="eastAsia" w:ascii="宋体" w:hAnsi="宋体" w:eastAsia="宋体"/>
          <w:sz w:val="24"/>
        </w:rPr>
        <w:t>评标委员会评标</w:t>
      </w:r>
      <w:r>
        <w:rPr>
          <w:rFonts w:ascii="宋体" w:hAnsi="宋体" w:eastAsia="宋体"/>
          <w:sz w:val="24"/>
        </w:rPr>
        <w:t>认可</w:t>
      </w:r>
      <w:r>
        <w:rPr>
          <w:rFonts w:hint="eastAsia" w:ascii="宋体" w:hAnsi="宋体" w:eastAsia="宋体"/>
          <w:sz w:val="24"/>
        </w:rPr>
        <w:t>。</w:t>
      </w:r>
    </w:p>
    <w:p w14:paraId="54138BB5">
      <w:pPr>
        <w:wordWrap w:val="0"/>
        <w:spacing w:line="360" w:lineRule="auto"/>
        <w:ind w:firstLine="437"/>
        <w:rPr>
          <w:rFonts w:ascii="Arial" w:hAnsi="Arial" w:eastAsia="宋体" w:cs="Arial"/>
          <w:b/>
          <w:sz w:val="28"/>
          <w:szCs w:val="28"/>
        </w:rPr>
      </w:pPr>
      <w:r>
        <w:rPr>
          <w:rFonts w:ascii="Arial" w:hAnsi="Arial" w:eastAsia="宋体" w:cs="Arial"/>
          <w:b/>
          <w:sz w:val="28"/>
          <w:szCs w:val="28"/>
        </w:rPr>
        <w:t>一、</w:t>
      </w:r>
      <w:r>
        <w:rPr>
          <w:rFonts w:hint="eastAsia" w:ascii="Arial" w:hAnsi="Arial" w:eastAsia="宋体" w:cs="Arial"/>
          <w:b/>
          <w:sz w:val="28"/>
          <w:szCs w:val="28"/>
        </w:rPr>
        <w:t>招标</w:t>
      </w:r>
      <w:r>
        <w:rPr>
          <w:rFonts w:ascii="Arial" w:hAnsi="Arial" w:eastAsia="宋体" w:cs="Arial"/>
          <w:b/>
          <w:sz w:val="28"/>
          <w:szCs w:val="28"/>
        </w:rPr>
        <w:t>需求前附表</w:t>
      </w:r>
    </w:p>
    <w:tbl>
      <w:tblPr>
        <w:tblStyle w:val="5"/>
        <w:tblW w:w="9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2214"/>
        <w:gridCol w:w="5976"/>
      </w:tblGrid>
      <w:tr w14:paraId="26745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98" w:type="dxa"/>
            <w:vAlign w:val="center"/>
          </w:tcPr>
          <w:p w14:paraId="6D25A4FC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/>
                <w:kern w:val="2"/>
              </w:rPr>
            </w:pPr>
            <w:r>
              <w:rPr>
                <w:rFonts w:hint="eastAsia" w:ascii="宋体" w:hAnsi="宋体" w:eastAsia="宋体"/>
                <w:b/>
                <w:kern w:val="2"/>
              </w:rPr>
              <w:t>序号</w:t>
            </w:r>
          </w:p>
        </w:tc>
        <w:tc>
          <w:tcPr>
            <w:tcW w:w="2214" w:type="dxa"/>
            <w:vAlign w:val="center"/>
          </w:tcPr>
          <w:p w14:paraId="25818CE1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条款名称</w:t>
            </w:r>
          </w:p>
        </w:tc>
        <w:tc>
          <w:tcPr>
            <w:tcW w:w="5976" w:type="dxa"/>
            <w:vAlign w:val="center"/>
          </w:tcPr>
          <w:p w14:paraId="3668E3D8">
            <w:pPr>
              <w:pStyle w:val="8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内容、说明与要求</w:t>
            </w:r>
          </w:p>
        </w:tc>
      </w:tr>
      <w:tr w14:paraId="7D2D2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98" w:type="dxa"/>
            <w:vAlign w:val="center"/>
          </w:tcPr>
          <w:p w14:paraId="7D61DC13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1</w:t>
            </w:r>
          </w:p>
        </w:tc>
        <w:tc>
          <w:tcPr>
            <w:tcW w:w="2214" w:type="dxa"/>
            <w:vAlign w:val="center"/>
          </w:tcPr>
          <w:p w14:paraId="06CA36FB"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8"/>
              </w:rPr>
              <w:t>付款方式</w:t>
            </w:r>
          </w:p>
        </w:tc>
        <w:tc>
          <w:tcPr>
            <w:tcW w:w="5976" w:type="dxa"/>
            <w:vAlign w:val="center"/>
          </w:tcPr>
          <w:p w14:paraId="11DAE6E5">
            <w:pPr>
              <w:spacing w:line="360" w:lineRule="auto"/>
              <w:jc w:val="left"/>
              <w:rPr>
                <w:rFonts w:ascii="宋体" w:hAnsi="宋体" w:eastAsia="宋体"/>
                <w:sz w:val="24"/>
                <w:u w:val="single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验收合格后，支付合同金额</w:t>
            </w:r>
            <w:r>
              <w:rPr>
                <w:rFonts w:ascii="宋体" w:hAnsi="宋体" w:eastAsia="宋体"/>
                <w:b/>
                <w:sz w:val="24"/>
              </w:rPr>
              <w:t>100</w:t>
            </w:r>
            <w:r>
              <w:rPr>
                <w:rFonts w:hint="eastAsia" w:ascii="宋体" w:hAnsi="宋体" w:eastAsia="宋体"/>
                <w:b/>
                <w:sz w:val="24"/>
              </w:rPr>
              <w:t>%。</w:t>
            </w:r>
          </w:p>
        </w:tc>
      </w:tr>
      <w:tr w14:paraId="639FC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98" w:type="dxa"/>
            <w:vAlign w:val="center"/>
          </w:tcPr>
          <w:p w14:paraId="25C3D0DF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2</w:t>
            </w:r>
          </w:p>
        </w:tc>
        <w:tc>
          <w:tcPr>
            <w:tcW w:w="2214" w:type="dxa"/>
            <w:vAlign w:val="center"/>
          </w:tcPr>
          <w:p w14:paraId="386C67FF"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8"/>
              </w:rPr>
              <w:t>供货及安装地点</w:t>
            </w:r>
          </w:p>
        </w:tc>
        <w:tc>
          <w:tcPr>
            <w:tcW w:w="5976" w:type="dxa"/>
            <w:vAlign w:val="center"/>
          </w:tcPr>
          <w:p w14:paraId="7BA66BA2">
            <w:pPr>
              <w:spacing w:line="360" w:lineRule="auto"/>
              <w:jc w:val="left"/>
              <w:rPr>
                <w:rFonts w:ascii="宋体" w:hAnsi="宋体" w:eastAsia="宋体"/>
                <w:sz w:val="24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8"/>
              </w:rPr>
              <w:t>安徽理工大学或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8"/>
              </w:rPr>
              <w:t>采购人指定地点。</w:t>
            </w:r>
          </w:p>
        </w:tc>
      </w:tr>
      <w:tr w14:paraId="6EF96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98" w:type="dxa"/>
            <w:vAlign w:val="center"/>
          </w:tcPr>
          <w:p w14:paraId="1E111C5C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3</w:t>
            </w:r>
          </w:p>
        </w:tc>
        <w:tc>
          <w:tcPr>
            <w:tcW w:w="2214" w:type="dxa"/>
            <w:vAlign w:val="center"/>
          </w:tcPr>
          <w:p w14:paraId="351C9FBC"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8"/>
              </w:rPr>
              <w:t>供货及安装期限</w:t>
            </w:r>
          </w:p>
        </w:tc>
        <w:tc>
          <w:tcPr>
            <w:tcW w:w="5976" w:type="dxa"/>
            <w:vAlign w:val="center"/>
          </w:tcPr>
          <w:p w14:paraId="26C3A721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bCs/>
                <w:kern w:val="0"/>
                <w:sz w:val="24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8"/>
              </w:rPr>
              <w:t>合同生效后2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8"/>
              </w:rPr>
              <w:t>0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8"/>
              </w:rPr>
              <w:t>日历日内完成供货、安装及调试。</w:t>
            </w:r>
          </w:p>
        </w:tc>
      </w:tr>
      <w:tr w14:paraId="029F4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98" w:type="dxa"/>
            <w:vAlign w:val="center"/>
          </w:tcPr>
          <w:p w14:paraId="09927ACA"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4</w:t>
            </w:r>
          </w:p>
        </w:tc>
        <w:tc>
          <w:tcPr>
            <w:tcW w:w="2214" w:type="dxa"/>
            <w:vAlign w:val="center"/>
          </w:tcPr>
          <w:p w14:paraId="53B3EE23"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8"/>
              </w:rPr>
              <w:t>免费质保期</w:t>
            </w:r>
          </w:p>
        </w:tc>
        <w:tc>
          <w:tcPr>
            <w:tcW w:w="5976" w:type="dxa"/>
            <w:vAlign w:val="center"/>
          </w:tcPr>
          <w:p w14:paraId="174BF8D6">
            <w:pPr>
              <w:spacing w:line="360" w:lineRule="auto"/>
              <w:jc w:val="left"/>
              <w:rPr>
                <w:rFonts w:ascii="Times New Roman" w:hAnsi="Times New Roman" w:eastAsia="宋体" w:cs="Times New Roman"/>
                <w:bCs/>
                <w:kern w:val="0"/>
                <w:sz w:val="24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8"/>
              </w:rPr>
              <w:t>验收合格之日起不低于 2 年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8"/>
              </w:rPr>
              <w:t>。</w:t>
            </w:r>
          </w:p>
        </w:tc>
      </w:tr>
    </w:tbl>
    <w:p w14:paraId="72E7763E">
      <w:pPr>
        <w:wordWrap w:val="0"/>
        <w:spacing w:line="360" w:lineRule="auto"/>
        <w:ind w:firstLine="437"/>
        <w:rPr>
          <w:rFonts w:ascii="Arial" w:hAnsi="Arial" w:eastAsia="宋体" w:cs="Arial"/>
          <w:b/>
          <w:sz w:val="28"/>
          <w:szCs w:val="28"/>
        </w:rPr>
      </w:pPr>
      <w:r>
        <w:rPr>
          <w:rFonts w:hint="eastAsia" w:ascii="Arial" w:hAnsi="Arial" w:eastAsia="宋体" w:cs="Arial"/>
          <w:b/>
          <w:sz w:val="28"/>
          <w:szCs w:val="28"/>
        </w:rPr>
        <w:t>二、货物需求</w:t>
      </w:r>
    </w:p>
    <w:p w14:paraId="1F6665B1">
      <w:pPr>
        <w:wordWrap w:val="0"/>
        <w:spacing w:line="360" w:lineRule="auto"/>
        <w:ind w:firstLine="482" w:firstLineChars="200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1、基本情况</w:t>
      </w:r>
    </w:p>
    <w:p w14:paraId="012F35F0">
      <w:pPr>
        <w:wordWrap w:val="0"/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厚德楼基本概况：厚德楼配电房于2016年年9月投入使用，配置了两台干式变压器， 两台变压器容量为1000KVA。2台变压器均在使用，本次计划改造一台。</w:t>
      </w:r>
    </w:p>
    <w:p w14:paraId="59C74D19">
      <w:pPr>
        <w:wordWrap w:val="0"/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目前，厚德楼实际供电规模一直在不断增加，单相负荷多，电网不平衡度比较高。出现三相不平衡、电压偏差、谐波等问题，影响导线、设备使用寿命及使用安全，导致能耗增加。</w:t>
      </w:r>
    </w:p>
    <w:p w14:paraId="46323553">
      <w:pPr>
        <w:wordWrap w:val="0"/>
        <w:spacing w:line="360" w:lineRule="auto"/>
        <w:ind w:firstLine="482" w:firstLineChars="200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2、建设目标：</w:t>
      </w:r>
    </w:p>
    <w:p w14:paraId="42C54ED5">
      <w:pPr>
        <w:wordWrap w:val="0"/>
        <w:spacing w:line="360" w:lineRule="auto"/>
        <w:ind w:firstLine="480" w:firstLineChars="200"/>
        <w:rPr>
          <w:rFonts w:ascii="宋体" w:hAnsi="宋体" w:eastAsia="宋体"/>
          <w:color w:val="FF0000"/>
          <w:sz w:val="24"/>
        </w:rPr>
      </w:pPr>
      <w:r>
        <w:rPr>
          <w:rFonts w:hint="eastAsia" w:ascii="宋体" w:hAnsi="宋体" w:eastAsia="宋体"/>
          <w:sz w:val="24"/>
        </w:rPr>
        <w:t>通过在厚德楼配电房变压器下端口安装电磁式节电装置，在变压器中做到磁路平衡、磁场平衡，使三相负载电压趋于平衡，抑制谐波，同时可以切除负载端的过剩电压，优化输出电压，达到节能和提高供电质量等目的， 确保供电可靠、稳定、安全。根据科学测算，全年能够实现节约10%（±1%）的用电量目标</w:t>
      </w:r>
      <w:r>
        <w:rPr>
          <w:rFonts w:hint="eastAsia" w:ascii="宋体" w:hAnsi="宋体" w:eastAsia="宋体"/>
          <w:b/>
          <w:bCs/>
          <w:color w:val="auto"/>
          <w:sz w:val="24"/>
        </w:rPr>
        <w:t>（采购人指定有资质的第三方检测机构进行设备检测</w:t>
      </w:r>
      <w:r>
        <w:rPr>
          <w:rFonts w:ascii="宋体" w:hAnsi="宋体" w:eastAsia="宋体"/>
          <w:b/>
          <w:bCs/>
          <w:color w:val="auto"/>
          <w:sz w:val="24"/>
        </w:rPr>
        <w:t>)</w:t>
      </w:r>
      <w:r>
        <w:rPr>
          <w:rFonts w:hint="eastAsia" w:ascii="宋体" w:hAnsi="宋体" w:eastAsia="宋体"/>
          <w:b/>
          <w:bCs/>
          <w:color w:val="auto"/>
          <w:sz w:val="24"/>
        </w:rPr>
        <w:t>。</w:t>
      </w:r>
    </w:p>
    <w:p w14:paraId="4F2D7732">
      <w:pPr>
        <w:wordWrap w:val="0"/>
        <w:spacing w:line="360" w:lineRule="auto"/>
        <w:ind w:firstLine="482" w:firstLineChars="200"/>
        <w:rPr>
          <w:rFonts w:ascii="宋体" w:hAnsi="宋体" w:eastAsia="宋体"/>
          <w:b/>
          <w:bCs/>
          <w:sz w:val="24"/>
        </w:rPr>
      </w:pPr>
      <w:bookmarkStart w:id="2" w:name="_Toc397080774"/>
      <w:r>
        <w:rPr>
          <w:rFonts w:hint="eastAsia" w:ascii="宋体" w:hAnsi="宋体" w:eastAsia="宋体"/>
          <w:b/>
          <w:bCs/>
          <w:sz w:val="24"/>
        </w:rPr>
        <w:t>3、</w:t>
      </w:r>
      <w:bookmarkEnd w:id="2"/>
      <w:r>
        <w:rPr>
          <w:rFonts w:hint="eastAsia" w:ascii="宋体" w:hAnsi="宋体" w:eastAsia="宋体"/>
          <w:b/>
          <w:bCs/>
          <w:sz w:val="24"/>
        </w:rPr>
        <w:t>技术要求：</w:t>
      </w:r>
    </w:p>
    <w:tbl>
      <w:tblPr>
        <w:tblStyle w:val="5"/>
        <w:tblW w:w="81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929"/>
        <w:gridCol w:w="4840"/>
        <w:gridCol w:w="813"/>
        <w:gridCol w:w="853"/>
      </w:tblGrid>
      <w:tr w14:paraId="43D41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4" w:type="dxa"/>
            <w:vAlign w:val="center"/>
          </w:tcPr>
          <w:p w14:paraId="438B452B">
            <w:pPr>
              <w:wordWrap w:val="0"/>
              <w:spacing w:line="360" w:lineRule="auto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序号</w:t>
            </w:r>
          </w:p>
        </w:tc>
        <w:tc>
          <w:tcPr>
            <w:tcW w:w="929" w:type="dxa"/>
            <w:vAlign w:val="center"/>
          </w:tcPr>
          <w:p w14:paraId="4296AF67">
            <w:pPr>
              <w:wordWrap w:val="0"/>
              <w:spacing w:line="360" w:lineRule="auto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名称</w:t>
            </w:r>
          </w:p>
        </w:tc>
        <w:tc>
          <w:tcPr>
            <w:tcW w:w="4840" w:type="dxa"/>
            <w:vAlign w:val="center"/>
          </w:tcPr>
          <w:p w14:paraId="4C352CCF">
            <w:pPr>
              <w:wordWrap w:val="0"/>
              <w:spacing w:line="360" w:lineRule="auto"/>
              <w:ind w:firstLine="480" w:firstLineChars="2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主要技术参数（或服务要求）</w:t>
            </w:r>
          </w:p>
        </w:tc>
        <w:tc>
          <w:tcPr>
            <w:tcW w:w="813" w:type="dxa"/>
            <w:vAlign w:val="center"/>
          </w:tcPr>
          <w:p w14:paraId="417F3E7C">
            <w:pPr>
              <w:wordWrap w:val="0"/>
              <w:spacing w:line="360" w:lineRule="auto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数量</w:t>
            </w:r>
          </w:p>
        </w:tc>
        <w:tc>
          <w:tcPr>
            <w:tcW w:w="853" w:type="dxa"/>
            <w:vAlign w:val="center"/>
          </w:tcPr>
          <w:p w14:paraId="6BCAF065">
            <w:pPr>
              <w:wordWrap w:val="0"/>
              <w:spacing w:line="360" w:lineRule="auto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单位</w:t>
            </w:r>
          </w:p>
        </w:tc>
      </w:tr>
      <w:tr w14:paraId="04C56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4" w:type="dxa"/>
            <w:vAlign w:val="center"/>
          </w:tcPr>
          <w:p w14:paraId="4E97EA40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</w:t>
            </w:r>
          </w:p>
        </w:tc>
        <w:tc>
          <w:tcPr>
            <w:tcW w:w="929" w:type="dxa"/>
            <w:vAlign w:val="center"/>
          </w:tcPr>
          <w:p w14:paraId="10122136">
            <w:pPr>
              <w:wordWrap w:val="0"/>
              <w:spacing w:line="360" w:lineRule="auto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电磁式电能质量优化装置</w:t>
            </w:r>
          </w:p>
        </w:tc>
        <w:tc>
          <w:tcPr>
            <w:tcW w:w="4840" w:type="dxa"/>
          </w:tcPr>
          <w:p w14:paraId="5E831CBB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1.相数：三相三线。</w:t>
            </w:r>
          </w:p>
          <w:p w14:paraId="64B43064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2.额定功率：1000kVA。</w:t>
            </w:r>
          </w:p>
          <w:p w14:paraId="17889CF1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3.额定工作电压：主电路交流380V，辅助电源230V交流。</w:t>
            </w:r>
          </w:p>
          <w:p w14:paraId="360D7DFA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4.主电路绝缘水平：工频耐压2500V/1分钟。</w:t>
            </w:r>
          </w:p>
          <w:p w14:paraId="1EDDF188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5.接线方式：串联连接，具体进出线方式需根据现场实际情况确定。</w:t>
            </w:r>
          </w:p>
          <w:p w14:paraId="598EE349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6.环境条件：</w:t>
            </w:r>
          </w:p>
          <w:p w14:paraId="7298CA10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使用温度: －10℃～50℃</w:t>
            </w:r>
          </w:p>
          <w:p w14:paraId="2F42B32C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贮存温度: －25℃～60℃</w:t>
            </w:r>
          </w:p>
          <w:p w14:paraId="72EC7852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环境相对湿度:90 ％</w:t>
            </w:r>
          </w:p>
          <w:p w14:paraId="11806327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海拔高度: ≤2000m</w:t>
            </w:r>
          </w:p>
          <w:p w14:paraId="4B6A3319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大气压强:86kPa～106kPa</w:t>
            </w:r>
          </w:p>
          <w:p w14:paraId="08E7430A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★7.设备损耗</w:t>
            </w:r>
          </w:p>
          <w:p w14:paraId="5A9F0EA7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空载电流：≤0.5%</w:t>
            </w:r>
          </w:p>
          <w:p w14:paraId="5C3046B1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空载损耗：≤1.0%</w:t>
            </w:r>
          </w:p>
          <w:p w14:paraId="34A614CE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负载损耗：≤3.0%</w:t>
            </w:r>
          </w:p>
          <w:p w14:paraId="36C80167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8.输入输出特性：</w:t>
            </w:r>
          </w:p>
          <w:p w14:paraId="39CF68D2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输入电压：380V±15%</w:t>
            </w:r>
          </w:p>
          <w:p w14:paraId="7A1BA110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输入频率：50±0.5Hz </w:t>
            </w:r>
          </w:p>
          <w:p w14:paraId="7ED8AE43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输出精度：±3%</w:t>
            </w:r>
          </w:p>
          <w:p w14:paraId="2338D19B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三相不平衡度：≤2%</w:t>
            </w:r>
          </w:p>
          <w:p w14:paraId="3169B6CF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9.外壳防护等级：不低于IP2X</w:t>
            </w:r>
          </w:p>
          <w:p w14:paraId="199CFDC5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10.温升</w:t>
            </w:r>
          </w:p>
          <w:p w14:paraId="7A47023E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主电路线圈≤80K</w:t>
            </w:r>
          </w:p>
          <w:p w14:paraId="6AE41CE8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连接外部绝缘端子≤70K</w:t>
            </w:r>
          </w:p>
          <w:p w14:paraId="68EFC9A2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操作手柄（绝缘材料）≤25K</w:t>
            </w:r>
          </w:p>
          <w:p w14:paraId="174E6F10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覆板（金属）≤30K</w:t>
            </w:r>
          </w:p>
          <w:p w14:paraId="635004B0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11.接地</w:t>
            </w:r>
          </w:p>
          <w:p w14:paraId="0BF4D680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铁心和金属构件应可靠接地，接地装置应有防锈镀层，并有明显的接地标志。</w:t>
            </w:r>
          </w:p>
          <w:p w14:paraId="418E661B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12.电气间隙：不小于3mm</w:t>
            </w:r>
          </w:p>
          <w:p w14:paraId="64B916FB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13.爬电距离：不小于6.3mm</w:t>
            </w:r>
          </w:p>
        </w:tc>
        <w:tc>
          <w:tcPr>
            <w:tcW w:w="813" w:type="dxa"/>
            <w:vAlign w:val="center"/>
          </w:tcPr>
          <w:p w14:paraId="15337C0E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2</w:t>
            </w:r>
          </w:p>
        </w:tc>
        <w:tc>
          <w:tcPr>
            <w:tcW w:w="853" w:type="dxa"/>
            <w:vAlign w:val="center"/>
          </w:tcPr>
          <w:p w14:paraId="02EAE434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套</w:t>
            </w:r>
          </w:p>
        </w:tc>
      </w:tr>
    </w:tbl>
    <w:p w14:paraId="56411EE3">
      <w:pPr>
        <w:wordWrap w:val="0"/>
        <w:spacing w:line="360" w:lineRule="auto"/>
        <w:ind w:firstLine="482" w:firstLineChars="200"/>
        <w:rPr>
          <w:rFonts w:ascii="宋体" w:hAnsi="宋体" w:eastAsia="宋体"/>
          <w:b/>
          <w:bCs/>
          <w:sz w:val="24"/>
        </w:rPr>
      </w:pPr>
      <w:r>
        <w:rPr>
          <w:rFonts w:hint="eastAsia" w:ascii="宋体" w:hAnsi="宋体" w:eastAsia="宋体"/>
          <w:b/>
          <w:bCs/>
          <w:sz w:val="24"/>
        </w:rPr>
        <w:t>4、其他要求：</w:t>
      </w:r>
    </w:p>
    <w:tbl>
      <w:tblPr>
        <w:tblStyle w:val="5"/>
        <w:tblW w:w="87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1285"/>
        <w:gridCol w:w="5315"/>
        <w:gridCol w:w="680"/>
        <w:gridCol w:w="774"/>
      </w:tblGrid>
      <w:tr w14:paraId="45F35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9" w:type="dxa"/>
            <w:vAlign w:val="center"/>
          </w:tcPr>
          <w:p w14:paraId="49351D08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</w:t>
            </w:r>
          </w:p>
        </w:tc>
        <w:tc>
          <w:tcPr>
            <w:tcW w:w="1285" w:type="dxa"/>
            <w:vAlign w:val="center"/>
          </w:tcPr>
          <w:p w14:paraId="065455E8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铜排</w:t>
            </w:r>
          </w:p>
        </w:tc>
        <w:tc>
          <w:tcPr>
            <w:tcW w:w="5315" w:type="dxa"/>
            <w:vAlign w:val="center"/>
          </w:tcPr>
          <w:p w14:paraId="7C8AC5FD"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100*10，1000kVA连接使用（一台套设备使用，据实结算），铜排接线安装时需采用桥架</w:t>
            </w:r>
          </w:p>
        </w:tc>
        <w:tc>
          <w:tcPr>
            <w:tcW w:w="680" w:type="dxa"/>
            <w:vAlign w:val="center"/>
          </w:tcPr>
          <w:p w14:paraId="6019BEE3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80</w:t>
            </w:r>
          </w:p>
        </w:tc>
        <w:tc>
          <w:tcPr>
            <w:tcW w:w="774" w:type="dxa"/>
            <w:vAlign w:val="center"/>
          </w:tcPr>
          <w:p w14:paraId="7995B51F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米</w:t>
            </w:r>
          </w:p>
        </w:tc>
      </w:tr>
      <w:tr w14:paraId="1C9DB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9" w:type="dxa"/>
            <w:vAlign w:val="center"/>
          </w:tcPr>
          <w:p w14:paraId="77508B08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2</w:t>
            </w:r>
          </w:p>
        </w:tc>
        <w:tc>
          <w:tcPr>
            <w:tcW w:w="1285" w:type="dxa"/>
            <w:vAlign w:val="center"/>
          </w:tcPr>
          <w:p w14:paraId="094F70DE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其他辅材</w:t>
            </w:r>
          </w:p>
        </w:tc>
        <w:tc>
          <w:tcPr>
            <w:tcW w:w="5315" w:type="dxa"/>
            <w:vAlign w:val="center"/>
          </w:tcPr>
          <w:p w14:paraId="3102287E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包含所需的所有辅材、附件等</w:t>
            </w:r>
          </w:p>
        </w:tc>
        <w:tc>
          <w:tcPr>
            <w:tcW w:w="680" w:type="dxa"/>
            <w:vAlign w:val="center"/>
          </w:tcPr>
          <w:p w14:paraId="6AE3BD5C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</w:t>
            </w:r>
          </w:p>
        </w:tc>
        <w:tc>
          <w:tcPr>
            <w:tcW w:w="774" w:type="dxa"/>
            <w:vAlign w:val="center"/>
          </w:tcPr>
          <w:p w14:paraId="11D20F0A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批</w:t>
            </w:r>
          </w:p>
        </w:tc>
      </w:tr>
      <w:tr w14:paraId="1AAEE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9" w:type="dxa"/>
            <w:vAlign w:val="center"/>
          </w:tcPr>
          <w:p w14:paraId="2E51CBF7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3</w:t>
            </w:r>
          </w:p>
        </w:tc>
        <w:tc>
          <w:tcPr>
            <w:tcW w:w="1285" w:type="dxa"/>
            <w:vAlign w:val="center"/>
          </w:tcPr>
          <w:p w14:paraId="29F6A623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安装调试费用</w:t>
            </w:r>
          </w:p>
        </w:tc>
        <w:tc>
          <w:tcPr>
            <w:tcW w:w="5315" w:type="dxa"/>
            <w:vAlign w:val="center"/>
          </w:tcPr>
          <w:p w14:paraId="13A3DF12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设备的采购、运输、调试、安装调试等</w:t>
            </w:r>
          </w:p>
        </w:tc>
        <w:tc>
          <w:tcPr>
            <w:tcW w:w="680" w:type="dxa"/>
            <w:vAlign w:val="center"/>
          </w:tcPr>
          <w:p w14:paraId="479329D2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</w:t>
            </w:r>
          </w:p>
        </w:tc>
        <w:tc>
          <w:tcPr>
            <w:tcW w:w="774" w:type="dxa"/>
            <w:vAlign w:val="center"/>
          </w:tcPr>
          <w:p w14:paraId="1A2C8789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批</w:t>
            </w:r>
          </w:p>
        </w:tc>
      </w:tr>
      <w:tr w14:paraId="78396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9" w:type="dxa"/>
            <w:vAlign w:val="center"/>
          </w:tcPr>
          <w:p w14:paraId="51E374CD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4</w:t>
            </w:r>
          </w:p>
        </w:tc>
        <w:tc>
          <w:tcPr>
            <w:tcW w:w="1285" w:type="dxa"/>
            <w:vAlign w:val="center"/>
          </w:tcPr>
          <w:p w14:paraId="7BF942F4">
            <w:pPr>
              <w:wordWrap w:val="0"/>
              <w:spacing w:line="360" w:lineRule="auto"/>
              <w:jc w:val="center"/>
              <w:rPr>
                <w:rFonts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检测费用</w:t>
            </w:r>
          </w:p>
        </w:tc>
        <w:tc>
          <w:tcPr>
            <w:tcW w:w="5315" w:type="dxa"/>
            <w:vAlign w:val="center"/>
          </w:tcPr>
          <w:p w14:paraId="1D0DD08F">
            <w:pPr>
              <w:wordWrap w:val="0"/>
              <w:spacing w:line="360" w:lineRule="auto"/>
              <w:jc w:val="left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采购人指定有资质的第三方检测机构进行设备检测产生的费用</w:t>
            </w:r>
          </w:p>
        </w:tc>
        <w:tc>
          <w:tcPr>
            <w:tcW w:w="680" w:type="dxa"/>
            <w:vAlign w:val="center"/>
          </w:tcPr>
          <w:p w14:paraId="7B932EB4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</w:t>
            </w:r>
          </w:p>
        </w:tc>
        <w:tc>
          <w:tcPr>
            <w:tcW w:w="774" w:type="dxa"/>
            <w:vAlign w:val="center"/>
          </w:tcPr>
          <w:p w14:paraId="6E2A6B9A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台套</w:t>
            </w:r>
          </w:p>
        </w:tc>
      </w:tr>
      <w:tr w14:paraId="76088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9" w:type="dxa"/>
            <w:vAlign w:val="center"/>
          </w:tcPr>
          <w:p w14:paraId="33196839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5</w:t>
            </w:r>
          </w:p>
        </w:tc>
        <w:tc>
          <w:tcPr>
            <w:tcW w:w="1285" w:type="dxa"/>
            <w:vAlign w:val="center"/>
          </w:tcPr>
          <w:p w14:paraId="4B6F95B5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税费</w:t>
            </w:r>
          </w:p>
        </w:tc>
        <w:tc>
          <w:tcPr>
            <w:tcW w:w="5315" w:type="dxa"/>
            <w:vAlign w:val="center"/>
          </w:tcPr>
          <w:p w14:paraId="7124FFA0">
            <w:pPr>
              <w:wordWrap w:val="0"/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含在报价中</w:t>
            </w:r>
          </w:p>
        </w:tc>
        <w:tc>
          <w:tcPr>
            <w:tcW w:w="680" w:type="dxa"/>
            <w:vAlign w:val="center"/>
          </w:tcPr>
          <w:p w14:paraId="4BC04612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</w:t>
            </w:r>
          </w:p>
        </w:tc>
        <w:tc>
          <w:tcPr>
            <w:tcW w:w="774" w:type="dxa"/>
            <w:vAlign w:val="center"/>
          </w:tcPr>
          <w:p w14:paraId="0F406FE3">
            <w:pPr>
              <w:wordWrap w:val="0"/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批</w:t>
            </w:r>
          </w:p>
        </w:tc>
      </w:tr>
    </w:tbl>
    <w:p w14:paraId="4710EBB9">
      <w:pPr>
        <w:wordWrap w:val="0"/>
        <w:spacing w:line="360" w:lineRule="auto"/>
        <w:ind w:firstLine="437"/>
        <w:rPr>
          <w:rFonts w:ascii="Arial" w:hAnsi="Arial" w:eastAsia="宋体" w:cs="Arial"/>
          <w:b/>
          <w:sz w:val="28"/>
          <w:szCs w:val="28"/>
        </w:rPr>
      </w:pPr>
      <w:r>
        <w:rPr>
          <w:rFonts w:hint="eastAsia" w:ascii="Arial" w:hAnsi="Arial" w:eastAsia="宋体" w:cs="Arial"/>
          <w:b/>
          <w:sz w:val="28"/>
          <w:szCs w:val="28"/>
        </w:rPr>
        <w:t>三、报价要求</w:t>
      </w:r>
    </w:p>
    <w:p w14:paraId="5732656F">
      <w:pPr>
        <w:wordWrap w:val="0"/>
        <w:spacing w:line="360" w:lineRule="auto"/>
        <w:ind w:firstLine="480" w:firstLineChars="200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本项目报总价，投标报价包括本项目需求（包含招标文件要求内容、投标文件承诺内容、评审过程澄清修改内容等）的全部货物及所需附件购置费、包装费、运输费、人工费、保险费、安装调试费、检测费、各种税费、资料费、售后服务费及完成项目应有的全部费用，中标后采购人不再另行支付任何费用，投标分项报价表中须明确列出所投产品所含货物名称、品牌、型号规格、原产地及生产厂商，否则可能导致投标无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4E73F868-F855-4DBC-8547-FA0CDBA6EEF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B44FB042-5D2F-4EF8-811F-220EA8DE98E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FF68DE"/>
    <w:rsid w:val="1DFF6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@微软简标宋" w:hAnsi="@微软简标宋" w:eastAsia="@微软简标宋" w:cs="@微软简标宋"/>
      <w:szCs w:val="24"/>
      <w:lang w:val="zh-CN"/>
    </w:rPr>
  </w:style>
  <w:style w:type="paragraph" w:styleId="3">
    <w:name w:val="toc 2"/>
    <w:basedOn w:val="1"/>
    <w:next w:val="1"/>
    <w:unhideWhenUsed/>
    <w:qFormat/>
    <w:uiPriority w:val="39"/>
    <w:pPr>
      <w:widowControl/>
      <w:spacing w:after="100" w:line="276" w:lineRule="auto"/>
      <w:ind w:left="220"/>
      <w:jc w:val="left"/>
    </w:pPr>
    <w:rPr>
      <w:rFonts w:ascii="Calibri" w:hAnsi="Calibri" w:eastAsia="宋体" w:cs="黑体"/>
      <w:kern w:val="0"/>
      <w:sz w:val="22"/>
      <w:szCs w:val="22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&amp;L"/>
    <w:basedOn w:val="4"/>
    <w:qFormat/>
    <w:uiPriority w:val="0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8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2025-11-03T07:28:00Z</dcterms:created>
  <dc:creator>14353</dc:creator>
  <cp:lastModifiedBy>14353</cp:lastModifiedBy>
  <dcterms:modified xsi:type="dcterms:W3CDTF">2025-11-03T07:29:23Z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E9827901B1AE4E88B60FE57CFC5AB3C2_11</vt:lpwstr>
  </property>
  <property fmtid="{D5CDD505-2E9C-101B-9397-08002B2CF9AE}" pid="4" name="KSOTemplateDocerSaveRecord">
    <vt:lpwstr>eyJoZGlkIjoiN2YzNjBkOTgyNWQ1YTMxYzM3MzMwNWFiODNmOWIzYWMiLCJ1c2VySWQiOiIzMDY4OTk3NTIifQ==</vt:lpwstr>
  </property>
</Properties>
</file>