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74C9CE">
      <w:pPr>
        <w:wordWrap w:val="0"/>
        <w:spacing w:line="360" w:lineRule="auto"/>
        <w:jc w:val="center"/>
        <w:outlineLvl w:val="1"/>
        <w:rPr>
          <w:rFonts w:hint="eastAsia" w:ascii="仿宋" w:hAnsi="仿宋" w:eastAsia="仿宋" w:cs="仿宋"/>
          <w:b/>
          <w:bCs/>
          <w:kern w:val="44"/>
          <w:sz w:val="44"/>
          <w:szCs w:val="44"/>
        </w:rPr>
      </w:pPr>
      <w:r>
        <w:rPr>
          <w:rFonts w:hint="eastAsia" w:ascii="仿宋" w:hAnsi="仿宋" w:eastAsia="仿宋" w:cs="仿宋"/>
          <w:b/>
          <w:bCs/>
          <w:kern w:val="44"/>
          <w:sz w:val="44"/>
          <w:szCs w:val="44"/>
        </w:rPr>
        <w:t>第三章  采购需求</w:t>
      </w:r>
    </w:p>
    <w:p w14:paraId="0B8330E9">
      <w:pPr>
        <w:wordWrap w:val="0"/>
        <w:spacing w:line="440" w:lineRule="exact"/>
        <w:jc w:val="left"/>
        <w:rPr>
          <w:rFonts w:hint="eastAsia" w:ascii="仿宋" w:hAnsi="仿宋" w:eastAsia="仿宋" w:cs="仿宋"/>
          <w:b/>
          <w:sz w:val="24"/>
        </w:rPr>
      </w:pPr>
      <w:r>
        <w:rPr>
          <w:rFonts w:hint="eastAsia" w:ascii="仿宋" w:hAnsi="仿宋" w:eastAsia="仿宋" w:cs="仿宋"/>
          <w:b/>
          <w:sz w:val="24"/>
        </w:rPr>
        <w:t>前注：</w:t>
      </w:r>
    </w:p>
    <w:p w14:paraId="506472BC">
      <w:pPr>
        <w:wordWrap w:val="0"/>
        <w:spacing w:line="440" w:lineRule="exact"/>
        <w:ind w:firstLine="437"/>
        <w:jc w:val="left"/>
        <w:rPr>
          <w:rFonts w:hint="eastAsia" w:ascii="仿宋" w:hAnsi="仿宋" w:eastAsia="仿宋" w:cs="仿宋"/>
          <w:sz w:val="24"/>
        </w:rPr>
      </w:pPr>
      <w:r>
        <w:rPr>
          <w:rFonts w:hint="eastAsia" w:ascii="仿宋" w:hAnsi="仿宋" w:eastAsia="仿宋" w:cs="仿宋"/>
          <w:sz w:val="24"/>
        </w:rPr>
        <w:t>1.本说明中提出的服务方案仅为参考，如无明确限制，供应商可以进行优化，提供满足用户实际需要的更优（或者性能实质上不低于的）服务方案，且此方案须经比选小组评审认可。</w:t>
      </w:r>
    </w:p>
    <w:p w14:paraId="2AB50ADC">
      <w:pPr>
        <w:wordWrap w:val="0"/>
        <w:spacing w:line="440" w:lineRule="exact"/>
        <w:ind w:firstLine="437"/>
        <w:jc w:val="left"/>
        <w:rPr>
          <w:rFonts w:hint="eastAsia" w:ascii="仿宋" w:hAnsi="仿宋" w:eastAsia="仿宋" w:cs="仿宋"/>
          <w:b/>
          <w:sz w:val="28"/>
          <w:szCs w:val="28"/>
        </w:rPr>
      </w:pPr>
      <w:r>
        <w:rPr>
          <w:rFonts w:hint="eastAsia" w:ascii="仿宋" w:hAnsi="仿宋" w:eastAsia="仿宋" w:cs="仿宋"/>
          <w:b/>
          <w:sz w:val="28"/>
          <w:szCs w:val="28"/>
        </w:rPr>
        <w:t>一、采购需求前附表</w:t>
      </w:r>
    </w:p>
    <w:tbl>
      <w:tblPr>
        <w:tblStyle w:val="5"/>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777E0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4BA102D5">
            <w:pPr>
              <w:pStyle w:val="7"/>
              <w:pBdr>
                <w:bottom w:val="none" w:color="auto" w:sz="0" w:space="0"/>
              </w:pBdr>
              <w:tabs>
                <w:tab w:val="clear" w:pos="4153"/>
                <w:tab w:val="clear" w:pos="8306"/>
              </w:tabs>
              <w:wordWrap w:val="0"/>
              <w:adjustRightInd/>
              <w:spacing w:line="440" w:lineRule="exact"/>
              <w:textAlignment w:val="auto"/>
              <w:rPr>
                <w:rFonts w:hint="eastAsia" w:ascii="仿宋" w:hAnsi="仿宋" w:eastAsia="仿宋" w:cs="仿宋"/>
                <w:b/>
                <w:kern w:val="2"/>
              </w:rPr>
            </w:pPr>
            <w:r>
              <w:rPr>
                <w:rFonts w:hint="eastAsia" w:ascii="仿宋" w:hAnsi="仿宋" w:eastAsia="仿宋" w:cs="仿宋"/>
                <w:b/>
                <w:kern w:val="2"/>
              </w:rPr>
              <w:t>序号</w:t>
            </w:r>
          </w:p>
        </w:tc>
        <w:tc>
          <w:tcPr>
            <w:tcW w:w="2025" w:type="dxa"/>
            <w:vAlign w:val="center"/>
          </w:tcPr>
          <w:p w14:paraId="53D59BCC">
            <w:pPr>
              <w:pStyle w:val="8"/>
              <w:widowControl w:val="0"/>
              <w:wordWrap w:val="0"/>
              <w:spacing w:before="0" w:beforeAutospacing="0" w:after="0" w:afterAutospacing="0" w:line="440" w:lineRule="exact"/>
              <w:rPr>
                <w:rFonts w:hint="eastAsia" w:ascii="仿宋" w:hAnsi="仿宋" w:eastAsia="仿宋" w:cs="仿宋"/>
                <w:bCs w:val="0"/>
                <w:sz w:val="24"/>
              </w:rPr>
            </w:pPr>
            <w:r>
              <w:rPr>
                <w:rFonts w:hint="eastAsia" w:ascii="仿宋" w:hAnsi="仿宋" w:eastAsia="仿宋" w:cs="仿宋"/>
                <w:bCs w:val="0"/>
                <w:sz w:val="24"/>
              </w:rPr>
              <w:t>内容</w:t>
            </w:r>
          </w:p>
        </w:tc>
        <w:tc>
          <w:tcPr>
            <w:tcW w:w="5466" w:type="dxa"/>
            <w:vAlign w:val="center"/>
          </w:tcPr>
          <w:p w14:paraId="5A004484">
            <w:pPr>
              <w:pStyle w:val="8"/>
              <w:widowControl w:val="0"/>
              <w:wordWrap w:val="0"/>
              <w:spacing w:before="0" w:beforeAutospacing="0" w:after="0" w:afterAutospacing="0" w:line="440" w:lineRule="exact"/>
              <w:rPr>
                <w:rFonts w:hint="eastAsia" w:ascii="仿宋" w:hAnsi="仿宋" w:eastAsia="仿宋" w:cs="仿宋"/>
                <w:bCs w:val="0"/>
                <w:sz w:val="24"/>
              </w:rPr>
            </w:pPr>
            <w:r>
              <w:rPr>
                <w:rFonts w:hint="eastAsia" w:ascii="仿宋" w:hAnsi="仿宋" w:eastAsia="仿宋" w:cs="仿宋"/>
                <w:bCs w:val="0"/>
                <w:sz w:val="24"/>
              </w:rPr>
              <w:t>说明与要求</w:t>
            </w:r>
          </w:p>
        </w:tc>
      </w:tr>
      <w:tr w14:paraId="6725A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1CF0D1FB">
            <w:pPr>
              <w:pStyle w:val="7"/>
              <w:pBdr>
                <w:bottom w:val="none" w:color="auto" w:sz="0" w:space="0"/>
              </w:pBdr>
              <w:tabs>
                <w:tab w:val="clear" w:pos="4153"/>
                <w:tab w:val="clear" w:pos="8306"/>
              </w:tabs>
              <w:wordWrap w:val="0"/>
              <w:adjustRightInd/>
              <w:spacing w:line="440" w:lineRule="exact"/>
              <w:textAlignment w:val="auto"/>
              <w:rPr>
                <w:rFonts w:hint="eastAsia" w:ascii="仿宋" w:hAnsi="仿宋" w:eastAsia="仿宋" w:cs="仿宋"/>
                <w:bCs/>
                <w:kern w:val="2"/>
              </w:rPr>
            </w:pPr>
            <w:r>
              <w:rPr>
                <w:rFonts w:hint="eastAsia" w:ascii="仿宋" w:hAnsi="仿宋" w:eastAsia="仿宋" w:cs="仿宋"/>
                <w:bCs/>
                <w:kern w:val="2"/>
              </w:rPr>
              <w:t>1</w:t>
            </w:r>
          </w:p>
        </w:tc>
        <w:tc>
          <w:tcPr>
            <w:tcW w:w="2025" w:type="dxa"/>
            <w:vAlign w:val="center"/>
          </w:tcPr>
          <w:p w14:paraId="1364160D">
            <w:pPr>
              <w:pStyle w:val="8"/>
              <w:widowControl w:val="0"/>
              <w:wordWrap w:val="0"/>
              <w:spacing w:before="0" w:beforeAutospacing="0" w:after="0" w:afterAutospacing="0" w:line="440" w:lineRule="exact"/>
              <w:rPr>
                <w:rFonts w:hint="eastAsia" w:ascii="仿宋" w:hAnsi="仿宋" w:eastAsia="仿宋" w:cs="仿宋"/>
                <w:b w:val="0"/>
                <w:sz w:val="24"/>
              </w:rPr>
            </w:pPr>
            <w:r>
              <w:rPr>
                <w:rFonts w:hint="eastAsia" w:ascii="仿宋" w:hAnsi="仿宋" w:eastAsia="仿宋" w:cs="仿宋"/>
                <w:b w:val="0"/>
                <w:sz w:val="24"/>
              </w:rPr>
              <w:t>付款方式</w:t>
            </w:r>
          </w:p>
        </w:tc>
        <w:tc>
          <w:tcPr>
            <w:tcW w:w="5466" w:type="dxa"/>
            <w:vAlign w:val="center"/>
          </w:tcPr>
          <w:p w14:paraId="0C72F709">
            <w:pPr>
              <w:pStyle w:val="8"/>
              <w:widowControl w:val="0"/>
              <w:spacing w:before="0" w:beforeAutospacing="0" w:after="0" w:afterAutospacing="0" w:line="360" w:lineRule="auto"/>
              <w:jc w:val="both"/>
              <w:rPr>
                <w:rFonts w:hint="eastAsia" w:ascii="仿宋" w:hAnsi="仿宋" w:eastAsia="仿宋" w:cs="仿宋"/>
                <w:b w:val="0"/>
                <w:sz w:val="24"/>
                <w:szCs w:val="24"/>
                <w:lang w:val="en-US"/>
              </w:rPr>
            </w:pPr>
            <w:r>
              <w:rPr>
                <w:rFonts w:hint="eastAsia" w:ascii="仿宋" w:hAnsi="仿宋" w:eastAsia="仿宋" w:cs="仿宋"/>
                <w:b w:val="0"/>
                <w:sz w:val="24"/>
                <w:szCs w:val="24"/>
                <w:lang w:val="en-US" w:eastAsia="zh-CN"/>
              </w:rPr>
              <w:t>验收合格后一次性付款.</w:t>
            </w:r>
          </w:p>
        </w:tc>
      </w:tr>
      <w:tr w14:paraId="4C460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7D506DEC">
            <w:pPr>
              <w:pStyle w:val="7"/>
              <w:pBdr>
                <w:bottom w:val="none" w:color="auto" w:sz="0" w:space="0"/>
              </w:pBdr>
              <w:tabs>
                <w:tab w:val="clear" w:pos="4153"/>
                <w:tab w:val="clear" w:pos="8306"/>
              </w:tabs>
              <w:wordWrap w:val="0"/>
              <w:adjustRightInd/>
              <w:spacing w:line="440" w:lineRule="exact"/>
              <w:textAlignment w:val="auto"/>
              <w:rPr>
                <w:rFonts w:hint="eastAsia" w:ascii="仿宋" w:hAnsi="仿宋" w:eastAsia="仿宋" w:cs="仿宋"/>
                <w:bCs/>
                <w:kern w:val="2"/>
              </w:rPr>
            </w:pPr>
            <w:r>
              <w:rPr>
                <w:rFonts w:hint="eastAsia" w:ascii="仿宋" w:hAnsi="仿宋" w:eastAsia="仿宋" w:cs="仿宋"/>
                <w:bCs/>
                <w:kern w:val="2"/>
              </w:rPr>
              <w:t>2</w:t>
            </w:r>
          </w:p>
        </w:tc>
        <w:tc>
          <w:tcPr>
            <w:tcW w:w="2025" w:type="dxa"/>
            <w:vAlign w:val="center"/>
          </w:tcPr>
          <w:p w14:paraId="2CF36701">
            <w:pPr>
              <w:pStyle w:val="8"/>
              <w:widowControl w:val="0"/>
              <w:wordWrap w:val="0"/>
              <w:spacing w:before="0" w:beforeAutospacing="0" w:after="0" w:afterAutospacing="0" w:line="440" w:lineRule="exact"/>
              <w:rPr>
                <w:rFonts w:hint="eastAsia" w:ascii="仿宋" w:hAnsi="仿宋" w:eastAsia="仿宋" w:cs="仿宋"/>
                <w:b w:val="0"/>
                <w:sz w:val="24"/>
              </w:rPr>
            </w:pPr>
            <w:r>
              <w:rPr>
                <w:rFonts w:hint="eastAsia" w:ascii="仿宋" w:hAnsi="仿宋" w:eastAsia="仿宋" w:cs="仿宋"/>
                <w:b w:val="0"/>
                <w:sz w:val="24"/>
              </w:rPr>
              <w:t>服务地点</w:t>
            </w:r>
          </w:p>
        </w:tc>
        <w:tc>
          <w:tcPr>
            <w:tcW w:w="5466" w:type="dxa"/>
            <w:vAlign w:val="center"/>
          </w:tcPr>
          <w:p w14:paraId="08407042">
            <w:pPr>
              <w:pStyle w:val="8"/>
              <w:widowControl w:val="0"/>
              <w:spacing w:before="0" w:beforeAutospacing="0" w:after="0" w:afterAutospacing="0" w:line="360" w:lineRule="auto"/>
              <w:jc w:val="both"/>
              <w:rPr>
                <w:rFonts w:hint="eastAsia" w:ascii="仿宋" w:hAnsi="仿宋" w:eastAsia="仿宋" w:cs="仿宋"/>
                <w:b w:val="0"/>
                <w:sz w:val="24"/>
                <w:szCs w:val="24"/>
              </w:rPr>
            </w:pPr>
            <w:r>
              <w:rPr>
                <w:rFonts w:hint="eastAsia" w:ascii="仿宋" w:hAnsi="仿宋" w:eastAsia="仿宋" w:cs="仿宋"/>
                <w:b w:val="0"/>
                <w:sz w:val="24"/>
                <w:szCs w:val="24"/>
              </w:rPr>
              <w:t>安徽省疾病预防控制中心或采购人指定地点。</w:t>
            </w:r>
          </w:p>
        </w:tc>
      </w:tr>
      <w:tr w14:paraId="4CD6F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vAlign w:val="center"/>
          </w:tcPr>
          <w:p w14:paraId="751957C4">
            <w:pPr>
              <w:pStyle w:val="7"/>
              <w:pBdr>
                <w:bottom w:val="none" w:color="auto" w:sz="0" w:space="0"/>
              </w:pBdr>
              <w:tabs>
                <w:tab w:val="clear" w:pos="4153"/>
                <w:tab w:val="clear" w:pos="8306"/>
              </w:tabs>
              <w:wordWrap w:val="0"/>
              <w:adjustRightInd/>
              <w:spacing w:line="440" w:lineRule="exact"/>
              <w:textAlignment w:val="auto"/>
              <w:rPr>
                <w:rFonts w:hint="eastAsia" w:ascii="仿宋" w:hAnsi="仿宋" w:eastAsia="仿宋" w:cs="仿宋"/>
                <w:bCs/>
                <w:kern w:val="2"/>
              </w:rPr>
            </w:pPr>
            <w:r>
              <w:rPr>
                <w:rFonts w:hint="eastAsia" w:ascii="仿宋" w:hAnsi="仿宋" w:eastAsia="仿宋" w:cs="仿宋"/>
                <w:bCs/>
                <w:kern w:val="2"/>
              </w:rPr>
              <w:t>3</w:t>
            </w:r>
          </w:p>
        </w:tc>
        <w:tc>
          <w:tcPr>
            <w:tcW w:w="2025" w:type="dxa"/>
            <w:vAlign w:val="center"/>
          </w:tcPr>
          <w:p w14:paraId="01CB9680">
            <w:pPr>
              <w:pStyle w:val="8"/>
              <w:widowControl w:val="0"/>
              <w:wordWrap w:val="0"/>
              <w:spacing w:before="0" w:beforeAutospacing="0" w:after="0" w:afterAutospacing="0" w:line="440" w:lineRule="exact"/>
              <w:rPr>
                <w:rFonts w:hint="eastAsia" w:ascii="仿宋" w:hAnsi="仿宋" w:eastAsia="仿宋" w:cs="仿宋"/>
                <w:b w:val="0"/>
                <w:sz w:val="24"/>
              </w:rPr>
            </w:pPr>
            <w:r>
              <w:rPr>
                <w:rFonts w:hint="eastAsia" w:ascii="仿宋" w:hAnsi="仿宋" w:eastAsia="仿宋" w:cs="仿宋"/>
                <w:b w:val="0"/>
                <w:sz w:val="24"/>
              </w:rPr>
              <w:t>服务期限</w:t>
            </w:r>
          </w:p>
        </w:tc>
        <w:tc>
          <w:tcPr>
            <w:tcW w:w="5466" w:type="dxa"/>
            <w:vAlign w:val="center"/>
          </w:tcPr>
          <w:p w14:paraId="6A807117">
            <w:pPr>
              <w:pStyle w:val="3"/>
              <w:spacing w:line="360" w:lineRule="auto"/>
              <w:rPr>
                <w:rFonts w:hint="eastAsia" w:ascii="仿宋" w:hAnsi="仿宋" w:eastAsia="仿宋" w:cs="仿宋"/>
                <w:bCs/>
                <w:kern w:val="0"/>
                <w:sz w:val="24"/>
                <w:szCs w:val="24"/>
              </w:rPr>
            </w:pPr>
            <w:r>
              <w:rPr>
                <w:rFonts w:hint="eastAsia" w:ascii="仿宋" w:hAnsi="仿宋" w:eastAsia="仿宋" w:cs="仿宋"/>
                <w:bCs/>
                <w:kern w:val="0"/>
                <w:sz w:val="24"/>
                <w:szCs w:val="24"/>
                <w:lang w:val="en-US" w:eastAsia="zh-CN"/>
              </w:rPr>
              <w:t>合同签订生效后，根据买方提交样本日开始原则上5个工作日内即可通过E-mail发送测序结果，全年可接受样品测序，并上门收标本</w:t>
            </w:r>
            <w:r>
              <w:rPr>
                <w:rFonts w:hint="eastAsia" w:ascii="仿宋" w:hAnsi="仿宋" w:eastAsia="仿宋" w:cs="仿宋"/>
                <w:bCs/>
                <w:kern w:val="0"/>
                <w:sz w:val="24"/>
                <w:szCs w:val="24"/>
              </w:rPr>
              <w:t>。</w:t>
            </w:r>
          </w:p>
        </w:tc>
      </w:tr>
    </w:tbl>
    <w:p w14:paraId="5F4883DE">
      <w:pPr>
        <w:wordWrap w:val="0"/>
        <w:spacing w:line="440" w:lineRule="exact"/>
        <w:ind w:firstLine="437"/>
        <w:jc w:val="left"/>
        <w:rPr>
          <w:rFonts w:hint="eastAsia" w:ascii="仿宋" w:hAnsi="仿宋" w:eastAsia="仿宋" w:cs="仿宋"/>
          <w:b/>
          <w:sz w:val="28"/>
          <w:szCs w:val="28"/>
        </w:rPr>
      </w:pPr>
      <w:r>
        <w:rPr>
          <w:rFonts w:hint="eastAsia" w:ascii="仿宋" w:hAnsi="仿宋" w:eastAsia="仿宋" w:cs="仿宋"/>
          <w:b/>
          <w:sz w:val="28"/>
          <w:szCs w:val="28"/>
        </w:rPr>
        <w:t>二、服务内容</w:t>
      </w:r>
    </w:p>
    <w:tbl>
      <w:tblPr>
        <w:tblStyle w:val="5"/>
        <w:tblW w:w="847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1"/>
        <w:gridCol w:w="987"/>
        <w:gridCol w:w="1099"/>
        <w:gridCol w:w="875"/>
        <w:gridCol w:w="4735"/>
      </w:tblGrid>
      <w:tr w14:paraId="0056C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43644">
            <w:pPr>
              <w:wordWrap w:val="0"/>
              <w:spacing w:line="440" w:lineRule="exact"/>
              <w:jc w:val="center"/>
              <w:rPr>
                <w:rFonts w:hint="eastAsia" w:ascii="仿宋" w:hAnsi="仿宋" w:eastAsia="仿宋" w:cs="仿宋"/>
                <w:b/>
                <w:sz w:val="24"/>
                <w:szCs w:val="24"/>
              </w:rPr>
            </w:pPr>
            <w:r>
              <w:rPr>
                <w:rFonts w:hint="eastAsia" w:ascii="仿宋" w:hAnsi="仿宋" w:eastAsia="仿宋" w:cs="仿宋"/>
                <w:b/>
                <w:sz w:val="24"/>
                <w:szCs w:val="24"/>
                <w:lang w:val="en-US" w:eastAsia="zh-CN"/>
              </w:rPr>
              <w:t>序号</w:t>
            </w:r>
          </w:p>
        </w:tc>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FC992">
            <w:pPr>
              <w:wordWrap w:val="0"/>
              <w:spacing w:line="440" w:lineRule="exact"/>
              <w:jc w:val="center"/>
              <w:rPr>
                <w:rFonts w:hint="eastAsia" w:ascii="仿宋" w:hAnsi="仿宋" w:eastAsia="仿宋" w:cs="仿宋"/>
                <w:b/>
                <w:sz w:val="24"/>
                <w:szCs w:val="24"/>
              </w:rPr>
            </w:pPr>
            <w:r>
              <w:rPr>
                <w:rFonts w:hint="eastAsia" w:ascii="仿宋" w:hAnsi="仿宋" w:eastAsia="仿宋" w:cs="仿宋"/>
                <w:b/>
                <w:sz w:val="24"/>
                <w:szCs w:val="24"/>
                <w:lang w:val="en-US" w:eastAsia="zh-CN"/>
              </w:rPr>
              <w:t>品名</w:t>
            </w:r>
          </w:p>
        </w:tc>
        <w:tc>
          <w:tcPr>
            <w:tcW w:w="10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BCB01">
            <w:pPr>
              <w:wordWrap w:val="0"/>
              <w:spacing w:line="440" w:lineRule="exact"/>
              <w:jc w:val="center"/>
              <w:rPr>
                <w:rFonts w:hint="eastAsia" w:ascii="仿宋" w:hAnsi="仿宋" w:eastAsia="仿宋" w:cs="仿宋"/>
                <w:b/>
                <w:sz w:val="24"/>
                <w:szCs w:val="24"/>
              </w:rPr>
            </w:pPr>
            <w:r>
              <w:rPr>
                <w:rFonts w:hint="eastAsia" w:ascii="仿宋" w:hAnsi="仿宋" w:eastAsia="仿宋" w:cs="仿宋"/>
                <w:b/>
                <w:sz w:val="24"/>
                <w:szCs w:val="24"/>
                <w:lang w:val="en-US" w:eastAsia="zh-CN"/>
              </w:rPr>
              <w:t>单位</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3ECCC">
            <w:pPr>
              <w:wordWrap w:val="0"/>
              <w:spacing w:line="440" w:lineRule="exact"/>
              <w:jc w:val="center"/>
              <w:rPr>
                <w:rFonts w:hint="eastAsia" w:ascii="仿宋" w:hAnsi="仿宋" w:eastAsia="仿宋" w:cs="仿宋"/>
                <w:b/>
                <w:sz w:val="24"/>
                <w:szCs w:val="24"/>
              </w:rPr>
            </w:pPr>
            <w:r>
              <w:rPr>
                <w:rFonts w:hint="eastAsia" w:ascii="仿宋" w:hAnsi="仿宋" w:eastAsia="仿宋" w:cs="仿宋"/>
                <w:b/>
                <w:sz w:val="24"/>
                <w:szCs w:val="24"/>
                <w:lang w:val="en-US" w:eastAsia="zh-CN"/>
              </w:rPr>
              <w:t>数量</w:t>
            </w:r>
          </w:p>
        </w:tc>
        <w:tc>
          <w:tcPr>
            <w:tcW w:w="4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CAF98">
            <w:pPr>
              <w:wordWrap w:val="0"/>
              <w:spacing w:line="440" w:lineRule="exact"/>
              <w:jc w:val="center"/>
              <w:rPr>
                <w:rFonts w:hint="eastAsia" w:ascii="仿宋" w:hAnsi="仿宋" w:eastAsia="仿宋" w:cs="仿宋"/>
                <w:b/>
                <w:sz w:val="24"/>
                <w:szCs w:val="24"/>
              </w:rPr>
            </w:pPr>
            <w:r>
              <w:rPr>
                <w:rFonts w:hint="eastAsia" w:ascii="仿宋" w:hAnsi="仿宋" w:eastAsia="仿宋" w:cs="仿宋"/>
                <w:b/>
                <w:sz w:val="24"/>
                <w:szCs w:val="24"/>
                <w:lang w:val="en-US" w:eastAsia="zh-CN"/>
              </w:rPr>
              <w:t>简要参数</w:t>
            </w:r>
          </w:p>
        </w:tc>
      </w:tr>
      <w:tr w14:paraId="3B1BB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0" w:hRule="atLeast"/>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5CED5">
            <w:pPr>
              <w:wordWrap w:val="0"/>
              <w:spacing w:line="440" w:lineRule="exact"/>
              <w:jc w:val="center"/>
              <w:rPr>
                <w:rFonts w:hint="eastAsia" w:ascii="仿宋" w:hAnsi="仿宋" w:eastAsia="仿宋" w:cs="仿宋"/>
                <w:b w:val="0"/>
                <w:bCs/>
                <w:sz w:val="24"/>
                <w:szCs w:val="24"/>
              </w:rPr>
            </w:pPr>
            <w:r>
              <w:rPr>
                <w:rFonts w:hint="eastAsia" w:ascii="仿宋" w:hAnsi="仿宋" w:eastAsia="仿宋" w:cs="仿宋"/>
                <w:b w:val="0"/>
                <w:bCs/>
                <w:sz w:val="24"/>
                <w:szCs w:val="24"/>
                <w:lang w:val="en-US" w:eastAsia="zh-CN"/>
              </w:rPr>
              <w:t>1</w:t>
            </w:r>
          </w:p>
        </w:tc>
        <w:tc>
          <w:tcPr>
            <w:tcW w:w="98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67515B">
            <w:pPr>
              <w:wordWrap w:val="0"/>
              <w:spacing w:line="440" w:lineRule="exact"/>
              <w:rPr>
                <w:rFonts w:hint="eastAsia" w:ascii="仿宋" w:hAnsi="仿宋" w:eastAsia="仿宋" w:cs="仿宋"/>
                <w:b w:val="0"/>
                <w:bCs/>
                <w:sz w:val="24"/>
                <w:szCs w:val="24"/>
              </w:rPr>
            </w:pPr>
            <w:r>
              <w:rPr>
                <w:rFonts w:hint="eastAsia" w:ascii="仿宋" w:hAnsi="仿宋" w:eastAsia="仿宋" w:cs="仿宋"/>
                <w:sz w:val="24"/>
                <w:szCs w:val="24"/>
              </w:rPr>
              <w:t>▲</w:t>
            </w:r>
            <w:r>
              <w:rPr>
                <w:rFonts w:hint="eastAsia" w:ascii="仿宋" w:hAnsi="仿宋" w:eastAsia="仿宋" w:cs="仿宋"/>
                <w:b w:val="0"/>
                <w:bCs/>
                <w:sz w:val="24"/>
                <w:szCs w:val="24"/>
                <w:lang w:val="en-US" w:eastAsia="zh-CN"/>
              </w:rPr>
              <w:t>HIV测序、序列拼接和HIV耐药位点检索服务</w:t>
            </w:r>
          </w:p>
        </w:tc>
        <w:tc>
          <w:tcPr>
            <w:tcW w:w="109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D9A99A">
            <w:pPr>
              <w:wordWrap w:val="0"/>
              <w:spacing w:line="440" w:lineRule="exact"/>
              <w:rPr>
                <w:rFonts w:hint="eastAsia" w:ascii="仿宋" w:hAnsi="仿宋" w:eastAsia="仿宋" w:cs="仿宋"/>
                <w:b w:val="0"/>
                <w:bCs/>
                <w:sz w:val="24"/>
                <w:szCs w:val="24"/>
              </w:rPr>
            </w:pPr>
            <w:r>
              <w:rPr>
                <w:rFonts w:hint="eastAsia" w:ascii="仿宋" w:hAnsi="仿宋" w:eastAsia="仿宋" w:cs="仿宋"/>
                <w:b w:val="0"/>
                <w:bCs/>
                <w:sz w:val="24"/>
                <w:szCs w:val="24"/>
                <w:lang w:val="en-US" w:eastAsia="zh-CN"/>
              </w:rPr>
              <w:t>HIV: 条，5个反应/条</w:t>
            </w:r>
          </w:p>
        </w:tc>
        <w:tc>
          <w:tcPr>
            <w:tcW w:w="8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11C197">
            <w:pPr>
              <w:wordWrap w:val="0"/>
              <w:spacing w:line="440" w:lineRule="exact"/>
              <w:rPr>
                <w:rFonts w:hint="eastAsia" w:ascii="仿宋" w:hAnsi="仿宋" w:eastAsia="仿宋" w:cs="仿宋"/>
                <w:b w:val="0"/>
                <w:bCs/>
                <w:sz w:val="24"/>
                <w:szCs w:val="24"/>
                <w:highlight w:val="none"/>
              </w:rPr>
            </w:pPr>
            <w:r>
              <w:rPr>
                <w:rFonts w:hint="eastAsia" w:ascii="仿宋" w:hAnsi="仿宋" w:eastAsia="仿宋" w:cs="仿宋"/>
                <w:b w:val="0"/>
                <w:bCs/>
                <w:sz w:val="24"/>
                <w:szCs w:val="24"/>
                <w:highlight w:val="none"/>
                <w:lang w:val="en-US" w:eastAsia="zh-CN"/>
              </w:rPr>
              <w:t>HIV：1800条</w:t>
            </w:r>
          </w:p>
        </w:tc>
        <w:tc>
          <w:tcPr>
            <w:tcW w:w="473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BB2438">
            <w:pPr>
              <w:wordWrap w:val="0"/>
              <w:spacing w:line="440" w:lineRule="exact"/>
              <w:rPr>
                <w:rFonts w:hint="eastAsia" w:ascii="仿宋" w:hAnsi="仿宋" w:eastAsia="仿宋" w:cs="仿宋"/>
                <w:b w:val="0"/>
                <w:bCs/>
                <w:sz w:val="24"/>
                <w:szCs w:val="24"/>
                <w:highlight w:val="none"/>
              </w:rPr>
            </w:pPr>
            <w:r>
              <w:rPr>
                <w:rFonts w:hint="eastAsia" w:ascii="仿宋" w:hAnsi="仿宋" w:eastAsia="仿宋" w:cs="仿宋"/>
                <w:b w:val="0"/>
                <w:bCs/>
                <w:sz w:val="24"/>
                <w:szCs w:val="24"/>
                <w:highlight w:val="none"/>
                <w:lang w:val="en-US" w:eastAsia="zh-CN"/>
              </w:rPr>
              <w:t>技术参数：</w:t>
            </w:r>
            <w:r>
              <w:rPr>
                <w:rFonts w:hint="eastAsia" w:ascii="仿宋" w:hAnsi="仿宋" w:eastAsia="仿宋" w:cs="仿宋"/>
                <w:b w:val="0"/>
                <w:bCs/>
                <w:sz w:val="24"/>
                <w:szCs w:val="24"/>
                <w:highlight w:val="none"/>
                <w:lang w:val="en-US" w:eastAsia="zh-CN"/>
              </w:rPr>
              <w:br w:type="textWrapping"/>
            </w:r>
            <w:r>
              <w:rPr>
                <w:rFonts w:hint="eastAsia" w:ascii="仿宋" w:hAnsi="仿宋" w:eastAsia="仿宋" w:cs="仿宋"/>
                <w:b w:val="0"/>
                <w:bCs/>
                <w:sz w:val="24"/>
                <w:szCs w:val="24"/>
                <w:highlight w:val="none"/>
                <w:lang w:val="en-US" w:eastAsia="zh-CN"/>
              </w:rPr>
              <w:t>★1.近5年来参加中国疾病预防控制中心组织的HIV-1基因型耐药能力验证，响应文件中须提供考核合格证书；同时公司需要具备HCV测序能力。</w:t>
            </w:r>
            <w:r>
              <w:rPr>
                <w:rFonts w:hint="eastAsia" w:ascii="仿宋" w:hAnsi="仿宋" w:eastAsia="仿宋" w:cs="仿宋"/>
                <w:b w:val="0"/>
                <w:bCs/>
                <w:sz w:val="24"/>
                <w:szCs w:val="24"/>
                <w:highlight w:val="none"/>
                <w:lang w:val="en-US" w:eastAsia="zh-CN"/>
              </w:rPr>
              <w:br w:type="textWrapping"/>
            </w:r>
            <w:r>
              <w:rPr>
                <w:rFonts w:hint="eastAsia" w:ascii="仿宋" w:hAnsi="仿宋" w:eastAsia="仿宋" w:cs="仿宋"/>
                <w:b w:val="0"/>
                <w:bCs/>
                <w:sz w:val="24"/>
                <w:szCs w:val="24"/>
                <w:highlight w:val="none"/>
                <w:lang w:val="en-US" w:eastAsia="zh-CN"/>
              </w:rPr>
              <w:t>2.能提供符合该项基因检测分析要求的测序能力，可适用于市场上各品牌核酸扩增试剂检测产物;必要时对于病毒载量低的样本能派驻有资质的技术人员到用户实验室协助进行HIV DNA和RNA提取、扩增和电泳。</w:t>
            </w:r>
            <w:r>
              <w:rPr>
                <w:rFonts w:hint="eastAsia" w:ascii="仿宋" w:hAnsi="仿宋" w:eastAsia="仿宋" w:cs="仿宋"/>
                <w:b w:val="0"/>
                <w:bCs/>
                <w:sz w:val="24"/>
                <w:szCs w:val="24"/>
                <w:highlight w:val="none"/>
                <w:lang w:val="en-US" w:eastAsia="zh-CN"/>
              </w:rPr>
              <w:br w:type="textWrapping"/>
            </w:r>
            <w:r>
              <w:rPr>
                <w:rFonts w:hint="eastAsia" w:ascii="仿宋" w:hAnsi="仿宋" w:eastAsia="仿宋" w:cs="仿宋"/>
                <w:b w:val="0"/>
                <w:bCs/>
                <w:sz w:val="24"/>
                <w:szCs w:val="24"/>
                <w:highlight w:val="none"/>
                <w:lang w:val="en-US" w:eastAsia="zh-CN"/>
              </w:rPr>
              <w:t>3.实验室分区明确符合测序实验要求，测序质量稳定;</w:t>
            </w:r>
            <w:r>
              <w:rPr>
                <w:rFonts w:hint="eastAsia" w:ascii="仿宋" w:hAnsi="仿宋" w:eastAsia="仿宋" w:cs="仿宋"/>
                <w:b w:val="0"/>
                <w:bCs/>
                <w:sz w:val="24"/>
                <w:szCs w:val="24"/>
                <w:highlight w:val="none"/>
                <w:lang w:val="en-US" w:eastAsia="zh-CN"/>
              </w:rPr>
              <w:br w:type="textWrapping"/>
            </w:r>
            <w:r>
              <w:rPr>
                <w:rFonts w:hint="eastAsia" w:ascii="仿宋" w:hAnsi="仿宋" w:eastAsia="仿宋" w:cs="仿宋"/>
                <w:b w:val="0"/>
                <w:bCs/>
                <w:sz w:val="24"/>
                <w:szCs w:val="24"/>
                <w:highlight w:val="none"/>
                <w:lang w:val="en-US" w:eastAsia="zh-CN"/>
              </w:rPr>
              <w:t>4.扩增及测序引物由公司免费合成和提供；标本运输费用由公司承担。</w:t>
            </w:r>
            <w:r>
              <w:rPr>
                <w:rFonts w:hint="eastAsia" w:ascii="仿宋" w:hAnsi="仿宋" w:eastAsia="仿宋" w:cs="仿宋"/>
                <w:b w:val="0"/>
                <w:bCs/>
                <w:sz w:val="24"/>
                <w:szCs w:val="24"/>
                <w:highlight w:val="none"/>
                <w:lang w:val="en-US" w:eastAsia="zh-CN"/>
              </w:rPr>
              <w:br w:type="textWrapping"/>
            </w:r>
            <w:r>
              <w:rPr>
                <w:rFonts w:hint="eastAsia" w:ascii="仿宋" w:hAnsi="仿宋" w:eastAsia="仿宋" w:cs="仿宋"/>
                <w:b w:val="0"/>
                <w:bCs/>
                <w:sz w:val="24"/>
                <w:szCs w:val="24"/>
                <w:highlight w:val="none"/>
                <w:lang w:val="en-US" w:eastAsia="zh-CN"/>
              </w:rPr>
              <w:t>5.在一条终序列中表示一个成功反应，保证测序色谱图文件峰型清晰度&gt;700bp;</w:t>
            </w:r>
            <w:r>
              <w:rPr>
                <w:rFonts w:hint="eastAsia" w:ascii="仿宋" w:hAnsi="仿宋" w:eastAsia="仿宋" w:cs="仿宋"/>
                <w:b w:val="0"/>
                <w:bCs/>
                <w:sz w:val="24"/>
                <w:szCs w:val="24"/>
                <w:highlight w:val="none"/>
                <w:lang w:val="en-US" w:eastAsia="zh-CN"/>
              </w:rPr>
              <w:br w:type="textWrapping"/>
            </w:r>
            <w:r>
              <w:rPr>
                <w:rFonts w:hint="eastAsia" w:ascii="仿宋" w:hAnsi="仿宋" w:eastAsia="仿宋" w:cs="仿宋"/>
                <w:b w:val="0"/>
                <w:bCs/>
                <w:sz w:val="24"/>
                <w:szCs w:val="24"/>
                <w:highlight w:val="none"/>
                <w:lang w:val="en-US" w:eastAsia="zh-CN"/>
              </w:rPr>
              <w:t>6.条带位置正确和清晰的情况下，测序成功率必须在90%以上;</w:t>
            </w:r>
            <w:r>
              <w:rPr>
                <w:rFonts w:hint="eastAsia" w:ascii="仿宋" w:hAnsi="仿宋" w:eastAsia="仿宋" w:cs="仿宋"/>
                <w:b w:val="0"/>
                <w:bCs/>
                <w:sz w:val="24"/>
                <w:szCs w:val="24"/>
                <w:highlight w:val="none"/>
                <w:lang w:val="en-US" w:eastAsia="zh-CN"/>
              </w:rPr>
              <w:br w:type="textWrapping"/>
            </w:r>
            <w:r>
              <w:rPr>
                <w:rFonts w:hint="eastAsia" w:ascii="仿宋" w:hAnsi="仿宋" w:eastAsia="仿宋" w:cs="仿宋"/>
                <w:b w:val="0"/>
                <w:bCs/>
                <w:sz w:val="24"/>
                <w:szCs w:val="24"/>
                <w:highlight w:val="none"/>
                <w:lang w:val="en-US" w:eastAsia="zh-CN"/>
              </w:rPr>
              <w:t>7.对于HIV和HCV测序反应不成功，或者部分成功但是测序后不能完整拼接的样本记为失败测序，不计费且要提供相应的解决方案，并重复测序。</w:t>
            </w:r>
            <w:r>
              <w:rPr>
                <w:rFonts w:hint="eastAsia" w:ascii="仿宋" w:hAnsi="仿宋" w:eastAsia="仿宋" w:cs="仿宋"/>
                <w:b w:val="0"/>
                <w:bCs/>
                <w:sz w:val="24"/>
                <w:szCs w:val="24"/>
                <w:highlight w:val="none"/>
                <w:lang w:val="en-US" w:eastAsia="zh-CN"/>
              </w:rPr>
              <w:br w:type="textWrapping"/>
            </w:r>
            <w:r>
              <w:rPr>
                <w:rFonts w:hint="eastAsia" w:ascii="仿宋" w:hAnsi="仿宋" w:eastAsia="仿宋" w:cs="仿宋"/>
                <w:b w:val="0"/>
                <w:bCs/>
                <w:sz w:val="24"/>
                <w:szCs w:val="24"/>
                <w:highlight w:val="none"/>
                <w:lang w:val="en-US" w:eastAsia="zh-CN"/>
              </w:rPr>
              <w:t>8.混合样本扩增效果不理想时，能够做克隆测序。</w:t>
            </w:r>
            <w:r>
              <w:rPr>
                <w:rFonts w:hint="eastAsia" w:ascii="仿宋" w:hAnsi="仿宋" w:eastAsia="仿宋" w:cs="仿宋"/>
                <w:b w:val="0"/>
                <w:bCs/>
                <w:sz w:val="24"/>
                <w:szCs w:val="24"/>
                <w:highlight w:val="none"/>
                <w:lang w:val="en-US" w:eastAsia="zh-CN"/>
              </w:rPr>
              <w:br w:type="textWrapping"/>
            </w:r>
            <w:r>
              <w:rPr>
                <w:rFonts w:hint="eastAsia" w:ascii="仿宋" w:hAnsi="仿宋" w:eastAsia="仿宋" w:cs="仿宋"/>
                <w:b w:val="0"/>
                <w:bCs/>
                <w:sz w:val="24"/>
                <w:szCs w:val="24"/>
                <w:highlight w:val="none"/>
                <w:lang w:val="en-US" w:eastAsia="zh-CN"/>
              </w:rPr>
              <w:t>9.有能力提供测序全程服务,即委托方提供未知病原核酸原始样本,公司提供扩增、测序、拼接、分析等全部服务。</w:t>
            </w:r>
            <w:r>
              <w:rPr>
                <w:rFonts w:hint="eastAsia" w:ascii="仿宋" w:hAnsi="仿宋" w:eastAsia="仿宋" w:cs="仿宋"/>
                <w:b w:val="0"/>
                <w:bCs/>
                <w:sz w:val="24"/>
                <w:szCs w:val="24"/>
                <w:highlight w:val="none"/>
                <w:lang w:val="en-US" w:eastAsia="zh-CN"/>
              </w:rPr>
              <w:br w:type="textWrapping"/>
            </w:r>
            <w:r>
              <w:rPr>
                <w:rFonts w:hint="eastAsia" w:ascii="仿宋" w:hAnsi="仿宋" w:eastAsia="仿宋" w:cs="仿宋"/>
                <w:b w:val="0"/>
                <w:bCs/>
                <w:sz w:val="24"/>
                <w:szCs w:val="24"/>
                <w:highlight w:val="none"/>
                <w:lang w:val="en-US" w:eastAsia="zh-CN"/>
              </w:rPr>
              <w:t>10.接收样品后5个工作日内即可通过E-mail发送测序结果。</w:t>
            </w:r>
            <w:r>
              <w:rPr>
                <w:rFonts w:hint="eastAsia" w:ascii="仿宋" w:hAnsi="仿宋" w:eastAsia="仿宋" w:cs="仿宋"/>
                <w:b w:val="0"/>
                <w:bCs/>
                <w:sz w:val="24"/>
                <w:szCs w:val="24"/>
                <w:highlight w:val="none"/>
                <w:lang w:val="en-US" w:eastAsia="zh-CN"/>
              </w:rPr>
              <w:br w:type="textWrapping"/>
            </w:r>
            <w:r>
              <w:rPr>
                <w:rFonts w:hint="eastAsia" w:ascii="仿宋" w:hAnsi="仿宋" w:eastAsia="仿宋" w:cs="仿宋"/>
                <w:b w:val="0"/>
                <w:bCs/>
                <w:sz w:val="24"/>
                <w:szCs w:val="24"/>
                <w:highlight w:val="none"/>
                <w:lang w:val="en-US" w:eastAsia="zh-CN"/>
              </w:rPr>
              <w:t>11.全年可接受样品测序，并上门取货。</w:t>
            </w:r>
            <w:r>
              <w:rPr>
                <w:rFonts w:hint="eastAsia" w:ascii="仿宋" w:hAnsi="仿宋" w:eastAsia="仿宋" w:cs="仿宋"/>
                <w:b w:val="0"/>
                <w:bCs/>
                <w:sz w:val="24"/>
                <w:szCs w:val="24"/>
                <w:highlight w:val="none"/>
                <w:lang w:val="en-US" w:eastAsia="zh-CN"/>
              </w:rPr>
              <w:br w:type="textWrapping"/>
            </w:r>
            <w:r>
              <w:rPr>
                <w:rFonts w:hint="eastAsia" w:ascii="仿宋" w:hAnsi="仿宋" w:eastAsia="仿宋" w:cs="仿宋"/>
                <w:b w:val="0"/>
                <w:bCs/>
                <w:sz w:val="24"/>
                <w:szCs w:val="24"/>
                <w:highlight w:val="none"/>
                <w:lang w:val="en-US" w:eastAsia="zh-CN"/>
              </w:rPr>
              <w:t>★12、结果反馈：（1）Abi格式原始测序结果、序列拼接过程文件和序列拼接结果（FASTA格式）等；（2）序列以Abi格式原始图谱文件方式反馈；（3）耐药位点检索以Excel表格形式发送；（4）电泳图。</w:t>
            </w:r>
          </w:p>
        </w:tc>
      </w:tr>
    </w:tbl>
    <w:p w14:paraId="2527B4A8">
      <w:pPr>
        <w:spacing w:line="360" w:lineRule="auto"/>
        <w:ind w:firstLine="482" w:firstLineChars="200"/>
        <w:rPr>
          <w:rFonts w:hint="eastAsia" w:ascii="仿宋" w:hAnsi="仿宋" w:eastAsia="仿宋" w:cs="仿宋"/>
          <w:b/>
          <w:bCs/>
          <w:sz w:val="24"/>
          <w:szCs w:val="24"/>
        </w:rPr>
      </w:pPr>
      <w:r>
        <w:rPr>
          <w:rFonts w:hint="eastAsia" w:ascii="仿宋" w:hAnsi="仿宋" w:eastAsia="仿宋" w:cs="仿宋"/>
          <w:b/>
          <w:bCs/>
          <w:sz w:val="24"/>
          <w:szCs w:val="24"/>
        </w:rPr>
        <w:t>三、报价要求</w:t>
      </w:r>
    </w:p>
    <w:p w14:paraId="163093CA">
      <w:r>
        <w:rPr>
          <w:rFonts w:hint="eastAsia" w:ascii="仿宋" w:hAnsi="仿宋" w:eastAsia="仿宋" w:cs="仿宋"/>
          <w:bCs/>
          <w:sz w:val="24"/>
          <w:szCs w:val="24"/>
        </w:rPr>
        <w:t>本项目报总价，总价包含完成本项目内容的全部费用，中选后比选人不再增加任何费用。</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decorative"/>
    <w:pitch w:val="default"/>
    <w:sig w:usb0="00000000" w:usb1="00000000" w:usb2="00000000" w:usb3="00000000" w:csb0="00040000" w:csb1="00000000"/>
  </w:font>
  <w:font w:name="仿宋">
    <w:panose1 w:val="02010609060101010101"/>
    <w:charset w:val="86"/>
    <w:family w:val="decorative"/>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A62E4C"/>
    <w:rsid w:val="01A62E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paragraph" w:styleId="2">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annotation text"/>
    <w:basedOn w:val="1"/>
    <w:unhideWhenUsed/>
    <w:qFormat/>
    <w:uiPriority w:val="99"/>
    <w:pPr>
      <w:jc w:val="left"/>
    </w:pPr>
  </w:style>
  <w:style w:type="paragraph" w:styleId="4">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D&amp;L"/>
    <w:basedOn w:val="4"/>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8">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2025-10-30T01:50:00Z</dcterms:created>
  <dc:creator>森</dc:creator>
  <cp:lastModifiedBy>森</cp:lastModifiedBy>
  <dcterms:modified xsi:type="dcterms:W3CDTF">2025-10-30T01:51:00Z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92D76D8B93BB44278E331C379CA89B1D_11</vt:lpwstr>
  </property>
  <property fmtid="{D5CDD505-2E9C-101B-9397-08002B2CF9AE}" pid="4" name="KSOTemplateDocerSaveRecord">
    <vt:lpwstr>eyJoZGlkIjoiOTc3M2Y5NzIzMDFlZjAyY2Q4Njk5ODkyYjFjNzBiNTQiLCJ1c2VySWQiOiI0MzAwMTYzNzkifQ==</vt:lpwstr>
  </property>
</Properties>
</file>