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61D98A">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15328FD2">
      <w:pPr>
        <w:spacing w:line="360" w:lineRule="auto"/>
        <w:jc w:val="left"/>
        <w:rPr>
          <w:rFonts w:hint="eastAsia" w:ascii="宋体" w:hAnsi="宋体" w:cs="宋体"/>
          <w:b/>
          <w:sz w:val="24"/>
          <w:szCs w:val="24"/>
        </w:rPr>
      </w:pPr>
      <w:r>
        <w:rPr>
          <w:rFonts w:hint="eastAsia" w:ascii="宋体" w:hAnsi="宋体" w:cs="宋体"/>
          <w:b/>
          <w:sz w:val="24"/>
          <w:szCs w:val="24"/>
        </w:rPr>
        <w:t>前注：</w:t>
      </w:r>
    </w:p>
    <w:p w14:paraId="1B9A58B5">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7333FE04">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241E08C2">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供有关技术证明资料，未提供的可能导致响应无效；</w:t>
      </w:r>
    </w:p>
    <w:p w14:paraId="4CCBCC62">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3"/>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7DF94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8952DF1">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2FC9A33A">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03CD45F4">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6A2FE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3E80C9C0">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40ECDDD9">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4FC70198">
            <w:pPr>
              <w:spacing w:line="360" w:lineRule="auto"/>
              <w:jc w:val="left"/>
              <w:rPr>
                <w:rFonts w:hint="eastAsia" w:ascii="宋体" w:hAnsi="宋体" w:cs="宋体"/>
                <w:sz w:val="24"/>
              </w:rPr>
            </w:pPr>
            <w:r>
              <w:rPr>
                <w:rFonts w:hint="eastAsia" w:ascii="宋体" w:hAnsi="宋体" w:cs="宋体"/>
                <w:bCs/>
                <w:kern w:val="0"/>
                <w:sz w:val="24"/>
              </w:rPr>
              <w:t>在项目完成安装调试并经过校方验收合格后，支付全部款项。</w:t>
            </w:r>
          </w:p>
        </w:tc>
      </w:tr>
      <w:tr w14:paraId="73ABA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007EC2C">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2C3D4B6D">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6BBCC266">
            <w:pPr>
              <w:spacing w:line="360" w:lineRule="auto"/>
              <w:jc w:val="left"/>
              <w:rPr>
                <w:rFonts w:hint="eastAsia" w:ascii="宋体" w:hAnsi="宋体" w:cs="宋体"/>
                <w:sz w:val="24"/>
              </w:rPr>
            </w:pPr>
            <w:r>
              <w:rPr>
                <w:rFonts w:hint="eastAsia" w:ascii="宋体" w:hAnsi="宋体"/>
                <w:sz w:val="24"/>
              </w:rPr>
              <w:t>安徽医科大学新医科中心或采购人指定地点</w:t>
            </w:r>
            <w:r>
              <w:rPr>
                <w:rFonts w:hint="eastAsia" w:ascii="宋体" w:hAnsi="宋体" w:cs="宋体"/>
                <w:bCs/>
                <w:kern w:val="0"/>
                <w:sz w:val="24"/>
                <w:szCs w:val="28"/>
              </w:rPr>
              <w:t>。</w:t>
            </w:r>
          </w:p>
        </w:tc>
      </w:tr>
      <w:tr w14:paraId="4128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1C4C345">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2800DB28">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6D05B465">
            <w:pPr>
              <w:spacing w:line="360" w:lineRule="auto"/>
              <w:jc w:val="left"/>
              <w:rPr>
                <w:rFonts w:hint="eastAsia" w:ascii="宋体" w:hAnsi="宋体" w:cs="宋体"/>
                <w:sz w:val="24"/>
              </w:rPr>
            </w:pPr>
            <w:r>
              <w:rPr>
                <w:rFonts w:hint="eastAsia" w:ascii="宋体" w:hAnsi="宋体" w:cs="宋体"/>
                <w:sz w:val="24"/>
                <w:szCs w:val="24"/>
              </w:rPr>
              <w:t>自合同签订之日起</w:t>
            </w:r>
            <w:r>
              <w:rPr>
                <w:rFonts w:ascii="宋体" w:hAnsi="宋体" w:cs="宋体"/>
                <w:sz w:val="24"/>
                <w:szCs w:val="24"/>
              </w:rPr>
              <w:t>45</w:t>
            </w:r>
            <w:r>
              <w:rPr>
                <w:rFonts w:hint="eastAsia" w:ascii="宋体" w:hAnsi="宋体" w:cs="宋体"/>
                <w:sz w:val="24"/>
                <w:szCs w:val="24"/>
              </w:rPr>
              <w:t>个日历天内完成供货、安装及调试</w:t>
            </w:r>
            <w:r>
              <w:rPr>
                <w:rFonts w:hint="eastAsia" w:ascii="宋体" w:hAnsi="宋体" w:cs="宋体"/>
                <w:bCs/>
                <w:kern w:val="0"/>
                <w:sz w:val="24"/>
                <w:szCs w:val="28"/>
              </w:rPr>
              <w:t>。</w:t>
            </w:r>
          </w:p>
        </w:tc>
      </w:tr>
      <w:tr w14:paraId="7D5F0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DB62EB0">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185DDDA2">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6D5B2DDF">
            <w:pPr>
              <w:spacing w:line="360" w:lineRule="auto"/>
              <w:jc w:val="left"/>
              <w:rPr>
                <w:rFonts w:ascii="宋体" w:hAnsi="宋体" w:cs="宋体"/>
                <w:sz w:val="24"/>
              </w:rPr>
            </w:pPr>
            <w:r>
              <w:rPr>
                <w:rFonts w:hint="eastAsia" w:ascii="宋体" w:hAnsi="宋体"/>
                <w:sz w:val="24"/>
                <w:szCs w:val="24"/>
              </w:rPr>
              <w:t>自验收合格之日起3</w:t>
            </w:r>
            <w:r>
              <w:rPr>
                <w:rFonts w:hint="eastAsia" w:ascii="宋体" w:hAnsi="宋体" w:cs="宋体"/>
                <w:sz w:val="24"/>
              </w:rPr>
              <w:t>年。</w:t>
            </w:r>
            <w:r>
              <w:rPr>
                <w:rFonts w:hint="eastAsia" w:ascii="宋体" w:hAnsi="宋体" w:cs="宋体"/>
                <w:b/>
                <w:kern w:val="0"/>
                <w:sz w:val="24"/>
                <w:szCs w:val="28"/>
              </w:rPr>
              <w:t>货物需求中另有要求的，以采购需求为准。</w:t>
            </w:r>
          </w:p>
        </w:tc>
      </w:tr>
    </w:tbl>
    <w:p w14:paraId="2875D3AA">
      <w:pPr>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w:t>
      </w:r>
    </w:p>
    <w:p w14:paraId="4E8A769A">
      <w:pPr>
        <w:widowControl/>
        <w:spacing w:line="360" w:lineRule="auto"/>
        <w:ind w:firstLine="437"/>
        <w:jc w:val="left"/>
        <w:rPr>
          <w:rFonts w:hint="eastAsia" w:ascii="宋体" w:hAnsi="宋体" w:cs="宋体"/>
          <w:b/>
          <w:sz w:val="24"/>
          <w:szCs w:val="24"/>
        </w:rPr>
      </w:pPr>
      <w:r>
        <w:rPr>
          <w:rFonts w:hint="eastAsia" w:ascii="宋体" w:hAnsi="宋体" w:cs="宋体"/>
          <w:b/>
          <w:sz w:val="24"/>
          <w:szCs w:val="24"/>
        </w:rPr>
        <w:t>（一）货物指标要求</w:t>
      </w:r>
    </w:p>
    <w:tbl>
      <w:tblPr>
        <w:tblStyle w:val="3"/>
        <w:tblW w:w="8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8"/>
        <w:gridCol w:w="1232"/>
        <w:gridCol w:w="5656"/>
      </w:tblGrid>
      <w:tr w14:paraId="031BC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8" w:type="dxa"/>
            <w:noWrap w:val="0"/>
            <w:vAlign w:val="center"/>
          </w:tcPr>
          <w:p w14:paraId="1E172DE0">
            <w:pPr>
              <w:spacing w:line="360" w:lineRule="auto"/>
              <w:jc w:val="center"/>
              <w:rPr>
                <w:rFonts w:ascii="宋体" w:hAnsi="宋体" w:cs="宋体"/>
                <w:sz w:val="24"/>
              </w:rPr>
            </w:pPr>
            <w:r>
              <w:rPr>
                <w:rFonts w:hint="eastAsia" w:ascii="宋体" w:hAnsi="宋体" w:cs="宋体"/>
                <w:bCs/>
                <w:sz w:val="24"/>
              </w:rPr>
              <w:t>标识重要性</w:t>
            </w:r>
          </w:p>
        </w:tc>
        <w:tc>
          <w:tcPr>
            <w:tcW w:w="1232" w:type="dxa"/>
            <w:noWrap w:val="0"/>
            <w:vAlign w:val="center"/>
          </w:tcPr>
          <w:p w14:paraId="3D4E9B59">
            <w:pPr>
              <w:spacing w:line="360" w:lineRule="auto"/>
              <w:jc w:val="center"/>
              <w:rPr>
                <w:rFonts w:ascii="宋体" w:hAnsi="宋体" w:cs="宋体"/>
                <w:sz w:val="24"/>
              </w:rPr>
            </w:pPr>
            <w:r>
              <w:rPr>
                <w:rFonts w:hint="eastAsia" w:ascii="宋体" w:hAnsi="宋体" w:cs="宋体"/>
                <w:bCs/>
                <w:sz w:val="24"/>
              </w:rPr>
              <w:t>标识符号</w:t>
            </w:r>
          </w:p>
        </w:tc>
        <w:tc>
          <w:tcPr>
            <w:tcW w:w="5656" w:type="dxa"/>
            <w:noWrap w:val="0"/>
            <w:vAlign w:val="center"/>
          </w:tcPr>
          <w:p w14:paraId="3B2707BE">
            <w:pPr>
              <w:spacing w:line="360" w:lineRule="auto"/>
              <w:jc w:val="center"/>
              <w:rPr>
                <w:rFonts w:ascii="宋体" w:hAnsi="宋体" w:cs="宋体"/>
                <w:sz w:val="24"/>
              </w:rPr>
            </w:pPr>
            <w:r>
              <w:rPr>
                <w:rFonts w:hint="eastAsia" w:ascii="宋体" w:hAnsi="宋体" w:cs="宋体"/>
                <w:bCs/>
                <w:sz w:val="24"/>
              </w:rPr>
              <w:t>代表意思</w:t>
            </w:r>
          </w:p>
        </w:tc>
      </w:tr>
      <w:tr w14:paraId="61A5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8" w:type="dxa"/>
            <w:noWrap w:val="0"/>
            <w:vAlign w:val="center"/>
          </w:tcPr>
          <w:p w14:paraId="22D5E4B6">
            <w:pPr>
              <w:spacing w:line="360" w:lineRule="auto"/>
              <w:jc w:val="center"/>
              <w:rPr>
                <w:rFonts w:ascii="宋体" w:hAnsi="宋体" w:cs="宋体"/>
                <w:bCs/>
                <w:sz w:val="24"/>
              </w:rPr>
            </w:pPr>
            <w:r>
              <w:rPr>
                <w:rFonts w:hint="eastAsia" w:ascii="宋体" w:hAnsi="宋体" w:cs="宋体"/>
                <w:sz w:val="24"/>
                <w:szCs w:val="18"/>
              </w:rPr>
              <w:t>重点指标项</w:t>
            </w:r>
          </w:p>
        </w:tc>
        <w:tc>
          <w:tcPr>
            <w:tcW w:w="1232" w:type="dxa"/>
            <w:noWrap w:val="0"/>
            <w:vAlign w:val="center"/>
          </w:tcPr>
          <w:p w14:paraId="0BFA88BF">
            <w:pPr>
              <w:spacing w:line="360" w:lineRule="auto"/>
              <w:jc w:val="center"/>
              <w:rPr>
                <w:rFonts w:hint="eastAsia" w:ascii="宋体" w:hAnsi="宋体" w:cs="宋体"/>
                <w:bCs/>
                <w:sz w:val="24"/>
              </w:rPr>
            </w:pPr>
            <w:r>
              <w:rPr>
                <w:rFonts w:hint="eastAsia" w:ascii="宋体" w:hAnsi="宋体" w:cs="宋体"/>
                <w:sz w:val="24"/>
                <w:szCs w:val="24"/>
              </w:rPr>
              <w:t>★</w:t>
            </w:r>
          </w:p>
        </w:tc>
        <w:tc>
          <w:tcPr>
            <w:tcW w:w="5656" w:type="dxa"/>
            <w:noWrap w:val="0"/>
            <w:vAlign w:val="center"/>
          </w:tcPr>
          <w:p w14:paraId="0FE5EE60">
            <w:pPr>
              <w:spacing w:line="360" w:lineRule="auto"/>
              <w:jc w:val="center"/>
              <w:rPr>
                <w:rFonts w:ascii="宋体" w:hAnsi="宋体" w:cs="宋体"/>
                <w:bCs/>
                <w:sz w:val="24"/>
              </w:rPr>
            </w:pPr>
            <w:r>
              <w:rPr>
                <w:rFonts w:hint="eastAsia" w:ascii="宋体" w:hAnsi="宋体" w:cs="宋体"/>
                <w:sz w:val="24"/>
              </w:rPr>
              <w:t>评分项，详见评分细则。</w:t>
            </w:r>
          </w:p>
        </w:tc>
      </w:tr>
      <w:tr w14:paraId="4524D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8" w:type="dxa"/>
            <w:noWrap w:val="0"/>
            <w:vAlign w:val="center"/>
          </w:tcPr>
          <w:p w14:paraId="1368EDA7">
            <w:pPr>
              <w:spacing w:line="360" w:lineRule="auto"/>
              <w:jc w:val="center"/>
              <w:rPr>
                <w:rFonts w:ascii="宋体" w:hAnsi="宋体" w:cs="宋体"/>
                <w:bCs/>
                <w:sz w:val="24"/>
              </w:rPr>
            </w:pPr>
            <w:r>
              <w:rPr>
                <w:rFonts w:hint="eastAsia" w:ascii="宋体" w:hAnsi="宋体" w:cs="宋体"/>
                <w:sz w:val="24"/>
                <w:szCs w:val="18"/>
              </w:rPr>
              <w:t>无标识项</w:t>
            </w:r>
          </w:p>
        </w:tc>
        <w:tc>
          <w:tcPr>
            <w:tcW w:w="1232" w:type="dxa"/>
            <w:noWrap w:val="0"/>
            <w:vAlign w:val="center"/>
          </w:tcPr>
          <w:p w14:paraId="033F0EAB">
            <w:pPr>
              <w:spacing w:line="360" w:lineRule="auto"/>
              <w:jc w:val="left"/>
              <w:rPr>
                <w:rFonts w:ascii="宋体" w:hAnsi="宋体" w:cs="宋体"/>
                <w:bCs/>
                <w:sz w:val="24"/>
              </w:rPr>
            </w:pPr>
          </w:p>
        </w:tc>
        <w:tc>
          <w:tcPr>
            <w:tcW w:w="5656" w:type="dxa"/>
            <w:noWrap w:val="0"/>
            <w:vAlign w:val="center"/>
          </w:tcPr>
          <w:p w14:paraId="55B89102">
            <w:pPr>
              <w:pStyle w:val="2"/>
              <w:spacing w:line="360" w:lineRule="auto"/>
              <w:rPr>
                <w:rFonts w:ascii="宋体" w:hAnsi="宋体" w:cs="宋体"/>
                <w:bCs/>
                <w:sz w:val="24"/>
              </w:rPr>
            </w:pPr>
            <w:r>
              <w:rPr>
                <w:rFonts w:hint="eastAsia" w:ascii="宋体" w:hAnsi="宋体" w:cs="宋体"/>
                <w:bCs/>
                <w:sz w:val="24"/>
              </w:rPr>
              <w:t>作为基础指标项，5项及以上（含5项）负偏离或未响应，将导致响应无效。</w:t>
            </w:r>
          </w:p>
        </w:tc>
      </w:tr>
      <w:tr w14:paraId="25ECA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26" w:type="dxa"/>
            <w:gridSpan w:val="3"/>
            <w:noWrap w:val="0"/>
            <w:vAlign w:val="center"/>
          </w:tcPr>
          <w:p w14:paraId="67D67C08">
            <w:pPr>
              <w:spacing w:line="360" w:lineRule="auto"/>
              <w:jc w:val="left"/>
              <w:rPr>
                <w:rFonts w:ascii="宋体" w:hAnsi="宋体" w:cs="宋体"/>
                <w:b/>
                <w:bCs/>
                <w:color w:val="FF0000"/>
                <w:sz w:val="24"/>
                <w:szCs w:val="24"/>
              </w:rPr>
            </w:pPr>
            <w:r>
              <w:rPr>
                <w:rFonts w:hint="eastAsia" w:ascii="宋体" w:hAnsi="宋体" w:cs="宋体"/>
                <w:b/>
                <w:bCs/>
                <w:color w:val="FF0000"/>
                <w:sz w:val="24"/>
                <w:szCs w:val="24"/>
              </w:rPr>
              <w:t>针对下表中标注★的指标项须按下列要求在比选文件中提供证明材料予以佐证：</w:t>
            </w:r>
          </w:p>
          <w:p w14:paraId="7B53C84B">
            <w:pPr>
              <w:spacing w:line="360" w:lineRule="auto"/>
              <w:jc w:val="left"/>
              <w:rPr>
                <w:rFonts w:ascii="宋体" w:hAnsi="宋体" w:cs="宋体"/>
                <w:b/>
                <w:color w:val="000000"/>
                <w:sz w:val="24"/>
                <w:szCs w:val="24"/>
                <w:lang w:val="zh-CN"/>
              </w:rPr>
            </w:pPr>
            <w:r>
              <w:rPr>
                <w:rFonts w:hint="eastAsia" w:ascii="宋体" w:hAnsi="宋体" w:cs="宋体"/>
                <w:b/>
                <w:color w:val="000000"/>
                <w:sz w:val="24"/>
                <w:szCs w:val="24"/>
              </w:rPr>
              <w:t>1.采购需求中</w:t>
            </w:r>
            <w:r>
              <w:rPr>
                <w:rFonts w:hint="eastAsia" w:ascii="宋体" w:hAnsi="宋体" w:cs="宋体"/>
                <w:b/>
                <w:color w:val="000000"/>
                <w:sz w:val="24"/>
                <w:szCs w:val="24"/>
                <w:lang w:val="zh-CN"/>
              </w:rPr>
              <w:t>明确要求提供</w:t>
            </w:r>
            <w:r>
              <w:rPr>
                <w:rFonts w:hint="eastAsia" w:ascii="宋体" w:hAnsi="宋体" w:cs="宋体"/>
                <w:b/>
                <w:color w:val="000000"/>
                <w:sz w:val="24"/>
                <w:szCs w:val="24"/>
              </w:rPr>
              <w:t>相关</w:t>
            </w:r>
            <w:r>
              <w:rPr>
                <w:rFonts w:hint="eastAsia" w:ascii="宋体" w:hAnsi="宋体" w:cs="宋体"/>
                <w:b/>
                <w:color w:val="000000"/>
                <w:sz w:val="24"/>
                <w:szCs w:val="24"/>
                <w:lang w:val="zh-CN"/>
              </w:rPr>
              <w:t>材料</w:t>
            </w:r>
            <w:r>
              <w:rPr>
                <w:rFonts w:hint="eastAsia" w:ascii="宋体" w:hAnsi="宋体" w:cs="宋体"/>
                <w:b/>
                <w:color w:val="000000"/>
                <w:sz w:val="24"/>
                <w:szCs w:val="24"/>
              </w:rPr>
              <w:t>的</w:t>
            </w:r>
            <w:r>
              <w:rPr>
                <w:rFonts w:hint="eastAsia" w:ascii="宋体" w:hAnsi="宋体" w:cs="宋体"/>
                <w:b/>
                <w:color w:val="000000"/>
                <w:sz w:val="24"/>
                <w:szCs w:val="24"/>
                <w:lang w:val="zh-CN"/>
              </w:rPr>
              <w:t>按采购需求要求提供</w:t>
            </w:r>
            <w:r>
              <w:rPr>
                <w:rFonts w:hint="eastAsia" w:ascii="宋体" w:hAnsi="宋体" w:cs="宋体"/>
                <w:b/>
                <w:color w:val="000000"/>
                <w:sz w:val="24"/>
                <w:szCs w:val="24"/>
              </w:rPr>
              <w:t>对应证明材料</w:t>
            </w:r>
            <w:r>
              <w:rPr>
                <w:rFonts w:hint="eastAsia" w:ascii="宋体" w:hAnsi="宋体" w:cs="宋体"/>
                <w:b/>
                <w:color w:val="000000"/>
                <w:sz w:val="24"/>
                <w:szCs w:val="24"/>
                <w:lang w:val="zh-CN"/>
              </w:rPr>
              <w:t>；</w:t>
            </w:r>
          </w:p>
          <w:p w14:paraId="1E8E20B9">
            <w:pPr>
              <w:spacing w:line="360" w:lineRule="auto"/>
              <w:jc w:val="left"/>
              <w:rPr>
                <w:rFonts w:ascii="宋体" w:hAnsi="宋体" w:cs="宋体"/>
                <w:b/>
                <w:sz w:val="24"/>
                <w:szCs w:val="24"/>
              </w:rPr>
            </w:pPr>
            <w:r>
              <w:rPr>
                <w:rFonts w:hint="eastAsia" w:ascii="宋体" w:hAnsi="宋体" w:cs="宋体"/>
                <w:b/>
                <w:color w:val="000000"/>
                <w:sz w:val="24"/>
                <w:szCs w:val="24"/>
              </w:rPr>
              <w:t>2.采购需求中未明确要求提供证明料的，参选人须自行提供</w:t>
            </w:r>
            <w:r>
              <w:rPr>
                <w:rFonts w:hint="eastAsia" w:ascii="宋体" w:hAnsi="宋体" w:cs="宋体"/>
                <w:b/>
                <w:bCs/>
                <w:color w:val="000000"/>
                <w:sz w:val="24"/>
                <w:szCs w:val="24"/>
              </w:rPr>
              <w:t>证明材料，包括产品</w:t>
            </w:r>
            <w:bookmarkStart w:id="1" w:name="OLE_LINK2"/>
            <w:r>
              <w:rPr>
                <w:rFonts w:hint="eastAsia" w:ascii="宋体" w:hAnsi="宋体" w:cs="宋体"/>
                <w:b/>
                <w:bCs/>
                <w:kern w:val="0"/>
                <w:sz w:val="24"/>
                <w:szCs w:val="24"/>
              </w:rPr>
              <w:t>产品实物图</w:t>
            </w:r>
            <w:r>
              <w:rPr>
                <w:rFonts w:hint="eastAsia" w:ascii="宋体" w:hAnsi="宋体" w:cs="宋体"/>
                <w:b/>
                <w:bCs/>
                <w:color w:val="000000"/>
                <w:sz w:val="24"/>
                <w:szCs w:val="24"/>
              </w:rPr>
              <w:t>（产品功能截图）</w:t>
            </w:r>
            <w:bookmarkEnd w:id="1"/>
            <w:r>
              <w:rPr>
                <w:rFonts w:hint="eastAsia" w:ascii="宋体" w:hAnsi="宋体" w:cs="宋体"/>
                <w:b/>
                <w:bCs/>
                <w:color w:val="000000"/>
                <w:sz w:val="24"/>
                <w:szCs w:val="24"/>
              </w:rPr>
              <w:t>、厂家（制造商）官网截图、</w:t>
            </w:r>
            <w:bookmarkStart w:id="2" w:name="OLE_LINK3"/>
            <w:bookmarkStart w:id="3" w:name="OLE_LINK1"/>
            <w:r>
              <w:rPr>
                <w:rFonts w:hint="eastAsia" w:ascii="宋体" w:hAnsi="宋体" w:cs="宋体"/>
                <w:b/>
                <w:bCs/>
                <w:color w:val="000000"/>
                <w:sz w:val="24"/>
                <w:szCs w:val="24"/>
              </w:rPr>
              <w:t>第三方机构出具的带有CMA标识的检测报告</w:t>
            </w:r>
            <w:bookmarkEnd w:id="2"/>
            <w:bookmarkEnd w:id="3"/>
            <w:r>
              <w:rPr>
                <w:rFonts w:hint="eastAsia" w:ascii="宋体" w:hAnsi="宋体" w:cs="宋体"/>
                <w:b/>
                <w:bCs/>
                <w:color w:val="000000"/>
                <w:sz w:val="24"/>
                <w:szCs w:val="24"/>
              </w:rPr>
              <w:t>，提供其中之一即可。未按以上要求提供证明材料的视为负偏离或未响应（为便于评审，建议投标人对证明材料中的关键参数进行标注）。</w:t>
            </w:r>
          </w:p>
        </w:tc>
      </w:tr>
    </w:tbl>
    <w:p w14:paraId="3D9E5CD5">
      <w:pPr>
        <w:widowControl/>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（二）货物需求清单</w:t>
      </w:r>
    </w:p>
    <w:tbl>
      <w:tblPr>
        <w:tblStyle w:val="3"/>
        <w:tblW w:w="8542" w:type="dxa"/>
        <w:jc w:val="center"/>
        <w:tblLayout w:type="fixed"/>
        <w:tblCellMar>
          <w:top w:w="0" w:type="dxa"/>
          <w:left w:w="108" w:type="dxa"/>
          <w:bottom w:w="0" w:type="dxa"/>
          <w:right w:w="108" w:type="dxa"/>
        </w:tblCellMar>
      </w:tblPr>
      <w:tblGrid>
        <w:gridCol w:w="723"/>
        <w:gridCol w:w="1186"/>
        <w:gridCol w:w="5435"/>
        <w:gridCol w:w="567"/>
        <w:gridCol w:w="631"/>
      </w:tblGrid>
      <w:tr w14:paraId="0B737B4E">
        <w:tblPrEx>
          <w:tblCellMar>
            <w:top w:w="0" w:type="dxa"/>
            <w:left w:w="108" w:type="dxa"/>
            <w:bottom w:w="0" w:type="dxa"/>
            <w:right w:w="108" w:type="dxa"/>
          </w:tblCellMar>
        </w:tblPrEx>
        <w:trPr>
          <w:trHeight w:val="576" w:hRule="atLeast"/>
          <w:jc w:val="center"/>
        </w:trPr>
        <w:tc>
          <w:tcPr>
            <w:tcW w:w="7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9319EE4">
            <w:pPr>
              <w:widowControl/>
              <w:jc w:val="center"/>
              <w:rPr>
                <w:rFonts w:hint="eastAsia" w:ascii="宋体" w:hAnsi="宋体" w:cs="宋体"/>
                <w:b/>
                <w:bCs/>
                <w:kern w:val="0"/>
                <w:sz w:val="21"/>
                <w:szCs w:val="21"/>
              </w:rPr>
            </w:pPr>
            <w:r>
              <w:rPr>
                <w:rFonts w:hint="eastAsia" w:ascii="宋体" w:hAnsi="宋体" w:cs="宋体"/>
                <w:b/>
                <w:bCs/>
                <w:kern w:val="0"/>
                <w:sz w:val="21"/>
                <w:szCs w:val="21"/>
              </w:rPr>
              <w:t>序号</w:t>
            </w:r>
          </w:p>
        </w:tc>
        <w:tc>
          <w:tcPr>
            <w:tcW w:w="1186" w:type="dxa"/>
            <w:tcBorders>
              <w:top w:val="single" w:color="auto" w:sz="4" w:space="0"/>
              <w:left w:val="nil"/>
              <w:bottom w:val="single" w:color="auto" w:sz="4" w:space="0"/>
              <w:right w:val="single" w:color="auto" w:sz="4" w:space="0"/>
            </w:tcBorders>
            <w:shd w:val="clear" w:color="000000" w:fill="FFFFFF"/>
            <w:noWrap w:val="0"/>
            <w:vAlign w:val="center"/>
          </w:tcPr>
          <w:p w14:paraId="0545513A">
            <w:pPr>
              <w:widowControl/>
              <w:jc w:val="center"/>
              <w:rPr>
                <w:rFonts w:hint="eastAsia" w:ascii="宋体" w:hAnsi="宋体" w:cs="宋体"/>
                <w:b/>
                <w:bCs/>
                <w:kern w:val="0"/>
                <w:sz w:val="21"/>
                <w:szCs w:val="21"/>
              </w:rPr>
            </w:pPr>
            <w:r>
              <w:rPr>
                <w:rFonts w:hint="eastAsia" w:ascii="宋体" w:hAnsi="宋体" w:cs="宋体"/>
                <w:b/>
                <w:bCs/>
                <w:kern w:val="0"/>
                <w:sz w:val="21"/>
                <w:szCs w:val="21"/>
              </w:rPr>
              <w:t>产品名称</w:t>
            </w:r>
          </w:p>
        </w:tc>
        <w:tc>
          <w:tcPr>
            <w:tcW w:w="5435" w:type="dxa"/>
            <w:tcBorders>
              <w:top w:val="single" w:color="auto" w:sz="4" w:space="0"/>
              <w:left w:val="nil"/>
              <w:bottom w:val="single" w:color="auto" w:sz="4" w:space="0"/>
              <w:right w:val="single" w:color="auto" w:sz="4" w:space="0"/>
            </w:tcBorders>
            <w:shd w:val="clear" w:color="000000" w:fill="FFFFFF"/>
            <w:noWrap w:val="0"/>
            <w:vAlign w:val="center"/>
          </w:tcPr>
          <w:p w14:paraId="2083213B">
            <w:pPr>
              <w:widowControl/>
              <w:jc w:val="center"/>
              <w:rPr>
                <w:rFonts w:hint="eastAsia" w:ascii="宋体" w:hAnsi="宋体" w:cs="宋体"/>
                <w:b/>
                <w:bCs/>
                <w:kern w:val="0"/>
                <w:sz w:val="21"/>
                <w:szCs w:val="21"/>
              </w:rPr>
            </w:pPr>
            <w:r>
              <w:rPr>
                <w:rFonts w:hint="eastAsia" w:ascii="宋体" w:hAnsi="宋体" w:cs="宋体"/>
                <w:b/>
                <w:bCs/>
                <w:kern w:val="0"/>
                <w:sz w:val="21"/>
                <w:szCs w:val="21"/>
              </w:rPr>
              <w:t>技术参数及要求</w:t>
            </w:r>
          </w:p>
        </w:tc>
        <w:tc>
          <w:tcPr>
            <w:tcW w:w="567" w:type="dxa"/>
            <w:tcBorders>
              <w:top w:val="single" w:color="auto" w:sz="4" w:space="0"/>
              <w:left w:val="nil"/>
              <w:bottom w:val="single" w:color="auto" w:sz="4" w:space="0"/>
              <w:right w:val="single" w:color="auto" w:sz="4" w:space="0"/>
            </w:tcBorders>
            <w:shd w:val="clear" w:color="000000" w:fill="FFFFFF"/>
            <w:noWrap w:val="0"/>
            <w:vAlign w:val="center"/>
          </w:tcPr>
          <w:p w14:paraId="029CFA9B">
            <w:pPr>
              <w:widowControl/>
              <w:jc w:val="center"/>
              <w:rPr>
                <w:rFonts w:hint="eastAsia" w:ascii="宋体" w:hAnsi="宋体" w:cs="宋体"/>
                <w:b/>
                <w:bCs/>
                <w:kern w:val="0"/>
                <w:sz w:val="21"/>
                <w:szCs w:val="21"/>
              </w:rPr>
            </w:pPr>
            <w:r>
              <w:rPr>
                <w:rFonts w:hint="eastAsia" w:ascii="宋体" w:hAnsi="宋体" w:cs="宋体"/>
                <w:b/>
                <w:bCs/>
                <w:kern w:val="0"/>
                <w:sz w:val="21"/>
                <w:szCs w:val="21"/>
              </w:rPr>
              <w:t>数量</w:t>
            </w:r>
          </w:p>
        </w:tc>
        <w:tc>
          <w:tcPr>
            <w:tcW w:w="631" w:type="dxa"/>
            <w:tcBorders>
              <w:top w:val="single" w:color="auto" w:sz="4" w:space="0"/>
              <w:left w:val="nil"/>
              <w:bottom w:val="single" w:color="auto" w:sz="4" w:space="0"/>
              <w:right w:val="single" w:color="auto" w:sz="4" w:space="0"/>
            </w:tcBorders>
            <w:shd w:val="clear" w:color="000000" w:fill="FFFFFF"/>
            <w:noWrap w:val="0"/>
            <w:vAlign w:val="center"/>
          </w:tcPr>
          <w:p w14:paraId="25994310">
            <w:pPr>
              <w:widowControl/>
              <w:jc w:val="center"/>
              <w:rPr>
                <w:rFonts w:hint="eastAsia" w:ascii="宋体" w:hAnsi="宋体" w:cs="宋体"/>
                <w:b/>
                <w:bCs/>
                <w:kern w:val="0"/>
                <w:sz w:val="21"/>
                <w:szCs w:val="21"/>
              </w:rPr>
            </w:pPr>
            <w:r>
              <w:rPr>
                <w:rFonts w:hint="eastAsia" w:ascii="宋体" w:hAnsi="宋体" w:cs="宋体"/>
                <w:b/>
                <w:bCs/>
                <w:kern w:val="0"/>
                <w:sz w:val="21"/>
                <w:szCs w:val="21"/>
              </w:rPr>
              <w:t>单位</w:t>
            </w:r>
          </w:p>
        </w:tc>
      </w:tr>
      <w:tr w14:paraId="100FFDD8">
        <w:tblPrEx>
          <w:tblCellMar>
            <w:top w:w="0" w:type="dxa"/>
            <w:left w:w="108" w:type="dxa"/>
            <w:bottom w:w="0" w:type="dxa"/>
            <w:right w:w="108" w:type="dxa"/>
          </w:tblCellMar>
        </w:tblPrEx>
        <w:trPr>
          <w:trHeight w:val="450" w:hRule="atLeast"/>
          <w:jc w:val="center"/>
        </w:trPr>
        <w:tc>
          <w:tcPr>
            <w:tcW w:w="7344"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8EA1B39">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一、显示系统</w:t>
            </w:r>
          </w:p>
        </w:tc>
        <w:tc>
          <w:tcPr>
            <w:tcW w:w="567" w:type="dxa"/>
            <w:tcBorders>
              <w:top w:val="nil"/>
              <w:left w:val="nil"/>
              <w:bottom w:val="single" w:color="auto" w:sz="4" w:space="0"/>
              <w:right w:val="single" w:color="auto" w:sz="4" w:space="0"/>
            </w:tcBorders>
            <w:shd w:val="clear" w:color="000000" w:fill="FFFFFF"/>
            <w:noWrap w:val="0"/>
            <w:vAlign w:val="center"/>
          </w:tcPr>
          <w:p w14:paraId="5DDABD7E">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c>
          <w:tcPr>
            <w:tcW w:w="631" w:type="dxa"/>
            <w:tcBorders>
              <w:top w:val="nil"/>
              <w:left w:val="nil"/>
              <w:bottom w:val="single" w:color="auto" w:sz="4" w:space="0"/>
              <w:right w:val="single" w:color="auto" w:sz="4" w:space="0"/>
            </w:tcBorders>
            <w:shd w:val="clear" w:color="000000" w:fill="FFFFFF"/>
            <w:noWrap w:val="0"/>
            <w:vAlign w:val="center"/>
          </w:tcPr>
          <w:p w14:paraId="1EE5D9CD">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r>
      <w:tr w14:paraId="4C88AB76">
        <w:tblPrEx>
          <w:tblCellMar>
            <w:top w:w="0" w:type="dxa"/>
            <w:left w:w="108" w:type="dxa"/>
            <w:bottom w:w="0" w:type="dxa"/>
            <w:right w:w="108" w:type="dxa"/>
          </w:tblCellMar>
        </w:tblPrEx>
        <w:trPr>
          <w:trHeight w:val="450"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1B33D4DE">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1186" w:type="dxa"/>
            <w:tcBorders>
              <w:top w:val="nil"/>
              <w:left w:val="nil"/>
              <w:bottom w:val="single" w:color="auto" w:sz="4" w:space="0"/>
              <w:right w:val="single" w:color="auto" w:sz="4" w:space="0"/>
            </w:tcBorders>
            <w:shd w:val="clear" w:color="000000" w:fill="FFFFFF"/>
            <w:noWrap w:val="0"/>
            <w:vAlign w:val="center"/>
          </w:tcPr>
          <w:p w14:paraId="41132060">
            <w:pPr>
              <w:widowControl/>
              <w:jc w:val="left"/>
              <w:rPr>
                <w:rFonts w:hint="eastAsia" w:ascii="宋体" w:hAnsi="宋体" w:cs="宋体"/>
                <w:kern w:val="0"/>
                <w:sz w:val="21"/>
                <w:szCs w:val="21"/>
              </w:rPr>
            </w:pPr>
            <w:r>
              <w:rPr>
                <w:rFonts w:hint="eastAsia" w:ascii="宋体" w:hAnsi="宋体" w:cs="宋体"/>
                <w:kern w:val="0"/>
                <w:sz w:val="21"/>
                <w:szCs w:val="21"/>
              </w:rPr>
              <w:t>议平板一体机</w:t>
            </w:r>
          </w:p>
        </w:tc>
        <w:tc>
          <w:tcPr>
            <w:tcW w:w="5435" w:type="dxa"/>
            <w:tcBorders>
              <w:top w:val="nil"/>
              <w:left w:val="nil"/>
              <w:bottom w:val="single" w:color="auto" w:sz="4" w:space="0"/>
              <w:right w:val="single" w:color="auto" w:sz="4" w:space="0"/>
            </w:tcBorders>
            <w:shd w:val="clear" w:color="000000" w:fill="FFFFFF"/>
            <w:noWrap w:val="0"/>
            <w:vAlign w:val="center"/>
          </w:tcPr>
          <w:p w14:paraId="25A5F479">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整机屏幕采用≥86英寸UHD超高清LCD液晶屏，显示比例16:9，屏幕显示分辨率≥3840*2160，刷新频率不低于60Hz，至少256级灰阶显示，色彩度不低于1.07B（10bit），可视角度≥178°，显示响应时间≤8ms，全高清4K图标显示；</w:t>
            </w:r>
          </w:p>
          <w:p w14:paraId="02C86AB8">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★2.屏体采用防蓝光设计，无需通过任何设置，默认实现硬件低蓝光，达到护眼效果；</w:t>
            </w:r>
          </w:p>
          <w:p w14:paraId="2B6B56A5">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3.整机须采用红外触控技术，支持采用被动红外笔及手指进行触摸书写，触摸精度±1mm，最小识别物不低于2mm，响应时间≤2.5ms，书写高度≤1mm。至少支持20点书写，40点触摸；</w:t>
            </w:r>
          </w:p>
          <w:p w14:paraId="5628CED6">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4.色域≥90%NTSC，可显示更真实更鲜艳的色彩；在色彩空间sRGB模式下达到△E≤1.5；</w:t>
            </w:r>
          </w:p>
          <w:p w14:paraId="171EE78E">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5.整机前面一个独立物理按键，可实现开机、熄屏（待机）、唤醒、关机功能；</w:t>
            </w:r>
          </w:p>
          <w:p w14:paraId="51C37613">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6.整机正面上居中内置单颗≥4800W像素高清摄像头，清晰度≥2000线，可拍摄不低于4K 30fps高清视频画面；</w:t>
            </w:r>
          </w:p>
          <w:p w14:paraId="5DA8D9C0">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7.支持手动取景模式，在此模式下支持设置摄像头预设位，最多支持预设9个机位；支持智能全景模式，无需机械转动，可根据与会人数自动调整焦距，聚焦会议全员，支持5倍变焦；支持发言人追踪，自动切换发言人特写画面，无需手动调整；</w:t>
            </w:r>
          </w:p>
          <w:p w14:paraId="2565B86B">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8.内置8阵列麦克风，支持前向≥180°拾音，有效拾音距离≥15米；</w:t>
            </w:r>
          </w:p>
          <w:p w14:paraId="176E8EBE">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★9.支持智能音幕，根据选定角度调节收音范围，隔绝选定范围外的噪音，音幕范围可选择30°、60°、90°等，并支持任意调整音幕方向；</w:t>
            </w:r>
          </w:p>
          <w:p w14:paraId="416E52D3">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10.白板内须支持窗口化文件插入，文件格式包含word、pdf、PPT、mp3、wav、wma、等，插入的内容支持裁剪、移动至其他页面、拷贝、删除等操作；</w:t>
            </w:r>
          </w:p>
          <w:p w14:paraId="1C35681E">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11.白板内支持多人同时书写，打开后即可锁定白板并支持不少于10点同时书写，多指书写下支持移动板面可扩大书写区域；</w:t>
            </w:r>
          </w:p>
          <w:p w14:paraId="7C2FECA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12.支持智能识别书写笔，实现书写笔下笔自动进入批注模式，无需手动点击批注模式，更贴合真实使用体验；</w:t>
            </w:r>
          </w:p>
          <w:p w14:paraId="2B19C14A">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★13.支持侧边栏一键启动录制会议内容，包含屏幕画面和声音等，并支持将录制文件保存至本地或扫码带走；</w:t>
            </w:r>
          </w:p>
          <w:p w14:paraId="594943AE">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★14.须支持使用者电脑与大屏无需连接在同一网络，可通过建立 WiFi P2P 点对点链路，快速传屏；</w:t>
            </w:r>
          </w:p>
          <w:p w14:paraId="6CD74162">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15.须支持使用者电脑通过无线传屏器或软件客户端，调用大屏的麦克风/摄像头/扬声器，作为电脑上视频会议软件的外设接入视频会议中，且至少支持 1080P@30fps 的分辨率；</w:t>
            </w:r>
          </w:p>
          <w:p w14:paraId="7D485B7B">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16.支持全局 OCR，即在文件搜索、浏览器等界面的文本输入框中，可自动将书写笔迹转换成文字输入；</w:t>
            </w:r>
          </w:p>
          <w:p w14:paraId="6DD462B7">
            <w:pPr>
              <w:widowControl/>
              <w:jc w:val="left"/>
              <w:rPr>
                <w:rFonts w:hint="eastAsia" w:ascii="宋体" w:hAnsi="宋体" w:cs="宋体"/>
                <w:kern w:val="0"/>
                <w:sz w:val="21"/>
                <w:szCs w:val="21"/>
              </w:rPr>
            </w:pPr>
            <w:r>
              <w:rPr>
                <w:rFonts w:hint="eastAsia" w:ascii="宋体" w:hAnsi="宋体" w:cs="宋体"/>
                <w:kern w:val="0"/>
                <w:sz w:val="21"/>
                <w:szCs w:val="21"/>
              </w:rPr>
              <w:t>17.整机内置OPS电脑模块，CPU不低于4核高性能处理器，内存≥8G,硬盘≥256G SSD。</w:t>
            </w:r>
          </w:p>
        </w:tc>
        <w:tc>
          <w:tcPr>
            <w:tcW w:w="567" w:type="dxa"/>
            <w:tcBorders>
              <w:top w:val="nil"/>
              <w:left w:val="nil"/>
              <w:bottom w:val="single" w:color="auto" w:sz="4" w:space="0"/>
              <w:right w:val="single" w:color="auto" w:sz="4" w:space="0"/>
            </w:tcBorders>
            <w:shd w:val="clear" w:color="000000" w:fill="FFFFFF"/>
            <w:noWrap w:val="0"/>
            <w:vAlign w:val="center"/>
          </w:tcPr>
          <w:p w14:paraId="302BE10C">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4C14ECEF">
            <w:pPr>
              <w:widowControl/>
              <w:jc w:val="center"/>
              <w:rPr>
                <w:rFonts w:hint="eastAsia" w:ascii="宋体" w:hAnsi="宋体" w:cs="宋体"/>
                <w:kern w:val="0"/>
                <w:sz w:val="21"/>
                <w:szCs w:val="21"/>
              </w:rPr>
            </w:pPr>
            <w:r>
              <w:rPr>
                <w:rFonts w:hint="eastAsia" w:ascii="宋体" w:hAnsi="宋体" w:cs="宋体"/>
                <w:kern w:val="0"/>
                <w:sz w:val="21"/>
                <w:szCs w:val="21"/>
              </w:rPr>
              <w:t>台</w:t>
            </w:r>
          </w:p>
        </w:tc>
      </w:tr>
      <w:tr w14:paraId="7FD5394E">
        <w:tblPrEx>
          <w:tblCellMar>
            <w:top w:w="0" w:type="dxa"/>
            <w:left w:w="108" w:type="dxa"/>
            <w:bottom w:w="0" w:type="dxa"/>
            <w:right w:w="108" w:type="dxa"/>
          </w:tblCellMar>
        </w:tblPrEx>
        <w:trPr>
          <w:trHeight w:val="450"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5A2FF508">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2</w:t>
            </w:r>
          </w:p>
        </w:tc>
        <w:tc>
          <w:tcPr>
            <w:tcW w:w="1186" w:type="dxa"/>
            <w:tcBorders>
              <w:top w:val="nil"/>
              <w:left w:val="nil"/>
              <w:bottom w:val="single" w:color="auto" w:sz="4" w:space="0"/>
              <w:right w:val="single" w:color="auto" w:sz="4" w:space="0"/>
            </w:tcBorders>
            <w:shd w:val="clear" w:color="000000" w:fill="FFFFFF"/>
            <w:noWrap w:val="0"/>
            <w:vAlign w:val="center"/>
          </w:tcPr>
          <w:p w14:paraId="7E068EB9">
            <w:pPr>
              <w:widowControl/>
              <w:jc w:val="left"/>
              <w:rPr>
                <w:rFonts w:hint="eastAsia" w:ascii="宋体" w:hAnsi="宋体" w:cs="宋体"/>
                <w:kern w:val="0"/>
                <w:sz w:val="21"/>
                <w:szCs w:val="21"/>
              </w:rPr>
            </w:pPr>
            <w:r>
              <w:rPr>
                <w:rFonts w:hint="eastAsia" w:ascii="宋体" w:hAnsi="宋体" w:cs="宋体"/>
                <w:kern w:val="0"/>
                <w:sz w:val="21"/>
                <w:szCs w:val="21"/>
              </w:rPr>
              <w:t>无线协作系统</w:t>
            </w:r>
          </w:p>
        </w:tc>
        <w:tc>
          <w:tcPr>
            <w:tcW w:w="5435" w:type="dxa"/>
            <w:tcBorders>
              <w:top w:val="nil"/>
              <w:left w:val="nil"/>
              <w:bottom w:val="single" w:color="auto" w:sz="4" w:space="0"/>
              <w:right w:val="single" w:color="auto" w:sz="4" w:space="0"/>
            </w:tcBorders>
            <w:shd w:val="clear" w:color="000000" w:fill="FFFFFF"/>
            <w:noWrap w:val="0"/>
            <w:vAlign w:val="center"/>
          </w:tcPr>
          <w:p w14:paraId="19FBEA89">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1.至少支持1080P/4K音视频无线传输，接口USB/TYPE-C；</w:t>
            </w:r>
          </w:p>
          <w:p w14:paraId="36CD987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2.支持NFC一碰传，传屏延迟≤120ms；</w:t>
            </w:r>
          </w:p>
          <w:p w14:paraId="71683E4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3.连接距离≥12米；</w:t>
            </w:r>
          </w:p>
          <w:p w14:paraId="777AB839">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4.支持操作系统 Windows7/8/8.1/10；mac OS 系统；</w:t>
            </w:r>
          </w:p>
          <w:p w14:paraId="40AF4025">
            <w:pPr>
              <w:widowControl/>
              <w:jc w:val="left"/>
              <w:rPr>
                <w:rFonts w:hint="eastAsia" w:ascii="宋体" w:hAnsi="宋体" w:cs="宋体"/>
                <w:kern w:val="0"/>
                <w:sz w:val="21"/>
                <w:szCs w:val="21"/>
              </w:rPr>
            </w:pPr>
            <w:r>
              <w:rPr>
                <w:rFonts w:hint="eastAsia" w:ascii="宋体" w:hAnsi="宋体" w:cs="宋体"/>
                <w:kern w:val="0"/>
                <w:sz w:val="21"/>
                <w:szCs w:val="21"/>
              </w:rPr>
              <w:t>5.频率2.4GHz, 5GHz。</w:t>
            </w:r>
          </w:p>
        </w:tc>
        <w:tc>
          <w:tcPr>
            <w:tcW w:w="567" w:type="dxa"/>
            <w:tcBorders>
              <w:top w:val="nil"/>
              <w:left w:val="nil"/>
              <w:bottom w:val="single" w:color="auto" w:sz="4" w:space="0"/>
              <w:right w:val="single" w:color="auto" w:sz="4" w:space="0"/>
            </w:tcBorders>
            <w:shd w:val="clear" w:color="000000" w:fill="FFFFFF"/>
            <w:noWrap w:val="0"/>
            <w:vAlign w:val="center"/>
          </w:tcPr>
          <w:p w14:paraId="53248E7C">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3D28CBB2">
            <w:pPr>
              <w:widowControl/>
              <w:jc w:val="center"/>
              <w:rPr>
                <w:rFonts w:hint="eastAsia" w:ascii="宋体" w:hAnsi="宋体" w:cs="宋体"/>
                <w:kern w:val="0"/>
                <w:sz w:val="21"/>
                <w:szCs w:val="21"/>
              </w:rPr>
            </w:pPr>
            <w:r>
              <w:rPr>
                <w:rFonts w:hint="eastAsia" w:ascii="宋体" w:hAnsi="宋体" w:cs="宋体"/>
                <w:kern w:val="0"/>
                <w:sz w:val="21"/>
                <w:szCs w:val="21"/>
              </w:rPr>
              <w:t>套</w:t>
            </w:r>
          </w:p>
        </w:tc>
      </w:tr>
      <w:tr w14:paraId="559FB36A">
        <w:tblPrEx>
          <w:tblCellMar>
            <w:top w:w="0" w:type="dxa"/>
            <w:left w:w="108" w:type="dxa"/>
            <w:bottom w:w="0" w:type="dxa"/>
            <w:right w:w="108" w:type="dxa"/>
          </w:tblCellMar>
        </w:tblPrEx>
        <w:trPr>
          <w:trHeight w:val="450"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22D0A5DD">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3</w:t>
            </w:r>
          </w:p>
        </w:tc>
        <w:tc>
          <w:tcPr>
            <w:tcW w:w="1186" w:type="dxa"/>
            <w:tcBorders>
              <w:top w:val="nil"/>
              <w:left w:val="nil"/>
              <w:bottom w:val="single" w:color="auto" w:sz="4" w:space="0"/>
              <w:right w:val="single" w:color="auto" w:sz="4" w:space="0"/>
            </w:tcBorders>
            <w:shd w:val="clear" w:color="000000" w:fill="FFFFFF"/>
            <w:noWrap w:val="0"/>
            <w:vAlign w:val="center"/>
          </w:tcPr>
          <w:p w14:paraId="1A98507D">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移动支架</w:t>
            </w:r>
          </w:p>
        </w:tc>
        <w:tc>
          <w:tcPr>
            <w:tcW w:w="5435" w:type="dxa"/>
            <w:tcBorders>
              <w:top w:val="nil"/>
              <w:left w:val="nil"/>
              <w:bottom w:val="single" w:color="auto" w:sz="4" w:space="0"/>
              <w:right w:val="single" w:color="auto" w:sz="4" w:space="0"/>
            </w:tcBorders>
            <w:shd w:val="clear" w:color="000000" w:fill="FFFFFF"/>
            <w:noWrap w:val="0"/>
            <w:vAlign w:val="center"/>
          </w:tcPr>
          <w:p w14:paraId="2FB5AD44">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配套86英寸会议平板一体机专用支架</w:t>
            </w:r>
          </w:p>
        </w:tc>
        <w:tc>
          <w:tcPr>
            <w:tcW w:w="567" w:type="dxa"/>
            <w:tcBorders>
              <w:top w:val="nil"/>
              <w:left w:val="nil"/>
              <w:bottom w:val="single" w:color="auto" w:sz="4" w:space="0"/>
              <w:right w:val="single" w:color="auto" w:sz="4" w:space="0"/>
            </w:tcBorders>
            <w:shd w:val="clear" w:color="000000" w:fill="FFFFFF"/>
            <w:noWrap w:val="0"/>
            <w:vAlign w:val="center"/>
          </w:tcPr>
          <w:p w14:paraId="66C9AA88">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6B688CE9">
            <w:pPr>
              <w:widowControl/>
              <w:jc w:val="center"/>
              <w:rPr>
                <w:rFonts w:hint="eastAsia" w:ascii="宋体" w:hAnsi="宋体" w:cs="宋体"/>
                <w:kern w:val="0"/>
                <w:sz w:val="21"/>
                <w:szCs w:val="21"/>
              </w:rPr>
            </w:pPr>
            <w:r>
              <w:rPr>
                <w:rFonts w:hint="eastAsia" w:ascii="宋体" w:hAnsi="宋体" w:cs="宋体"/>
                <w:kern w:val="0"/>
                <w:sz w:val="21"/>
                <w:szCs w:val="21"/>
              </w:rPr>
              <w:t>台</w:t>
            </w:r>
          </w:p>
        </w:tc>
      </w:tr>
      <w:tr w14:paraId="778774E0">
        <w:tblPrEx>
          <w:tblCellMar>
            <w:top w:w="0" w:type="dxa"/>
            <w:left w:w="108" w:type="dxa"/>
            <w:bottom w:w="0" w:type="dxa"/>
            <w:right w:w="108" w:type="dxa"/>
          </w:tblCellMar>
        </w:tblPrEx>
        <w:trPr>
          <w:trHeight w:val="450"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58022FAC">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4</w:t>
            </w:r>
          </w:p>
        </w:tc>
        <w:tc>
          <w:tcPr>
            <w:tcW w:w="1186" w:type="dxa"/>
            <w:tcBorders>
              <w:top w:val="nil"/>
              <w:left w:val="nil"/>
              <w:bottom w:val="single" w:color="auto" w:sz="4" w:space="0"/>
              <w:right w:val="single" w:color="auto" w:sz="4" w:space="0"/>
            </w:tcBorders>
            <w:shd w:val="clear" w:color="000000" w:fill="FFFFFF"/>
            <w:noWrap w:val="0"/>
            <w:vAlign w:val="center"/>
          </w:tcPr>
          <w:p w14:paraId="5AEE63C8">
            <w:pPr>
              <w:widowControl/>
              <w:jc w:val="left"/>
              <w:rPr>
                <w:rFonts w:hint="eastAsia" w:ascii="宋体" w:hAnsi="宋体" w:cs="宋体"/>
                <w:kern w:val="0"/>
                <w:sz w:val="21"/>
                <w:szCs w:val="21"/>
              </w:rPr>
            </w:pPr>
            <w:r>
              <w:rPr>
                <w:rFonts w:hint="eastAsia" w:ascii="宋体" w:hAnsi="宋体" w:cs="宋体"/>
                <w:kern w:val="0"/>
                <w:sz w:val="21"/>
                <w:szCs w:val="21"/>
              </w:rPr>
              <w:t>智能纪要会议系统</w:t>
            </w:r>
          </w:p>
        </w:tc>
        <w:tc>
          <w:tcPr>
            <w:tcW w:w="5435" w:type="dxa"/>
            <w:tcBorders>
              <w:top w:val="nil"/>
              <w:left w:val="nil"/>
              <w:bottom w:val="single" w:color="auto" w:sz="4" w:space="0"/>
              <w:right w:val="single" w:color="auto" w:sz="4" w:space="0"/>
            </w:tcBorders>
            <w:shd w:val="clear" w:color="000000" w:fill="FFFFFF"/>
            <w:noWrap w:val="0"/>
            <w:vAlign w:val="center"/>
          </w:tcPr>
          <w:p w14:paraId="34FC1E4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1.具备AI会议大模型；</w:t>
            </w:r>
          </w:p>
          <w:p w14:paraId="6320E7A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2.具有语音转写、会议纪要总结、原声录制功能；</w:t>
            </w:r>
          </w:p>
          <w:p w14:paraId="79A04E2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3.支持多种视频会议及本地会议使用；</w:t>
            </w:r>
          </w:p>
          <w:p w14:paraId="7508B3A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4.支持会议内容记录，章节摘要，总结归纳；</w:t>
            </w:r>
          </w:p>
          <w:p w14:paraId="1CD37DC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5.语言识别准确率≥95%，支持英、日、俄等主流外语翻译；</w:t>
            </w:r>
          </w:p>
          <w:p w14:paraId="698EC630">
            <w:pPr>
              <w:widowControl/>
              <w:jc w:val="left"/>
              <w:rPr>
                <w:rFonts w:hint="eastAsia" w:ascii="宋体" w:hAnsi="宋体" w:eastAsia="宋体" w:cs="宋体"/>
                <w:b/>
                <w:bCs/>
                <w:color w:val="000000"/>
                <w:kern w:val="0"/>
                <w:sz w:val="21"/>
                <w:szCs w:val="21"/>
                <w:lang w:eastAsia="zh-CN"/>
              </w:rPr>
            </w:pPr>
            <w:r>
              <w:rPr>
                <w:rFonts w:hint="eastAsia" w:ascii="宋体" w:hAnsi="宋体" w:cs="宋体"/>
                <w:color w:val="000000"/>
                <w:kern w:val="0"/>
                <w:sz w:val="21"/>
                <w:szCs w:val="21"/>
              </w:rPr>
              <w:t>★6.会议纪要须支持在线语音转写翻译字幕，支持不少于英、日、韩、法等语种选择，同时支持发言人角色分离，区分不同发言人角色，</w:t>
            </w:r>
            <w:r>
              <w:rPr>
                <w:rFonts w:hint="eastAsia" w:ascii="宋体" w:hAnsi="宋体" w:cs="宋体"/>
                <w:b/>
                <w:bCs/>
                <w:color w:val="000000"/>
                <w:kern w:val="0"/>
                <w:sz w:val="21"/>
                <w:szCs w:val="21"/>
              </w:rPr>
              <w:t>参选文件中提供产品功能截图；</w:t>
            </w:r>
          </w:p>
          <w:p w14:paraId="4D87910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7.支持字幕显示功能，可调整显示框大小，支持双语种同显；</w:t>
            </w:r>
          </w:p>
          <w:p w14:paraId="4283E91F">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★8</w:t>
            </w:r>
            <w:r>
              <w:rPr>
                <w:rFonts w:hint="eastAsia" w:ascii="宋体" w:hAnsi="宋体" w:cs="宋体"/>
                <w:b/>
                <w:bCs/>
                <w:color w:val="000000"/>
                <w:kern w:val="0"/>
                <w:sz w:val="21"/>
                <w:szCs w:val="21"/>
              </w:rPr>
              <w:t>.为确保信息安全，参选文件中须提供信息系统安全等级保护三级认证，提供证书复印件或影印件</w:t>
            </w:r>
            <w:r>
              <w:rPr>
                <w:rFonts w:hint="eastAsia" w:ascii="宋体" w:hAnsi="宋体" w:cs="宋体"/>
                <w:color w:val="000000"/>
                <w:kern w:val="0"/>
                <w:sz w:val="21"/>
                <w:szCs w:val="21"/>
              </w:rPr>
              <w:t>。</w:t>
            </w:r>
          </w:p>
        </w:tc>
        <w:tc>
          <w:tcPr>
            <w:tcW w:w="567" w:type="dxa"/>
            <w:tcBorders>
              <w:top w:val="nil"/>
              <w:left w:val="nil"/>
              <w:bottom w:val="single" w:color="auto" w:sz="4" w:space="0"/>
              <w:right w:val="single" w:color="auto" w:sz="4" w:space="0"/>
            </w:tcBorders>
            <w:shd w:val="clear" w:color="000000" w:fill="FFFFFF"/>
            <w:noWrap w:val="0"/>
            <w:vAlign w:val="center"/>
          </w:tcPr>
          <w:p w14:paraId="59BEE200">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605D1F1A">
            <w:pPr>
              <w:widowControl/>
              <w:jc w:val="center"/>
              <w:rPr>
                <w:rFonts w:hint="eastAsia" w:ascii="宋体" w:hAnsi="宋体" w:cs="宋体"/>
                <w:kern w:val="0"/>
                <w:sz w:val="21"/>
                <w:szCs w:val="21"/>
              </w:rPr>
            </w:pPr>
            <w:r>
              <w:rPr>
                <w:rFonts w:hint="eastAsia" w:ascii="宋体" w:hAnsi="宋体" w:cs="宋体"/>
                <w:kern w:val="0"/>
                <w:sz w:val="21"/>
                <w:szCs w:val="21"/>
              </w:rPr>
              <w:t>套</w:t>
            </w:r>
          </w:p>
        </w:tc>
      </w:tr>
      <w:tr w14:paraId="59953C91">
        <w:tblPrEx>
          <w:tblCellMar>
            <w:top w:w="0" w:type="dxa"/>
            <w:left w:w="108" w:type="dxa"/>
            <w:bottom w:w="0" w:type="dxa"/>
            <w:right w:w="108" w:type="dxa"/>
          </w:tblCellMar>
        </w:tblPrEx>
        <w:trPr>
          <w:trHeight w:val="438" w:hRule="atLeast"/>
          <w:jc w:val="center"/>
        </w:trPr>
        <w:tc>
          <w:tcPr>
            <w:tcW w:w="7344"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C349E5F">
            <w:pPr>
              <w:widowControl/>
              <w:jc w:val="left"/>
              <w:rPr>
                <w:rFonts w:hint="eastAsia" w:ascii="宋体" w:hAnsi="宋体" w:cs="宋体"/>
                <w:b/>
                <w:bCs/>
                <w:color w:val="000000"/>
                <w:kern w:val="0"/>
                <w:sz w:val="21"/>
                <w:szCs w:val="21"/>
              </w:rPr>
            </w:pPr>
            <w:bookmarkStart w:id="4" w:name="_Hlk209951259"/>
            <w:r>
              <w:rPr>
                <w:rFonts w:hint="eastAsia" w:ascii="宋体" w:hAnsi="宋体" w:cs="宋体"/>
                <w:b/>
                <w:bCs/>
                <w:color w:val="000000"/>
                <w:kern w:val="0"/>
                <w:sz w:val="21"/>
                <w:szCs w:val="21"/>
              </w:rPr>
              <w:t>二、扩声系统</w:t>
            </w:r>
          </w:p>
        </w:tc>
        <w:tc>
          <w:tcPr>
            <w:tcW w:w="567" w:type="dxa"/>
            <w:tcBorders>
              <w:top w:val="nil"/>
              <w:left w:val="nil"/>
              <w:bottom w:val="single" w:color="auto" w:sz="4" w:space="0"/>
              <w:right w:val="single" w:color="auto" w:sz="4" w:space="0"/>
            </w:tcBorders>
            <w:shd w:val="clear" w:color="000000" w:fill="FFFFFF"/>
            <w:noWrap w:val="0"/>
            <w:vAlign w:val="center"/>
          </w:tcPr>
          <w:p w14:paraId="7DEB821F">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c>
          <w:tcPr>
            <w:tcW w:w="631" w:type="dxa"/>
            <w:tcBorders>
              <w:top w:val="nil"/>
              <w:left w:val="nil"/>
              <w:bottom w:val="single" w:color="auto" w:sz="4" w:space="0"/>
              <w:right w:val="single" w:color="auto" w:sz="4" w:space="0"/>
            </w:tcBorders>
            <w:shd w:val="clear" w:color="000000" w:fill="FFFFFF"/>
            <w:noWrap w:val="0"/>
            <w:vAlign w:val="center"/>
          </w:tcPr>
          <w:p w14:paraId="2347D68F">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r>
      <w:tr w14:paraId="635DEFF6">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39506021">
            <w:pPr>
              <w:widowControl/>
              <w:jc w:val="center"/>
              <w:rPr>
                <w:rFonts w:hint="eastAsia" w:ascii="宋体" w:hAnsi="宋体" w:cs="宋体"/>
                <w:kern w:val="0"/>
                <w:sz w:val="21"/>
                <w:szCs w:val="21"/>
              </w:rPr>
            </w:pPr>
            <w:r>
              <w:rPr>
                <w:rFonts w:hint="eastAsia" w:ascii="宋体" w:hAnsi="宋体" w:cs="宋体"/>
                <w:kern w:val="0"/>
                <w:sz w:val="21"/>
                <w:szCs w:val="21"/>
              </w:rPr>
              <w:t>1</w:t>
            </w:r>
          </w:p>
        </w:tc>
        <w:tc>
          <w:tcPr>
            <w:tcW w:w="1186" w:type="dxa"/>
            <w:tcBorders>
              <w:top w:val="nil"/>
              <w:left w:val="nil"/>
              <w:bottom w:val="single" w:color="auto" w:sz="4" w:space="0"/>
              <w:right w:val="single" w:color="auto" w:sz="4" w:space="0"/>
            </w:tcBorders>
            <w:shd w:val="clear" w:color="000000" w:fill="FFFFFF"/>
            <w:noWrap w:val="0"/>
            <w:vAlign w:val="center"/>
          </w:tcPr>
          <w:p w14:paraId="22347777">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主阵列音柱</w:t>
            </w:r>
          </w:p>
        </w:tc>
        <w:tc>
          <w:tcPr>
            <w:tcW w:w="5435" w:type="dxa"/>
            <w:tcBorders>
              <w:top w:val="nil"/>
              <w:left w:val="nil"/>
              <w:bottom w:val="single" w:color="auto" w:sz="4" w:space="0"/>
              <w:right w:val="single" w:color="auto" w:sz="4" w:space="0"/>
            </w:tcBorders>
            <w:shd w:val="clear" w:color="000000" w:fill="FFFFFF"/>
            <w:noWrap w:val="0"/>
            <w:vAlign w:val="center"/>
          </w:tcPr>
          <w:p w14:paraId="76C8A54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1.频率响应:（-3dB）（Hz） 160 Hz - 18000 Hz；</w:t>
            </w:r>
          </w:p>
          <w:p w14:paraId="1A8EF26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2.频率范围:（-10dB）（Hz） 120 Hz - 20000 Hz；</w:t>
            </w:r>
          </w:p>
          <w:p w14:paraId="6650822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3.灵敏度(SPL，@1W/1M):≥90dB；</w:t>
            </w:r>
          </w:p>
          <w:p w14:paraId="04EA4B7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4.最大声压级(@1m):不低于123dB；</w:t>
            </w:r>
          </w:p>
          <w:p w14:paraId="4D137CE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5.功率(连续/峰值):100W/400W；</w:t>
            </w:r>
          </w:p>
          <w:p w14:paraId="28A1AFD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6.驱动阻抗(额定/最小):7Ω/5.5Ω；</w:t>
            </w:r>
          </w:p>
          <w:p w14:paraId="3EEC620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7.覆盖角度(HxV):≥120°x40°；</w:t>
            </w:r>
          </w:p>
          <w:p w14:paraId="72AA647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8.驱动单元:至少6个2.8"钕磁单元；</w:t>
            </w:r>
          </w:p>
          <w:p w14:paraId="3494E97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9.IP等级:不低于IP44；</w:t>
            </w:r>
          </w:p>
          <w:p w14:paraId="318B390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★10.声学设计:专用的FIR扬声器设置(须具有独立全频驱动预设及匹配低频扬声器驱动预设)；</w:t>
            </w:r>
          </w:p>
          <w:p w14:paraId="2616327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11.箱体结构:水平柱形对称，垂直J形非对称;</w:t>
            </w:r>
          </w:p>
          <w:p w14:paraId="2C85E84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★12.安装系统:须自带坚固的壁挂支架，垂直向下倾斜15度可调，水平左右各45度可调；</w:t>
            </w:r>
          </w:p>
          <w:p w14:paraId="37B59831">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13.连接接口:至少4针凤凰接口。</w:t>
            </w:r>
          </w:p>
        </w:tc>
        <w:tc>
          <w:tcPr>
            <w:tcW w:w="567" w:type="dxa"/>
            <w:tcBorders>
              <w:top w:val="nil"/>
              <w:left w:val="nil"/>
              <w:bottom w:val="single" w:color="auto" w:sz="4" w:space="0"/>
              <w:right w:val="single" w:color="auto" w:sz="4" w:space="0"/>
            </w:tcBorders>
            <w:shd w:val="clear" w:color="000000" w:fill="FFFFFF"/>
            <w:noWrap/>
            <w:vAlign w:val="center"/>
          </w:tcPr>
          <w:p w14:paraId="2BF42E2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4</w:t>
            </w:r>
          </w:p>
        </w:tc>
        <w:tc>
          <w:tcPr>
            <w:tcW w:w="631" w:type="dxa"/>
            <w:tcBorders>
              <w:top w:val="nil"/>
              <w:left w:val="nil"/>
              <w:bottom w:val="single" w:color="auto" w:sz="4" w:space="0"/>
              <w:right w:val="single" w:color="auto" w:sz="4" w:space="0"/>
            </w:tcBorders>
            <w:shd w:val="clear" w:color="000000" w:fill="FFFFFF"/>
            <w:noWrap/>
            <w:vAlign w:val="center"/>
          </w:tcPr>
          <w:p w14:paraId="1E03D76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3C99C69D">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281398D6">
            <w:pPr>
              <w:widowControl/>
              <w:jc w:val="center"/>
              <w:rPr>
                <w:rFonts w:hint="eastAsia" w:ascii="宋体" w:hAnsi="宋体" w:cs="宋体"/>
                <w:kern w:val="0"/>
                <w:sz w:val="21"/>
                <w:szCs w:val="21"/>
              </w:rPr>
            </w:pPr>
            <w:r>
              <w:rPr>
                <w:rFonts w:hint="eastAsia" w:ascii="宋体" w:hAnsi="宋体" w:cs="宋体"/>
                <w:kern w:val="0"/>
                <w:sz w:val="21"/>
                <w:szCs w:val="21"/>
              </w:rPr>
              <w:t>2</w:t>
            </w:r>
          </w:p>
        </w:tc>
        <w:tc>
          <w:tcPr>
            <w:tcW w:w="1186" w:type="dxa"/>
            <w:tcBorders>
              <w:top w:val="nil"/>
              <w:left w:val="nil"/>
              <w:bottom w:val="single" w:color="auto" w:sz="4" w:space="0"/>
              <w:right w:val="single" w:color="auto" w:sz="4" w:space="0"/>
            </w:tcBorders>
            <w:shd w:val="clear" w:color="000000" w:fill="FFFFFF"/>
            <w:noWrap w:val="0"/>
            <w:vAlign w:val="center"/>
          </w:tcPr>
          <w:p w14:paraId="11317D6E">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功率放大器</w:t>
            </w:r>
          </w:p>
        </w:tc>
        <w:tc>
          <w:tcPr>
            <w:tcW w:w="5435" w:type="dxa"/>
            <w:tcBorders>
              <w:top w:val="nil"/>
              <w:left w:val="nil"/>
              <w:bottom w:val="single" w:color="auto" w:sz="4" w:space="0"/>
              <w:right w:val="single" w:color="auto" w:sz="4" w:space="0"/>
            </w:tcBorders>
            <w:shd w:val="clear" w:color="000000" w:fill="FFFFFF"/>
            <w:noWrap w:val="0"/>
            <w:vAlign w:val="center"/>
          </w:tcPr>
          <w:p w14:paraId="7D4613A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1.最大输出功率，单通道:1100 W、 950 W、 660 W、 350 W；</w:t>
            </w:r>
          </w:p>
          <w:p w14:paraId="1067B01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2.最大输出功率，双通道:1000 W 、850 W 、600 W 、320 W；</w:t>
            </w:r>
          </w:p>
          <w:p w14:paraId="3EBBBC9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3.最大输出功率，已桥接：2000 W、 1200W；</w:t>
            </w:r>
          </w:p>
          <w:p w14:paraId="3E3F191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4.最大RMS电压摆幅THD = 1%，1 kHz 55.3 V；</w:t>
            </w:r>
          </w:p>
          <w:p w14:paraId="1AFEB5C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5.电压增益参考1 kHz 32.0 dB；</w:t>
            </w:r>
          </w:p>
          <w:p w14:paraId="1961AD8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6.THD，450 W/4 ΩMBW = 80 kHz，1 kHz &lt; 0.05%；</w:t>
            </w:r>
          </w:p>
          <w:p w14:paraId="34639AF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7.IMD-SMPTE 60 Hz，7 kHz &lt; 0.1%；</w:t>
            </w:r>
          </w:p>
          <w:p w14:paraId="34738D4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8.DIM30，3.15 kHz，15 kHz &lt; 0.05%；</w:t>
            </w:r>
          </w:p>
          <w:p w14:paraId="0C5DF7D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9.最大输入电平 +21 dBu；</w:t>
            </w:r>
          </w:p>
          <w:p w14:paraId="199CC0F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10.串扰参考1 kHz，100 W/4Ω &lt; -80 dB；</w:t>
            </w:r>
          </w:p>
          <w:p w14:paraId="718AF26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11.频率响应，参考1 kHz 10 Hz至21 kHz (±1 dB)；</w:t>
            </w:r>
          </w:p>
          <w:p w14:paraId="356B6DA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12.负载阻抗 2Ω 2.6 Ω 4Ω 8Ω；</w:t>
            </w:r>
          </w:p>
          <w:p w14:paraId="3559503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13.输入阻抗，有源平衡 20 kΩ；</w:t>
            </w:r>
          </w:p>
          <w:p w14:paraId="1AC3A0A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14.信噪比放大器，A计权，参考8 Ω下的最大输出功率 &gt;104 dB；</w:t>
            </w:r>
          </w:p>
          <w:p w14:paraId="7C70BE1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15.输出噪声，A计权 &lt; -68 dBu；</w:t>
            </w:r>
          </w:p>
          <w:p w14:paraId="20975BA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16.输出级拓扑 AB类；</w:t>
            </w:r>
          </w:p>
          <w:p w14:paraId="6836107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17.保护:音频限幅器、高温、直流、高频、反电动势、峰值电流限幅、浪涌电流限幅器、开机延时、短路；</w:t>
            </w:r>
          </w:p>
          <w:p w14:paraId="17A22310">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18.散热:前部到后部，不低于3级风扇。</w:t>
            </w:r>
          </w:p>
        </w:tc>
        <w:tc>
          <w:tcPr>
            <w:tcW w:w="567" w:type="dxa"/>
            <w:tcBorders>
              <w:top w:val="nil"/>
              <w:left w:val="nil"/>
              <w:bottom w:val="single" w:color="auto" w:sz="4" w:space="0"/>
              <w:right w:val="single" w:color="auto" w:sz="4" w:space="0"/>
            </w:tcBorders>
            <w:shd w:val="clear" w:color="000000" w:fill="FFFFFF"/>
            <w:noWrap/>
            <w:vAlign w:val="center"/>
          </w:tcPr>
          <w:p w14:paraId="06E5FEE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2</w:t>
            </w:r>
          </w:p>
        </w:tc>
        <w:tc>
          <w:tcPr>
            <w:tcW w:w="631" w:type="dxa"/>
            <w:tcBorders>
              <w:top w:val="nil"/>
              <w:left w:val="nil"/>
              <w:bottom w:val="single" w:color="auto" w:sz="4" w:space="0"/>
              <w:right w:val="single" w:color="auto" w:sz="4" w:space="0"/>
            </w:tcBorders>
            <w:shd w:val="clear" w:color="000000" w:fill="FFFFFF"/>
            <w:noWrap/>
            <w:vAlign w:val="center"/>
          </w:tcPr>
          <w:p w14:paraId="3C312971">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223E573D">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46E25528">
            <w:pPr>
              <w:widowControl/>
              <w:jc w:val="center"/>
              <w:rPr>
                <w:rFonts w:hint="eastAsia" w:ascii="宋体" w:hAnsi="宋体" w:cs="宋体"/>
                <w:kern w:val="0"/>
                <w:sz w:val="21"/>
                <w:szCs w:val="21"/>
              </w:rPr>
            </w:pPr>
            <w:r>
              <w:rPr>
                <w:rFonts w:hint="eastAsia" w:ascii="宋体" w:hAnsi="宋体" w:cs="宋体"/>
                <w:kern w:val="0"/>
                <w:sz w:val="21"/>
                <w:szCs w:val="21"/>
              </w:rPr>
              <w:t>3</w:t>
            </w:r>
          </w:p>
        </w:tc>
        <w:tc>
          <w:tcPr>
            <w:tcW w:w="1186" w:type="dxa"/>
            <w:tcBorders>
              <w:top w:val="nil"/>
              <w:left w:val="nil"/>
              <w:bottom w:val="single" w:color="auto" w:sz="4" w:space="0"/>
              <w:right w:val="single" w:color="auto" w:sz="4" w:space="0"/>
            </w:tcBorders>
            <w:shd w:val="clear" w:color="000000" w:fill="FFFFFF"/>
            <w:noWrap w:val="0"/>
            <w:vAlign w:val="center"/>
          </w:tcPr>
          <w:p w14:paraId="02783BD9">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无线手持话筒</w:t>
            </w:r>
          </w:p>
        </w:tc>
        <w:tc>
          <w:tcPr>
            <w:tcW w:w="5435" w:type="dxa"/>
            <w:tcBorders>
              <w:top w:val="nil"/>
              <w:left w:val="nil"/>
              <w:bottom w:val="single" w:color="auto" w:sz="4" w:space="0"/>
              <w:right w:val="single" w:color="auto" w:sz="4" w:space="0"/>
            </w:tcBorders>
            <w:shd w:val="clear" w:color="000000" w:fill="FFFFFF"/>
            <w:noWrap w:val="0"/>
            <w:vAlign w:val="center"/>
          </w:tcPr>
          <w:p w14:paraId="58B69D8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1.接收机自带窄波技术、ID编码技术，能很好的解决同场合多套话筒使用相互间干扰问题，可用不少于28支话筒；</w:t>
            </w:r>
          </w:p>
          <w:p w14:paraId="4B9BCC9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2.接收距离可调、发射功率可调，输出电平可调；</w:t>
            </w:r>
          </w:p>
          <w:p w14:paraId="44CA711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3.具有XLR平衡式独立输出和Ф6.3非平衡式混合输出；</w:t>
            </w:r>
          </w:p>
          <w:p w14:paraId="05C0208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★4.真分集式(True Diversity)，接收距离无阻隔不低于80米；</w:t>
            </w:r>
          </w:p>
          <w:p w14:paraId="70F1AC4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5.接收机和发射器可同时显示发射器电池用量；</w:t>
            </w:r>
          </w:p>
          <w:p w14:paraId="4D75573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6.自带一键扫频功能，使用者可以通过一键式找到当地最干净的频点；</w:t>
            </w:r>
          </w:p>
          <w:p w14:paraId="691395F2">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7.发射器锌合金外壳，带显示屏。</w:t>
            </w:r>
          </w:p>
        </w:tc>
        <w:tc>
          <w:tcPr>
            <w:tcW w:w="567" w:type="dxa"/>
            <w:tcBorders>
              <w:top w:val="nil"/>
              <w:left w:val="nil"/>
              <w:bottom w:val="single" w:color="auto" w:sz="4" w:space="0"/>
              <w:right w:val="single" w:color="auto" w:sz="4" w:space="0"/>
            </w:tcBorders>
            <w:shd w:val="clear" w:color="000000" w:fill="FFFFFF"/>
            <w:noWrap/>
            <w:vAlign w:val="center"/>
          </w:tcPr>
          <w:p w14:paraId="4187241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323CDD15">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62D97FA7">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4C1A7513">
            <w:pPr>
              <w:widowControl/>
              <w:jc w:val="center"/>
              <w:rPr>
                <w:rFonts w:hint="eastAsia" w:ascii="宋体" w:hAnsi="宋体" w:cs="宋体"/>
                <w:kern w:val="0"/>
                <w:sz w:val="21"/>
                <w:szCs w:val="21"/>
              </w:rPr>
            </w:pPr>
            <w:r>
              <w:rPr>
                <w:rFonts w:hint="eastAsia" w:ascii="宋体" w:hAnsi="宋体" w:cs="宋体"/>
                <w:kern w:val="0"/>
                <w:sz w:val="21"/>
                <w:szCs w:val="21"/>
              </w:rPr>
              <w:t>4</w:t>
            </w:r>
          </w:p>
        </w:tc>
        <w:tc>
          <w:tcPr>
            <w:tcW w:w="1186" w:type="dxa"/>
            <w:tcBorders>
              <w:top w:val="nil"/>
              <w:left w:val="nil"/>
              <w:bottom w:val="single" w:color="auto" w:sz="4" w:space="0"/>
              <w:right w:val="single" w:color="auto" w:sz="4" w:space="0"/>
            </w:tcBorders>
            <w:shd w:val="clear" w:color="000000" w:fill="FFFFFF"/>
            <w:noWrap w:val="0"/>
            <w:vAlign w:val="center"/>
          </w:tcPr>
          <w:p w14:paraId="75CAB046">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调音台</w:t>
            </w:r>
          </w:p>
        </w:tc>
        <w:tc>
          <w:tcPr>
            <w:tcW w:w="5435" w:type="dxa"/>
            <w:tcBorders>
              <w:top w:val="nil"/>
              <w:left w:val="nil"/>
              <w:bottom w:val="single" w:color="auto" w:sz="4" w:space="0"/>
              <w:right w:val="single" w:color="auto" w:sz="4" w:space="0"/>
            </w:tcBorders>
            <w:shd w:val="clear" w:color="000000" w:fill="FFFFFF"/>
            <w:noWrap w:val="0"/>
            <w:vAlign w:val="center"/>
          </w:tcPr>
          <w:p w14:paraId="2739083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1.至少8路单声道(话筒)输入，4路（2组）立体声输入，带不低于48V幻像电源，每两路独立的幻像电源开关控制；</w:t>
            </w:r>
          </w:p>
          <w:p w14:paraId="44DCF34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2.单声道输入通道须采用高中低3段均衡调节，立体声输入通道须采用高精准至少4段均衡调节，中频采用宽频段扫频控制；</w:t>
            </w:r>
          </w:p>
          <w:p w14:paraId="06920BE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3.至少两路辅助输出，所有辅助输入控制均可以进行选择推子前推子后信号切换；</w:t>
            </w:r>
          </w:p>
          <w:p w14:paraId="5858CC5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4.输入每路带低切、话筒/信号切换、两主输出、两编组、监听PFL等开关控制；</w:t>
            </w:r>
          </w:p>
          <w:p w14:paraId="0B6E953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5.内置专业不低于24-bitDSP数字效果器，采用不小于2*12LCD屏显示；</w:t>
            </w:r>
          </w:p>
          <w:p w14:paraId="51D01C0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6.带高品质USB声卡，能连接电脑进行数字音乐播放和录音；可通过产品自带蓝牙播放模块，能连接手机、PC等带蓝牙发送的设备进行音乐无线播放；</w:t>
            </w:r>
          </w:p>
          <w:p w14:paraId="6AC7AEA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7.频率响应：20Hz-20KHz(±0.5dB)；</w:t>
            </w:r>
          </w:p>
          <w:p w14:paraId="5789AC3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8.左右通道串音：-66dB@20KHz；</w:t>
            </w:r>
          </w:p>
          <w:p w14:paraId="59AAB4F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9.信噪比：≥90dB@1KHz0dB；</w:t>
            </w:r>
          </w:p>
          <w:p w14:paraId="362119B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10.主输出通道最大平衡输出：24dB(±1.5dB)；</w:t>
            </w:r>
          </w:p>
          <w:p w14:paraId="6410856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11.耳机输出：12dB/0.25W@32Ω18d@10KΩ20Hz-20KHz；</w:t>
            </w:r>
          </w:p>
          <w:p w14:paraId="22EBBB8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12.通道间增益差：≤2dB；</w:t>
            </w:r>
          </w:p>
          <w:p w14:paraId="58DCC75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13.失真度：≤0.002%@0dB1KHz；</w:t>
            </w:r>
          </w:p>
          <w:p w14:paraId="5DC0AAF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14.单声道通道均衡高频频点：≤14KHz；中频扫频范围：≤200Hz-8KHz；低频频点：≤80Hz；</w:t>
            </w:r>
          </w:p>
          <w:p w14:paraId="7E5201E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15.立体声通道均衡高频：≤20KHz；中高频：3KHz；中低频：≤500Hz；低频：≤20Hz；</w:t>
            </w:r>
          </w:p>
          <w:p w14:paraId="4E1B5F4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中心频点频偏：＜8%；最大增益范围：±15dB；</w:t>
            </w:r>
          </w:p>
          <w:p w14:paraId="3CA38D45">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16.效果器：至少21种DSP效果可调。</w:t>
            </w:r>
          </w:p>
        </w:tc>
        <w:tc>
          <w:tcPr>
            <w:tcW w:w="567" w:type="dxa"/>
            <w:tcBorders>
              <w:top w:val="nil"/>
              <w:left w:val="nil"/>
              <w:bottom w:val="single" w:color="auto" w:sz="4" w:space="0"/>
              <w:right w:val="single" w:color="auto" w:sz="4" w:space="0"/>
            </w:tcBorders>
            <w:shd w:val="clear" w:color="000000" w:fill="FFFFFF"/>
            <w:noWrap/>
            <w:vAlign w:val="center"/>
          </w:tcPr>
          <w:p w14:paraId="2E4D7C5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4379A0C5">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76AF53E5">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2A6DD586">
            <w:pPr>
              <w:widowControl/>
              <w:jc w:val="center"/>
              <w:rPr>
                <w:rFonts w:hint="eastAsia" w:ascii="宋体" w:hAnsi="宋体" w:cs="宋体"/>
                <w:kern w:val="0"/>
                <w:sz w:val="21"/>
                <w:szCs w:val="21"/>
              </w:rPr>
            </w:pPr>
            <w:r>
              <w:rPr>
                <w:rFonts w:hint="eastAsia" w:ascii="宋体" w:hAnsi="宋体" w:cs="宋体"/>
                <w:kern w:val="0"/>
                <w:sz w:val="21"/>
                <w:szCs w:val="21"/>
              </w:rPr>
              <w:t>5</w:t>
            </w:r>
          </w:p>
        </w:tc>
        <w:tc>
          <w:tcPr>
            <w:tcW w:w="1186" w:type="dxa"/>
            <w:tcBorders>
              <w:top w:val="nil"/>
              <w:left w:val="nil"/>
              <w:bottom w:val="single" w:color="auto" w:sz="4" w:space="0"/>
              <w:right w:val="single" w:color="auto" w:sz="4" w:space="0"/>
            </w:tcBorders>
            <w:shd w:val="clear" w:color="000000" w:fill="FFFFFF"/>
            <w:noWrap w:val="0"/>
            <w:vAlign w:val="center"/>
          </w:tcPr>
          <w:p w14:paraId="4EA77EF0">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数字音频处理器</w:t>
            </w:r>
          </w:p>
        </w:tc>
        <w:tc>
          <w:tcPr>
            <w:tcW w:w="5435" w:type="dxa"/>
            <w:tcBorders>
              <w:top w:val="nil"/>
              <w:left w:val="nil"/>
              <w:bottom w:val="single" w:color="auto" w:sz="4" w:space="0"/>
              <w:right w:val="single" w:color="auto" w:sz="4" w:space="0"/>
            </w:tcBorders>
            <w:shd w:val="clear" w:color="000000" w:fill="FFFFFF"/>
            <w:noWrap w:val="0"/>
            <w:vAlign w:val="center"/>
          </w:tcPr>
          <w:p w14:paraId="38197B6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★1.须内置中控代码生成器，无需自行套用公式编辑代码；</w:t>
            </w:r>
          </w:p>
          <w:p w14:paraId="55AD6CD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2.全功能矩阵混音功能，内置分量式矩阵调节功能；</w:t>
            </w:r>
          </w:p>
          <w:p w14:paraId="70290D0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3.内置强大的DSP芯片工作；</w:t>
            </w:r>
          </w:p>
          <w:p w14:paraId="4F11BB6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4.支持PC、中控平台、按键面板、触摸面板等方式进行多重控制；</w:t>
            </w:r>
          </w:p>
          <w:p w14:paraId="7103073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★5.须内置信号发生器、自动混音（AM）、自动增益控制（AGC）、反馈消除（AFC）、回声消除（AEC）、噪声消除（ANC）等主要算法；</w:t>
            </w:r>
          </w:p>
          <w:p w14:paraId="06C4D91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6.输入每通道：前级放大、信号发生器、扩展器、压缩器、5段参量均衡；</w:t>
            </w:r>
          </w:p>
          <w:p w14:paraId="4076538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7.输出每通道：不低于31段图示均衡及8段全参量均衡切换选择、延时器、分频器、限幅器；</w:t>
            </w:r>
          </w:p>
          <w:p w14:paraId="18FE007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★8.须内置自动摄像跟踪功能，轻松实现视频会议；支持场景预设功能；断电自动保护记忆功能；</w:t>
            </w:r>
          </w:p>
          <w:p w14:paraId="06492E6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9.输入阻抗：平衡≤20KΩ，非平衡≤10KΩ；</w:t>
            </w:r>
          </w:p>
          <w:p w14:paraId="5BAF77C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10.输出阻抗：平衡≤100Ω，非平衡≤50Ω；</w:t>
            </w:r>
          </w:p>
          <w:p w14:paraId="580FB4E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11.输入共模拟制比：≥78dB(1KHz)；</w:t>
            </w:r>
          </w:p>
          <w:p w14:paraId="6447FF3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12.输出动态范围：≥112dBu；</w:t>
            </w:r>
          </w:p>
          <w:p w14:paraId="70E3363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13.频率相应：20Hz-20KHz(±0.5dB)；</w:t>
            </w:r>
          </w:p>
          <w:p w14:paraId="64DAE78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14.信噪比：&gt;90dB@1KHz0dBu；</w:t>
            </w:r>
          </w:p>
          <w:p w14:paraId="3D23E03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15.失真度：﹤0.002%OUTPUT=0dBu/1KHz；</w:t>
            </w:r>
          </w:p>
          <w:p w14:paraId="2DAC339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16.信道分离度：&gt;100dB（1KHz）；</w:t>
            </w:r>
          </w:p>
          <w:p w14:paraId="33039A2D">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17.功耗：≤45W。</w:t>
            </w:r>
          </w:p>
        </w:tc>
        <w:tc>
          <w:tcPr>
            <w:tcW w:w="567" w:type="dxa"/>
            <w:tcBorders>
              <w:top w:val="nil"/>
              <w:left w:val="nil"/>
              <w:bottom w:val="single" w:color="auto" w:sz="4" w:space="0"/>
              <w:right w:val="single" w:color="auto" w:sz="4" w:space="0"/>
            </w:tcBorders>
            <w:shd w:val="clear" w:color="000000" w:fill="FFFFFF"/>
            <w:noWrap/>
            <w:vAlign w:val="center"/>
          </w:tcPr>
          <w:p w14:paraId="17864A2D">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4801F54A">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1C73DAC8">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3231A7F7">
            <w:pPr>
              <w:widowControl/>
              <w:jc w:val="center"/>
              <w:rPr>
                <w:rFonts w:hint="eastAsia" w:ascii="宋体" w:hAnsi="宋体" w:cs="宋体"/>
                <w:kern w:val="0"/>
                <w:sz w:val="21"/>
                <w:szCs w:val="21"/>
              </w:rPr>
            </w:pPr>
            <w:r>
              <w:rPr>
                <w:rFonts w:hint="eastAsia" w:ascii="宋体" w:hAnsi="宋体" w:cs="宋体"/>
                <w:kern w:val="0"/>
                <w:sz w:val="21"/>
                <w:szCs w:val="21"/>
              </w:rPr>
              <w:t>6</w:t>
            </w:r>
          </w:p>
        </w:tc>
        <w:tc>
          <w:tcPr>
            <w:tcW w:w="1186" w:type="dxa"/>
            <w:tcBorders>
              <w:top w:val="nil"/>
              <w:left w:val="nil"/>
              <w:bottom w:val="single" w:color="auto" w:sz="4" w:space="0"/>
              <w:right w:val="single" w:color="auto" w:sz="4" w:space="0"/>
            </w:tcBorders>
            <w:shd w:val="clear" w:color="000000" w:fill="FFFFFF"/>
            <w:noWrap w:val="0"/>
            <w:vAlign w:val="center"/>
          </w:tcPr>
          <w:p w14:paraId="1371A08B">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反馈抑制器</w:t>
            </w:r>
          </w:p>
        </w:tc>
        <w:tc>
          <w:tcPr>
            <w:tcW w:w="5435" w:type="dxa"/>
            <w:tcBorders>
              <w:top w:val="nil"/>
              <w:left w:val="nil"/>
              <w:bottom w:val="single" w:color="auto" w:sz="4" w:space="0"/>
              <w:right w:val="single" w:color="auto" w:sz="4" w:space="0"/>
            </w:tcBorders>
            <w:shd w:val="clear" w:color="000000" w:fill="FFFFFF"/>
            <w:noWrap w:val="0"/>
            <w:vAlign w:val="center"/>
          </w:tcPr>
          <w:p w14:paraId="21B03F9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1.不低于96KHz采样频率，32-bit DSP处理器，24-bit A/D及D/A转换；</w:t>
            </w:r>
          </w:p>
          <w:p w14:paraId="0A37039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 xml:space="preserve">2.数字信号输入输出通道提供coaxial，AES及光纤接口；                                                                                                                                                                                  3.剩余噪声输出电压：≤-75dBm；                                                                                                                                         4.总谐波失真：20Hz-20kHz≤1%；                                                                                                                                                                                                                                               </w:t>
            </w:r>
          </w:p>
          <w:p w14:paraId="3A54E7F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 xml:space="preserve">5.通道间的增益差：≤1dB；                                                                                                                                           6.通道间的串音衰减：≤-50dB；                                                                                                                                        ★7.通道间的相位差：60Hz-10kHz≤1°； </w:t>
            </w:r>
          </w:p>
          <w:p w14:paraId="78A14D7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8.每通道至少24个led灯可显示啸叫点数量；</w:t>
            </w:r>
          </w:p>
          <w:p w14:paraId="71C0D7F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9.可切换工作模式为直通或反馈抑制；</w:t>
            </w:r>
          </w:p>
          <w:p w14:paraId="57DAF16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10.可一键清除找到的啸叫点；</w:t>
            </w:r>
          </w:p>
          <w:p w14:paraId="20815F3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11.单机可存储至少30组用户程序；</w:t>
            </w:r>
          </w:p>
          <w:p w14:paraId="7719BF2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12.采用LCD显示屏显示功能设定不小于144*32，提供至少6段led显示输出电平；</w:t>
            </w:r>
          </w:p>
          <w:p w14:paraId="66CE1EA3">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13.每通道提供压缩、限幅、噪声门、功能设置。</w:t>
            </w:r>
          </w:p>
        </w:tc>
        <w:tc>
          <w:tcPr>
            <w:tcW w:w="567" w:type="dxa"/>
            <w:tcBorders>
              <w:top w:val="nil"/>
              <w:left w:val="nil"/>
              <w:bottom w:val="single" w:color="auto" w:sz="4" w:space="0"/>
              <w:right w:val="single" w:color="auto" w:sz="4" w:space="0"/>
            </w:tcBorders>
            <w:shd w:val="clear" w:color="000000" w:fill="FFFFFF"/>
            <w:noWrap/>
            <w:vAlign w:val="center"/>
          </w:tcPr>
          <w:p w14:paraId="54178920">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78E9E761">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200FB7FF">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7D29D147">
            <w:pPr>
              <w:widowControl/>
              <w:jc w:val="center"/>
              <w:rPr>
                <w:rFonts w:hint="eastAsia" w:ascii="宋体" w:hAnsi="宋体" w:cs="宋体"/>
                <w:kern w:val="0"/>
                <w:sz w:val="21"/>
                <w:szCs w:val="21"/>
              </w:rPr>
            </w:pPr>
            <w:r>
              <w:rPr>
                <w:rFonts w:hint="eastAsia" w:ascii="宋体" w:hAnsi="宋体" w:cs="宋体"/>
                <w:kern w:val="0"/>
                <w:sz w:val="21"/>
                <w:szCs w:val="21"/>
              </w:rPr>
              <w:t>7</w:t>
            </w:r>
          </w:p>
        </w:tc>
        <w:tc>
          <w:tcPr>
            <w:tcW w:w="1186" w:type="dxa"/>
            <w:tcBorders>
              <w:top w:val="nil"/>
              <w:left w:val="nil"/>
              <w:bottom w:val="single" w:color="auto" w:sz="4" w:space="0"/>
              <w:right w:val="single" w:color="auto" w:sz="4" w:space="0"/>
            </w:tcBorders>
            <w:shd w:val="clear" w:color="000000" w:fill="FFFFFF"/>
            <w:noWrap w:val="0"/>
            <w:vAlign w:val="center"/>
          </w:tcPr>
          <w:p w14:paraId="4981834C">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电源时序器</w:t>
            </w:r>
          </w:p>
        </w:tc>
        <w:tc>
          <w:tcPr>
            <w:tcW w:w="5435" w:type="dxa"/>
            <w:tcBorders>
              <w:top w:val="nil"/>
              <w:left w:val="nil"/>
              <w:bottom w:val="single" w:color="auto" w:sz="4" w:space="0"/>
              <w:right w:val="single" w:color="auto" w:sz="4" w:space="0"/>
            </w:tcBorders>
            <w:shd w:val="clear" w:color="000000" w:fill="FFFFFF"/>
            <w:noWrap w:val="0"/>
            <w:vAlign w:val="center"/>
          </w:tcPr>
          <w:p w14:paraId="07F3102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1.采用内核</w:t>
            </w:r>
            <w:r>
              <w:rPr>
                <w:rFonts w:hint="eastAsia"/>
                <w:sz w:val="21"/>
                <w:szCs w:val="21"/>
              </w:rPr>
              <w:t>不低于</w:t>
            </w:r>
            <w:r>
              <w:rPr>
                <w:rFonts w:hint="eastAsia" w:ascii="宋体" w:hAnsi="宋体" w:cs="宋体"/>
                <w:color w:val="000000"/>
                <w:kern w:val="0"/>
                <w:sz w:val="21"/>
                <w:szCs w:val="21"/>
              </w:rPr>
              <w:t>32位处理器控制；</w:t>
            </w:r>
          </w:p>
          <w:p w14:paraId="46A2458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2.≥8路通道总承受功率不低于8.8KW电源，带高性能RFI/EMI电源滤波器；</w:t>
            </w:r>
          </w:p>
          <w:p w14:paraId="76E6A7D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3.≥2×16LCD蓝色背光显示功能设置；</w:t>
            </w:r>
          </w:p>
          <w:p w14:paraId="72A65BD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3.每通道设立独立的硬件紧急关闭开关，可以通过开关紧急关闭某一路的电源输出；</w:t>
            </w:r>
          </w:p>
          <w:p w14:paraId="3466F6C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4.须支持设置密码功能；</w:t>
            </w:r>
          </w:p>
          <w:p w14:paraId="5DD0F4E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5.须具备软件通道延时编辑功能，可独立调整通道开机及关机的延时时间；</w:t>
            </w:r>
          </w:p>
          <w:p w14:paraId="5222322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6.设备须内置定时开关机功能，最长至少可达12个月的定时时间设置；</w:t>
            </w:r>
          </w:p>
          <w:p w14:paraId="00B41E0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7.设备须内置中控代码生成器，方便第三方设备进行代码编辑；</w:t>
            </w:r>
          </w:p>
          <w:p w14:paraId="3DA3B09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8.设备须内置远程控制，让用户能随时随地的对设备进行开启关闭操作；</w:t>
            </w:r>
          </w:p>
          <w:p w14:paraId="1972620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9.设备受控控制方式多样，TCP/IP、WIFI、USB，RS485，RS232联机控制加上外部（远程）控制能控制复杂的电源系统；</w:t>
            </w:r>
          </w:p>
          <w:p w14:paraId="0F3FF0D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10.可通过红外学习/发射控制功能，外接红外发射棒可以对第三方设备进行控制；</w:t>
            </w:r>
          </w:p>
          <w:p w14:paraId="0E53177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11.工作电压：单相AC220V(±20%)；</w:t>
            </w:r>
          </w:p>
          <w:p w14:paraId="5CCF406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12.时序通道：不低于8通道独立控制的时序通道，不低于8通道独立常开控制，不低于8通道独立硬件开关式应急停止设置；</w:t>
            </w:r>
          </w:p>
          <w:p w14:paraId="58E637C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13.电源输出插座：不低于4路国标10A安全划盖插座及8路国标16A安全划盖插座，面板两个直通为国标10A安全划盖插座；</w:t>
            </w:r>
          </w:p>
          <w:p w14:paraId="69966F7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★14.定时功能：内置万年历，可以对设备进行日、周设备定时，每天可设置定时开关机至少6次；</w:t>
            </w:r>
          </w:p>
          <w:p w14:paraId="666F786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15.时序时间：可自行设置更改，开机延时为1至999秒，关机延时为1至999秒；</w:t>
            </w:r>
          </w:p>
          <w:p w14:paraId="54DFA43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16设备级联ID设置：可设置至少250个ID进行级联控制；</w:t>
            </w:r>
          </w:p>
          <w:p w14:paraId="6E6709F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★17.抗静电测试：可能通过抗静电不低于4000V测试；</w:t>
            </w:r>
          </w:p>
          <w:p w14:paraId="38F0BD4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18.耐压测试：可能通过耐压不低于5000V测试；</w:t>
            </w:r>
          </w:p>
          <w:p w14:paraId="7B95F1A6">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19.接地电阻：R≤100Ω。</w:t>
            </w:r>
          </w:p>
        </w:tc>
        <w:tc>
          <w:tcPr>
            <w:tcW w:w="567" w:type="dxa"/>
            <w:tcBorders>
              <w:top w:val="nil"/>
              <w:left w:val="nil"/>
              <w:bottom w:val="single" w:color="auto" w:sz="4" w:space="0"/>
              <w:right w:val="single" w:color="auto" w:sz="4" w:space="0"/>
            </w:tcBorders>
            <w:shd w:val="clear" w:color="000000" w:fill="FFFFFF"/>
            <w:noWrap/>
            <w:vAlign w:val="center"/>
          </w:tcPr>
          <w:p w14:paraId="7084C0C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5202159E">
            <w:pPr>
              <w:pStyle w:val="2"/>
              <w:rPr>
                <w:rFonts w:hint="eastAsia"/>
                <w:sz w:val="21"/>
                <w:szCs w:val="21"/>
              </w:rPr>
            </w:pPr>
            <w:r>
              <w:rPr>
                <w:rFonts w:hint="eastAsia"/>
                <w:sz w:val="21"/>
                <w:szCs w:val="21"/>
              </w:rPr>
              <w:t>台</w:t>
            </w:r>
          </w:p>
        </w:tc>
      </w:tr>
      <w:bookmarkEnd w:id="4"/>
      <w:tr w14:paraId="41046F7F">
        <w:tblPrEx>
          <w:tblCellMar>
            <w:top w:w="0" w:type="dxa"/>
            <w:left w:w="108" w:type="dxa"/>
            <w:bottom w:w="0" w:type="dxa"/>
            <w:right w:w="108" w:type="dxa"/>
          </w:tblCellMar>
        </w:tblPrEx>
        <w:trPr>
          <w:trHeight w:val="438" w:hRule="atLeast"/>
          <w:jc w:val="center"/>
        </w:trPr>
        <w:tc>
          <w:tcPr>
            <w:tcW w:w="7344"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9639152">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三、发言系统</w:t>
            </w:r>
          </w:p>
        </w:tc>
        <w:tc>
          <w:tcPr>
            <w:tcW w:w="567" w:type="dxa"/>
            <w:tcBorders>
              <w:top w:val="nil"/>
              <w:left w:val="nil"/>
              <w:bottom w:val="single" w:color="auto" w:sz="4" w:space="0"/>
              <w:right w:val="single" w:color="auto" w:sz="4" w:space="0"/>
            </w:tcBorders>
            <w:shd w:val="clear" w:color="000000" w:fill="FFFFFF"/>
            <w:noWrap w:val="0"/>
            <w:vAlign w:val="center"/>
          </w:tcPr>
          <w:p w14:paraId="141DADB9">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c>
          <w:tcPr>
            <w:tcW w:w="631" w:type="dxa"/>
            <w:tcBorders>
              <w:top w:val="nil"/>
              <w:left w:val="nil"/>
              <w:bottom w:val="single" w:color="auto" w:sz="4" w:space="0"/>
              <w:right w:val="single" w:color="auto" w:sz="4" w:space="0"/>
            </w:tcBorders>
            <w:shd w:val="clear" w:color="000000" w:fill="FFFFFF"/>
            <w:noWrap w:val="0"/>
            <w:vAlign w:val="center"/>
          </w:tcPr>
          <w:p w14:paraId="11DF4F8C">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r>
      <w:tr w14:paraId="4A3EF3E6">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55168A9F">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1186" w:type="dxa"/>
            <w:tcBorders>
              <w:top w:val="nil"/>
              <w:left w:val="nil"/>
              <w:bottom w:val="single" w:color="auto" w:sz="4" w:space="0"/>
              <w:right w:val="single" w:color="auto" w:sz="4" w:space="0"/>
            </w:tcBorders>
            <w:shd w:val="clear" w:color="000000" w:fill="FFFFFF"/>
            <w:noWrap w:val="0"/>
            <w:vAlign w:val="center"/>
          </w:tcPr>
          <w:p w14:paraId="41F88E4E">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智能会议主机</w:t>
            </w:r>
          </w:p>
        </w:tc>
        <w:tc>
          <w:tcPr>
            <w:tcW w:w="5435" w:type="dxa"/>
            <w:tcBorders>
              <w:top w:val="nil"/>
              <w:left w:val="nil"/>
              <w:bottom w:val="single" w:color="auto" w:sz="4" w:space="0"/>
              <w:right w:val="single" w:color="auto" w:sz="4" w:space="0"/>
            </w:tcBorders>
            <w:shd w:val="clear" w:color="000000" w:fill="FFFFFF"/>
            <w:noWrap w:val="0"/>
            <w:vAlign w:val="center"/>
          </w:tcPr>
          <w:p w14:paraId="5959883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★1.具有不少于2路平衡卡侬输出口，可与多种的音频设备连接，具有不少于1路麦克风输入接口，可单独连接麦克风等其他音源设备，系统的扩展连接灵活，兼容性强；</w:t>
            </w:r>
          </w:p>
          <w:p w14:paraId="2227D28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2.配置不少于四路总线输出,每路总线支持≥35只数字会议发言单元，主机支持≥150台数字会议发言单元，可级联扩展主机，每个系统可容纳≥65535台单元；</w:t>
            </w:r>
          </w:p>
          <w:p w14:paraId="5BDBC8F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3.内含摄像模块，支持摄像跟踪功能，具备摄像头自动切换、控制功能，可通过软件远程控制摄像机功能；</w:t>
            </w:r>
          </w:p>
          <w:p w14:paraId="1506E9A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4.支持话筒关闭、开启，通过主机串口自动发送中控指令功能，配合其它系统可做摄像跟踪和角色分离功能；</w:t>
            </w:r>
          </w:p>
          <w:p w14:paraId="34174C7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5.连接软件后，可通过软件巡检话筒工作状态及故障报错功能，快速找出故障点功能，及时定位系统问题；</w:t>
            </w:r>
          </w:p>
          <w:p w14:paraId="64164C1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6.具备六种话筒管理模式:数量限制、先进先出、排队模式、申请模式、声控模式、自由模式话筒管理模式；</w:t>
            </w:r>
          </w:p>
          <w:p w14:paraId="64481BC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★7.具备呼叫联动功能，可联动智能手环第一时间远程通知会保人员提供服务；</w:t>
            </w:r>
          </w:p>
          <w:p w14:paraId="5277001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8.支持软件统一管理话筒，可在后台开启或关闭任意话筒；</w:t>
            </w:r>
          </w:p>
          <w:p w14:paraId="3EA881C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9.软件支持自定义主席机配置功能，可根据现场需要临时定义任意单元为主席单元，主席单元数量无限制，数量可以任意设定；</w:t>
            </w:r>
          </w:p>
          <w:p w14:paraId="7B45F6B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★10.支持至少带有4进2出SDI高清无缝切换矩阵。连接显示终端，可显示无缝4分割画面，画面切换无黑屏，可实现电子会标、滚动字幕等功能，可以修改电子会标、滚动字幕字体颜色；</w:t>
            </w:r>
          </w:p>
          <w:p w14:paraId="032E7237">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★11.主机所有控制功能在前面板LCD屏显示，LCD屏为≥2.8寸液晶屏幕，由不少于上下左右中5个触摸指令按键完成对主机的设置操作，LCD显示屏可显示系统菜单和主机状态等信息。</w:t>
            </w:r>
          </w:p>
        </w:tc>
        <w:tc>
          <w:tcPr>
            <w:tcW w:w="567" w:type="dxa"/>
            <w:tcBorders>
              <w:top w:val="nil"/>
              <w:left w:val="nil"/>
              <w:bottom w:val="single" w:color="auto" w:sz="4" w:space="0"/>
              <w:right w:val="single" w:color="auto" w:sz="4" w:space="0"/>
            </w:tcBorders>
            <w:shd w:val="clear" w:color="000000" w:fill="FFFFFF"/>
            <w:noWrap/>
            <w:vAlign w:val="center"/>
          </w:tcPr>
          <w:p w14:paraId="1CC02DDE">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0AC491CE">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49B332A4">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092AE69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2</w:t>
            </w:r>
          </w:p>
        </w:tc>
        <w:tc>
          <w:tcPr>
            <w:tcW w:w="1186" w:type="dxa"/>
            <w:tcBorders>
              <w:top w:val="nil"/>
              <w:left w:val="nil"/>
              <w:bottom w:val="single" w:color="auto" w:sz="4" w:space="0"/>
              <w:right w:val="single" w:color="auto" w:sz="4" w:space="0"/>
            </w:tcBorders>
            <w:shd w:val="clear" w:color="000000" w:fill="FFFFFF"/>
            <w:noWrap w:val="0"/>
            <w:vAlign w:val="center"/>
          </w:tcPr>
          <w:p w14:paraId="33D4932C">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数字会议话筒单元</w:t>
            </w:r>
          </w:p>
        </w:tc>
        <w:tc>
          <w:tcPr>
            <w:tcW w:w="5435" w:type="dxa"/>
            <w:tcBorders>
              <w:top w:val="nil"/>
              <w:left w:val="nil"/>
              <w:bottom w:val="single" w:color="auto" w:sz="4" w:space="0"/>
              <w:right w:val="single" w:color="auto" w:sz="4" w:space="0"/>
            </w:tcBorders>
            <w:shd w:val="clear" w:color="000000" w:fill="FFFFFF"/>
            <w:noWrap w:val="0"/>
            <w:vAlign w:val="center"/>
          </w:tcPr>
          <w:p w14:paraId="3BC5739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1.金膜高保真黑色麦克风音头；</w:t>
            </w:r>
          </w:p>
          <w:p w14:paraId="489EAFC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2.采用单杆枪式拾音，内置高性能CPU；</w:t>
            </w:r>
          </w:p>
          <w:p w14:paraId="2716B90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3.有效收音角度不低于100°可以防止邻近话筒干扰和抑制啸叫；</w:t>
            </w:r>
          </w:p>
          <w:p w14:paraId="1E1193E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4.内置1个不低于14毫米直径镀金电容式收音头，超心型指向性收音效果；</w:t>
            </w:r>
          </w:p>
          <w:p w14:paraId="39D1411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5.配合视频切换台和摄像机，使用电脑预设后，可实现摄像机自动跟踪功能；</w:t>
            </w:r>
          </w:p>
          <w:p w14:paraId="7C8B564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6.话筒可调仰角-50°至45°（水平）；</w:t>
            </w:r>
          </w:p>
          <w:p w14:paraId="65EEF0D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7.自定义主席机配置功能，可根据现场需要，临时定义任意单元为主席单元，主席单元无数量限制；</w:t>
            </w:r>
          </w:p>
          <w:p w14:paraId="1D3A382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8.系统具有自动修复功能，支持线路的“热插拔”；</w:t>
            </w:r>
          </w:p>
          <w:p w14:paraId="56FE440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9.单元内置3.5mm耳机输出端口；</w:t>
            </w:r>
          </w:p>
          <w:p w14:paraId="5E3E5CD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10.超心型指向角度；</w:t>
            </w:r>
          </w:p>
          <w:p w14:paraId="3908F20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11.灵敏度不低于 -28 dB；</w:t>
            </w:r>
          </w:p>
          <w:p w14:paraId="35F8A30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12.频率响应不低于30Hz-18KHz；</w:t>
            </w:r>
          </w:p>
          <w:p w14:paraId="6803495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13.最大声压级不低于130 dB (THD&lt;3%)；</w:t>
            </w:r>
          </w:p>
          <w:p w14:paraId="7F6BA684">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★14.话筒具有增益旋钮。</w:t>
            </w:r>
          </w:p>
        </w:tc>
        <w:tc>
          <w:tcPr>
            <w:tcW w:w="567" w:type="dxa"/>
            <w:tcBorders>
              <w:top w:val="nil"/>
              <w:left w:val="nil"/>
              <w:bottom w:val="single" w:color="auto" w:sz="4" w:space="0"/>
              <w:right w:val="single" w:color="auto" w:sz="4" w:space="0"/>
            </w:tcBorders>
            <w:shd w:val="clear" w:color="000000" w:fill="FFFFFF"/>
            <w:noWrap/>
            <w:vAlign w:val="center"/>
          </w:tcPr>
          <w:p w14:paraId="5C0A90B6">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14</w:t>
            </w:r>
          </w:p>
        </w:tc>
        <w:tc>
          <w:tcPr>
            <w:tcW w:w="631" w:type="dxa"/>
            <w:tcBorders>
              <w:top w:val="nil"/>
              <w:left w:val="nil"/>
              <w:bottom w:val="single" w:color="auto" w:sz="4" w:space="0"/>
              <w:right w:val="single" w:color="auto" w:sz="4" w:space="0"/>
            </w:tcBorders>
            <w:shd w:val="clear" w:color="000000" w:fill="FFFFFF"/>
            <w:noWrap/>
            <w:vAlign w:val="center"/>
          </w:tcPr>
          <w:p w14:paraId="1898612D">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只</w:t>
            </w:r>
          </w:p>
        </w:tc>
      </w:tr>
      <w:tr w14:paraId="29B0490E">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64A22340">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3</w:t>
            </w:r>
          </w:p>
        </w:tc>
        <w:tc>
          <w:tcPr>
            <w:tcW w:w="1186" w:type="dxa"/>
            <w:tcBorders>
              <w:top w:val="nil"/>
              <w:left w:val="nil"/>
              <w:bottom w:val="single" w:color="auto" w:sz="4" w:space="0"/>
              <w:right w:val="single" w:color="auto" w:sz="4" w:space="0"/>
            </w:tcBorders>
            <w:shd w:val="clear" w:color="000000" w:fill="FFFFFF"/>
            <w:noWrap w:val="0"/>
            <w:vAlign w:val="center"/>
          </w:tcPr>
          <w:p w14:paraId="78FC1D80">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6芯会议屏蔽专用T型线</w:t>
            </w:r>
          </w:p>
        </w:tc>
        <w:tc>
          <w:tcPr>
            <w:tcW w:w="5435" w:type="dxa"/>
            <w:tcBorders>
              <w:top w:val="nil"/>
              <w:left w:val="nil"/>
              <w:bottom w:val="single" w:color="auto" w:sz="4" w:space="0"/>
              <w:right w:val="single" w:color="auto" w:sz="4" w:space="0"/>
            </w:tcBorders>
            <w:shd w:val="clear" w:color="000000" w:fill="FFFFFF"/>
            <w:noWrap w:val="0"/>
            <w:vAlign w:val="center"/>
          </w:tcPr>
          <w:p w14:paraId="52C1C6B1">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会议系统T型线，用于话筒手拉链接，线长：2米+1米。</w:t>
            </w:r>
          </w:p>
        </w:tc>
        <w:tc>
          <w:tcPr>
            <w:tcW w:w="567" w:type="dxa"/>
            <w:tcBorders>
              <w:top w:val="nil"/>
              <w:left w:val="nil"/>
              <w:bottom w:val="single" w:color="auto" w:sz="4" w:space="0"/>
              <w:right w:val="single" w:color="auto" w:sz="4" w:space="0"/>
            </w:tcBorders>
            <w:shd w:val="clear" w:color="000000" w:fill="FFFFFF"/>
            <w:noWrap/>
            <w:vAlign w:val="center"/>
          </w:tcPr>
          <w:p w14:paraId="125F2B7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14</w:t>
            </w:r>
          </w:p>
        </w:tc>
        <w:tc>
          <w:tcPr>
            <w:tcW w:w="631" w:type="dxa"/>
            <w:tcBorders>
              <w:top w:val="nil"/>
              <w:left w:val="nil"/>
              <w:bottom w:val="single" w:color="auto" w:sz="4" w:space="0"/>
              <w:right w:val="single" w:color="auto" w:sz="4" w:space="0"/>
            </w:tcBorders>
            <w:shd w:val="clear" w:color="000000" w:fill="FFFFFF"/>
            <w:noWrap/>
            <w:vAlign w:val="center"/>
          </w:tcPr>
          <w:p w14:paraId="6208AFD9">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根</w:t>
            </w:r>
          </w:p>
        </w:tc>
      </w:tr>
      <w:tr w14:paraId="466F4831">
        <w:tblPrEx>
          <w:tblCellMar>
            <w:top w:w="0" w:type="dxa"/>
            <w:left w:w="108" w:type="dxa"/>
            <w:bottom w:w="0" w:type="dxa"/>
            <w:right w:w="108" w:type="dxa"/>
          </w:tblCellMar>
        </w:tblPrEx>
        <w:trPr>
          <w:trHeight w:val="438"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1CB03629">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4</w:t>
            </w:r>
          </w:p>
        </w:tc>
        <w:tc>
          <w:tcPr>
            <w:tcW w:w="1186" w:type="dxa"/>
            <w:tcBorders>
              <w:top w:val="nil"/>
              <w:left w:val="nil"/>
              <w:bottom w:val="single" w:color="auto" w:sz="4" w:space="0"/>
              <w:right w:val="single" w:color="auto" w:sz="4" w:space="0"/>
            </w:tcBorders>
            <w:shd w:val="clear" w:color="000000" w:fill="FFFFFF"/>
            <w:noWrap w:val="0"/>
            <w:vAlign w:val="center"/>
          </w:tcPr>
          <w:p w14:paraId="545B045F">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会议系统专用线缆</w:t>
            </w:r>
          </w:p>
        </w:tc>
        <w:tc>
          <w:tcPr>
            <w:tcW w:w="5435" w:type="dxa"/>
            <w:tcBorders>
              <w:top w:val="nil"/>
              <w:left w:val="nil"/>
              <w:bottom w:val="single" w:color="auto" w:sz="4" w:space="0"/>
              <w:right w:val="single" w:color="auto" w:sz="4" w:space="0"/>
            </w:tcBorders>
            <w:shd w:val="clear" w:color="000000" w:fill="FFFFFF"/>
            <w:noWrap w:val="0"/>
            <w:vAlign w:val="center"/>
          </w:tcPr>
          <w:p w14:paraId="48F2B20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1.用于控制主机与会议单元或会议单元之间的延长连接；</w:t>
            </w:r>
          </w:p>
          <w:p w14:paraId="1EB379F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2.两端至少分别6芯高密航空公接口和母接口个一个；</w:t>
            </w:r>
          </w:p>
          <w:p w14:paraId="73ABF8C1">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3.长度≥20米。</w:t>
            </w:r>
          </w:p>
        </w:tc>
        <w:tc>
          <w:tcPr>
            <w:tcW w:w="567" w:type="dxa"/>
            <w:tcBorders>
              <w:top w:val="nil"/>
              <w:left w:val="nil"/>
              <w:bottom w:val="single" w:color="auto" w:sz="4" w:space="0"/>
              <w:right w:val="single" w:color="auto" w:sz="4" w:space="0"/>
            </w:tcBorders>
            <w:shd w:val="clear" w:color="000000" w:fill="FFFFFF"/>
            <w:noWrap/>
            <w:vAlign w:val="center"/>
          </w:tcPr>
          <w:p w14:paraId="64404316">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17E3F78D">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根</w:t>
            </w:r>
          </w:p>
        </w:tc>
      </w:tr>
      <w:tr w14:paraId="58F92037">
        <w:tblPrEx>
          <w:tblCellMar>
            <w:top w:w="0" w:type="dxa"/>
            <w:left w:w="108" w:type="dxa"/>
            <w:bottom w:w="0" w:type="dxa"/>
            <w:right w:w="108" w:type="dxa"/>
          </w:tblCellMar>
        </w:tblPrEx>
        <w:trPr>
          <w:trHeight w:val="435" w:hRule="atLeast"/>
          <w:jc w:val="center"/>
        </w:trPr>
        <w:tc>
          <w:tcPr>
            <w:tcW w:w="7344"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1C1ED1C">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四、无纸化会议系统</w:t>
            </w:r>
          </w:p>
        </w:tc>
        <w:tc>
          <w:tcPr>
            <w:tcW w:w="567" w:type="dxa"/>
            <w:tcBorders>
              <w:top w:val="nil"/>
              <w:left w:val="nil"/>
              <w:bottom w:val="single" w:color="auto" w:sz="4" w:space="0"/>
              <w:right w:val="single" w:color="auto" w:sz="4" w:space="0"/>
            </w:tcBorders>
            <w:shd w:val="clear" w:color="000000" w:fill="FFFFFF"/>
            <w:noWrap w:val="0"/>
            <w:vAlign w:val="center"/>
          </w:tcPr>
          <w:p w14:paraId="4B375707">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c>
          <w:tcPr>
            <w:tcW w:w="631" w:type="dxa"/>
            <w:tcBorders>
              <w:top w:val="nil"/>
              <w:left w:val="nil"/>
              <w:bottom w:val="single" w:color="auto" w:sz="4" w:space="0"/>
              <w:right w:val="single" w:color="auto" w:sz="4" w:space="0"/>
            </w:tcBorders>
            <w:shd w:val="clear" w:color="000000" w:fill="FFFFFF"/>
            <w:noWrap w:val="0"/>
            <w:vAlign w:val="center"/>
          </w:tcPr>
          <w:p w14:paraId="1AEA4AE7">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r>
      <w:tr w14:paraId="3CDE4B11">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5C72BB3A">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1186" w:type="dxa"/>
            <w:tcBorders>
              <w:top w:val="nil"/>
              <w:left w:val="nil"/>
              <w:bottom w:val="single" w:color="auto" w:sz="4" w:space="0"/>
              <w:right w:val="single" w:color="auto" w:sz="4" w:space="0"/>
            </w:tcBorders>
            <w:shd w:val="clear" w:color="000000" w:fill="FFFFFF"/>
            <w:noWrap w:val="0"/>
            <w:vAlign w:val="center"/>
          </w:tcPr>
          <w:p w14:paraId="45E022DD">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无纸化管理服务器</w:t>
            </w:r>
          </w:p>
        </w:tc>
        <w:tc>
          <w:tcPr>
            <w:tcW w:w="5435" w:type="dxa"/>
            <w:tcBorders>
              <w:top w:val="nil"/>
              <w:left w:val="nil"/>
              <w:bottom w:val="single" w:color="auto" w:sz="4" w:space="0"/>
              <w:right w:val="single" w:color="auto" w:sz="4" w:space="0"/>
            </w:tcBorders>
            <w:shd w:val="clear" w:color="000000" w:fill="FFFFFF"/>
            <w:noWrap w:val="0"/>
            <w:vAlign w:val="center"/>
          </w:tcPr>
          <w:p w14:paraId="334831E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1.须具有无纸化会议系统机架式服务器，无纸化会议系统软件数据存储管理中心；</w:t>
            </w:r>
          </w:p>
          <w:p w14:paraId="633F8A5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2.须采用工业级工控机标准机架式机箱设计，2U高度，须采用马钢高级无花镀锌板设计结构，有防磁、防尘、防冲击的能力；</w:t>
            </w:r>
          </w:p>
          <w:p w14:paraId="7CF0AE7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3.须支持同步双显，一路标准HDMI、一路VGA信号输出，支持自适应投影分辨率，便于多适应性画面的显示；</w:t>
            </w:r>
          </w:p>
          <w:p w14:paraId="053C920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4.须内置双千兆网卡，实现内外网同时工作；</w:t>
            </w:r>
          </w:p>
          <w:p w14:paraId="7412D31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5.前置面板至少两个USB接口，方便拷贝资料和扩展连接设备；</w:t>
            </w:r>
          </w:p>
          <w:p w14:paraId="6046151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6.须支持Windows server 2012 版服务器操作系统；</w:t>
            </w:r>
          </w:p>
          <w:p w14:paraId="3839CED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7.须支持至少1组3.5MM高保真音频输入输出接口（L ine_ out, MIC_ in和L ine_ IN）；</w:t>
            </w:r>
          </w:p>
          <w:p w14:paraId="261231E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8.后置IO设有1个COM串口，支持RS232模式；</w:t>
            </w:r>
          </w:p>
          <w:p w14:paraId="0E1C681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9.前面板设有开机、重启键按钮，状态指示灯，可直观查看设备是否正常运行，方便快速重启设备；</w:t>
            </w:r>
          </w:p>
          <w:p w14:paraId="2A41122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10.支持1*M.2 2280PCLe,1*3.5硬盘位；</w:t>
            </w:r>
          </w:p>
          <w:p w14:paraId="136873D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11.CPU：≥16核，≥20线程；主频≥2.5GHz；</w:t>
            </w:r>
          </w:p>
          <w:p w14:paraId="03E9B53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12.内存：不低于16G(支持双通道DDR41866/2133MHz内存，最大支持32GB)；</w:t>
            </w:r>
          </w:p>
          <w:p w14:paraId="4D497FE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13.硬盘：≥512GB固态；</w:t>
            </w:r>
          </w:p>
          <w:p w14:paraId="6DB2B7C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14.图形控制：高性能G</w:t>
            </w:r>
            <w:r>
              <w:rPr>
                <w:rFonts w:ascii="宋体" w:hAnsi="宋体" w:cs="宋体"/>
                <w:color w:val="000000"/>
                <w:kern w:val="0"/>
                <w:sz w:val="21"/>
                <w:szCs w:val="21"/>
              </w:rPr>
              <w:t>PU</w:t>
            </w:r>
            <w:r>
              <w:rPr>
                <w:rFonts w:hint="eastAsia" w:ascii="宋体" w:hAnsi="宋体" w:cs="宋体"/>
                <w:color w:val="000000"/>
                <w:kern w:val="0"/>
                <w:sz w:val="21"/>
                <w:szCs w:val="21"/>
              </w:rPr>
              <w:t>；</w:t>
            </w:r>
          </w:p>
          <w:p w14:paraId="19AE5EC0">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★15.满足GB8898-2011音频、视频及类似电子设备安全要求标准I类绝缘设备、危险带电件和接地的可触及件之间用基本绝缘、障条件下无触电危险。</w:t>
            </w:r>
          </w:p>
        </w:tc>
        <w:tc>
          <w:tcPr>
            <w:tcW w:w="567" w:type="dxa"/>
            <w:tcBorders>
              <w:top w:val="nil"/>
              <w:left w:val="nil"/>
              <w:bottom w:val="single" w:color="auto" w:sz="4" w:space="0"/>
              <w:right w:val="single" w:color="auto" w:sz="4" w:space="0"/>
            </w:tcBorders>
            <w:shd w:val="clear" w:color="000000" w:fill="FFFFFF"/>
            <w:noWrap/>
            <w:vAlign w:val="center"/>
          </w:tcPr>
          <w:p w14:paraId="77A6ECC2">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33C694B8">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710E28CA">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321D1B38">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2</w:t>
            </w:r>
          </w:p>
        </w:tc>
        <w:tc>
          <w:tcPr>
            <w:tcW w:w="1186" w:type="dxa"/>
            <w:tcBorders>
              <w:top w:val="nil"/>
              <w:left w:val="nil"/>
              <w:bottom w:val="single" w:color="auto" w:sz="4" w:space="0"/>
              <w:right w:val="single" w:color="auto" w:sz="4" w:space="0"/>
            </w:tcBorders>
            <w:shd w:val="clear" w:color="000000" w:fill="FFFFFF"/>
            <w:noWrap w:val="0"/>
            <w:vAlign w:val="center"/>
          </w:tcPr>
          <w:p w14:paraId="665B1DA7">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无纸化多媒体终端控制主机</w:t>
            </w:r>
          </w:p>
        </w:tc>
        <w:tc>
          <w:tcPr>
            <w:tcW w:w="5435" w:type="dxa"/>
            <w:tcBorders>
              <w:top w:val="nil"/>
              <w:left w:val="nil"/>
              <w:bottom w:val="single" w:color="auto" w:sz="4" w:space="0"/>
              <w:right w:val="single" w:color="auto" w:sz="4" w:space="0"/>
            </w:tcBorders>
            <w:shd w:val="clear" w:color="000000" w:fill="FFFFFF"/>
            <w:noWrap w:val="0"/>
            <w:vAlign w:val="center"/>
          </w:tcPr>
          <w:p w14:paraId="41C9907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1.CPU：≥14核，≥20线程；主频≥2.5GHz;</w:t>
            </w:r>
          </w:p>
          <w:p w14:paraId="17C68AD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2.内存：≥8GB;</w:t>
            </w:r>
          </w:p>
          <w:p w14:paraId="48E0EC8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3.硬盘：≥128G 固态;</w:t>
            </w:r>
          </w:p>
          <w:p w14:paraId="01D6BDB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4.网卡：RJ45*1，支持10/100/1000Mbps网络传输;</w:t>
            </w:r>
          </w:p>
          <w:p w14:paraId="55737A7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5.显示核心：高性能显卡;</w:t>
            </w:r>
          </w:p>
          <w:p w14:paraId="4F819BD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6.前端接口：至少1*开关键  3*USB 1*音频输入输出;</w:t>
            </w:r>
          </w:p>
          <w:p w14:paraId="687D74F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7.后端接口：至少1*电源接口 1*HDMI接口 1*VGA接口  4*USB  1*音频输出输入 1*网口端口;</w:t>
            </w:r>
          </w:p>
          <w:p w14:paraId="0B7C4FF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8.操作系统：不低于Win10;</w:t>
            </w:r>
          </w:p>
          <w:p w14:paraId="3A3EA62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9.无纸化会议终端，对无纸化会议系统进行控制与服务；</w:t>
            </w:r>
          </w:p>
          <w:p w14:paraId="3BEF8D3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10.须内置系统还原选项，支持恢复系统到最初出厂设置；</w:t>
            </w:r>
          </w:p>
          <w:p w14:paraId="19485DE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11.须配备迷你工业机箱，防撞，防腐蚀，防辐射；</w:t>
            </w:r>
          </w:p>
          <w:p w14:paraId="6CA07B6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12.须配置工业级主板，保障系统的稳定运行；</w:t>
            </w:r>
          </w:p>
          <w:p w14:paraId="27DEC6B9">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13.须具有HDMI、VGA视频接口，可按需选择接口使用。</w:t>
            </w:r>
          </w:p>
        </w:tc>
        <w:tc>
          <w:tcPr>
            <w:tcW w:w="567" w:type="dxa"/>
            <w:tcBorders>
              <w:top w:val="nil"/>
              <w:left w:val="nil"/>
              <w:bottom w:val="single" w:color="auto" w:sz="4" w:space="0"/>
              <w:right w:val="single" w:color="auto" w:sz="4" w:space="0"/>
            </w:tcBorders>
            <w:shd w:val="clear" w:color="000000" w:fill="FFFFFF"/>
            <w:noWrap/>
            <w:vAlign w:val="center"/>
          </w:tcPr>
          <w:p w14:paraId="2C8188BF">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14</w:t>
            </w:r>
          </w:p>
        </w:tc>
        <w:tc>
          <w:tcPr>
            <w:tcW w:w="631" w:type="dxa"/>
            <w:tcBorders>
              <w:top w:val="nil"/>
              <w:left w:val="nil"/>
              <w:bottom w:val="single" w:color="auto" w:sz="4" w:space="0"/>
              <w:right w:val="single" w:color="auto" w:sz="4" w:space="0"/>
            </w:tcBorders>
            <w:shd w:val="clear" w:color="000000" w:fill="FFFFFF"/>
            <w:noWrap/>
            <w:vAlign w:val="center"/>
          </w:tcPr>
          <w:p w14:paraId="255A338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2BA85727">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2B040523">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3</w:t>
            </w:r>
          </w:p>
        </w:tc>
        <w:tc>
          <w:tcPr>
            <w:tcW w:w="1186" w:type="dxa"/>
            <w:tcBorders>
              <w:top w:val="nil"/>
              <w:left w:val="nil"/>
              <w:bottom w:val="single" w:color="auto" w:sz="4" w:space="0"/>
              <w:right w:val="single" w:color="auto" w:sz="4" w:space="0"/>
            </w:tcBorders>
            <w:shd w:val="clear" w:color="000000" w:fill="FFFFFF"/>
            <w:noWrap w:val="0"/>
            <w:vAlign w:val="center"/>
          </w:tcPr>
          <w:p w14:paraId="7325FAA5">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无纸化触摸升降终端</w:t>
            </w:r>
          </w:p>
        </w:tc>
        <w:tc>
          <w:tcPr>
            <w:tcW w:w="5435" w:type="dxa"/>
            <w:tcBorders>
              <w:top w:val="nil"/>
              <w:left w:val="nil"/>
              <w:bottom w:val="single" w:color="auto" w:sz="4" w:space="0"/>
              <w:right w:val="single" w:color="auto" w:sz="4" w:space="0"/>
            </w:tcBorders>
            <w:shd w:val="clear" w:color="000000" w:fill="FFFFFF"/>
            <w:noWrap w:val="0"/>
            <w:vAlign w:val="center"/>
          </w:tcPr>
          <w:p w14:paraId="7A83F09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1.触控超薄高清显示屏与升降器一体化设计；</w:t>
            </w:r>
          </w:p>
          <w:p w14:paraId="69D6A04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2.不低于15.6英寸超薄液晶触屏显示器，分辨率至少可达1920*1080P，副屏幕尺寸：不低于10.1英寸；</w:t>
            </w:r>
          </w:p>
          <w:p w14:paraId="008D0F1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3.一体化双面液晶显示：后置电子桌牌显示，搭配配套软件可显示与会者信息等，支持变更与会者自动跟随改变，支持自定义显示模板；</w:t>
            </w:r>
          </w:p>
          <w:p w14:paraId="6ADD67E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4.设备采用全铝结构，显示屏框架、机箱都为铝合金；</w:t>
            </w:r>
          </w:p>
          <w:p w14:paraId="2CC3F39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5.设备的表面处理为阳极氧化处理；</w:t>
            </w:r>
          </w:p>
          <w:p w14:paraId="3F9186F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6.超窄面板设计，占用桌面空间小；</w:t>
            </w:r>
          </w:p>
          <w:p w14:paraId="11C7837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7.传动结构做特殊处理，噪音降到最低，设备在上升后，屏幕自动供电，下降后，屏幕自行断电；</w:t>
            </w:r>
          </w:p>
          <w:p w14:paraId="68E0FDB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8.须具备协议兼容能力，能够广泛接纳并顺畅对接各类控制主机：可控制屏幕升降与视频源的切换；</w:t>
            </w:r>
          </w:p>
          <w:p w14:paraId="5B34DA9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9.设备可通过中控软件进行集中控制，可通过主机进行控制，一键可让室内所有的设备都上升或下降或者分组控制上升下降；</w:t>
            </w:r>
          </w:p>
          <w:p w14:paraId="122B800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★10.至少支持HDMI和VGA两路信号输入，当只有一路信号输入时，屏幕会自动识别信号，当两路信号同时输入时，可通过面板按键手动切换或者中控控制切换，当无信号输入时，屏幕自动进入省电模式；</w:t>
            </w:r>
          </w:p>
          <w:p w14:paraId="6FB9B9B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11.内置环通输出电源插座，可给终端供电减少终端电源插座布线；</w:t>
            </w:r>
          </w:p>
          <w:p w14:paraId="1098C4B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12.桌面面板带USB接口，通过连接U盘可浏览文件或上传文件；</w:t>
            </w:r>
          </w:p>
          <w:p w14:paraId="655BEF9D">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★13.</w:t>
            </w:r>
            <w:r>
              <w:rPr>
                <w:rFonts w:hint="eastAsia" w:ascii="宋体" w:hAnsi="宋体" w:cs="宋体"/>
                <w:b/>
                <w:bCs/>
                <w:color w:val="000000"/>
                <w:kern w:val="0"/>
                <w:sz w:val="21"/>
                <w:szCs w:val="21"/>
              </w:rPr>
              <w:t>参选文件中须提供中国节能认证产品认证证书</w:t>
            </w:r>
            <w:r>
              <w:rPr>
                <w:rFonts w:hint="eastAsia" w:ascii="宋体" w:hAnsi="宋体" w:cs="宋体"/>
                <w:color w:val="000000"/>
                <w:kern w:val="0"/>
                <w:sz w:val="21"/>
                <w:szCs w:val="21"/>
              </w:rPr>
              <w:t>。</w:t>
            </w:r>
          </w:p>
        </w:tc>
        <w:tc>
          <w:tcPr>
            <w:tcW w:w="567" w:type="dxa"/>
            <w:tcBorders>
              <w:top w:val="nil"/>
              <w:left w:val="nil"/>
              <w:bottom w:val="single" w:color="auto" w:sz="4" w:space="0"/>
              <w:right w:val="single" w:color="auto" w:sz="4" w:space="0"/>
            </w:tcBorders>
            <w:shd w:val="clear" w:color="000000" w:fill="FFFFFF"/>
            <w:noWrap/>
            <w:vAlign w:val="center"/>
          </w:tcPr>
          <w:p w14:paraId="3E61D2B2">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14</w:t>
            </w:r>
          </w:p>
        </w:tc>
        <w:tc>
          <w:tcPr>
            <w:tcW w:w="631" w:type="dxa"/>
            <w:tcBorders>
              <w:top w:val="nil"/>
              <w:left w:val="nil"/>
              <w:bottom w:val="single" w:color="auto" w:sz="4" w:space="0"/>
              <w:right w:val="single" w:color="auto" w:sz="4" w:space="0"/>
            </w:tcBorders>
            <w:shd w:val="clear" w:color="000000" w:fill="FFFFFF"/>
            <w:noWrap/>
            <w:vAlign w:val="center"/>
          </w:tcPr>
          <w:p w14:paraId="2BA07572">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7C558A6A">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3DD15AED">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4</w:t>
            </w:r>
          </w:p>
        </w:tc>
        <w:tc>
          <w:tcPr>
            <w:tcW w:w="1186" w:type="dxa"/>
            <w:tcBorders>
              <w:top w:val="nil"/>
              <w:left w:val="nil"/>
              <w:bottom w:val="single" w:color="auto" w:sz="4" w:space="0"/>
              <w:right w:val="single" w:color="auto" w:sz="4" w:space="0"/>
            </w:tcBorders>
            <w:shd w:val="clear" w:color="000000" w:fill="FFFFFF"/>
            <w:noWrap w:val="0"/>
            <w:vAlign w:val="center"/>
          </w:tcPr>
          <w:p w14:paraId="0BCC7BD2">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多媒体会议智能呼叫互动服务软件</w:t>
            </w:r>
          </w:p>
        </w:tc>
        <w:tc>
          <w:tcPr>
            <w:tcW w:w="5435" w:type="dxa"/>
            <w:tcBorders>
              <w:top w:val="nil"/>
              <w:left w:val="nil"/>
              <w:bottom w:val="single" w:color="auto" w:sz="4" w:space="0"/>
              <w:right w:val="single" w:color="auto" w:sz="4" w:space="0"/>
            </w:tcBorders>
            <w:shd w:val="clear" w:color="000000" w:fill="FFFFFF"/>
            <w:noWrap w:val="0"/>
            <w:vAlign w:val="center"/>
          </w:tcPr>
          <w:p w14:paraId="749E293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1.支持跨操作平台组网、无线有线混合组网；</w:t>
            </w:r>
          </w:p>
          <w:p w14:paraId="19C89E0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支持数据信息双备份机制，数据本地服务器同步存储、服务器数据库核对后执行存储数据归档入库，映射触发事件建表后，对比本地存储数据与数据库主从信息表是否一致，保证终端断网、断电会议资料不会丢失；</w:t>
            </w:r>
          </w:p>
          <w:p w14:paraId="1EE9C94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3.支持参会人员的服务功能，会议服务人员响应参会人的茶、水、纸笔、卫生清理、自定义服务等。</w:t>
            </w:r>
          </w:p>
          <w:p w14:paraId="1D39BA5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4.支持通过网络发送服务请求，会议服务人员可以快速定位参会人员位置、需求，可以快速提供服务，不影响会议的正常进行。</w:t>
            </w:r>
          </w:p>
          <w:p w14:paraId="112DBD3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★5.实时显示会议室呼叫服务信息，包括会议室信息，呼叫人名，呼叫内容，服务人员需手动消除服务，</w:t>
            </w:r>
            <w:r>
              <w:rPr>
                <w:rFonts w:hint="eastAsia" w:ascii="宋体" w:hAnsi="宋体" w:cs="宋体"/>
                <w:b/>
                <w:bCs/>
                <w:color w:val="000000"/>
                <w:kern w:val="0"/>
                <w:sz w:val="21"/>
                <w:szCs w:val="21"/>
              </w:rPr>
              <w:t>参选文件中提供产品功能截图</w:t>
            </w:r>
            <w:r>
              <w:rPr>
                <w:rFonts w:hint="eastAsia" w:ascii="宋体" w:hAnsi="宋体" w:cs="宋体"/>
                <w:color w:val="000000"/>
                <w:kern w:val="0"/>
                <w:sz w:val="21"/>
                <w:szCs w:val="21"/>
              </w:rPr>
              <w:t>；</w:t>
            </w:r>
          </w:p>
          <w:p w14:paraId="0E3C0C51">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6.会务人员处理完后可以通过服务记录查询。</w:t>
            </w:r>
          </w:p>
        </w:tc>
        <w:tc>
          <w:tcPr>
            <w:tcW w:w="567" w:type="dxa"/>
            <w:tcBorders>
              <w:top w:val="nil"/>
              <w:left w:val="nil"/>
              <w:bottom w:val="single" w:color="auto" w:sz="4" w:space="0"/>
              <w:right w:val="single" w:color="auto" w:sz="4" w:space="0"/>
            </w:tcBorders>
            <w:shd w:val="clear" w:color="000000" w:fill="FFFFFF"/>
            <w:noWrap/>
            <w:vAlign w:val="center"/>
          </w:tcPr>
          <w:p w14:paraId="64613C08">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20100FEF">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套</w:t>
            </w:r>
          </w:p>
        </w:tc>
      </w:tr>
      <w:tr w14:paraId="701FE836">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039BF1CC">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5</w:t>
            </w:r>
          </w:p>
        </w:tc>
        <w:tc>
          <w:tcPr>
            <w:tcW w:w="1186" w:type="dxa"/>
            <w:tcBorders>
              <w:top w:val="nil"/>
              <w:left w:val="nil"/>
              <w:bottom w:val="single" w:color="auto" w:sz="4" w:space="0"/>
              <w:right w:val="single" w:color="auto" w:sz="4" w:space="0"/>
            </w:tcBorders>
            <w:shd w:val="clear" w:color="000000" w:fill="FFFFFF"/>
            <w:noWrap w:val="0"/>
            <w:vAlign w:val="center"/>
          </w:tcPr>
          <w:p w14:paraId="67985D0A">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多媒体会议平台综合管理软件</w:t>
            </w:r>
          </w:p>
        </w:tc>
        <w:tc>
          <w:tcPr>
            <w:tcW w:w="5435" w:type="dxa"/>
            <w:tcBorders>
              <w:top w:val="nil"/>
              <w:left w:val="nil"/>
              <w:bottom w:val="single" w:color="auto" w:sz="4" w:space="0"/>
              <w:right w:val="single" w:color="auto" w:sz="4" w:space="0"/>
            </w:tcBorders>
            <w:shd w:val="clear" w:color="000000" w:fill="FFFFFF"/>
            <w:noWrap w:val="0"/>
            <w:vAlign w:val="center"/>
          </w:tcPr>
          <w:p w14:paraId="12F0DA7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1.支持跨操作平台组网、无线有线混合组网；</w:t>
            </w:r>
          </w:p>
          <w:p w14:paraId="70615AC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2.支持管理、控制、数据交互、服务等功能，支持远程登录web管理；支持对服务器进行统一配置管理，包括会议服务器、流媒体服务器。配置其名称、ID、网络地址、备注等详细信息；</w:t>
            </w:r>
          </w:p>
          <w:p w14:paraId="4A23678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3.软件须支持至少三种以上的背屏硬件及通讯方式（TCP为独立IP背屏、USB可拓展无线、扩展为VGA输出）；</w:t>
            </w:r>
          </w:p>
          <w:p w14:paraId="10C3DA5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4.软件对在线离线设备实时监控显示，并通过参数配置对异常设备做故障判断；</w:t>
            </w:r>
          </w:p>
          <w:p w14:paraId="79EB287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5.软件具备多种签到模式，如免签、访客、密码、签名、人脸识别（定制版本）；</w:t>
            </w:r>
          </w:p>
          <w:p w14:paraId="0EF747D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6.支持多个设备可以被多个会议室同步添加，实现主会场、分会场、合并会场场景应用；</w:t>
            </w:r>
          </w:p>
          <w:p w14:paraId="3B2B534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7.软件支持多会议室的（1对多、多对1、1对1）流媒体投影管理，实现互联互通最后一步；</w:t>
            </w:r>
          </w:p>
          <w:p w14:paraId="6B80301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★8.支持参会人员会议模拟排位，在会议室实际可视化图形布局上通过拖拽的方式设置参会人员排位，每个议题都可以设置不同的人员排位，</w:t>
            </w:r>
            <w:r>
              <w:rPr>
                <w:rFonts w:hint="eastAsia" w:ascii="宋体" w:hAnsi="宋体" w:cs="宋体"/>
                <w:b/>
                <w:bCs/>
                <w:color w:val="000000"/>
                <w:kern w:val="0"/>
                <w:sz w:val="21"/>
                <w:szCs w:val="21"/>
              </w:rPr>
              <w:t>参选文件中提供产品功能截图</w:t>
            </w:r>
            <w:r>
              <w:rPr>
                <w:rFonts w:hint="eastAsia" w:ascii="宋体" w:hAnsi="宋体" w:cs="宋体"/>
                <w:color w:val="000000"/>
                <w:kern w:val="0"/>
                <w:sz w:val="21"/>
                <w:szCs w:val="21"/>
              </w:rPr>
              <w:t>；</w:t>
            </w:r>
          </w:p>
          <w:p w14:paraId="7C456DB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9.软件电子桌牌支持图片、图片加文字显示，字段对象自定义设计。电子桌牌的底图可以根据要求定制并上传，支持格式JPG，分辨率不低于768*1080；</w:t>
            </w:r>
          </w:p>
          <w:p w14:paraId="2F4445F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10.会议议程不少于3种方式，导入议程文件、在线编辑议程、时间轴议程，有效提示会议组织者会议节奏的控制；</w:t>
            </w:r>
          </w:p>
          <w:p w14:paraId="5BF4BAF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11.支持标签技术为多播推送大数据流时，提高效率寻址、标签的提高效率和保证稳定性；</w:t>
            </w:r>
          </w:p>
          <w:p w14:paraId="34CDC8B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★12.控制客户端软件的应用软件模块，不少于8种会议功能，可快速叠加卸载应用。包括：会议功能、会议资料、签到信息、会议议程、批注查看、电子白板、视频直播、互动交流、业务导航，</w:t>
            </w:r>
            <w:r>
              <w:rPr>
                <w:rFonts w:hint="eastAsia" w:ascii="宋体" w:hAnsi="宋体" w:cs="宋体"/>
                <w:b/>
                <w:bCs/>
                <w:color w:val="000000"/>
                <w:kern w:val="0"/>
                <w:sz w:val="21"/>
                <w:szCs w:val="21"/>
              </w:rPr>
              <w:t>参选文件中提供产品功能截图</w:t>
            </w:r>
            <w:r>
              <w:rPr>
                <w:rFonts w:hint="eastAsia" w:ascii="宋体" w:hAnsi="宋体" w:cs="宋体"/>
                <w:color w:val="000000"/>
                <w:kern w:val="0"/>
                <w:sz w:val="21"/>
                <w:szCs w:val="21"/>
              </w:rPr>
              <w:t>；</w:t>
            </w:r>
          </w:p>
          <w:p w14:paraId="627609F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支持一个会议创建多个会议议题，支持每个议题上传关联多个会议资料，会议资料支持常用版本的Office文档类、PDF类、图片类、视频类文件资源，支持会议中每个议题都可以设置不同的参会人员、会议秘书和会议主席，会议终端能够根据设置自动切换参会人员；</w:t>
            </w:r>
          </w:p>
          <w:p w14:paraId="35C3248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14.支持在组织架构中直接添加参会人员，也支持单独添加参会人员时选择所在部门；</w:t>
            </w:r>
          </w:p>
          <w:p w14:paraId="6CD0524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15.支持配置多个会议管理员，并且不同的会议管理员创建的会议信息独立保密；</w:t>
            </w:r>
          </w:p>
          <w:p w14:paraId="06BDAD58">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16.支持灵活配置系统用户角色，并设置角色用户在管理系统中的操作功能、操作权限；</w:t>
            </w:r>
          </w:p>
          <w:p w14:paraId="7FDE777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17.支持会议终端使用角色的设置，包括参会人员、会议秘书、会议主席；</w:t>
            </w:r>
          </w:p>
          <w:p w14:paraId="0D3F7E7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18.支持通过管理后台对会议室终端管理，支持全部开关机和升降控制，支持分组开关机和升降控制；</w:t>
            </w:r>
          </w:p>
          <w:p w14:paraId="3512612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19.支持通过管理后台创建投票表决项，支持赞成/反对、分值、优良中差等投票模式；</w:t>
            </w:r>
          </w:p>
          <w:p w14:paraId="68FB565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20.支持视频点播服务，支持添加视频文件，可在管理后台网页预览，支持设置参会人员观看权限，具备权限的参会人员在客户端可自由点播查看。支持视频直播服务，支持添加rtmp/rtsp格式直播流，可在管理后台网页预览，支持设置参会人员观看权限，具备权限的参会人员在客户端可选择查看；</w:t>
            </w:r>
          </w:p>
          <w:p w14:paraId="439747CC">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21.支持会议资料整理，会议结束后一键打包会前、会中、会后所有资料，包括签到信息、投票结果、会议纪要、批注资料等。</w:t>
            </w:r>
          </w:p>
        </w:tc>
        <w:tc>
          <w:tcPr>
            <w:tcW w:w="567" w:type="dxa"/>
            <w:tcBorders>
              <w:top w:val="nil"/>
              <w:left w:val="nil"/>
              <w:bottom w:val="single" w:color="auto" w:sz="4" w:space="0"/>
              <w:right w:val="single" w:color="auto" w:sz="4" w:space="0"/>
            </w:tcBorders>
            <w:shd w:val="clear" w:color="000000" w:fill="FFFFFF"/>
            <w:noWrap/>
            <w:vAlign w:val="center"/>
          </w:tcPr>
          <w:p w14:paraId="5511FDB0">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793ECD4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套</w:t>
            </w:r>
          </w:p>
        </w:tc>
      </w:tr>
      <w:tr w14:paraId="0F03CC4E">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37096F11">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6</w:t>
            </w:r>
          </w:p>
        </w:tc>
        <w:tc>
          <w:tcPr>
            <w:tcW w:w="1186" w:type="dxa"/>
            <w:tcBorders>
              <w:top w:val="nil"/>
              <w:left w:val="nil"/>
              <w:bottom w:val="single" w:color="auto" w:sz="4" w:space="0"/>
              <w:right w:val="single" w:color="auto" w:sz="4" w:space="0"/>
            </w:tcBorders>
            <w:shd w:val="clear" w:color="000000" w:fill="FFFFFF"/>
            <w:noWrap w:val="0"/>
            <w:vAlign w:val="center"/>
          </w:tcPr>
          <w:p w14:paraId="6DF4F9A6">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多媒体会议可视化应用控制软件</w:t>
            </w:r>
          </w:p>
        </w:tc>
        <w:tc>
          <w:tcPr>
            <w:tcW w:w="5435" w:type="dxa"/>
            <w:tcBorders>
              <w:top w:val="nil"/>
              <w:left w:val="nil"/>
              <w:bottom w:val="single" w:color="auto" w:sz="4" w:space="0"/>
              <w:right w:val="single" w:color="auto" w:sz="4" w:space="0"/>
            </w:tcBorders>
            <w:shd w:val="clear" w:color="000000" w:fill="FFFFFF"/>
            <w:noWrap w:val="0"/>
            <w:vAlign w:val="center"/>
          </w:tcPr>
          <w:p w14:paraId="67C6F9C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客户端软件须基于CS架构，支持强大的会议控制应用功能：包括人名导入、会议签到（签到后在会议桌坐席模拟图显示签到状态，支持设置免签到，支持在会议室门牌上联动签到，支持微信签到、签到和结果可以实时在大屏幕上刷新显示）会议信息及与会者信息查看、会议记录（word格式）、文件分发（支持会前分发、会中分发）、文档资料导入导出、同步演示（支持多台客户端同步演示过程中分别批注、保存，支持同步至投影幕或其他终端）、PC桌面共享模式、外部电脑接入（外置PC电脑桌面或视频文件可以同步至投影幕或其他终端）；</w:t>
            </w:r>
          </w:p>
          <w:p w14:paraId="4A8BAA9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2.会议投票（新建标题，选项：同意、反对、弃权，类型：单选、多选，是否实名匿名投票，结果可由主持人推送到大屏幕上显示，投票过程中由主持人推送到大屏幕上投票选项可动态显示） ；</w:t>
            </w:r>
          </w:p>
          <w:p w14:paraId="009D1D4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支持全办公格式（doc、docx、xls、xlsx、ppt、pptx、pdf、png、jpg、html、htm、mht、tif、tiff、txt）、支持扩展行业用文件格式（ceb、gd、dwg、dxf）、支持所有可编辑文件格式的修改及保存副本、原笔迹批注（支持任意格式文档的原笔迹批注、word文件的批注结果动态叠加到文档中原格式保存）；</w:t>
            </w:r>
          </w:p>
          <w:p w14:paraId="25AB7F5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4.视频播放支持全格式视频播放、视频窗口支持浮动显示，任意缩放，任意停靠，可以边看视频边看文档，最高支持到4K片源解码播放、同时显示≥四路视频，可一键共享视频到所有人的屏幕；</w:t>
            </w:r>
          </w:p>
          <w:p w14:paraId="4A344DA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5.客户端软件支持主流操作系统（默认Windows、Android、鸿蒙系统 ），不同操作系统的客户端可混合组网与会，用户可按需组织桌面客户端、移动客户端并存的异构终端会议；</w:t>
            </w:r>
          </w:p>
          <w:p w14:paraId="0D8B461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6.查看会议文件按源文件显示，支持触控操作，支持放大、缩小等操作特效；</w:t>
            </w:r>
          </w:p>
          <w:p w14:paraId="3D7D90F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7.支持客户端软件更换皮肤主题，用户可自定义皮肤主题/欢迎画面/企业VI/LOGO；</w:t>
            </w:r>
          </w:p>
          <w:p w14:paraId="4B5F51F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8.支持安卓手机端、平板电脑、笔记本电脑或液晶升降一体机终端均可安装客户端软件，实现会议文件同屏共享，互通互联；</w:t>
            </w:r>
          </w:p>
          <w:p w14:paraId="7D08C9B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9.根据会议实际情况，支持主界面功能模块通过后台管理系统进行手动隐藏和添加功能；</w:t>
            </w:r>
          </w:p>
          <w:p w14:paraId="4E48509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10.主持人、管理员、操作员会议中可集中控制管理终端和升降器，控制终端切换欢迎页面.会议信息.发布公告，退出公告，显示铭牌，发起、结束投票、选举功能，控制终端开关机、一键辅助签到入会；</w:t>
            </w:r>
          </w:p>
          <w:p w14:paraId="25CE213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11.支持快捷识别读取外设存储设备,如：U盘、移动硬盘等；</w:t>
            </w:r>
          </w:p>
          <w:p w14:paraId="6ECE95B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12.支持截图批注、多人批注、电子白板，可支持对PDF文件手写签名功能；</w:t>
            </w:r>
          </w:p>
          <w:p w14:paraId="57022E07">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13.支持在同屏中，操作员权限可远程控制终端画面，实现信号的自由互动功能。</w:t>
            </w:r>
          </w:p>
        </w:tc>
        <w:tc>
          <w:tcPr>
            <w:tcW w:w="567" w:type="dxa"/>
            <w:tcBorders>
              <w:top w:val="nil"/>
              <w:left w:val="nil"/>
              <w:bottom w:val="single" w:color="auto" w:sz="4" w:space="0"/>
              <w:right w:val="single" w:color="auto" w:sz="4" w:space="0"/>
            </w:tcBorders>
            <w:shd w:val="clear" w:color="000000" w:fill="FFFFFF"/>
            <w:noWrap/>
            <w:vAlign w:val="center"/>
          </w:tcPr>
          <w:p w14:paraId="13B5F760">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14</w:t>
            </w:r>
          </w:p>
        </w:tc>
        <w:tc>
          <w:tcPr>
            <w:tcW w:w="631" w:type="dxa"/>
            <w:tcBorders>
              <w:top w:val="nil"/>
              <w:left w:val="nil"/>
              <w:bottom w:val="single" w:color="auto" w:sz="4" w:space="0"/>
              <w:right w:val="single" w:color="auto" w:sz="4" w:space="0"/>
            </w:tcBorders>
            <w:shd w:val="clear" w:color="000000" w:fill="FFFFFF"/>
            <w:noWrap/>
            <w:vAlign w:val="center"/>
          </w:tcPr>
          <w:p w14:paraId="49D63FE1">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套</w:t>
            </w:r>
          </w:p>
        </w:tc>
      </w:tr>
      <w:tr w14:paraId="5BB9AC52">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794498C5">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7</w:t>
            </w:r>
          </w:p>
        </w:tc>
        <w:tc>
          <w:tcPr>
            <w:tcW w:w="1186" w:type="dxa"/>
            <w:tcBorders>
              <w:top w:val="nil"/>
              <w:left w:val="nil"/>
              <w:bottom w:val="single" w:color="auto" w:sz="4" w:space="0"/>
              <w:right w:val="single" w:color="auto" w:sz="4" w:space="0"/>
            </w:tcBorders>
            <w:shd w:val="clear" w:color="000000" w:fill="FFFFFF"/>
            <w:noWrap w:val="0"/>
            <w:vAlign w:val="center"/>
          </w:tcPr>
          <w:p w14:paraId="5A51D6DB">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多媒体会议智能互动投影服务软件</w:t>
            </w:r>
          </w:p>
        </w:tc>
        <w:tc>
          <w:tcPr>
            <w:tcW w:w="5435" w:type="dxa"/>
            <w:tcBorders>
              <w:top w:val="nil"/>
              <w:left w:val="nil"/>
              <w:bottom w:val="single" w:color="auto" w:sz="4" w:space="0"/>
              <w:right w:val="single" w:color="auto" w:sz="4" w:space="0"/>
            </w:tcBorders>
            <w:shd w:val="clear" w:color="000000" w:fill="FFFFFF"/>
            <w:noWrap w:val="0"/>
            <w:vAlign w:val="center"/>
          </w:tcPr>
          <w:p w14:paraId="2953A37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1.多媒体会议智能交互同屏服务软件主要对视频流进行统一管理和控制；</w:t>
            </w:r>
          </w:p>
          <w:p w14:paraId="49867BF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2.实现将外部接入的摄像头、PC等视频设备的视频通过专业采集设备转换成网络视频流的功能；</w:t>
            </w:r>
          </w:p>
          <w:p w14:paraId="23DFF6D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3.实现屏幕共享、互动协作、多媒体内容展示等功能；</w:t>
            </w:r>
          </w:p>
          <w:p w14:paraId="4C72662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4.采用专用视频采集设备将模拟视频转换成网络视频流，通过网络传输视频数据到需要显示的任何节点，并可实时保存以备查看；</w:t>
            </w:r>
          </w:p>
          <w:p w14:paraId="6BF90F84">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5.系统采用模块化的编程结构，维护方便，可扩展性强，可根据比选人需要定制开发特殊功能。</w:t>
            </w:r>
          </w:p>
        </w:tc>
        <w:tc>
          <w:tcPr>
            <w:tcW w:w="567" w:type="dxa"/>
            <w:tcBorders>
              <w:top w:val="nil"/>
              <w:left w:val="nil"/>
              <w:bottom w:val="single" w:color="auto" w:sz="4" w:space="0"/>
              <w:right w:val="single" w:color="auto" w:sz="4" w:space="0"/>
            </w:tcBorders>
            <w:shd w:val="clear" w:color="000000" w:fill="FFFFFF"/>
            <w:noWrap/>
            <w:vAlign w:val="center"/>
          </w:tcPr>
          <w:p w14:paraId="324715C0">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0DBBAF9B">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套</w:t>
            </w:r>
          </w:p>
        </w:tc>
      </w:tr>
      <w:tr w14:paraId="674B7C36">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790E9819">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8</w:t>
            </w:r>
          </w:p>
        </w:tc>
        <w:tc>
          <w:tcPr>
            <w:tcW w:w="1186" w:type="dxa"/>
            <w:tcBorders>
              <w:top w:val="nil"/>
              <w:left w:val="nil"/>
              <w:bottom w:val="single" w:color="auto" w:sz="4" w:space="0"/>
              <w:right w:val="single" w:color="auto" w:sz="4" w:space="0"/>
            </w:tcBorders>
            <w:shd w:val="clear" w:color="000000" w:fill="FFFFFF"/>
            <w:noWrap w:val="0"/>
            <w:vAlign w:val="center"/>
          </w:tcPr>
          <w:p w14:paraId="255C54E1">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流媒体服务器</w:t>
            </w:r>
          </w:p>
        </w:tc>
        <w:tc>
          <w:tcPr>
            <w:tcW w:w="5435" w:type="dxa"/>
            <w:tcBorders>
              <w:top w:val="nil"/>
              <w:left w:val="nil"/>
              <w:bottom w:val="single" w:color="auto" w:sz="4" w:space="0"/>
              <w:right w:val="single" w:color="auto" w:sz="4" w:space="0"/>
            </w:tcBorders>
            <w:shd w:val="clear" w:color="000000" w:fill="FFFFFF"/>
            <w:noWrap w:val="0"/>
            <w:vAlign w:val="center"/>
          </w:tcPr>
          <w:p w14:paraId="76F914F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1.标准机柜2U高度，支持不低于Windows server 2012 版服务器操作系统；</w:t>
            </w:r>
          </w:p>
          <w:p w14:paraId="51BD137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2.支持自适应及WOL功能,进入休眠状态或关机状态，透过局域网设备对其网卡发送命令，使其从休眠或关机状态唤醒转成开机状态；</w:t>
            </w:r>
          </w:p>
          <w:p w14:paraId="73DB0D8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3.支持信号格式自动转换功能，网络数据信号转换成数字信号，数字信号自动转换成网络信号传输；</w:t>
            </w:r>
          </w:p>
          <w:p w14:paraId="0D52F83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4.支持一路HDMI、一路VGA信号输出，支持自适应投影分辨率，便于多适应性画面的显示；</w:t>
            </w:r>
          </w:p>
          <w:p w14:paraId="59FAE19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5.支持一路HDMI信号输入（内嵌采集卡），外部信号通过此接口实时广播画面到所有会议终端并同步显示；</w:t>
            </w:r>
          </w:p>
          <w:p w14:paraId="625FC83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6.前置面板至少两个USB接口，方便于用户拷贝资料和扩展连接设备；</w:t>
            </w:r>
          </w:p>
          <w:p w14:paraId="2091AD8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7.支持至少1组3.5MM高保真音频输入输出接口（L ine_ out, MIC_ in和L ine_ IN）；</w:t>
            </w:r>
          </w:p>
          <w:p w14:paraId="1492752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8.至少2个标准RJ45千兆网口接口，支持10/100/1000Mbps；</w:t>
            </w:r>
          </w:p>
          <w:p w14:paraId="261F58B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9.前面板设有开机、重启键按钮，状态指示灯，可直观查看设备是否正常运行，方便快速重启设备；</w:t>
            </w:r>
          </w:p>
          <w:p w14:paraId="43465C1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10.至少4个标准的7PinSATA接口(SATA4预留),支持SATA3.0、SATA2.0和SATA1.0；</w:t>
            </w:r>
          </w:p>
          <w:p w14:paraId="7ABCDB0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11.CPU：≥16核，≥20线程；主频≥2.5GHz；</w:t>
            </w:r>
          </w:p>
          <w:p w14:paraId="63DED2D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12.内存：≥8G(支持双通道DDR31333/1600MHz内存，最大支持16GB)；</w:t>
            </w:r>
          </w:p>
          <w:p w14:paraId="7F9278B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13.硬盘：≥128G固态；</w:t>
            </w:r>
          </w:p>
          <w:p w14:paraId="22E249D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14.图形控制：内嵌GPU；</w:t>
            </w:r>
          </w:p>
          <w:p w14:paraId="4140F116">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15.显示接口：1xVGA,VGA支持分辨率最大不低于1920x1200@60Hz；1xHDMI,HDMI支持最大分辨率不低于4096x2304@24Hz。</w:t>
            </w:r>
          </w:p>
        </w:tc>
        <w:tc>
          <w:tcPr>
            <w:tcW w:w="567" w:type="dxa"/>
            <w:tcBorders>
              <w:top w:val="nil"/>
              <w:left w:val="nil"/>
              <w:bottom w:val="single" w:color="auto" w:sz="4" w:space="0"/>
              <w:right w:val="single" w:color="auto" w:sz="4" w:space="0"/>
            </w:tcBorders>
            <w:shd w:val="clear" w:color="000000" w:fill="FFFFFF"/>
            <w:noWrap/>
            <w:vAlign w:val="center"/>
          </w:tcPr>
          <w:p w14:paraId="12A465A6">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50C5F953">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5A78B24F">
        <w:tblPrEx>
          <w:tblCellMar>
            <w:top w:w="0" w:type="dxa"/>
            <w:left w:w="108" w:type="dxa"/>
            <w:bottom w:w="0" w:type="dxa"/>
            <w:right w:w="108" w:type="dxa"/>
          </w:tblCellMar>
        </w:tblPrEx>
        <w:trPr>
          <w:trHeight w:val="438" w:hRule="atLeast"/>
          <w:jc w:val="center"/>
        </w:trPr>
        <w:tc>
          <w:tcPr>
            <w:tcW w:w="7344"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EA0BA30">
            <w:pPr>
              <w:widowControl/>
              <w:jc w:val="left"/>
              <w:rPr>
                <w:rFonts w:hint="eastAsia" w:ascii="宋体" w:hAnsi="宋体" w:cs="宋体"/>
                <w:b/>
                <w:bCs/>
                <w:color w:val="000000"/>
                <w:kern w:val="0"/>
                <w:sz w:val="21"/>
                <w:szCs w:val="21"/>
              </w:rPr>
            </w:pPr>
            <w:bookmarkStart w:id="5" w:name="_Hlk209951035"/>
            <w:bookmarkStart w:id="6" w:name="OLE_LINK4" w:colFirst="2" w:colLast="68"/>
            <w:r>
              <w:rPr>
                <w:rFonts w:hint="eastAsia" w:ascii="宋体" w:hAnsi="宋体" w:cs="宋体"/>
                <w:b/>
                <w:bCs/>
                <w:color w:val="000000"/>
                <w:kern w:val="0"/>
                <w:sz w:val="21"/>
                <w:szCs w:val="21"/>
              </w:rPr>
              <w:t>五、视频会议系统</w:t>
            </w:r>
          </w:p>
        </w:tc>
        <w:tc>
          <w:tcPr>
            <w:tcW w:w="567" w:type="dxa"/>
            <w:tcBorders>
              <w:top w:val="nil"/>
              <w:left w:val="nil"/>
              <w:bottom w:val="single" w:color="auto" w:sz="4" w:space="0"/>
              <w:right w:val="single" w:color="auto" w:sz="4" w:space="0"/>
            </w:tcBorders>
            <w:shd w:val="clear" w:color="000000" w:fill="FFFFFF"/>
            <w:noWrap w:val="0"/>
            <w:vAlign w:val="center"/>
          </w:tcPr>
          <w:p w14:paraId="07CE678D">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c>
          <w:tcPr>
            <w:tcW w:w="631" w:type="dxa"/>
            <w:tcBorders>
              <w:top w:val="nil"/>
              <w:left w:val="nil"/>
              <w:bottom w:val="single" w:color="auto" w:sz="4" w:space="0"/>
              <w:right w:val="single" w:color="auto" w:sz="4" w:space="0"/>
            </w:tcBorders>
            <w:shd w:val="clear" w:color="000000" w:fill="FFFFFF"/>
            <w:noWrap w:val="0"/>
            <w:vAlign w:val="center"/>
          </w:tcPr>
          <w:p w14:paraId="0DBCA167">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r>
      <w:tr w14:paraId="0B6CC182">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547D4F9B">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1186" w:type="dxa"/>
            <w:tcBorders>
              <w:top w:val="nil"/>
              <w:left w:val="nil"/>
              <w:bottom w:val="single" w:color="auto" w:sz="4" w:space="0"/>
              <w:right w:val="single" w:color="auto" w:sz="4" w:space="0"/>
            </w:tcBorders>
            <w:shd w:val="clear" w:color="000000" w:fill="FFFFFF"/>
            <w:noWrap w:val="0"/>
            <w:vAlign w:val="center"/>
          </w:tcPr>
          <w:p w14:paraId="2CCDAD26">
            <w:pPr>
              <w:widowControl/>
              <w:jc w:val="left"/>
              <w:rPr>
                <w:rFonts w:hint="eastAsia" w:ascii="宋体" w:hAnsi="宋体" w:cs="宋体"/>
                <w:kern w:val="0"/>
                <w:sz w:val="21"/>
                <w:szCs w:val="21"/>
              </w:rPr>
            </w:pPr>
            <w:r>
              <w:rPr>
                <w:rFonts w:hint="eastAsia" w:ascii="宋体" w:hAnsi="宋体" w:cs="宋体"/>
                <w:kern w:val="0"/>
                <w:sz w:val="21"/>
                <w:szCs w:val="21"/>
              </w:rPr>
              <w:t>视频会议终端</w:t>
            </w:r>
          </w:p>
        </w:tc>
        <w:tc>
          <w:tcPr>
            <w:tcW w:w="5435" w:type="dxa"/>
            <w:tcBorders>
              <w:top w:val="nil"/>
              <w:left w:val="nil"/>
              <w:bottom w:val="single" w:color="auto" w:sz="4" w:space="0"/>
              <w:right w:val="single" w:color="auto" w:sz="4" w:space="0"/>
            </w:tcBorders>
            <w:shd w:val="clear" w:color="000000" w:fill="FFFFFF"/>
            <w:noWrap w:val="0"/>
            <w:vAlign w:val="center"/>
          </w:tcPr>
          <w:p w14:paraId="356A3F37">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1.终端采用嵌入式操作系统，非Windows系统；</w:t>
            </w:r>
          </w:p>
          <w:p w14:paraId="7169242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★2.支持多会议平台切换能力， 包含自有会议系统平台、ZOOM平台、 H.323/SIP平台等， 切换时设备无需重启；</w:t>
            </w:r>
          </w:p>
          <w:p w14:paraId="1A4BB01B">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3.支持在标准1U机架尺寸中安装；</w:t>
            </w:r>
          </w:p>
          <w:p w14:paraId="311EFE9E">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4.支持自有品牌专用会议摄像机接入，支持第三方高清摄像机HDMI接口接入，终端可自由切换摄像机信号源；</w:t>
            </w:r>
          </w:p>
          <w:p w14:paraId="65D2D374">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5.支持H.265、H.264SVC、H.264HP、H.264、H.263、H263+、多种国际通用视频编解码协议；</w:t>
            </w:r>
          </w:p>
          <w:p w14:paraId="3BC03BC7">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6.支持G.711、G.722、G722.1、G722.1C、OPUS等音频编解码协议；</w:t>
            </w:r>
          </w:p>
          <w:p w14:paraId="335959F4">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7.支持H.323、SIP国际标准通信协议，支持H.235、SRTP加密，保证会议安全；</w:t>
            </w:r>
          </w:p>
          <w:p w14:paraId="302F8DA7">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8.支持OpenVPN功能；</w:t>
            </w:r>
          </w:p>
          <w:p w14:paraId="5C88D61B">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★9.终端支持 HDMI与USB-C接口以有线方式输入辅流，支持通过无线网络方式（2.4GHz&amp;5GHz频段）输入辅流；</w:t>
            </w:r>
          </w:p>
          <w:p w14:paraId="021E3783">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10.视频会议主流4k@30fps的情况下，辅流最大支持4k@15fps或1080P30fps；</w:t>
            </w:r>
          </w:p>
          <w:p w14:paraId="418DED1A">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11.支持双屏4K显示，支持自定义屏幕显示本地、远端、辅流图像内容；</w:t>
            </w:r>
          </w:p>
          <w:p w14:paraId="52220AB2">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12.具备网络丢包恢复机制，可抗30%视频丢包；在网络出现80%丢包情况下，音频正常通话，能够理解语句含义；</w:t>
            </w:r>
          </w:p>
          <w:p w14:paraId="773E7372">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13.支持至少1路HDMI输入、3路USB输入、2路HDMI输出接口；</w:t>
            </w:r>
          </w:p>
          <w:p w14:paraId="624644CD">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14.至少支持1组3.5mm线性输入、输出接口；</w:t>
            </w:r>
          </w:p>
          <w:p w14:paraId="678F56CE">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15.支持以有线的方式连接至少4个阵列麦克风，360°拾音，拾音范围不小于3米，满足大型会场的拾音需求；</w:t>
            </w:r>
          </w:p>
          <w:p w14:paraId="6B026B9D">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★16.支持外接会议触控平板，通过有线或者无线的方式与主机连接，通过触控平板对终端完成发起控制摄像机、拨号等操作；</w:t>
            </w:r>
          </w:p>
          <w:p w14:paraId="4FB3E696">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17.支持接入第三方触屏电视，实现通过触控电视对终端实现控制操作；</w:t>
            </w:r>
          </w:p>
          <w:p w14:paraId="081E879F">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18.低带宽性能，支持最低带宽在2Mbps会议带宽下，实现4K30帧图像格式编解码；支持最低带宽在512Kbps会议带宽下，实现1080P 30帧图像格式编解码；</w:t>
            </w:r>
          </w:p>
          <w:p w14:paraId="2FAC7BF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★19.终端支持作为USB模式使用接入到电脑作为USB外设摄像机、麦克风、扬声器，方便接入社会化视频会议平台使用；</w:t>
            </w:r>
          </w:p>
          <w:p w14:paraId="4EA29C19">
            <w:pPr>
              <w:widowControl/>
              <w:jc w:val="left"/>
              <w:rPr>
                <w:rFonts w:hint="eastAsia" w:ascii="宋体" w:hAnsi="宋体" w:cs="宋体"/>
                <w:kern w:val="0"/>
                <w:sz w:val="21"/>
                <w:szCs w:val="21"/>
              </w:rPr>
            </w:pPr>
            <w:r>
              <w:rPr>
                <w:rFonts w:hint="eastAsia" w:ascii="宋体" w:hAnsi="宋体" w:cs="宋体"/>
                <w:kern w:val="0"/>
                <w:sz w:val="21"/>
                <w:szCs w:val="21"/>
              </w:rPr>
              <w:t>★20.支持双网口配置：支持两个有线网口不同的网络配置。</w:t>
            </w:r>
          </w:p>
        </w:tc>
        <w:tc>
          <w:tcPr>
            <w:tcW w:w="567" w:type="dxa"/>
            <w:tcBorders>
              <w:top w:val="nil"/>
              <w:left w:val="nil"/>
              <w:bottom w:val="single" w:color="auto" w:sz="4" w:space="0"/>
              <w:right w:val="single" w:color="auto" w:sz="4" w:space="0"/>
            </w:tcBorders>
            <w:shd w:val="clear" w:color="000000" w:fill="FFFFFF"/>
            <w:noWrap w:val="0"/>
            <w:vAlign w:val="center"/>
          </w:tcPr>
          <w:p w14:paraId="255820D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0EFE1E64">
            <w:pPr>
              <w:widowControl/>
              <w:jc w:val="center"/>
              <w:rPr>
                <w:rFonts w:hint="eastAsia" w:ascii="宋体" w:hAnsi="宋体" w:cs="宋体"/>
                <w:kern w:val="0"/>
                <w:sz w:val="21"/>
                <w:szCs w:val="21"/>
              </w:rPr>
            </w:pPr>
            <w:r>
              <w:rPr>
                <w:rFonts w:hint="eastAsia" w:ascii="宋体" w:hAnsi="宋体" w:cs="宋体"/>
                <w:kern w:val="0"/>
                <w:sz w:val="21"/>
                <w:szCs w:val="21"/>
              </w:rPr>
              <w:t>台</w:t>
            </w:r>
          </w:p>
        </w:tc>
      </w:tr>
      <w:tr w14:paraId="74FAC8E4">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77312420">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2</w:t>
            </w:r>
          </w:p>
        </w:tc>
        <w:tc>
          <w:tcPr>
            <w:tcW w:w="1186" w:type="dxa"/>
            <w:tcBorders>
              <w:top w:val="nil"/>
              <w:left w:val="nil"/>
              <w:bottom w:val="single" w:color="auto" w:sz="4" w:space="0"/>
              <w:right w:val="single" w:color="auto" w:sz="4" w:space="0"/>
            </w:tcBorders>
            <w:shd w:val="clear" w:color="000000" w:fill="FFFFFF"/>
            <w:noWrap w:val="0"/>
            <w:vAlign w:val="center"/>
          </w:tcPr>
          <w:p w14:paraId="0F04768D">
            <w:pPr>
              <w:widowControl/>
              <w:jc w:val="left"/>
              <w:rPr>
                <w:rFonts w:hint="eastAsia" w:ascii="宋体" w:hAnsi="宋体" w:cs="宋体"/>
                <w:kern w:val="0"/>
                <w:sz w:val="21"/>
                <w:szCs w:val="21"/>
              </w:rPr>
            </w:pPr>
            <w:r>
              <w:rPr>
                <w:rFonts w:hint="eastAsia" w:ascii="宋体" w:hAnsi="宋体" w:cs="宋体"/>
                <w:kern w:val="0"/>
                <w:sz w:val="21"/>
                <w:szCs w:val="21"/>
              </w:rPr>
              <w:t>高清摄像机</w:t>
            </w:r>
          </w:p>
        </w:tc>
        <w:tc>
          <w:tcPr>
            <w:tcW w:w="5435" w:type="dxa"/>
            <w:tcBorders>
              <w:top w:val="nil"/>
              <w:left w:val="nil"/>
              <w:bottom w:val="single" w:color="auto" w:sz="4" w:space="0"/>
              <w:right w:val="single" w:color="auto" w:sz="4" w:space="0"/>
            </w:tcBorders>
            <w:shd w:val="clear" w:color="000000" w:fill="FFFFFF"/>
            <w:noWrap w:val="0"/>
            <w:vAlign w:val="center"/>
          </w:tcPr>
          <w:p w14:paraId="4F24947E">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★1.摄像头支持不低于12倍光学+3倍数码变焦，支持4K30, 1080p60/30, 720p60/30视频输出分辨率；支持云台和PTZ控制；</w:t>
            </w:r>
          </w:p>
          <w:p w14:paraId="1F6EE030">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2.摄像机水平视角≥70°,垂直视角≥40°；</w:t>
            </w:r>
          </w:p>
          <w:p w14:paraId="2D07C17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3.摄像机水平转动角度≥±100°；垂直转动角度≥±40°；</w:t>
            </w:r>
          </w:p>
          <w:p w14:paraId="7F59A82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4.摄像机可以选择切换手动和自动模式，实现调整聚焦、曝光、白平衡功能；</w:t>
            </w:r>
          </w:p>
          <w:p w14:paraId="30D89085">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5.支持终端对多个摄像机进行自定义命名方便用户加以区分；</w:t>
            </w:r>
          </w:p>
          <w:p w14:paraId="5E4B378D">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6.摄像头支持USB2.0输出接口和RJ45接口；</w:t>
            </w:r>
          </w:p>
          <w:p w14:paraId="3B1433E0">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★7.支持自动框人像功能：支持自动框人像功能可实时检测与会者，根据与会者位置自动调整呈现最佳画幅，免去手动调节摄像机操作；</w:t>
            </w:r>
          </w:p>
          <w:p w14:paraId="465708D5">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8.摄像头支持红外透传功能,实现终端遥控器通过摄像机控制机房内会议终端,方便调试；</w:t>
            </w:r>
          </w:p>
          <w:p w14:paraId="46A2CCED">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9.摄像头支持图像倒转功能,方便摄像机安装在天花板上；</w:t>
            </w:r>
          </w:p>
          <w:p w14:paraId="6678916E">
            <w:pPr>
              <w:widowControl/>
              <w:jc w:val="left"/>
              <w:rPr>
                <w:rFonts w:hint="eastAsia" w:ascii="宋体" w:hAnsi="宋体" w:cs="宋体"/>
                <w:kern w:val="0"/>
                <w:sz w:val="21"/>
                <w:szCs w:val="21"/>
              </w:rPr>
            </w:pPr>
            <w:r>
              <w:rPr>
                <w:rFonts w:hint="eastAsia" w:ascii="宋体" w:hAnsi="宋体" w:cs="宋体"/>
                <w:kern w:val="0"/>
                <w:sz w:val="21"/>
                <w:szCs w:val="21"/>
              </w:rPr>
              <w:t>10.摄像头支持本地软件升级和通过高清终端远程升级。</w:t>
            </w:r>
          </w:p>
        </w:tc>
        <w:tc>
          <w:tcPr>
            <w:tcW w:w="567" w:type="dxa"/>
            <w:tcBorders>
              <w:top w:val="nil"/>
              <w:left w:val="nil"/>
              <w:bottom w:val="single" w:color="auto" w:sz="4" w:space="0"/>
              <w:right w:val="single" w:color="auto" w:sz="4" w:space="0"/>
            </w:tcBorders>
            <w:shd w:val="clear" w:color="000000" w:fill="FFFFFF"/>
            <w:noWrap w:val="0"/>
            <w:vAlign w:val="center"/>
          </w:tcPr>
          <w:p w14:paraId="5F2079E3">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54FEA327">
            <w:pPr>
              <w:widowControl/>
              <w:jc w:val="center"/>
              <w:rPr>
                <w:rFonts w:hint="eastAsia" w:ascii="宋体" w:hAnsi="宋体" w:cs="宋体"/>
                <w:kern w:val="0"/>
                <w:sz w:val="21"/>
                <w:szCs w:val="21"/>
              </w:rPr>
            </w:pPr>
            <w:r>
              <w:rPr>
                <w:rFonts w:hint="eastAsia" w:ascii="宋体" w:hAnsi="宋体" w:cs="宋体"/>
                <w:kern w:val="0"/>
                <w:sz w:val="21"/>
                <w:szCs w:val="21"/>
              </w:rPr>
              <w:t>台</w:t>
            </w:r>
          </w:p>
        </w:tc>
      </w:tr>
      <w:tr w14:paraId="79DCEF99">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35347A4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3</w:t>
            </w:r>
          </w:p>
        </w:tc>
        <w:tc>
          <w:tcPr>
            <w:tcW w:w="1186" w:type="dxa"/>
            <w:tcBorders>
              <w:top w:val="nil"/>
              <w:left w:val="nil"/>
              <w:bottom w:val="single" w:color="auto" w:sz="4" w:space="0"/>
              <w:right w:val="single" w:color="auto" w:sz="4" w:space="0"/>
            </w:tcBorders>
            <w:shd w:val="clear" w:color="000000" w:fill="FFFFFF"/>
            <w:noWrap w:val="0"/>
            <w:vAlign w:val="center"/>
          </w:tcPr>
          <w:p w14:paraId="5EDEE9B5">
            <w:pPr>
              <w:widowControl/>
              <w:jc w:val="left"/>
              <w:rPr>
                <w:rFonts w:hint="eastAsia" w:ascii="宋体" w:hAnsi="宋体" w:cs="宋体"/>
                <w:kern w:val="0"/>
                <w:sz w:val="21"/>
                <w:szCs w:val="21"/>
              </w:rPr>
            </w:pPr>
            <w:r>
              <w:rPr>
                <w:rFonts w:hint="eastAsia" w:ascii="宋体" w:hAnsi="宋体" w:cs="宋体"/>
                <w:kern w:val="0"/>
                <w:sz w:val="21"/>
                <w:szCs w:val="21"/>
              </w:rPr>
              <w:t>触控平板</w:t>
            </w:r>
          </w:p>
        </w:tc>
        <w:tc>
          <w:tcPr>
            <w:tcW w:w="5435" w:type="dxa"/>
            <w:tcBorders>
              <w:top w:val="nil"/>
              <w:left w:val="nil"/>
              <w:bottom w:val="single" w:color="auto" w:sz="4" w:space="0"/>
              <w:right w:val="single" w:color="auto" w:sz="4" w:space="0"/>
            </w:tcBorders>
            <w:shd w:val="clear" w:color="000000" w:fill="FFFFFF"/>
            <w:noWrap w:val="0"/>
            <w:vAlign w:val="center"/>
          </w:tcPr>
          <w:p w14:paraId="7C80C7C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1.屏幕不小于8英寸，采用全贴合IPS显示屏,不低于1280*720P分辨率；</w:t>
            </w:r>
          </w:p>
          <w:p w14:paraId="53B2402C">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★2.集成支架，支持30°~50°无极可调；</w:t>
            </w:r>
          </w:p>
          <w:p w14:paraId="3E0907BA">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3.采用不低于10点电容触控；</w:t>
            </w:r>
          </w:p>
          <w:p w14:paraId="083AE7D3">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4.支持通过标准超五类网线与主机直接连接，供电、数据二合一，一根网线即可完成部署；</w:t>
            </w:r>
          </w:p>
          <w:p w14:paraId="5CD910DB">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5.支持通过无线网络与主机进行连接，支持 PoE 供电；</w:t>
            </w:r>
          </w:p>
          <w:p w14:paraId="795086E5">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6.支持对接视频会议终端、会议协作平板等类型终端产品使用；</w:t>
            </w:r>
          </w:p>
          <w:p w14:paraId="00BA8394">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7.支持视频会议过程中进行辅流内容批注、反向触控等协作功能；</w:t>
            </w:r>
          </w:p>
          <w:p w14:paraId="54E1F276">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8.支持同步终端主机数据，在主屏幕上创建或加入会议，并且支持预览和调整摄像头，更改与会人员的画面布局等会议控制功能；</w:t>
            </w:r>
          </w:p>
          <w:p w14:paraId="455F2E70">
            <w:pPr>
              <w:widowControl/>
              <w:jc w:val="left"/>
              <w:rPr>
                <w:rFonts w:hint="eastAsia" w:ascii="宋体" w:hAnsi="宋体" w:cs="宋体"/>
                <w:kern w:val="0"/>
                <w:sz w:val="21"/>
                <w:szCs w:val="21"/>
              </w:rPr>
            </w:pPr>
            <w:r>
              <w:rPr>
                <w:rFonts w:hint="eastAsia" w:ascii="宋体" w:hAnsi="宋体" w:cs="宋体"/>
                <w:kern w:val="0"/>
                <w:sz w:val="21"/>
                <w:szCs w:val="21"/>
              </w:rPr>
              <w:t>★9.与同品牌会议协作平板配对使用时，支持平板自带软件、腾讯会议、微软Teams、ZOOM等不同ROOMS版本会议应用软件在切换模式时，控制平板能够快速同步切换成对应软件的控制器模式，会议中支持对摄像机模式调整、音频、会控会议控制功能进行操作。</w:t>
            </w:r>
          </w:p>
        </w:tc>
        <w:tc>
          <w:tcPr>
            <w:tcW w:w="567" w:type="dxa"/>
            <w:tcBorders>
              <w:top w:val="nil"/>
              <w:left w:val="nil"/>
              <w:bottom w:val="single" w:color="auto" w:sz="4" w:space="0"/>
              <w:right w:val="single" w:color="auto" w:sz="4" w:space="0"/>
            </w:tcBorders>
            <w:shd w:val="clear" w:color="000000" w:fill="FFFFFF"/>
            <w:noWrap w:val="0"/>
            <w:vAlign w:val="center"/>
          </w:tcPr>
          <w:p w14:paraId="551575F9">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2CDCAFA5">
            <w:pPr>
              <w:widowControl/>
              <w:jc w:val="center"/>
              <w:rPr>
                <w:rFonts w:hint="eastAsia" w:ascii="宋体" w:hAnsi="宋体" w:cs="宋体"/>
                <w:kern w:val="0"/>
                <w:sz w:val="21"/>
                <w:szCs w:val="21"/>
              </w:rPr>
            </w:pPr>
            <w:r>
              <w:rPr>
                <w:rFonts w:hint="eastAsia" w:ascii="宋体" w:hAnsi="宋体" w:cs="宋体"/>
                <w:kern w:val="0"/>
                <w:sz w:val="21"/>
                <w:szCs w:val="21"/>
              </w:rPr>
              <w:t>台</w:t>
            </w:r>
          </w:p>
        </w:tc>
      </w:tr>
      <w:bookmarkEnd w:id="5"/>
      <w:bookmarkEnd w:id="6"/>
      <w:tr w14:paraId="44DD3900">
        <w:tblPrEx>
          <w:tblCellMar>
            <w:top w:w="0" w:type="dxa"/>
            <w:left w:w="108" w:type="dxa"/>
            <w:bottom w:w="0" w:type="dxa"/>
            <w:right w:w="108" w:type="dxa"/>
          </w:tblCellMar>
        </w:tblPrEx>
        <w:trPr>
          <w:trHeight w:val="435" w:hRule="atLeast"/>
          <w:jc w:val="center"/>
        </w:trPr>
        <w:tc>
          <w:tcPr>
            <w:tcW w:w="7344"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7F83690">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六、中控系统</w:t>
            </w:r>
          </w:p>
        </w:tc>
        <w:tc>
          <w:tcPr>
            <w:tcW w:w="567" w:type="dxa"/>
            <w:tcBorders>
              <w:top w:val="nil"/>
              <w:left w:val="nil"/>
              <w:bottom w:val="single" w:color="auto" w:sz="4" w:space="0"/>
              <w:right w:val="single" w:color="auto" w:sz="4" w:space="0"/>
            </w:tcBorders>
            <w:shd w:val="clear" w:color="000000" w:fill="FFFFFF"/>
            <w:noWrap w:val="0"/>
            <w:vAlign w:val="center"/>
          </w:tcPr>
          <w:p w14:paraId="59A09282">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c>
          <w:tcPr>
            <w:tcW w:w="631" w:type="dxa"/>
            <w:tcBorders>
              <w:top w:val="nil"/>
              <w:left w:val="nil"/>
              <w:bottom w:val="single" w:color="auto" w:sz="4" w:space="0"/>
              <w:right w:val="single" w:color="auto" w:sz="4" w:space="0"/>
            </w:tcBorders>
            <w:shd w:val="clear" w:color="000000" w:fill="FFFFFF"/>
            <w:noWrap w:val="0"/>
            <w:vAlign w:val="center"/>
          </w:tcPr>
          <w:p w14:paraId="19D00886">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r>
      <w:tr w14:paraId="51C392F5">
        <w:tblPrEx>
          <w:tblCellMar>
            <w:top w:w="0" w:type="dxa"/>
            <w:left w:w="108" w:type="dxa"/>
            <w:bottom w:w="0" w:type="dxa"/>
            <w:right w:w="108" w:type="dxa"/>
          </w:tblCellMar>
        </w:tblPrEx>
        <w:trPr>
          <w:trHeight w:val="501" w:hRule="atLeast"/>
          <w:jc w:val="center"/>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2771CB71">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1186" w:type="dxa"/>
            <w:tcBorders>
              <w:top w:val="nil"/>
              <w:left w:val="nil"/>
              <w:bottom w:val="single" w:color="auto" w:sz="4" w:space="0"/>
              <w:right w:val="single" w:color="auto" w:sz="4" w:space="0"/>
            </w:tcBorders>
            <w:shd w:val="clear" w:color="000000" w:fill="FFFFFF"/>
            <w:noWrap w:val="0"/>
            <w:vAlign w:val="center"/>
          </w:tcPr>
          <w:p w14:paraId="6180DD32">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中控主机</w:t>
            </w:r>
          </w:p>
        </w:tc>
        <w:tc>
          <w:tcPr>
            <w:tcW w:w="5435" w:type="dxa"/>
            <w:tcBorders>
              <w:top w:val="nil"/>
              <w:left w:val="nil"/>
              <w:bottom w:val="single" w:color="auto" w:sz="4" w:space="0"/>
              <w:right w:val="single" w:color="auto" w:sz="4" w:space="0"/>
            </w:tcBorders>
            <w:shd w:val="clear" w:color="000000" w:fill="FFFFFF"/>
            <w:noWrap w:val="0"/>
            <w:vAlign w:val="center"/>
          </w:tcPr>
          <w:p w14:paraId="7252203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1.同时支持本地及云平台在线编程，无需安装软件，直接通过Chrome浏览器访问智能网关IP地址或云平台；</w:t>
            </w:r>
          </w:p>
          <w:p w14:paraId="6D639BE9">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2.支持远程在线调试、远程在线诊断、远程在线编程，极大地节省人力差旅成本，可选由专业人士在线完成编程；</w:t>
            </w:r>
          </w:p>
          <w:p w14:paraId="043557A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3.人工智能神经网络图控制算法，支持任意复杂度控制运行图谱编织，实现自由设计、自主意志、闭环控制；</w:t>
            </w:r>
          </w:p>
          <w:p w14:paraId="2FE0ECA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4.神经网络图式控制运行模式，掌握全局运行状态，支持受控设备封装可有效检视各受控设备实时运行状态；</w:t>
            </w:r>
          </w:p>
          <w:p w14:paraId="20957B8F">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5.控制模块编组成宏继承分享，支持用户自建功能模块，可采用最流行的网络脚本语言JavaScript编写；</w:t>
            </w:r>
          </w:p>
          <w:p w14:paraId="066EDD9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6.支持云平台上共享资源，无论自建模块、宏模块编组、用户图形组件组，均可在云平台上分享并形成共享社区；</w:t>
            </w:r>
          </w:p>
          <w:p w14:paraId="6BD3D7A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7.同时支持三套相互独立的用户控制界面，支持多用户、跨平台、分布式控制，适用于多用户集群控制场景；</w:t>
            </w:r>
          </w:p>
          <w:p w14:paraId="544BB17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8.支持多种网络控制协议，除标准Tcp、Udp、Telnet、Http协议等，还可以添加其他通用或私有网络协议；</w:t>
            </w:r>
          </w:p>
          <w:p w14:paraId="15359670">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9.支持任意Linux+平台，可自由迁移，针对不同应用需求可将运行套包自由迁移与第三方产品平台融为一体；</w:t>
            </w:r>
          </w:p>
          <w:p w14:paraId="1E8CA81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10.支持中控程序下载到PC，方便后期功能增加与设备维护；</w:t>
            </w:r>
          </w:p>
          <w:p w14:paraId="2B75DEC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11.支持IOS/Android/PC浏览器及PC客户端控制UI;</w:t>
            </w:r>
          </w:p>
          <w:p w14:paraId="0201CD4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12.支持大型组网集中管理；支持多会议室互控，远程上传和维护程序；</w:t>
            </w:r>
          </w:p>
          <w:p w14:paraId="3FAD488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13.前面板至少支持4个编程物理按钮，可添加任意控制模式；</w:t>
            </w:r>
          </w:p>
          <w:p w14:paraId="4C5AEAF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14、支持自适应平板分辨率，程序上传平板自动全屏；</w:t>
            </w:r>
          </w:p>
          <w:p w14:paraId="7A6197D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15.支持自定义控制界面，即可搭配中控主机使用，亦可单独通过控制外部设备；</w:t>
            </w:r>
          </w:p>
          <w:p w14:paraId="0244349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16.主机须具备不低于8路独立可编程IR红外发射口，内置红外学习器，可以支持对周边所有红外设备的控制，且每个红外接口均可作为单向232接口使用；</w:t>
            </w:r>
          </w:p>
          <w:p w14:paraId="2BC9F2F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17.主机须具备不低于8路数字I/0输入输出控制口，带保护电路；</w:t>
            </w:r>
          </w:p>
          <w:p w14:paraId="710DCE8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18.主机须具备不低于8路弱电继电器控制接口；</w:t>
            </w:r>
          </w:p>
          <w:p w14:paraId="036C00B7">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19.支持多媒体电脑控制，可以控制视频播放暂停、音量大小、PPT演讲翻页等等；</w:t>
            </w:r>
          </w:p>
          <w:p w14:paraId="69E9875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20.自动化，定时预约：编程简单快速，通过编程控制系统，可支持任意定时触发控制事件，包括每年，每月，每周每日的某时某分，如实现每天早8点自动开启会议室灯光/打开显示终端/播放DVD视频和打开窗帘等 同时还支持对任意时间触发后再延时触发一个或多个事件，直到执行完所有事件，一切都将根据用户的需求设定和执行；</w:t>
            </w:r>
          </w:p>
          <w:p w14:paraId="2CDF4D1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21.可支持无纸化系统可编程按键界面，通过中控控制任意环境设备，达到会场结束后一键关闭升降器和灯光，电源等全部设备；</w:t>
            </w:r>
          </w:p>
          <w:p w14:paraId="524648A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22.支持可视化可编程控制，分布式架构，通过平板可视化监控会议室的音视频信号并远程控制灯光窗帘电源开关；</w:t>
            </w:r>
          </w:p>
          <w:p w14:paraId="6A6A9D8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23.支持语音面板控制，可实现至少200条语音指令控制，可以任意定制语音定制和控制模式，实现人机语音智能互动；</w:t>
            </w:r>
          </w:p>
          <w:p w14:paraId="0739DAD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24.可实时控制会议室内设备，并监测设备控制状态 可实时监测应用环境中的温度，湿度，PM2.5；</w:t>
            </w:r>
          </w:p>
          <w:p w14:paraId="044B0387">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25.前面板LCD屏实时显示当前主机IP、时间、主机当前版本号等信息。</w:t>
            </w:r>
          </w:p>
        </w:tc>
        <w:tc>
          <w:tcPr>
            <w:tcW w:w="567" w:type="dxa"/>
            <w:tcBorders>
              <w:top w:val="nil"/>
              <w:left w:val="nil"/>
              <w:bottom w:val="single" w:color="auto" w:sz="4" w:space="0"/>
              <w:right w:val="single" w:color="auto" w:sz="4" w:space="0"/>
            </w:tcBorders>
            <w:shd w:val="clear" w:color="000000" w:fill="FFFFFF"/>
            <w:noWrap/>
            <w:vAlign w:val="center"/>
          </w:tcPr>
          <w:p w14:paraId="53ED8081">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56781D49">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07E7CE05">
        <w:tblPrEx>
          <w:tblCellMar>
            <w:top w:w="0" w:type="dxa"/>
            <w:left w:w="108" w:type="dxa"/>
            <w:bottom w:w="0" w:type="dxa"/>
            <w:right w:w="108" w:type="dxa"/>
          </w:tblCellMar>
        </w:tblPrEx>
        <w:trPr>
          <w:trHeight w:val="501" w:hRule="atLeast"/>
          <w:jc w:val="center"/>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69B08E72">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2</w:t>
            </w:r>
          </w:p>
        </w:tc>
        <w:tc>
          <w:tcPr>
            <w:tcW w:w="1186" w:type="dxa"/>
            <w:tcBorders>
              <w:top w:val="nil"/>
              <w:left w:val="nil"/>
              <w:bottom w:val="single" w:color="auto" w:sz="4" w:space="0"/>
              <w:right w:val="single" w:color="auto" w:sz="4" w:space="0"/>
            </w:tcBorders>
            <w:shd w:val="clear" w:color="000000" w:fill="FFFFFF"/>
            <w:noWrap w:val="0"/>
            <w:vAlign w:val="center"/>
          </w:tcPr>
          <w:p w14:paraId="740801DB">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可编程逻辑软件</w:t>
            </w:r>
          </w:p>
        </w:tc>
        <w:tc>
          <w:tcPr>
            <w:tcW w:w="5435" w:type="dxa"/>
            <w:tcBorders>
              <w:top w:val="nil"/>
              <w:left w:val="nil"/>
              <w:bottom w:val="single" w:color="auto" w:sz="4" w:space="0"/>
              <w:right w:val="single" w:color="auto" w:sz="4" w:space="0"/>
            </w:tcBorders>
            <w:shd w:val="clear" w:color="000000" w:fill="FFFFFF"/>
            <w:noWrap w:val="0"/>
            <w:vAlign w:val="center"/>
          </w:tcPr>
          <w:p w14:paraId="72666EA4">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支持各种模块可以自由搭配，同类型的信号可以任意连接。LN具备模块编组功能，即支持封装宏模块或称为模组，这些编组的宏模块实现特定的功能，可以在不同应用场景下按需调取，这些宏模块除部分由原厂提供外也可以由用户自行构建；</w:t>
            </w:r>
          </w:p>
          <w:p w14:paraId="1ED78D62">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支持物理接口模块包括各种网络协议端口如tcp、udp、telnet、http、snmp等，KNX总线接口、CAN总线接口、多个标准串口、红外/单向串行端口、继电器端口、I/O端口等；逻辑模块包括系统模块、模拟量模块、条件量模块、计数器模块、记忆体模块、串行量模块、实时钟模块、定时器模块等多种类型；</w:t>
            </w:r>
          </w:p>
          <w:p w14:paraId="6EBBCE4C">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须采用市场最新的控制神经网络图算法，将控制信息以各种信号的形式予以表达，信号类型按信息容量从小到大依次为数字量、模拟量、串行量，用不同类型的信号线或信号名表示模块之间的信息传递关系。将物理控制接口及常用的功能函数均抽象为模块的形式，通过配置模块参数、绘制信号关系线或编辑信号名来建立模块之间的控制传递关系，实现对控制运行图的绘制；</w:t>
            </w:r>
          </w:p>
          <w:p w14:paraId="1704860E">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4.支持用户自建功能模块的机制，支持采用JavaScript(简称JS)语言按一定规则创建用户模块。JS语言非常适合对复杂控制信息的处理，如提取、装配字符串、解析或生成JSON数据对象等，JS语言也可以方便地构造特别用途的控制信息或私有控制协议。</w:t>
            </w:r>
          </w:p>
        </w:tc>
        <w:tc>
          <w:tcPr>
            <w:tcW w:w="567" w:type="dxa"/>
            <w:tcBorders>
              <w:top w:val="nil"/>
              <w:left w:val="nil"/>
              <w:bottom w:val="single" w:color="auto" w:sz="4" w:space="0"/>
              <w:right w:val="single" w:color="auto" w:sz="4" w:space="0"/>
            </w:tcBorders>
            <w:shd w:val="clear" w:color="000000" w:fill="FFFFFF"/>
            <w:noWrap/>
            <w:vAlign w:val="center"/>
          </w:tcPr>
          <w:p w14:paraId="747B184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55109A42">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套</w:t>
            </w:r>
          </w:p>
        </w:tc>
      </w:tr>
      <w:tr w14:paraId="370538CD">
        <w:tblPrEx>
          <w:tblCellMar>
            <w:top w:w="0" w:type="dxa"/>
            <w:left w:w="108" w:type="dxa"/>
            <w:bottom w:w="0" w:type="dxa"/>
            <w:right w:w="108" w:type="dxa"/>
          </w:tblCellMar>
        </w:tblPrEx>
        <w:trPr>
          <w:trHeight w:val="501" w:hRule="atLeast"/>
          <w:jc w:val="center"/>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43D9955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3</w:t>
            </w:r>
          </w:p>
        </w:tc>
        <w:tc>
          <w:tcPr>
            <w:tcW w:w="1186" w:type="dxa"/>
            <w:tcBorders>
              <w:top w:val="nil"/>
              <w:left w:val="nil"/>
              <w:bottom w:val="single" w:color="auto" w:sz="4" w:space="0"/>
              <w:right w:val="single" w:color="auto" w:sz="4" w:space="0"/>
            </w:tcBorders>
            <w:shd w:val="clear" w:color="000000" w:fill="FFFFFF"/>
            <w:noWrap w:val="0"/>
            <w:vAlign w:val="center"/>
          </w:tcPr>
          <w:p w14:paraId="0BEA3543">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可编程电源管理器</w:t>
            </w:r>
          </w:p>
        </w:tc>
        <w:tc>
          <w:tcPr>
            <w:tcW w:w="5435" w:type="dxa"/>
            <w:tcBorders>
              <w:top w:val="nil"/>
              <w:left w:val="nil"/>
              <w:bottom w:val="single" w:color="auto" w:sz="4" w:space="0"/>
              <w:right w:val="single" w:color="auto" w:sz="4" w:space="0"/>
            </w:tcBorders>
            <w:shd w:val="clear" w:color="000000" w:fill="FFFFFF"/>
            <w:noWrap w:val="0"/>
            <w:vAlign w:val="center"/>
          </w:tcPr>
          <w:p w14:paraId="43157CCD">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1.提供至少1路NET网络控制接口，通过NET与可编程控制主机通讯；</w:t>
            </w:r>
          </w:p>
          <w:p w14:paraId="0B8E7F0B">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2.提供至少1路RS-232接口，可实现通过独立PC机控制，可同时对多台电源管理器实现通信控制；</w:t>
            </w:r>
          </w:p>
          <w:p w14:paraId="70391AAA">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3.节点走线可实现下走线，侧走线等多种出线方式；</w:t>
            </w:r>
          </w:p>
          <w:p w14:paraId="6E15199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4.可由多媒体控制系统的DC24V或AC 100-240V两种供电模式；</w:t>
            </w:r>
          </w:p>
          <w:p w14:paraId="10FD0C41">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5.不低于8路独立节点控制接口，每路都有常开，常闭两种接口选择 并可通过中央控制主机集中或电脑PC直接控制；</w:t>
            </w:r>
          </w:p>
          <w:p w14:paraId="5D11D47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6.指示全面，支持POWER电源指示，ID网络连接指示，接收数据指示；</w:t>
            </w:r>
          </w:p>
          <w:p w14:paraId="2D416A5E">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7.ID CODE 可调节网络ID，实现与可编程控制主机NET网络通讯；</w:t>
            </w:r>
          </w:p>
          <w:p w14:paraId="18E7EB96">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8.内置光电隔离模块，可保障负载和主机安全可靠；</w:t>
            </w:r>
          </w:p>
          <w:p w14:paraId="05D7B3F5">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9.能通过机身的轻触按键自由控制；</w:t>
            </w:r>
          </w:p>
          <w:p w14:paraId="34F04690">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10.具有至少1路网络接口，支持通过网络实现远程控制。</w:t>
            </w:r>
          </w:p>
        </w:tc>
        <w:tc>
          <w:tcPr>
            <w:tcW w:w="567" w:type="dxa"/>
            <w:tcBorders>
              <w:top w:val="nil"/>
              <w:left w:val="nil"/>
              <w:bottom w:val="single" w:color="auto" w:sz="4" w:space="0"/>
              <w:right w:val="single" w:color="auto" w:sz="4" w:space="0"/>
            </w:tcBorders>
            <w:shd w:val="clear" w:color="000000" w:fill="FFFFFF"/>
            <w:noWrap/>
            <w:vAlign w:val="center"/>
          </w:tcPr>
          <w:p w14:paraId="5C9BEE32">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489541BF">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473788F4">
        <w:tblPrEx>
          <w:tblCellMar>
            <w:top w:w="0" w:type="dxa"/>
            <w:left w:w="108" w:type="dxa"/>
            <w:bottom w:w="0" w:type="dxa"/>
            <w:right w:w="108" w:type="dxa"/>
          </w:tblCellMar>
        </w:tblPrEx>
        <w:trPr>
          <w:trHeight w:val="501" w:hRule="atLeast"/>
          <w:jc w:val="center"/>
        </w:trPr>
        <w:tc>
          <w:tcPr>
            <w:tcW w:w="723" w:type="dxa"/>
            <w:tcBorders>
              <w:top w:val="nil"/>
              <w:left w:val="single" w:color="auto" w:sz="4" w:space="0"/>
              <w:bottom w:val="single" w:color="auto" w:sz="4" w:space="0"/>
              <w:right w:val="single" w:color="auto" w:sz="4" w:space="0"/>
            </w:tcBorders>
            <w:shd w:val="clear" w:color="000000" w:fill="FFFFFF"/>
            <w:noWrap/>
            <w:vAlign w:val="center"/>
          </w:tcPr>
          <w:p w14:paraId="1EF3F89A">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4</w:t>
            </w:r>
          </w:p>
        </w:tc>
        <w:tc>
          <w:tcPr>
            <w:tcW w:w="1186" w:type="dxa"/>
            <w:tcBorders>
              <w:top w:val="nil"/>
              <w:left w:val="nil"/>
              <w:bottom w:val="single" w:color="auto" w:sz="4" w:space="0"/>
              <w:right w:val="single" w:color="auto" w:sz="4" w:space="0"/>
            </w:tcBorders>
            <w:shd w:val="clear" w:color="000000" w:fill="FFFFFF"/>
            <w:noWrap w:val="0"/>
            <w:vAlign w:val="center"/>
          </w:tcPr>
          <w:p w14:paraId="525C2FB3">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无线控制终端</w:t>
            </w:r>
          </w:p>
        </w:tc>
        <w:tc>
          <w:tcPr>
            <w:tcW w:w="5435" w:type="dxa"/>
            <w:tcBorders>
              <w:top w:val="nil"/>
              <w:left w:val="nil"/>
              <w:bottom w:val="single" w:color="auto" w:sz="4" w:space="0"/>
              <w:right w:val="single" w:color="auto" w:sz="4" w:space="0"/>
            </w:tcBorders>
            <w:shd w:val="clear" w:color="000000" w:fill="FFFFFF"/>
            <w:noWrap w:val="0"/>
            <w:vAlign w:val="center"/>
          </w:tcPr>
          <w:p w14:paraId="4D584297">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≥8G+256G/WIFI。</w:t>
            </w:r>
          </w:p>
        </w:tc>
        <w:tc>
          <w:tcPr>
            <w:tcW w:w="567" w:type="dxa"/>
            <w:tcBorders>
              <w:top w:val="nil"/>
              <w:left w:val="nil"/>
              <w:bottom w:val="single" w:color="auto" w:sz="4" w:space="0"/>
              <w:right w:val="single" w:color="auto" w:sz="4" w:space="0"/>
            </w:tcBorders>
            <w:shd w:val="clear" w:color="000000" w:fill="FFFFFF"/>
            <w:noWrap/>
            <w:vAlign w:val="center"/>
          </w:tcPr>
          <w:p w14:paraId="2D58D02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6256746A">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24A7C2AE">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46E8527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5</w:t>
            </w:r>
          </w:p>
        </w:tc>
        <w:tc>
          <w:tcPr>
            <w:tcW w:w="1186" w:type="dxa"/>
            <w:tcBorders>
              <w:top w:val="nil"/>
              <w:left w:val="nil"/>
              <w:bottom w:val="single" w:color="auto" w:sz="4" w:space="0"/>
              <w:right w:val="single" w:color="auto" w:sz="4" w:space="0"/>
            </w:tcBorders>
            <w:shd w:val="clear" w:color="000000" w:fill="FFFFFF"/>
            <w:noWrap w:val="0"/>
            <w:vAlign w:val="center"/>
          </w:tcPr>
          <w:p w14:paraId="5881DEC6">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无线路由器</w:t>
            </w:r>
          </w:p>
        </w:tc>
        <w:tc>
          <w:tcPr>
            <w:tcW w:w="5435" w:type="dxa"/>
            <w:tcBorders>
              <w:top w:val="nil"/>
              <w:left w:val="nil"/>
              <w:bottom w:val="single" w:color="auto" w:sz="4" w:space="0"/>
              <w:right w:val="single" w:color="auto" w:sz="4" w:space="0"/>
            </w:tcBorders>
            <w:shd w:val="clear" w:color="000000" w:fill="FFFFFF"/>
            <w:noWrap w:val="0"/>
            <w:vAlign w:val="center"/>
          </w:tcPr>
          <w:p w14:paraId="6044D1DC">
            <w:pPr>
              <w:widowControl/>
              <w:jc w:val="left"/>
              <w:rPr>
                <w:rFonts w:ascii="宋体" w:hAnsi="宋体" w:cs="宋体"/>
                <w:color w:val="000000"/>
                <w:kern w:val="0"/>
                <w:sz w:val="21"/>
                <w:szCs w:val="21"/>
              </w:rPr>
            </w:pPr>
            <w:r>
              <w:rPr>
                <w:rFonts w:ascii="宋体" w:hAnsi="宋体" w:cs="宋体"/>
                <w:color w:val="000000"/>
                <w:kern w:val="0"/>
                <w:sz w:val="21"/>
                <w:szCs w:val="21"/>
              </w:rPr>
              <w:t>1.LAN口数量</w:t>
            </w:r>
            <w:r>
              <w:rPr>
                <w:rFonts w:hint="eastAsia" w:ascii="宋体" w:hAnsi="宋体" w:cs="宋体"/>
                <w:color w:val="000000"/>
                <w:kern w:val="0"/>
                <w:sz w:val="21"/>
                <w:szCs w:val="21"/>
              </w:rPr>
              <w:t>:≥</w:t>
            </w:r>
            <w:r>
              <w:rPr>
                <w:rFonts w:ascii="宋体" w:hAnsi="宋体" w:cs="宋体"/>
                <w:color w:val="000000"/>
                <w:kern w:val="0"/>
                <w:sz w:val="21"/>
                <w:szCs w:val="21"/>
              </w:rPr>
              <w:t>3个</w:t>
            </w:r>
            <w:r>
              <w:rPr>
                <w:rFonts w:hint="eastAsia" w:ascii="宋体" w:hAnsi="宋体" w:cs="宋体"/>
                <w:color w:val="000000"/>
                <w:kern w:val="0"/>
                <w:sz w:val="21"/>
                <w:szCs w:val="21"/>
              </w:rPr>
              <w:t>；</w:t>
            </w:r>
          </w:p>
          <w:p w14:paraId="0D7ACA27">
            <w:pPr>
              <w:widowControl/>
              <w:jc w:val="left"/>
              <w:rPr>
                <w:rFonts w:ascii="宋体" w:hAnsi="宋体" w:cs="宋体"/>
                <w:color w:val="000000"/>
                <w:kern w:val="0"/>
                <w:sz w:val="21"/>
                <w:szCs w:val="21"/>
              </w:rPr>
            </w:pPr>
            <w:r>
              <w:rPr>
                <w:rFonts w:ascii="宋体" w:hAnsi="宋体" w:cs="宋体"/>
                <w:color w:val="000000"/>
                <w:kern w:val="0"/>
                <w:sz w:val="21"/>
                <w:szCs w:val="21"/>
              </w:rPr>
              <w:t>2.</w:t>
            </w:r>
            <w:r>
              <w:rPr>
                <w:rFonts w:hint="eastAsia" w:ascii="宋体" w:hAnsi="宋体" w:cs="宋体"/>
                <w:color w:val="000000"/>
                <w:kern w:val="0"/>
                <w:sz w:val="21"/>
                <w:szCs w:val="21"/>
              </w:rPr>
              <w:t>频段:双频；</w:t>
            </w:r>
          </w:p>
          <w:p w14:paraId="25909EAF">
            <w:pPr>
              <w:widowControl/>
              <w:jc w:val="left"/>
              <w:rPr>
                <w:rFonts w:ascii="宋体" w:hAnsi="宋体" w:cs="宋体"/>
                <w:color w:val="000000"/>
                <w:kern w:val="0"/>
                <w:sz w:val="21"/>
                <w:szCs w:val="21"/>
              </w:rPr>
            </w:pPr>
            <w:r>
              <w:rPr>
                <w:rFonts w:hint="eastAsia" w:ascii="宋体" w:hAnsi="宋体" w:cs="宋体"/>
                <w:color w:val="000000"/>
                <w:kern w:val="0"/>
                <w:sz w:val="21"/>
                <w:szCs w:val="21"/>
              </w:rPr>
              <w:t>3</w:t>
            </w:r>
            <w:r>
              <w:rPr>
                <w:rFonts w:ascii="宋体" w:hAnsi="宋体" w:cs="宋体"/>
                <w:color w:val="000000"/>
                <w:kern w:val="0"/>
                <w:sz w:val="21"/>
                <w:szCs w:val="21"/>
              </w:rPr>
              <w:t>.</w:t>
            </w:r>
            <w:r>
              <w:rPr>
                <w:rFonts w:hint="eastAsia" w:ascii="宋体" w:hAnsi="宋体" w:cs="宋体"/>
                <w:color w:val="000000"/>
                <w:kern w:val="0"/>
                <w:sz w:val="21"/>
                <w:szCs w:val="21"/>
              </w:rPr>
              <w:t>无线速率:</w:t>
            </w:r>
            <w:r>
              <w:rPr>
                <w:rFonts w:ascii="宋体" w:hAnsi="宋体" w:cs="宋体"/>
                <w:color w:val="000000"/>
                <w:kern w:val="0"/>
                <w:sz w:val="21"/>
                <w:szCs w:val="21"/>
              </w:rPr>
              <w:t>1500M</w:t>
            </w:r>
            <w:r>
              <w:rPr>
                <w:rFonts w:hint="eastAsia" w:ascii="宋体" w:hAnsi="宋体" w:cs="宋体"/>
                <w:color w:val="000000"/>
                <w:kern w:val="0"/>
                <w:sz w:val="21"/>
                <w:szCs w:val="21"/>
              </w:rPr>
              <w:t>；</w:t>
            </w:r>
          </w:p>
          <w:p w14:paraId="62C66107">
            <w:pPr>
              <w:widowControl/>
              <w:jc w:val="left"/>
              <w:rPr>
                <w:rFonts w:ascii="宋体" w:hAnsi="宋体" w:cs="宋体"/>
                <w:color w:val="000000"/>
                <w:kern w:val="0"/>
                <w:sz w:val="21"/>
                <w:szCs w:val="21"/>
              </w:rPr>
            </w:pPr>
            <w:r>
              <w:rPr>
                <w:rFonts w:hint="eastAsia" w:ascii="宋体" w:hAnsi="宋体" w:cs="宋体"/>
                <w:color w:val="000000"/>
                <w:kern w:val="0"/>
                <w:sz w:val="21"/>
                <w:szCs w:val="21"/>
              </w:rPr>
              <w:t>4</w:t>
            </w:r>
            <w:r>
              <w:rPr>
                <w:rFonts w:ascii="宋体" w:hAnsi="宋体" w:cs="宋体"/>
                <w:color w:val="000000"/>
                <w:kern w:val="0"/>
                <w:sz w:val="21"/>
                <w:szCs w:val="21"/>
              </w:rPr>
              <w:t>.</w:t>
            </w:r>
            <w:r>
              <w:rPr>
                <w:rFonts w:hint="eastAsia" w:ascii="宋体" w:hAnsi="宋体" w:cs="宋体"/>
                <w:color w:val="000000"/>
                <w:kern w:val="0"/>
                <w:sz w:val="21"/>
                <w:szCs w:val="21"/>
              </w:rPr>
              <w:t>支持上网行为管理；</w:t>
            </w:r>
          </w:p>
          <w:p w14:paraId="38C6426E">
            <w:pPr>
              <w:widowControl/>
              <w:jc w:val="left"/>
              <w:rPr>
                <w:rFonts w:ascii="宋体" w:hAnsi="宋体" w:cs="宋体"/>
                <w:color w:val="000000"/>
                <w:kern w:val="0"/>
                <w:sz w:val="21"/>
                <w:szCs w:val="21"/>
              </w:rPr>
            </w:pPr>
            <w:r>
              <w:rPr>
                <w:rFonts w:ascii="宋体" w:hAnsi="宋体" w:cs="宋体"/>
                <w:color w:val="000000"/>
                <w:kern w:val="0"/>
                <w:sz w:val="21"/>
                <w:szCs w:val="21"/>
              </w:rPr>
              <w:t>5.WAN口类型</w:t>
            </w:r>
            <w:r>
              <w:rPr>
                <w:rFonts w:hint="eastAsia" w:ascii="宋体" w:hAnsi="宋体" w:cs="宋体"/>
                <w:color w:val="000000"/>
                <w:kern w:val="0"/>
                <w:sz w:val="21"/>
                <w:szCs w:val="21"/>
              </w:rPr>
              <w:t>:电口；</w:t>
            </w:r>
          </w:p>
          <w:p w14:paraId="446909BC">
            <w:pPr>
              <w:widowControl/>
              <w:jc w:val="left"/>
              <w:rPr>
                <w:rFonts w:hint="eastAsia"/>
                <w:sz w:val="21"/>
                <w:szCs w:val="21"/>
              </w:rPr>
            </w:pPr>
            <w:r>
              <w:rPr>
                <w:rFonts w:hint="eastAsia" w:ascii="宋体" w:hAnsi="宋体" w:cs="宋体"/>
                <w:color w:val="000000"/>
                <w:kern w:val="0"/>
                <w:sz w:val="21"/>
                <w:szCs w:val="21"/>
              </w:rPr>
              <w:t>6</w:t>
            </w:r>
            <w:r>
              <w:rPr>
                <w:rFonts w:ascii="宋体" w:hAnsi="宋体" w:cs="宋体"/>
                <w:color w:val="000000"/>
                <w:kern w:val="0"/>
                <w:sz w:val="21"/>
                <w:szCs w:val="21"/>
              </w:rPr>
              <w:t>.</w:t>
            </w:r>
            <w:r>
              <w:rPr>
                <w:rFonts w:hint="eastAsia" w:ascii="宋体" w:hAnsi="宋体" w:cs="宋体"/>
                <w:color w:val="000000"/>
                <w:kern w:val="0"/>
                <w:sz w:val="21"/>
                <w:szCs w:val="21"/>
              </w:rPr>
              <w:t>无线协议:</w:t>
            </w:r>
            <w:r>
              <w:rPr>
                <w:rFonts w:ascii="宋体" w:hAnsi="宋体" w:cs="宋体"/>
                <w:color w:val="000000"/>
                <w:kern w:val="0"/>
                <w:sz w:val="21"/>
                <w:szCs w:val="21"/>
              </w:rPr>
              <w:t>Wi-Fi 6</w:t>
            </w:r>
            <w:r>
              <w:rPr>
                <w:rFonts w:hint="eastAsia" w:ascii="宋体" w:hAnsi="宋体" w:cs="宋体"/>
                <w:color w:val="000000"/>
                <w:kern w:val="0"/>
                <w:sz w:val="21"/>
                <w:szCs w:val="21"/>
              </w:rPr>
              <w:t>。</w:t>
            </w:r>
          </w:p>
        </w:tc>
        <w:tc>
          <w:tcPr>
            <w:tcW w:w="567" w:type="dxa"/>
            <w:tcBorders>
              <w:top w:val="nil"/>
              <w:left w:val="nil"/>
              <w:bottom w:val="single" w:color="auto" w:sz="4" w:space="0"/>
              <w:right w:val="single" w:color="auto" w:sz="4" w:space="0"/>
            </w:tcBorders>
            <w:shd w:val="clear" w:color="000000" w:fill="FFFFFF"/>
            <w:noWrap/>
            <w:vAlign w:val="center"/>
          </w:tcPr>
          <w:p w14:paraId="5EAD3B73">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ign w:val="center"/>
          </w:tcPr>
          <w:p w14:paraId="1BDBA7E2">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19F4F28B">
        <w:tblPrEx>
          <w:tblCellMar>
            <w:top w:w="0" w:type="dxa"/>
            <w:left w:w="108" w:type="dxa"/>
            <w:bottom w:w="0" w:type="dxa"/>
            <w:right w:w="108" w:type="dxa"/>
          </w:tblCellMar>
        </w:tblPrEx>
        <w:trPr>
          <w:trHeight w:val="435" w:hRule="atLeast"/>
          <w:jc w:val="center"/>
        </w:trPr>
        <w:tc>
          <w:tcPr>
            <w:tcW w:w="7344"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8AE06F3">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七、周边配套及辅材</w:t>
            </w:r>
          </w:p>
        </w:tc>
        <w:tc>
          <w:tcPr>
            <w:tcW w:w="567" w:type="dxa"/>
            <w:tcBorders>
              <w:top w:val="nil"/>
              <w:left w:val="nil"/>
              <w:bottom w:val="single" w:color="auto" w:sz="4" w:space="0"/>
              <w:right w:val="single" w:color="auto" w:sz="4" w:space="0"/>
            </w:tcBorders>
            <w:shd w:val="clear" w:color="000000" w:fill="FFFFFF"/>
            <w:noWrap w:val="0"/>
            <w:vAlign w:val="center"/>
          </w:tcPr>
          <w:p w14:paraId="65D18B40">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c>
          <w:tcPr>
            <w:tcW w:w="631" w:type="dxa"/>
            <w:tcBorders>
              <w:top w:val="nil"/>
              <w:left w:val="nil"/>
              <w:bottom w:val="single" w:color="auto" w:sz="4" w:space="0"/>
              <w:right w:val="single" w:color="auto" w:sz="4" w:space="0"/>
            </w:tcBorders>
            <w:shd w:val="clear" w:color="000000" w:fill="FFFFFF"/>
            <w:noWrap w:val="0"/>
            <w:vAlign w:val="center"/>
          </w:tcPr>
          <w:p w14:paraId="73460604">
            <w:pPr>
              <w:widowControl/>
              <w:jc w:val="left"/>
              <w:rPr>
                <w:rFonts w:hint="eastAsia" w:ascii="宋体" w:hAnsi="宋体" w:cs="宋体"/>
                <w:b/>
                <w:bCs/>
                <w:color w:val="000000"/>
                <w:kern w:val="0"/>
                <w:sz w:val="21"/>
                <w:szCs w:val="21"/>
              </w:rPr>
            </w:pPr>
            <w:r>
              <w:rPr>
                <w:rFonts w:hint="eastAsia" w:ascii="宋体" w:hAnsi="宋体" w:cs="宋体"/>
                <w:b/>
                <w:bCs/>
                <w:color w:val="000000"/>
                <w:kern w:val="0"/>
                <w:sz w:val="21"/>
                <w:szCs w:val="21"/>
              </w:rPr>
              <w:t>　</w:t>
            </w:r>
          </w:p>
        </w:tc>
      </w:tr>
      <w:tr w14:paraId="362A3386">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7A25B8BA">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1186" w:type="dxa"/>
            <w:tcBorders>
              <w:top w:val="nil"/>
              <w:left w:val="nil"/>
              <w:bottom w:val="single" w:color="auto" w:sz="4" w:space="0"/>
              <w:right w:val="single" w:color="auto" w:sz="4" w:space="0"/>
            </w:tcBorders>
            <w:shd w:val="clear" w:color="000000" w:fill="FFFFFF"/>
            <w:noWrap w:val="0"/>
            <w:vAlign w:val="center"/>
          </w:tcPr>
          <w:p w14:paraId="213BD63E">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网络机柜</w:t>
            </w:r>
          </w:p>
        </w:tc>
        <w:tc>
          <w:tcPr>
            <w:tcW w:w="5435" w:type="dxa"/>
            <w:tcBorders>
              <w:top w:val="nil"/>
              <w:left w:val="nil"/>
              <w:bottom w:val="single" w:color="auto" w:sz="4" w:space="0"/>
              <w:right w:val="single" w:color="auto" w:sz="4" w:space="0"/>
            </w:tcBorders>
            <w:shd w:val="clear" w:color="000000" w:fill="FFFFFF"/>
            <w:noWrap w:val="0"/>
            <w:vAlign w:val="center"/>
          </w:tcPr>
          <w:p w14:paraId="6A62E933">
            <w:pPr>
              <w:widowControl/>
              <w:jc w:val="left"/>
              <w:rPr>
                <w:rFonts w:hint="eastAsia" w:ascii="宋体" w:hAnsi="宋体" w:eastAsia="宋体" w:cs="宋体"/>
                <w:color w:val="000000"/>
                <w:kern w:val="0"/>
                <w:sz w:val="21"/>
                <w:szCs w:val="21"/>
                <w:lang w:eastAsia="zh-CN"/>
              </w:rPr>
            </w:pPr>
            <w:r>
              <w:rPr>
                <w:rFonts w:hint="eastAsia" w:ascii="宋体" w:hAnsi="宋体" w:cs="宋体"/>
                <w:color w:val="000000"/>
                <w:kern w:val="0"/>
                <w:sz w:val="21"/>
                <w:szCs w:val="21"/>
              </w:rPr>
              <w:t>1.42U机柜，≥600*600*2055mm；</w:t>
            </w:r>
          </w:p>
          <w:p w14:paraId="33B597DF">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2.至少8口PDU国标电源插排×1，固定板部件×3,风扇×4,2"重型脚轮×4，M12支脚×4，M6方螺母螺钉×40，内六角扳手×1。</w:t>
            </w:r>
          </w:p>
        </w:tc>
        <w:tc>
          <w:tcPr>
            <w:tcW w:w="567" w:type="dxa"/>
            <w:tcBorders>
              <w:top w:val="nil"/>
              <w:left w:val="nil"/>
              <w:bottom w:val="single" w:color="auto" w:sz="4" w:space="0"/>
              <w:right w:val="single" w:color="auto" w:sz="4" w:space="0"/>
            </w:tcBorders>
            <w:shd w:val="clear" w:color="000000" w:fill="FFFFFF"/>
            <w:noWrap w:val="0"/>
            <w:vAlign w:val="center"/>
          </w:tcPr>
          <w:p w14:paraId="6CB3807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04FF81D3">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52AA8683">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1D0D581E">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2</w:t>
            </w:r>
          </w:p>
        </w:tc>
        <w:tc>
          <w:tcPr>
            <w:tcW w:w="1186" w:type="dxa"/>
            <w:tcBorders>
              <w:top w:val="nil"/>
              <w:left w:val="nil"/>
              <w:bottom w:val="single" w:color="auto" w:sz="4" w:space="0"/>
              <w:right w:val="single" w:color="auto" w:sz="4" w:space="0"/>
            </w:tcBorders>
            <w:shd w:val="clear" w:color="000000" w:fill="FFFFFF"/>
            <w:noWrap w:val="0"/>
            <w:vAlign w:val="center"/>
          </w:tcPr>
          <w:p w14:paraId="5FE2094C">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24口千兆交换机</w:t>
            </w:r>
          </w:p>
        </w:tc>
        <w:tc>
          <w:tcPr>
            <w:tcW w:w="5435" w:type="dxa"/>
            <w:tcBorders>
              <w:top w:val="nil"/>
              <w:left w:val="nil"/>
              <w:bottom w:val="single" w:color="auto" w:sz="4" w:space="0"/>
              <w:right w:val="single" w:color="auto" w:sz="4" w:space="0"/>
            </w:tcBorders>
            <w:shd w:val="clear" w:color="000000" w:fill="FFFFFF"/>
            <w:noWrap w:val="0"/>
            <w:vAlign w:val="center"/>
          </w:tcPr>
          <w:p w14:paraId="5C9559BA">
            <w:pPr>
              <w:widowControl/>
              <w:jc w:val="left"/>
              <w:rPr>
                <w:rFonts w:hint="eastAsia" w:ascii="宋体" w:hAnsi="宋体" w:cs="宋体"/>
                <w:color w:val="000000"/>
                <w:kern w:val="0"/>
                <w:sz w:val="21"/>
                <w:szCs w:val="21"/>
              </w:rPr>
            </w:pPr>
            <w:r>
              <w:rPr>
                <w:rFonts w:hint="eastAsia" w:ascii="宋体" w:hAnsi="宋体" w:cs="宋体"/>
                <w:color w:val="000000"/>
                <w:kern w:val="0"/>
                <w:sz w:val="21"/>
                <w:szCs w:val="21"/>
              </w:rPr>
              <w:t>24口千兆以太网+4千兆光纤口企业级。</w:t>
            </w:r>
          </w:p>
        </w:tc>
        <w:tc>
          <w:tcPr>
            <w:tcW w:w="567" w:type="dxa"/>
            <w:tcBorders>
              <w:top w:val="nil"/>
              <w:left w:val="nil"/>
              <w:bottom w:val="single" w:color="auto" w:sz="4" w:space="0"/>
              <w:right w:val="single" w:color="auto" w:sz="4" w:space="0"/>
            </w:tcBorders>
            <w:shd w:val="clear" w:color="000000" w:fill="FFFFFF"/>
            <w:noWrap w:val="0"/>
            <w:vAlign w:val="center"/>
          </w:tcPr>
          <w:p w14:paraId="50A0503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6BADCB05">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44622850">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369896E3">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3</w:t>
            </w:r>
          </w:p>
        </w:tc>
        <w:tc>
          <w:tcPr>
            <w:tcW w:w="1186" w:type="dxa"/>
            <w:tcBorders>
              <w:top w:val="nil"/>
              <w:left w:val="nil"/>
              <w:bottom w:val="single" w:color="auto" w:sz="4" w:space="0"/>
              <w:right w:val="single" w:color="auto" w:sz="4" w:space="0"/>
            </w:tcBorders>
            <w:shd w:val="clear" w:color="000000" w:fill="FFFFFF"/>
            <w:noWrap w:val="0"/>
            <w:vAlign w:val="center"/>
          </w:tcPr>
          <w:p w14:paraId="13A63A36">
            <w:pPr>
              <w:widowControl/>
              <w:jc w:val="left"/>
              <w:rPr>
                <w:rFonts w:hint="eastAsia" w:ascii="宋体" w:hAnsi="宋体" w:cs="宋体"/>
                <w:kern w:val="0"/>
                <w:sz w:val="21"/>
                <w:szCs w:val="21"/>
              </w:rPr>
            </w:pPr>
            <w:r>
              <w:rPr>
                <w:rFonts w:hint="eastAsia" w:ascii="宋体" w:hAnsi="宋体" w:cs="宋体"/>
                <w:kern w:val="0"/>
                <w:sz w:val="21"/>
                <w:szCs w:val="21"/>
              </w:rPr>
              <w:t>多媒体插座</w:t>
            </w:r>
          </w:p>
        </w:tc>
        <w:tc>
          <w:tcPr>
            <w:tcW w:w="5435" w:type="dxa"/>
            <w:tcBorders>
              <w:top w:val="nil"/>
              <w:left w:val="nil"/>
              <w:bottom w:val="single" w:color="auto" w:sz="4" w:space="0"/>
              <w:right w:val="single" w:color="auto" w:sz="4" w:space="0"/>
            </w:tcBorders>
            <w:shd w:val="clear" w:color="000000" w:fill="FFFFFF"/>
            <w:noWrap w:val="0"/>
            <w:vAlign w:val="center"/>
          </w:tcPr>
          <w:p w14:paraId="22091904">
            <w:pPr>
              <w:widowControl/>
              <w:jc w:val="left"/>
              <w:rPr>
                <w:rFonts w:hint="eastAsia" w:ascii="宋体" w:hAnsi="宋体" w:cs="宋体"/>
                <w:kern w:val="0"/>
                <w:sz w:val="21"/>
                <w:szCs w:val="21"/>
              </w:rPr>
            </w:pPr>
            <w:r>
              <w:rPr>
                <w:rFonts w:hint="eastAsia" w:ascii="宋体" w:hAnsi="宋体" w:cs="宋体"/>
                <w:kern w:val="0"/>
                <w:sz w:val="21"/>
                <w:szCs w:val="21"/>
              </w:rPr>
              <w:t>1个HDMI模块、1个网口模块、1个电源模块、1个音频模块。</w:t>
            </w:r>
          </w:p>
        </w:tc>
        <w:tc>
          <w:tcPr>
            <w:tcW w:w="567" w:type="dxa"/>
            <w:tcBorders>
              <w:top w:val="nil"/>
              <w:left w:val="nil"/>
              <w:bottom w:val="single" w:color="auto" w:sz="4" w:space="0"/>
              <w:right w:val="single" w:color="auto" w:sz="4" w:space="0"/>
            </w:tcBorders>
            <w:shd w:val="clear" w:color="000000" w:fill="FFFFFF"/>
            <w:noWrap w:val="0"/>
            <w:vAlign w:val="center"/>
          </w:tcPr>
          <w:p w14:paraId="125220D4">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1E9824BE">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台</w:t>
            </w:r>
          </w:p>
        </w:tc>
      </w:tr>
      <w:tr w14:paraId="30BB2638">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20F9A49B">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4</w:t>
            </w:r>
          </w:p>
        </w:tc>
        <w:tc>
          <w:tcPr>
            <w:tcW w:w="1186" w:type="dxa"/>
            <w:tcBorders>
              <w:top w:val="nil"/>
              <w:left w:val="nil"/>
              <w:bottom w:val="single" w:color="auto" w:sz="4" w:space="0"/>
              <w:right w:val="single" w:color="auto" w:sz="4" w:space="0"/>
            </w:tcBorders>
            <w:shd w:val="clear" w:color="000000" w:fill="FFFFFF"/>
            <w:noWrap w:val="0"/>
            <w:vAlign w:val="center"/>
          </w:tcPr>
          <w:p w14:paraId="1E62E3DD">
            <w:pPr>
              <w:widowControl/>
              <w:jc w:val="left"/>
              <w:rPr>
                <w:rFonts w:hint="eastAsia" w:ascii="宋体" w:hAnsi="宋体" w:cs="宋体"/>
                <w:kern w:val="0"/>
                <w:sz w:val="21"/>
                <w:szCs w:val="21"/>
              </w:rPr>
            </w:pPr>
            <w:r>
              <w:rPr>
                <w:rFonts w:hint="eastAsia" w:ascii="宋体" w:hAnsi="宋体" w:cs="宋体"/>
                <w:kern w:val="0"/>
                <w:sz w:val="21"/>
                <w:szCs w:val="21"/>
              </w:rPr>
              <w:t>智能会议桌</w:t>
            </w:r>
          </w:p>
        </w:tc>
        <w:tc>
          <w:tcPr>
            <w:tcW w:w="5435" w:type="dxa"/>
            <w:tcBorders>
              <w:top w:val="nil"/>
              <w:left w:val="nil"/>
              <w:bottom w:val="single" w:color="auto" w:sz="4" w:space="0"/>
              <w:right w:val="single" w:color="auto" w:sz="4" w:space="0"/>
            </w:tcBorders>
            <w:shd w:val="clear" w:color="000000" w:fill="FFFFFF"/>
            <w:noWrap w:val="0"/>
            <w:vAlign w:val="center"/>
          </w:tcPr>
          <w:p w14:paraId="2119EEEB">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1.规格：≥8000*2000*750mm；</w:t>
            </w:r>
          </w:p>
          <w:p w14:paraId="30681203">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2.要求：现场定制,具体款式由采购人确定；</w:t>
            </w:r>
          </w:p>
          <w:p w14:paraId="2B9D7B28">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3.板材：采用E0级免漆颗粒板，硬度高、无味、环保符合国家安全标准，优质绿色环保产品，甲醛含量≤ 1.0mg/L,密度760g/m3；优质绿色环保产品,静曲张度≥51.2Mpa, 吸水膨胀率≤8.1；</w:t>
            </w:r>
          </w:p>
          <w:p w14:paraId="0954FB94">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4.面饰采用热转印贴木皮；双面防火板工艺；</w:t>
            </w:r>
          </w:p>
          <w:p w14:paraId="6C710C42">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5.会议桌，底下带柜子，方便存放主机和主显示屏；</w:t>
            </w:r>
          </w:p>
          <w:p w14:paraId="3674FBA6">
            <w:pPr>
              <w:widowControl/>
              <w:jc w:val="left"/>
              <w:rPr>
                <w:rFonts w:hint="eastAsia" w:ascii="宋体" w:hAnsi="宋体" w:eastAsia="宋体" w:cs="宋体"/>
                <w:kern w:val="0"/>
                <w:sz w:val="21"/>
                <w:szCs w:val="21"/>
                <w:lang w:eastAsia="zh-CN"/>
              </w:rPr>
            </w:pPr>
            <w:r>
              <w:rPr>
                <w:rFonts w:hint="eastAsia" w:ascii="宋体" w:hAnsi="宋体" w:cs="宋体"/>
                <w:kern w:val="0"/>
                <w:sz w:val="21"/>
                <w:szCs w:val="21"/>
              </w:rPr>
              <w:t>6.功能要求：防水、防烫、防污、防酸、防碱、防静电，防刮伤；</w:t>
            </w:r>
          </w:p>
          <w:p w14:paraId="091503F1">
            <w:pPr>
              <w:widowControl/>
              <w:jc w:val="left"/>
              <w:rPr>
                <w:rFonts w:hint="eastAsia" w:ascii="宋体" w:hAnsi="宋体" w:cs="宋体"/>
                <w:kern w:val="0"/>
                <w:sz w:val="21"/>
                <w:szCs w:val="21"/>
              </w:rPr>
            </w:pPr>
            <w:r>
              <w:rPr>
                <w:rFonts w:hint="eastAsia" w:ascii="宋体" w:hAnsi="宋体" w:cs="宋体"/>
                <w:kern w:val="0"/>
                <w:sz w:val="21"/>
                <w:szCs w:val="21"/>
              </w:rPr>
              <w:t>7.其它要求：出厂前需预留无纸化触摸升降终端嵌入安装位置。</w:t>
            </w:r>
          </w:p>
        </w:tc>
        <w:tc>
          <w:tcPr>
            <w:tcW w:w="567" w:type="dxa"/>
            <w:tcBorders>
              <w:top w:val="nil"/>
              <w:left w:val="nil"/>
              <w:bottom w:val="single" w:color="auto" w:sz="4" w:space="0"/>
              <w:right w:val="single" w:color="auto" w:sz="4" w:space="0"/>
            </w:tcBorders>
            <w:shd w:val="clear" w:color="000000" w:fill="FFFFFF"/>
            <w:noWrap w:val="0"/>
            <w:vAlign w:val="center"/>
          </w:tcPr>
          <w:p w14:paraId="6F2081EA">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7D326073">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张</w:t>
            </w:r>
          </w:p>
        </w:tc>
      </w:tr>
      <w:tr w14:paraId="5E115D96">
        <w:tblPrEx>
          <w:tblCellMar>
            <w:top w:w="0" w:type="dxa"/>
            <w:left w:w="108" w:type="dxa"/>
            <w:bottom w:w="0" w:type="dxa"/>
            <w:right w:w="108" w:type="dxa"/>
          </w:tblCellMar>
        </w:tblPrEx>
        <w:trPr>
          <w:trHeight w:val="435" w:hRule="atLeast"/>
          <w:jc w:val="center"/>
        </w:trPr>
        <w:tc>
          <w:tcPr>
            <w:tcW w:w="723" w:type="dxa"/>
            <w:tcBorders>
              <w:top w:val="nil"/>
              <w:left w:val="single" w:color="auto" w:sz="4" w:space="0"/>
              <w:bottom w:val="single" w:color="auto" w:sz="4" w:space="0"/>
              <w:right w:val="single" w:color="auto" w:sz="4" w:space="0"/>
            </w:tcBorders>
            <w:shd w:val="clear" w:color="000000" w:fill="FFFFFF"/>
            <w:noWrap w:val="0"/>
            <w:vAlign w:val="center"/>
          </w:tcPr>
          <w:p w14:paraId="25442E31">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5</w:t>
            </w:r>
          </w:p>
        </w:tc>
        <w:tc>
          <w:tcPr>
            <w:tcW w:w="1186" w:type="dxa"/>
            <w:tcBorders>
              <w:top w:val="nil"/>
              <w:left w:val="nil"/>
              <w:bottom w:val="single" w:color="auto" w:sz="4" w:space="0"/>
              <w:right w:val="single" w:color="auto" w:sz="4" w:space="0"/>
            </w:tcBorders>
            <w:shd w:val="clear" w:color="000000" w:fill="FFFFFF"/>
            <w:noWrap w:val="0"/>
            <w:vAlign w:val="center"/>
          </w:tcPr>
          <w:p w14:paraId="03235AFB">
            <w:pPr>
              <w:widowControl/>
              <w:jc w:val="left"/>
              <w:rPr>
                <w:rFonts w:hint="eastAsia" w:ascii="宋体" w:hAnsi="宋体" w:cs="宋体"/>
                <w:kern w:val="0"/>
                <w:sz w:val="21"/>
                <w:szCs w:val="21"/>
              </w:rPr>
            </w:pPr>
            <w:r>
              <w:rPr>
                <w:rFonts w:hint="eastAsia" w:ascii="宋体" w:hAnsi="宋体" w:cs="宋体"/>
                <w:kern w:val="0"/>
                <w:sz w:val="21"/>
                <w:szCs w:val="21"/>
              </w:rPr>
              <w:t>配套线缆</w:t>
            </w:r>
          </w:p>
        </w:tc>
        <w:tc>
          <w:tcPr>
            <w:tcW w:w="5435" w:type="dxa"/>
            <w:tcBorders>
              <w:top w:val="nil"/>
              <w:left w:val="nil"/>
              <w:bottom w:val="single" w:color="auto" w:sz="4" w:space="0"/>
              <w:right w:val="single" w:color="auto" w:sz="4" w:space="0"/>
            </w:tcBorders>
            <w:shd w:val="clear" w:color="000000" w:fill="FFFFFF"/>
            <w:noWrap w:val="0"/>
            <w:vAlign w:val="center"/>
          </w:tcPr>
          <w:p w14:paraId="1455DCD3">
            <w:pPr>
              <w:widowControl/>
              <w:jc w:val="left"/>
              <w:rPr>
                <w:rFonts w:hint="eastAsia" w:ascii="宋体" w:hAnsi="宋体" w:cs="宋体"/>
                <w:kern w:val="0"/>
                <w:sz w:val="21"/>
                <w:szCs w:val="21"/>
              </w:rPr>
            </w:pPr>
            <w:r>
              <w:rPr>
                <w:rFonts w:hint="eastAsia" w:ascii="宋体" w:hAnsi="宋体" w:cs="宋体"/>
                <w:kern w:val="0"/>
                <w:sz w:val="21"/>
                <w:szCs w:val="21"/>
              </w:rPr>
              <w:t>包含电源线、六类网线、HDMI线、音频线、音箱线、音频连接跳线、不锈钢线槽以及其它配套附件等。</w:t>
            </w:r>
          </w:p>
        </w:tc>
        <w:tc>
          <w:tcPr>
            <w:tcW w:w="567" w:type="dxa"/>
            <w:tcBorders>
              <w:top w:val="nil"/>
              <w:left w:val="nil"/>
              <w:bottom w:val="single" w:color="auto" w:sz="4" w:space="0"/>
              <w:right w:val="single" w:color="auto" w:sz="4" w:space="0"/>
            </w:tcBorders>
            <w:shd w:val="clear" w:color="000000" w:fill="FFFFFF"/>
            <w:noWrap w:val="0"/>
            <w:vAlign w:val="center"/>
          </w:tcPr>
          <w:p w14:paraId="386C1FD5">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1</w:t>
            </w:r>
          </w:p>
        </w:tc>
        <w:tc>
          <w:tcPr>
            <w:tcW w:w="631" w:type="dxa"/>
            <w:tcBorders>
              <w:top w:val="nil"/>
              <w:left w:val="nil"/>
              <w:bottom w:val="single" w:color="auto" w:sz="4" w:space="0"/>
              <w:right w:val="single" w:color="auto" w:sz="4" w:space="0"/>
            </w:tcBorders>
            <w:shd w:val="clear" w:color="000000" w:fill="FFFFFF"/>
            <w:noWrap w:val="0"/>
            <w:vAlign w:val="center"/>
          </w:tcPr>
          <w:p w14:paraId="5F28BA47">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rPr>
              <w:t>项</w:t>
            </w:r>
          </w:p>
        </w:tc>
      </w:tr>
    </w:tbl>
    <w:p w14:paraId="6DF3C6DC">
      <w:pPr>
        <w:pStyle w:val="5"/>
        <w:ind w:firstLine="482"/>
        <w:rPr>
          <w:rFonts w:hint="eastAsia"/>
          <w:b/>
          <w:szCs w:val="24"/>
        </w:rPr>
      </w:pPr>
      <w:r>
        <w:rPr>
          <w:rFonts w:hint="eastAsia"/>
          <w:b/>
          <w:szCs w:val="24"/>
        </w:rPr>
        <w:t>三、报价要求</w:t>
      </w:r>
    </w:p>
    <w:p w14:paraId="7BE52E31">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不同系统平台间对接费用、安装调试费、各种税费、资料费、售后服务费及完成项目应有的全部费用，中选后比选人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7" w:name="_GoBack"/>
      <w:bookmarkEnd w:id="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微软雅黑"/>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F5370"/>
    <w:rsid w:val="369F5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eastAsia="宋体" w:cs="Times New Roman"/>
    </w:rPr>
  </w:style>
  <w:style w:type="paragraph" w:customStyle="1" w:styleId="5">
    <w:name w:val="段落"/>
    <w:basedOn w:val="1"/>
    <w:qFormat/>
    <w:uiPriority w:val="0"/>
    <w:pPr>
      <w:spacing w:line="360" w:lineRule="auto"/>
      <w:ind w:firstLine="420" w:firstLineChars="200"/>
      <w:jc w:val="left"/>
    </w:pPr>
    <w:rPr>
      <w:rFonts w:ascii="宋体" w:hAnsi="宋体" w:cs="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2025-10-15T07:57:00Z</dcterms:created>
  <dc:creator>森</dc:creator>
  <cp:lastModifiedBy>森</cp:lastModifiedBy>
  <dcterms:modified xsi:type="dcterms:W3CDTF">2025-10-15T07:57:45Z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64704A3826A0444282CDFD9120DA9DE9_11</vt:lpwstr>
  </property>
  <property fmtid="{D5CDD505-2E9C-101B-9397-08002B2CF9AE}" pid="4" name="KSOTemplateDocerSaveRecord">
    <vt:lpwstr>eyJoZGlkIjoiOTc3M2Y5NzIzMDFlZjAyY2Q4Njk5ODkyYjFjNzBiNTQiLCJ1c2VySWQiOiI0MzAwMTYzNzkifQ==</vt:lpwstr>
  </property>
</Properties>
</file>