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D8279">
      <w:pPr>
        <w:spacing w:line="360" w:lineRule="auto"/>
        <w:jc w:val="center"/>
        <w:outlineLvl w:val="1"/>
        <w:rPr>
          <w:rFonts w:hint="eastAsia" w:ascii="仿宋" w:hAnsi="仿宋" w:eastAsia="仿宋" w:cs="仿宋"/>
          <w:b/>
          <w:sz w:val="28"/>
        </w:rPr>
      </w:pPr>
      <w:bookmarkStart w:id="0" w:name="_Toc25969"/>
      <w:r>
        <w:rPr>
          <w:rFonts w:hint="eastAsia" w:ascii="仿宋" w:hAnsi="仿宋" w:eastAsia="仿宋" w:cs="仿宋"/>
          <w:b/>
          <w:sz w:val="28"/>
        </w:rPr>
        <w:t>第三章  采购需求</w:t>
      </w:r>
      <w:bookmarkEnd w:id="0"/>
    </w:p>
    <w:p w14:paraId="74F03F6E">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0433CB7A">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6FE4D972">
      <w:pPr>
        <w:spacing w:line="360" w:lineRule="auto"/>
        <w:ind w:firstLine="437"/>
        <w:rPr>
          <w:rFonts w:hint="eastAsia" w:ascii="仿宋" w:hAnsi="仿宋" w:eastAsia="仿宋" w:cs="仿宋"/>
          <w:sz w:val="24"/>
          <w:szCs w:val="24"/>
        </w:rPr>
      </w:pPr>
    </w:p>
    <w:p w14:paraId="5EE465C7">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24"/>
        </w:rPr>
        <w:br w:type="page"/>
      </w:r>
      <w:r>
        <w:rPr>
          <w:rFonts w:hint="eastAsia" w:ascii="仿宋" w:hAnsi="仿宋" w:eastAsia="仿宋" w:cs="仿宋"/>
          <w:b/>
          <w:sz w:val="24"/>
          <w:szCs w:val="18"/>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4E749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7748DFB">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145BDDAB">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50F6DC9F">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1ADD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03C2C9DC">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3A9FAFCC">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6C5D686D">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lang w:val="en-US" w:eastAsia="zh-CN"/>
              </w:rPr>
              <w:t>服务期满</w:t>
            </w:r>
            <w:r>
              <w:rPr>
                <w:rFonts w:hint="eastAsia" w:ascii="仿宋" w:hAnsi="仿宋" w:eastAsia="仿宋" w:cs="仿宋"/>
                <w:b w:val="0"/>
                <w:sz w:val="24"/>
              </w:rPr>
              <w:t>经验收合格后一次性付清全部合同价款。</w:t>
            </w:r>
            <w:r>
              <w:rPr>
                <w:rFonts w:hint="eastAsia" w:ascii="仿宋" w:hAnsi="仿宋" w:eastAsia="仿宋" w:cs="仿宋"/>
                <w:b w:val="0"/>
                <w:sz w:val="24"/>
              </w:rPr>
              <w:br w:type="textWrapping"/>
            </w:r>
            <w:r>
              <w:rPr>
                <w:rFonts w:hint="eastAsia" w:ascii="仿宋" w:hAnsi="仿宋" w:eastAsia="仿宋" w:cs="仿宋"/>
                <w:bCs w:val="0"/>
                <w:sz w:val="24"/>
              </w:rPr>
              <w:t>备注：付款之前中选人需开具合法有效的符合比选人财务要求的对应金额发票</w:t>
            </w:r>
          </w:p>
        </w:tc>
      </w:tr>
      <w:tr w14:paraId="7A5E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92061DC">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547699C2">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730E4158">
            <w:pPr>
              <w:pStyle w:val="8"/>
              <w:widowControl w:val="0"/>
              <w:spacing w:before="0" w:beforeAutospacing="0" w:after="0" w:afterAutospacing="0" w:line="360" w:lineRule="auto"/>
              <w:jc w:val="both"/>
              <w:rPr>
                <w:rFonts w:hint="default" w:ascii="仿宋" w:hAnsi="仿宋" w:eastAsia="仿宋" w:cs="仿宋"/>
                <w:b w:val="0"/>
                <w:bCs w:val="0"/>
                <w:sz w:val="24"/>
                <w:lang w:val="en-US" w:eastAsia="zh-CN"/>
              </w:rPr>
            </w:pPr>
            <w:r>
              <w:rPr>
                <w:rFonts w:hint="default" w:ascii="仿宋" w:hAnsi="仿宋" w:eastAsia="仿宋" w:cs="仿宋"/>
                <w:b w:val="0"/>
                <w:bCs w:val="0"/>
                <w:sz w:val="24"/>
                <w:lang w:val="en-US" w:eastAsia="zh-CN"/>
              </w:rPr>
              <w:t>1.新医科中心：合肥市肥西县杭埠河大道2227号；</w:t>
            </w:r>
          </w:p>
          <w:p w14:paraId="138FC636">
            <w:pPr>
              <w:pStyle w:val="8"/>
              <w:widowControl w:val="0"/>
              <w:spacing w:before="0" w:beforeAutospacing="0" w:after="0" w:afterAutospacing="0" w:line="360" w:lineRule="auto"/>
              <w:jc w:val="both"/>
              <w:rPr>
                <w:rFonts w:hint="default" w:ascii="仿宋" w:hAnsi="仿宋" w:eastAsia="仿宋" w:cs="仿宋"/>
                <w:b w:val="0"/>
                <w:bCs w:val="0"/>
                <w:sz w:val="24"/>
                <w:lang w:val="en-US" w:eastAsia="zh-CN"/>
              </w:rPr>
            </w:pPr>
            <w:r>
              <w:rPr>
                <w:rFonts w:hint="default" w:ascii="仿宋" w:hAnsi="仿宋" w:eastAsia="仿宋" w:cs="仿宋"/>
                <w:b w:val="0"/>
                <w:bCs w:val="0"/>
                <w:sz w:val="24"/>
                <w:lang w:val="en-US" w:eastAsia="zh-CN"/>
              </w:rPr>
              <w:t>2.梅山路校区：合肥市蜀山区梅山路81号；</w:t>
            </w:r>
          </w:p>
          <w:p w14:paraId="457EFAAE">
            <w:pPr>
              <w:pStyle w:val="8"/>
              <w:widowControl w:val="0"/>
              <w:spacing w:before="0" w:beforeAutospacing="0" w:after="0" w:afterAutospacing="0" w:line="360" w:lineRule="auto"/>
              <w:jc w:val="both"/>
              <w:rPr>
                <w:rFonts w:hint="eastAsia" w:ascii="仿宋" w:hAnsi="仿宋" w:eastAsia="仿宋" w:cs="仿宋"/>
                <w:b w:val="0"/>
                <w:bCs w:val="0"/>
                <w:sz w:val="24"/>
              </w:rPr>
            </w:pPr>
            <w:r>
              <w:rPr>
                <w:rFonts w:hint="default" w:ascii="仿宋" w:hAnsi="仿宋" w:eastAsia="仿宋" w:cs="仿宋"/>
                <w:b w:val="0"/>
                <w:bCs w:val="0"/>
                <w:sz w:val="24"/>
                <w:lang w:val="en-US" w:eastAsia="zh-CN"/>
              </w:rPr>
              <w:t>3.铜陵路校区：安徽省合肥市</w:t>
            </w:r>
            <w:r>
              <w:rPr>
                <w:rFonts w:hint="eastAsia" w:ascii="仿宋" w:hAnsi="仿宋" w:eastAsia="仿宋" w:cs="仿宋"/>
                <w:b w:val="0"/>
                <w:bCs w:val="0"/>
                <w:sz w:val="24"/>
                <w:lang w:val="en-US" w:eastAsia="zh-CN"/>
              </w:rPr>
              <w:t>新站高新区</w:t>
            </w:r>
            <w:r>
              <w:rPr>
                <w:rFonts w:hint="default" w:ascii="仿宋" w:hAnsi="仿宋" w:eastAsia="仿宋" w:cs="仿宋"/>
                <w:b w:val="0"/>
                <w:bCs w:val="0"/>
                <w:sz w:val="24"/>
                <w:lang w:val="en-US" w:eastAsia="zh-CN"/>
              </w:rPr>
              <w:t>铜陵路</w:t>
            </w:r>
            <w:r>
              <w:rPr>
                <w:rFonts w:hint="eastAsia" w:ascii="仿宋" w:hAnsi="仿宋" w:eastAsia="仿宋" w:cs="仿宋"/>
                <w:b w:val="0"/>
                <w:bCs w:val="0"/>
                <w:sz w:val="24"/>
                <w:lang w:val="en-US" w:eastAsia="zh-CN"/>
              </w:rPr>
              <w:t>。</w:t>
            </w:r>
          </w:p>
        </w:tc>
      </w:tr>
      <w:tr w14:paraId="5CFE9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1FEF191B">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43D7DBFC">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460B502F">
            <w:pPr>
              <w:pStyle w:val="3"/>
              <w:spacing w:line="360" w:lineRule="auto"/>
              <w:rPr>
                <w:rFonts w:hint="eastAsia" w:ascii="仿宋" w:hAnsi="仿宋" w:eastAsia="仿宋" w:cs="仿宋"/>
                <w:b/>
                <w:sz w:val="24"/>
              </w:rPr>
            </w:pPr>
            <w:r>
              <w:rPr>
                <w:rFonts w:hint="eastAsia" w:ascii="仿宋" w:hAnsi="仿宋" w:eastAsia="仿宋" w:cs="仿宋"/>
                <w:b/>
                <w:sz w:val="24"/>
                <w:lang w:val="en-US" w:eastAsia="zh-CN"/>
              </w:rPr>
              <w:t>2025年9月30日-2025年11月1日(具体以采购通知为准)</w:t>
            </w:r>
          </w:p>
        </w:tc>
      </w:tr>
    </w:tbl>
    <w:p w14:paraId="5656330D">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二、服务内容</w:t>
      </w:r>
    </w:p>
    <w:p w14:paraId="48ABA3F4">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本次花卉租摆面积约220㎡，其中新医科中心花卉租摆面积约120㎡，摆放位置为图书馆南广场中间；梅山路校区花卉租摆面积约60㎡，摆放位置为中心广场，背靠毛主席像；铜陵路校区花卉租摆面积约40㎡，摆放位置为北大门外部为主，内部适当布置。花卉租摆位置采购人可根据实际需要选定，各个校区总花卉租摆总面积不少于220㎡，成交服务商需完全配合，相关风险由服务商综合考虑，费用包含在总报价内。</w:t>
      </w:r>
    </w:p>
    <w:p w14:paraId="62FC99F8">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2.租摆质量标准要求：执行相关国家标准、行业标准、地方标准或者其他标准和规范。</w:t>
      </w:r>
    </w:p>
    <w:p w14:paraId="1E949C0E">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设计要求：服务商可自行勘查现场，按照各个校区的具体要求，设计出花卉花展效果图和构思，需提供清单,包括数量和质量。要以新中国成立76周年为主题，表达出全体师生坚持党的领导，不忘初心、牢记使命、砥砺前行的优秀品质，体现医学人文特色，营造出欢乐祥和的节日氛围。</w:t>
      </w:r>
    </w:p>
    <w:p w14:paraId="7D5F249C">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花卉要求：各个校区花展地点植物应以意向方案品种清单为主要参考，选取花朵鲜艳、色彩丰富、注重品质，服务供应商根据设计方案配置合适的花灌木等植物。①时令花草参考品种有菊花、一串红、鸡冠花、彩叶草、海棠、长春花、一品红、牵牛花、三角梅、螺纹铁、观赏草、繁星花等，花卉花展要求主题鲜明、形式丰富的效果。②绿植参考散尾葵、龙血树、万年青、非洲茉莉、夏威夷椰子、苏铁、鸭脚木等。以上品种供服务商参考，花卉绿植不少于10个品种。</w:t>
      </w:r>
    </w:p>
    <w:p w14:paraId="0F312F96">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5.展览和养护要求</w:t>
      </w:r>
    </w:p>
    <w:p w14:paraId="2811E0A9">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（1）按照设计图纸及清单布展，布展所需材料均由成交服务商自行采购，相关费用包含在总报价中，成交后采购人不再另行支付。</w:t>
      </w:r>
    </w:p>
    <w:p w14:paraId="4EEF5311">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（2）成交服务商负责按采购人确认的方案进行布展，成交服务商不按上述要求执行，由此造成的一切后果由成交服务商自行承担。</w:t>
      </w:r>
    </w:p>
    <w:p w14:paraId="049CAA0C">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（3）花展期间内正常养护，确保成活，花展期间出现损坏、干枯、死亡，成交服务商负责更换，相关费用包含在总报价中。</w:t>
      </w:r>
    </w:p>
    <w:p w14:paraId="47D24163">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（4）布展及养护过程中，不得污染校园路面、广场、绿地，做到安全布展、文明作业，布置不能损害广场和路面。</w:t>
      </w:r>
    </w:p>
    <w:p w14:paraId="0A030568">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（5）作业现场应干净整洁，各类警示标识设置明显，作业绿化垃圾及废料随产随清，花展结束后自行清理，恢复原样。</w:t>
      </w:r>
    </w:p>
    <w:p w14:paraId="679E4AFA">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6.履约要求</w:t>
      </w:r>
    </w:p>
    <w:p w14:paraId="1C7892FE">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（1）合同签定后按采购人要求的时间内完成花展摆放任务，花展期间负责日常维护和补缺。花展期间花卉长势良好、植株饱满、无病虫害，花展期间植物有死亡、出现病虫害等影响效果的要及时更换。</w:t>
      </w:r>
    </w:p>
    <w:p w14:paraId="0B3E5D84">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（2）布展前，采购人有权要求成交服务商对其设计方案进行深度优化，直至采购人认可。服务商在报价时应充分考虑设计方案深度优化时所产生的费用风险，成交后采购人不再另行支付。</w:t>
      </w:r>
    </w:p>
    <w:p w14:paraId="7617DFF4">
      <w:pPr>
        <w:numPr>
          <w:ilvl w:val="0"/>
          <w:numId w:val="0"/>
        </w:num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（3）花卉布展及维护期间一切安全问题由成交服务商负责，采购人不承担任何连带责任。</w:t>
      </w:r>
    </w:p>
    <w:p w14:paraId="7B287650">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7.服务地点</w:t>
      </w:r>
    </w:p>
    <w:p w14:paraId="18D7C14B">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1.新医科中心：合肥市肥西县杭埠河大道2227号；</w:t>
      </w:r>
    </w:p>
    <w:p w14:paraId="482380D2">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2.梅山路校区：合肥市蜀山区梅山路81号；</w:t>
      </w:r>
    </w:p>
    <w:p w14:paraId="747A65B3">
      <w:pPr>
        <w:numPr>
          <w:ilvl w:val="0"/>
          <w:numId w:val="0"/>
        </w:numPr>
        <w:spacing w:line="360" w:lineRule="auto"/>
        <w:ind w:firstLine="480" w:firstLineChars="20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3.铜陵路校区：安徽省合肥市新站高新区铜陵路。</w:t>
      </w:r>
    </w:p>
    <w:p w14:paraId="0C429F6E">
      <w:pPr>
        <w:numPr>
          <w:ilvl w:val="0"/>
          <w:numId w:val="0"/>
        </w:num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报价要求</w:t>
      </w:r>
    </w:p>
    <w:p w14:paraId="523E95D6">
      <w:r>
        <w:rPr>
          <w:rFonts w:hint="eastAsia" w:ascii="仿宋" w:hAnsi="仿宋" w:eastAsia="仿宋" w:cs="仿宋"/>
          <w:sz w:val="24"/>
          <w:szCs w:val="24"/>
        </w:rPr>
        <w:t>本项目报总价，参选报价</w:t>
      </w:r>
      <w:r>
        <w:rPr>
          <w:rFonts w:hint="eastAsia" w:ascii="仿宋" w:hAnsi="仿宋" w:eastAsia="仿宋" w:cs="仿宋"/>
          <w:sz w:val="24"/>
          <w:szCs w:val="24"/>
          <w:lang w:val="en-US" w:eastAsia="zh-CN"/>
        </w:rPr>
        <w:t>包含本项目材料、人工、设计费、购花费、运输、摆放、养护、撤场、清场、垃圾清理清运、税金以及合同工期内的风险费用等为完成本项目所发生一切费用，</w:t>
      </w:r>
      <w:r>
        <w:rPr>
          <w:rFonts w:hint="eastAsia" w:ascii="仿宋" w:hAnsi="仿宋" w:eastAsia="仿宋" w:cs="仿宋"/>
          <w:sz w:val="24"/>
          <w:szCs w:val="24"/>
        </w:rPr>
        <w:t>中选后比选人不再另行支付任何费用。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34AD1"/>
    <w:rsid w:val="18D34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annotation text"/>
    <w:basedOn w:val="1"/>
    <w:unhideWhenUsed/>
    <w:uiPriority w:val="99"/>
    <w:pPr>
      <w:jc w:val="left"/>
    </w:pPr>
    <w:rPr>
      <w:rFonts w:ascii="@仿宋_GB2312" w:hAnsi="@仿宋_GB2312" w:eastAsia="宋体"/>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2025-09-17T09:00:00Z</dcterms:created>
  <dc:creator>森</dc:creator>
  <cp:lastModifiedBy>森</cp:lastModifiedBy>
  <dcterms:modified xsi:type="dcterms:W3CDTF">2025-09-17T09:01:16Z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859984C000F04E02844881E742FB6D23_11</vt:lpwstr>
  </property>
  <property fmtid="{D5CDD505-2E9C-101B-9397-08002B2CF9AE}" pid="4" name="KSOTemplateDocerSaveRecord">
    <vt:lpwstr>eyJoZGlkIjoiOTc3M2Y5NzIzMDFlZjAyY2Q4Njk5ODkyYjFjNzBiNTQiLCJ1c2VySWQiOiI0MzAwMTYzNzkifQ==</vt:lpwstr>
  </property>
</Properties>
</file>