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A5CC7">
      <w:pPr>
        <w:rPr>
          <w:rFonts w:hint="eastAsia" w:ascii="宋体" w:hAnsi="宋体" w:cs="宋体"/>
          <w:sz w:val="40"/>
          <w:szCs w:val="40"/>
        </w:rPr>
      </w:pPr>
    </w:p>
    <w:p w14:paraId="0D07F6B9">
      <w:pPr>
        <w:jc w:val="center"/>
        <w:rPr>
          <w:rFonts w:hint="eastAsia" w:ascii="宋体" w:hAnsi="宋体" w:cs="宋体"/>
          <w:sz w:val="40"/>
          <w:szCs w:val="40"/>
        </w:rPr>
      </w:pPr>
    </w:p>
    <w:p w14:paraId="749211DD">
      <w:pPr>
        <w:jc w:val="center"/>
        <w:rPr>
          <w:rFonts w:hint="eastAsia" w:ascii="宋体" w:hAnsi="宋体" w:eastAsia="宋体" w:cs="宋体"/>
          <w:sz w:val="40"/>
          <w:szCs w:val="40"/>
          <w:lang w:eastAsia="zh-CN"/>
        </w:rPr>
      </w:pPr>
      <w:r>
        <w:rPr>
          <w:rFonts w:hint="eastAsia" w:ascii="宋体" w:hAnsi="宋体" w:cs="宋体"/>
          <w:sz w:val="40"/>
          <w:szCs w:val="40"/>
          <w:lang w:eastAsia="zh-CN"/>
        </w:rPr>
        <w:t>宿州学院2025年汴河路校区教职工住宅楼加固设计项目（三次）</w:t>
      </w:r>
    </w:p>
    <w:p w14:paraId="45B3E9E9">
      <w:pPr>
        <w:pStyle w:val="20"/>
        <w:spacing w:before="60" w:beforeAutospacing="0" w:after="60" w:afterAutospacing="0"/>
        <w:ind w:left="60" w:right="60"/>
        <w:jc w:val="center"/>
        <w:rPr>
          <w:rFonts w:hint="eastAsia" w:ascii="Times New Roman" w:hAnsi="Times New Roman" w:eastAsia="宋体" w:cs="Times New Roman"/>
          <w:b/>
          <w:sz w:val="44"/>
          <w:szCs w:val="44"/>
          <w:lang w:eastAsia="zh-CN"/>
        </w:rPr>
      </w:pPr>
      <w:r>
        <w:rPr>
          <w:bCs/>
          <w:sz w:val="28"/>
          <w:szCs w:val="28"/>
        </w:rPr>
        <w:t>项目编号:</w:t>
      </w:r>
      <w:r>
        <w:rPr>
          <w:rFonts w:hint="eastAsia"/>
          <w:bCs/>
          <w:sz w:val="28"/>
          <w:szCs w:val="28"/>
          <w:lang w:eastAsia="zh-CN"/>
        </w:rPr>
        <w:t>SZXYDXSZ-2025-8-J</w:t>
      </w:r>
    </w:p>
    <w:p w14:paraId="00CA1EB6">
      <w:pPr>
        <w:pStyle w:val="20"/>
        <w:spacing w:before="60" w:beforeAutospacing="0" w:after="60" w:afterAutospacing="0"/>
        <w:ind w:left="60" w:right="60"/>
        <w:jc w:val="center"/>
        <w:rPr>
          <w:rFonts w:ascii="Times New Roman" w:hAnsi="Times New Roman" w:cs="Times New Roman"/>
          <w:b/>
          <w:sz w:val="44"/>
          <w:szCs w:val="44"/>
        </w:rPr>
      </w:pPr>
    </w:p>
    <w:p w14:paraId="5169BFF3">
      <w:pPr>
        <w:pStyle w:val="20"/>
        <w:spacing w:before="60" w:beforeAutospacing="0" w:after="60" w:afterAutospacing="0"/>
        <w:ind w:left="60" w:right="60"/>
        <w:jc w:val="center"/>
        <w:rPr>
          <w:rFonts w:ascii="Times New Roman" w:hAnsi="Times New Roman" w:cs="Times New Roman"/>
          <w:b/>
          <w:sz w:val="44"/>
          <w:szCs w:val="44"/>
        </w:rPr>
      </w:pPr>
      <w:r>
        <w:rPr>
          <w:rFonts w:ascii="Times New Roman" w:hAnsi="Times New Roman" w:cs="Times New Roman"/>
          <w:b/>
          <w:sz w:val="44"/>
          <w:szCs w:val="44"/>
        </w:rPr>
        <w:t>竞</w:t>
      </w:r>
    </w:p>
    <w:p w14:paraId="6F76D3EA">
      <w:pPr>
        <w:pStyle w:val="20"/>
        <w:spacing w:before="60" w:beforeAutospacing="0" w:after="60" w:afterAutospacing="0"/>
        <w:ind w:left="60" w:right="60"/>
        <w:jc w:val="center"/>
        <w:rPr>
          <w:rFonts w:ascii="Times New Roman" w:hAnsi="Times New Roman" w:cs="Times New Roman"/>
          <w:b/>
          <w:sz w:val="44"/>
          <w:szCs w:val="44"/>
        </w:rPr>
      </w:pPr>
      <w:r>
        <w:rPr>
          <w:rFonts w:ascii="Times New Roman" w:hAnsi="Times New Roman" w:cs="Times New Roman"/>
          <w:b/>
          <w:sz w:val="44"/>
          <w:szCs w:val="44"/>
        </w:rPr>
        <w:t>争</w:t>
      </w:r>
    </w:p>
    <w:p w14:paraId="10E672FA">
      <w:pPr>
        <w:pStyle w:val="20"/>
        <w:spacing w:before="60" w:beforeAutospacing="0" w:after="60" w:afterAutospacing="0"/>
        <w:ind w:left="60" w:right="60"/>
        <w:jc w:val="center"/>
        <w:rPr>
          <w:rFonts w:ascii="Times New Roman" w:hAnsi="Times New Roman" w:cs="Times New Roman"/>
          <w:b/>
          <w:sz w:val="44"/>
          <w:szCs w:val="44"/>
        </w:rPr>
      </w:pPr>
      <w:r>
        <w:rPr>
          <w:rFonts w:ascii="Times New Roman" w:hAnsi="Times New Roman" w:cs="Times New Roman"/>
          <w:b/>
          <w:sz w:val="44"/>
          <w:szCs w:val="44"/>
        </w:rPr>
        <w:t>性</w:t>
      </w:r>
    </w:p>
    <w:p w14:paraId="1151E857">
      <w:pPr>
        <w:pStyle w:val="20"/>
        <w:spacing w:before="60" w:beforeAutospacing="0" w:after="60" w:afterAutospacing="0"/>
        <w:ind w:left="60" w:right="60"/>
        <w:jc w:val="center"/>
        <w:rPr>
          <w:rFonts w:ascii="Times New Roman" w:hAnsi="Times New Roman" w:cs="Times New Roman"/>
          <w:b/>
          <w:sz w:val="44"/>
          <w:szCs w:val="44"/>
        </w:rPr>
      </w:pPr>
      <w:r>
        <w:rPr>
          <w:rFonts w:hint="eastAsia" w:ascii="Times New Roman" w:hAnsi="Times New Roman" w:cs="Times New Roman"/>
          <w:b/>
          <w:sz w:val="44"/>
          <w:szCs w:val="44"/>
        </w:rPr>
        <w:t>磋</w:t>
      </w:r>
    </w:p>
    <w:p w14:paraId="3B405A25">
      <w:pPr>
        <w:pStyle w:val="20"/>
        <w:spacing w:before="60" w:beforeAutospacing="0" w:after="60" w:afterAutospacing="0"/>
        <w:ind w:left="60" w:right="60"/>
        <w:jc w:val="center"/>
        <w:rPr>
          <w:rFonts w:ascii="Times New Roman" w:hAnsi="Times New Roman" w:cs="Times New Roman"/>
          <w:b/>
          <w:sz w:val="44"/>
          <w:szCs w:val="44"/>
        </w:rPr>
      </w:pPr>
      <w:r>
        <w:rPr>
          <w:rFonts w:hint="eastAsia" w:ascii="Times New Roman" w:hAnsi="Times New Roman" w:cs="Times New Roman"/>
          <w:b/>
          <w:sz w:val="44"/>
          <w:szCs w:val="44"/>
        </w:rPr>
        <w:t>商</w:t>
      </w:r>
    </w:p>
    <w:p w14:paraId="5AA123DD">
      <w:pPr>
        <w:pStyle w:val="20"/>
        <w:spacing w:before="60" w:beforeAutospacing="0" w:after="60" w:afterAutospacing="0"/>
        <w:ind w:left="60" w:right="60"/>
        <w:jc w:val="center"/>
        <w:rPr>
          <w:rFonts w:ascii="Times New Roman" w:hAnsi="Times New Roman" w:cs="Times New Roman"/>
          <w:b/>
          <w:sz w:val="44"/>
          <w:szCs w:val="44"/>
        </w:rPr>
      </w:pPr>
      <w:r>
        <w:rPr>
          <w:rFonts w:ascii="Times New Roman" w:hAnsi="Times New Roman" w:cs="Times New Roman"/>
          <w:b/>
          <w:sz w:val="44"/>
          <w:szCs w:val="44"/>
        </w:rPr>
        <w:t>文</w:t>
      </w:r>
    </w:p>
    <w:p w14:paraId="568CDDFE">
      <w:pPr>
        <w:pStyle w:val="20"/>
        <w:spacing w:before="60" w:beforeAutospacing="0" w:after="60" w:afterAutospacing="0"/>
        <w:ind w:left="60" w:right="60"/>
        <w:jc w:val="center"/>
        <w:rPr>
          <w:rFonts w:ascii="Times New Roman" w:hAnsi="Times New Roman" w:cs="Times New Roman"/>
          <w:b/>
          <w:sz w:val="44"/>
          <w:szCs w:val="44"/>
        </w:rPr>
      </w:pPr>
      <w:r>
        <w:rPr>
          <w:rFonts w:ascii="Times New Roman" w:hAnsi="Times New Roman" w:cs="Times New Roman"/>
          <w:b/>
          <w:sz w:val="44"/>
          <w:szCs w:val="44"/>
        </w:rPr>
        <w:t>件</w:t>
      </w:r>
    </w:p>
    <w:p w14:paraId="16102460">
      <w:pPr>
        <w:ind w:right="384" w:rightChars="183"/>
        <w:jc w:val="center"/>
        <w:rPr>
          <w:rFonts w:eastAsia="黑体"/>
          <w:b/>
          <w:bCs/>
          <w:sz w:val="44"/>
          <w:szCs w:val="44"/>
        </w:rPr>
      </w:pPr>
    </w:p>
    <w:p w14:paraId="1C4FDD09">
      <w:pPr>
        <w:pStyle w:val="22"/>
        <w:ind w:firstLine="640"/>
      </w:pPr>
    </w:p>
    <w:p w14:paraId="5BC138FC">
      <w:pPr>
        <w:pStyle w:val="22"/>
        <w:ind w:firstLine="640"/>
      </w:pPr>
    </w:p>
    <w:p w14:paraId="0432D835">
      <w:pPr>
        <w:ind w:right="384" w:rightChars="183"/>
        <w:jc w:val="center"/>
        <w:rPr>
          <w:rFonts w:eastAsia="黑体"/>
          <w:b/>
          <w:bCs/>
          <w:sz w:val="36"/>
          <w:szCs w:val="36"/>
        </w:rPr>
      </w:pPr>
    </w:p>
    <w:p w14:paraId="3F2AA630">
      <w:pPr>
        <w:pStyle w:val="20"/>
        <w:spacing w:before="60" w:beforeAutospacing="0" w:after="60" w:afterAutospacing="0"/>
        <w:ind w:left="60" w:right="60"/>
        <w:jc w:val="center"/>
        <w:rPr>
          <w:rFonts w:ascii="Times New Roman" w:hAnsi="Times New Roman" w:cs="Times New Roman"/>
          <w:b/>
          <w:sz w:val="28"/>
          <w:szCs w:val="28"/>
        </w:rPr>
      </w:pPr>
      <w:r>
        <w:rPr>
          <w:rFonts w:ascii="Times New Roman" w:hAnsi="Times New Roman" w:cs="Times New Roman"/>
          <w:b/>
          <w:sz w:val="28"/>
          <w:szCs w:val="28"/>
        </w:rPr>
        <w:t>采 购 人：宿州学院</w:t>
      </w:r>
    </w:p>
    <w:p w14:paraId="662C8AD2">
      <w:pPr>
        <w:pStyle w:val="20"/>
        <w:spacing w:before="60" w:beforeAutospacing="0" w:after="60" w:afterAutospacing="0"/>
        <w:ind w:left="60" w:right="60"/>
        <w:jc w:val="center"/>
        <w:rPr>
          <w:rFonts w:hint="eastAsia" w:ascii="Times New Roman" w:hAnsi="Times New Roman" w:eastAsia="宋体" w:cs="Times New Roman"/>
          <w:b/>
          <w:sz w:val="28"/>
          <w:szCs w:val="28"/>
          <w:lang w:eastAsia="zh-CN"/>
        </w:rPr>
      </w:pPr>
      <w:r>
        <w:rPr>
          <w:rFonts w:ascii="Times New Roman" w:hAnsi="Times New Roman" w:cs="Times New Roman"/>
          <w:b/>
          <w:sz w:val="28"/>
          <w:szCs w:val="28"/>
        </w:rPr>
        <w:t>代理机构：</w:t>
      </w:r>
      <w:r>
        <w:rPr>
          <w:rFonts w:hint="eastAsia" w:ascii="Times New Roman" w:hAnsi="Times New Roman" w:cs="Times New Roman"/>
          <w:b/>
          <w:sz w:val="28"/>
          <w:szCs w:val="28"/>
          <w:lang w:eastAsia="zh-CN"/>
        </w:rPr>
        <w:t>鼎信数智技术集团股份有限公司</w:t>
      </w:r>
    </w:p>
    <w:p w14:paraId="1D76BABA">
      <w:pPr>
        <w:pStyle w:val="20"/>
        <w:spacing w:before="60" w:beforeAutospacing="0" w:after="60" w:afterAutospacing="0"/>
        <w:ind w:left="60" w:right="60"/>
        <w:jc w:val="center"/>
        <w:rPr>
          <w:rFonts w:ascii="Times New Roman" w:hAnsi="Times New Roman" w:cs="Times New Roman"/>
          <w:b/>
          <w:sz w:val="28"/>
          <w:szCs w:val="28"/>
        </w:rPr>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pPr>
      <w:r>
        <w:rPr>
          <w:rFonts w:ascii="Times New Roman" w:hAnsi="Times New Roman" w:cs="Times New Roman"/>
          <w:b/>
          <w:sz w:val="28"/>
          <w:szCs w:val="28"/>
        </w:rPr>
        <w:t>二O二</w:t>
      </w:r>
      <w:bookmarkStart w:id="0" w:name="OLE_LINK1"/>
      <w:r>
        <w:rPr>
          <w:rFonts w:hint="eastAsia" w:ascii="Times New Roman" w:hAnsi="Times New Roman" w:cs="Times New Roman"/>
          <w:b/>
          <w:sz w:val="28"/>
          <w:szCs w:val="28"/>
        </w:rPr>
        <w:t>五</w:t>
      </w:r>
      <w:r>
        <w:rPr>
          <w:rFonts w:ascii="Times New Roman" w:hAnsi="Times New Roman" w:cs="Times New Roman"/>
          <w:b/>
          <w:sz w:val="28"/>
          <w:szCs w:val="28"/>
        </w:rPr>
        <w:t>年</w:t>
      </w:r>
      <w:r>
        <w:rPr>
          <w:rFonts w:hint="eastAsia" w:ascii="Times New Roman" w:hAnsi="Times New Roman" w:cs="Times New Roman"/>
          <w:b/>
          <w:sz w:val="28"/>
          <w:szCs w:val="28"/>
          <w:lang w:val="en-US" w:eastAsia="zh-CN"/>
        </w:rPr>
        <w:t>九</w:t>
      </w:r>
      <w:r>
        <w:rPr>
          <w:rFonts w:hint="eastAsia" w:ascii="Times New Roman" w:hAnsi="Times New Roman" w:cs="Times New Roman"/>
          <w:b/>
          <w:sz w:val="28"/>
          <w:szCs w:val="28"/>
        </w:rPr>
        <w:t xml:space="preserve">月 </w:t>
      </w:r>
    </w:p>
    <w:p w14:paraId="36295C79">
      <w:pPr>
        <w:pStyle w:val="17"/>
        <w:tabs>
          <w:tab w:val="right" w:leader="dot" w:pos="8306"/>
        </w:tabs>
        <w:jc w:val="center"/>
        <w:rPr>
          <w:rStyle w:val="31"/>
          <w:rFonts w:ascii="Times New Roman" w:hAnsi="Times New Roman"/>
          <w:sz w:val="44"/>
          <w:szCs w:val="44"/>
        </w:rPr>
      </w:pPr>
      <w:bookmarkStart w:id="1" w:name="_Toc2535"/>
      <w:bookmarkStart w:id="2" w:name="_Toc17533"/>
      <w:bookmarkStart w:id="3" w:name="_Toc14339"/>
      <w:bookmarkStart w:id="4" w:name="_Toc18675"/>
      <w:bookmarkStart w:id="5" w:name="_Toc3666"/>
      <w:r>
        <w:rPr>
          <w:rStyle w:val="31"/>
          <w:rFonts w:ascii="Times New Roman" w:hAnsi="Times New Roman"/>
          <w:sz w:val="44"/>
          <w:szCs w:val="44"/>
        </w:rPr>
        <w:t>目录</w:t>
      </w:r>
    </w:p>
    <w:bookmarkEnd w:id="1"/>
    <w:bookmarkEnd w:id="2"/>
    <w:bookmarkEnd w:id="3"/>
    <w:bookmarkEnd w:id="4"/>
    <w:bookmarkEnd w:id="5"/>
    <w:p w14:paraId="1E33FB8D">
      <w:pPr>
        <w:pStyle w:val="17"/>
        <w:tabs>
          <w:tab w:val="right" w:leader="dot" w:pos="8992"/>
        </w:tabs>
        <w:spacing w:line="360" w:lineRule="auto"/>
        <w:rPr>
          <w:sz w:val="24"/>
          <w:szCs w:val="32"/>
        </w:rPr>
      </w:pPr>
      <w:r>
        <w:rPr>
          <w:sz w:val="180"/>
          <w:szCs w:val="180"/>
        </w:rPr>
        <w:fldChar w:fldCharType="begin"/>
      </w:r>
      <w:r>
        <w:rPr>
          <w:rStyle w:val="31"/>
          <w:rFonts w:ascii="Times New Roman" w:hAnsi="Times New Roman"/>
          <w:sz w:val="180"/>
          <w:szCs w:val="180"/>
        </w:rPr>
        <w:instrText xml:space="preserve">TOC \o "1-2" \h \u </w:instrText>
      </w:r>
      <w:r>
        <w:rPr>
          <w:sz w:val="180"/>
          <w:szCs w:val="180"/>
        </w:rPr>
        <w:fldChar w:fldCharType="separate"/>
      </w:r>
      <w:r>
        <w:fldChar w:fldCharType="begin"/>
      </w:r>
      <w:r>
        <w:instrText xml:space="preserve"> HYPERLINK \l "_Toc7390" </w:instrText>
      </w:r>
      <w:r>
        <w:fldChar w:fldCharType="separate"/>
      </w:r>
      <w:r>
        <w:rPr>
          <w:sz w:val="24"/>
          <w:szCs w:val="52"/>
        </w:rPr>
        <w:t>第一章</w:t>
      </w:r>
      <w:r>
        <w:rPr>
          <w:rFonts w:hint="eastAsia"/>
          <w:sz w:val="24"/>
          <w:szCs w:val="52"/>
        </w:rPr>
        <w:t xml:space="preserve"> </w:t>
      </w:r>
      <w:r>
        <w:rPr>
          <w:sz w:val="24"/>
          <w:szCs w:val="52"/>
        </w:rPr>
        <w:t>竞争性</w:t>
      </w:r>
      <w:r>
        <w:rPr>
          <w:rFonts w:hint="eastAsia"/>
          <w:sz w:val="24"/>
          <w:szCs w:val="52"/>
        </w:rPr>
        <w:t>磋商</w:t>
      </w:r>
      <w:r>
        <w:rPr>
          <w:sz w:val="24"/>
          <w:szCs w:val="52"/>
        </w:rPr>
        <w:t>公告</w:t>
      </w:r>
      <w:r>
        <w:rPr>
          <w:sz w:val="24"/>
          <w:szCs w:val="32"/>
        </w:rPr>
        <w:tab/>
      </w:r>
      <w:r>
        <w:rPr>
          <w:sz w:val="24"/>
          <w:szCs w:val="32"/>
        </w:rPr>
        <w:fldChar w:fldCharType="begin"/>
      </w:r>
      <w:r>
        <w:rPr>
          <w:sz w:val="24"/>
          <w:szCs w:val="32"/>
        </w:rPr>
        <w:instrText xml:space="preserve"> PAGEREF _Toc7390 \h </w:instrText>
      </w:r>
      <w:r>
        <w:rPr>
          <w:sz w:val="24"/>
          <w:szCs w:val="32"/>
        </w:rPr>
        <w:fldChar w:fldCharType="separate"/>
      </w:r>
      <w:r>
        <w:rPr>
          <w:sz w:val="24"/>
          <w:szCs w:val="32"/>
        </w:rPr>
        <w:t>2</w:t>
      </w:r>
      <w:r>
        <w:rPr>
          <w:sz w:val="24"/>
          <w:szCs w:val="32"/>
        </w:rPr>
        <w:fldChar w:fldCharType="end"/>
      </w:r>
      <w:r>
        <w:rPr>
          <w:sz w:val="24"/>
          <w:szCs w:val="32"/>
        </w:rPr>
        <w:fldChar w:fldCharType="end"/>
      </w:r>
    </w:p>
    <w:p w14:paraId="7B4E9DB6">
      <w:pPr>
        <w:pStyle w:val="17"/>
        <w:tabs>
          <w:tab w:val="right" w:leader="dot" w:pos="8992"/>
        </w:tabs>
        <w:spacing w:line="360" w:lineRule="auto"/>
        <w:rPr>
          <w:sz w:val="24"/>
          <w:szCs w:val="32"/>
        </w:rPr>
      </w:pPr>
      <w:r>
        <w:fldChar w:fldCharType="begin"/>
      </w:r>
      <w:r>
        <w:instrText xml:space="preserve"> HYPERLINK \l "_Toc10768" </w:instrText>
      </w:r>
      <w:r>
        <w:fldChar w:fldCharType="separate"/>
      </w:r>
      <w:r>
        <w:rPr>
          <w:sz w:val="24"/>
          <w:szCs w:val="52"/>
        </w:rPr>
        <w:t>第二章</w:t>
      </w:r>
      <w:r>
        <w:rPr>
          <w:rFonts w:hint="eastAsia"/>
          <w:sz w:val="24"/>
          <w:szCs w:val="52"/>
        </w:rPr>
        <w:t xml:space="preserve"> </w:t>
      </w:r>
      <w:r>
        <w:rPr>
          <w:sz w:val="24"/>
          <w:szCs w:val="52"/>
        </w:rPr>
        <w:t>竞争性</w:t>
      </w:r>
      <w:r>
        <w:rPr>
          <w:rFonts w:hint="eastAsia"/>
          <w:sz w:val="24"/>
          <w:szCs w:val="52"/>
        </w:rPr>
        <w:t>磋商</w:t>
      </w:r>
      <w:r>
        <w:rPr>
          <w:sz w:val="24"/>
          <w:szCs w:val="52"/>
        </w:rPr>
        <w:t>书</w:t>
      </w:r>
      <w:r>
        <w:rPr>
          <w:sz w:val="24"/>
          <w:szCs w:val="32"/>
        </w:rPr>
        <w:tab/>
      </w:r>
      <w:r>
        <w:rPr>
          <w:sz w:val="24"/>
          <w:szCs w:val="32"/>
        </w:rPr>
        <w:fldChar w:fldCharType="begin"/>
      </w:r>
      <w:r>
        <w:rPr>
          <w:sz w:val="24"/>
          <w:szCs w:val="32"/>
        </w:rPr>
        <w:instrText xml:space="preserve"> PAGEREF _Toc10768 \h </w:instrText>
      </w:r>
      <w:r>
        <w:rPr>
          <w:sz w:val="24"/>
          <w:szCs w:val="32"/>
        </w:rPr>
        <w:fldChar w:fldCharType="separate"/>
      </w:r>
      <w:r>
        <w:rPr>
          <w:sz w:val="24"/>
          <w:szCs w:val="32"/>
        </w:rPr>
        <w:t>6</w:t>
      </w:r>
      <w:r>
        <w:rPr>
          <w:sz w:val="24"/>
          <w:szCs w:val="32"/>
        </w:rPr>
        <w:fldChar w:fldCharType="end"/>
      </w:r>
      <w:r>
        <w:rPr>
          <w:sz w:val="24"/>
          <w:szCs w:val="32"/>
        </w:rPr>
        <w:fldChar w:fldCharType="end"/>
      </w:r>
    </w:p>
    <w:p w14:paraId="6CF81019">
      <w:pPr>
        <w:pStyle w:val="19"/>
        <w:tabs>
          <w:tab w:val="right" w:leader="dot" w:pos="8992"/>
        </w:tabs>
        <w:spacing w:line="360" w:lineRule="auto"/>
        <w:rPr>
          <w:sz w:val="24"/>
          <w:szCs w:val="32"/>
        </w:rPr>
      </w:pPr>
      <w:r>
        <w:fldChar w:fldCharType="begin"/>
      </w:r>
      <w:r>
        <w:instrText xml:space="preserve"> HYPERLINK \l "_Toc10024" </w:instrText>
      </w:r>
      <w:r>
        <w:fldChar w:fldCharType="separate"/>
      </w:r>
      <w:r>
        <w:rPr>
          <w:sz w:val="24"/>
          <w:szCs w:val="32"/>
        </w:rPr>
        <w:t>一、</w:t>
      </w:r>
      <w:r>
        <w:rPr>
          <w:rFonts w:hint="eastAsia"/>
          <w:sz w:val="24"/>
          <w:szCs w:val="32"/>
        </w:rPr>
        <w:t>供应商</w:t>
      </w:r>
      <w:r>
        <w:rPr>
          <w:sz w:val="24"/>
          <w:szCs w:val="32"/>
        </w:rPr>
        <w:t>须知前附表</w:t>
      </w:r>
      <w:r>
        <w:rPr>
          <w:sz w:val="24"/>
          <w:szCs w:val="32"/>
        </w:rPr>
        <w:tab/>
      </w:r>
      <w:r>
        <w:rPr>
          <w:sz w:val="24"/>
          <w:szCs w:val="32"/>
        </w:rPr>
        <w:fldChar w:fldCharType="begin"/>
      </w:r>
      <w:r>
        <w:rPr>
          <w:sz w:val="24"/>
          <w:szCs w:val="32"/>
        </w:rPr>
        <w:instrText xml:space="preserve"> PAGEREF _Toc10024 \h </w:instrText>
      </w:r>
      <w:r>
        <w:rPr>
          <w:sz w:val="24"/>
          <w:szCs w:val="32"/>
        </w:rPr>
        <w:fldChar w:fldCharType="separate"/>
      </w:r>
      <w:r>
        <w:rPr>
          <w:sz w:val="24"/>
          <w:szCs w:val="32"/>
        </w:rPr>
        <w:t>6</w:t>
      </w:r>
      <w:r>
        <w:rPr>
          <w:sz w:val="24"/>
          <w:szCs w:val="32"/>
        </w:rPr>
        <w:fldChar w:fldCharType="end"/>
      </w:r>
      <w:r>
        <w:rPr>
          <w:sz w:val="24"/>
          <w:szCs w:val="32"/>
        </w:rPr>
        <w:fldChar w:fldCharType="end"/>
      </w:r>
    </w:p>
    <w:p w14:paraId="19D1FE20">
      <w:pPr>
        <w:pStyle w:val="19"/>
        <w:tabs>
          <w:tab w:val="right" w:leader="dot" w:pos="8992"/>
        </w:tabs>
        <w:spacing w:line="360" w:lineRule="auto"/>
        <w:rPr>
          <w:sz w:val="24"/>
          <w:szCs w:val="32"/>
        </w:rPr>
      </w:pPr>
      <w:r>
        <w:fldChar w:fldCharType="begin"/>
      </w:r>
      <w:r>
        <w:instrText xml:space="preserve"> HYPERLINK \l "_Toc19144" </w:instrText>
      </w:r>
      <w:r>
        <w:fldChar w:fldCharType="separate"/>
      </w:r>
      <w:r>
        <w:rPr>
          <w:rFonts w:hint="eastAsia" w:ascii="宋体" w:hAnsi="宋体" w:cs="宋体"/>
          <w:sz w:val="24"/>
          <w:szCs w:val="32"/>
        </w:rPr>
        <w:t>二、供应商须知</w:t>
      </w:r>
      <w:r>
        <w:rPr>
          <w:sz w:val="24"/>
          <w:szCs w:val="32"/>
        </w:rPr>
        <w:tab/>
      </w:r>
      <w:r>
        <w:rPr>
          <w:sz w:val="24"/>
          <w:szCs w:val="32"/>
        </w:rPr>
        <w:fldChar w:fldCharType="begin"/>
      </w:r>
      <w:r>
        <w:rPr>
          <w:sz w:val="24"/>
          <w:szCs w:val="32"/>
        </w:rPr>
        <w:instrText xml:space="preserve"> PAGEREF _Toc19144 \h </w:instrText>
      </w:r>
      <w:r>
        <w:rPr>
          <w:sz w:val="24"/>
          <w:szCs w:val="32"/>
        </w:rPr>
        <w:fldChar w:fldCharType="separate"/>
      </w:r>
      <w:r>
        <w:rPr>
          <w:sz w:val="24"/>
          <w:szCs w:val="32"/>
        </w:rPr>
        <w:t>14</w:t>
      </w:r>
      <w:r>
        <w:rPr>
          <w:sz w:val="24"/>
          <w:szCs w:val="32"/>
        </w:rPr>
        <w:fldChar w:fldCharType="end"/>
      </w:r>
      <w:r>
        <w:rPr>
          <w:sz w:val="24"/>
          <w:szCs w:val="32"/>
        </w:rPr>
        <w:fldChar w:fldCharType="end"/>
      </w:r>
    </w:p>
    <w:p w14:paraId="487D6A3C">
      <w:pPr>
        <w:pStyle w:val="19"/>
        <w:tabs>
          <w:tab w:val="right" w:leader="dot" w:pos="8992"/>
        </w:tabs>
        <w:spacing w:line="360" w:lineRule="auto"/>
        <w:rPr>
          <w:sz w:val="24"/>
          <w:szCs w:val="32"/>
        </w:rPr>
      </w:pPr>
      <w:r>
        <w:fldChar w:fldCharType="begin"/>
      </w:r>
      <w:r>
        <w:instrText xml:space="preserve"> HYPERLINK \l "_Toc13408" </w:instrText>
      </w:r>
      <w:r>
        <w:fldChar w:fldCharType="separate"/>
      </w:r>
      <w:r>
        <w:rPr>
          <w:sz w:val="24"/>
          <w:szCs w:val="32"/>
        </w:rPr>
        <w:t>三、合同主要条款</w:t>
      </w:r>
      <w:r>
        <w:rPr>
          <w:sz w:val="24"/>
          <w:szCs w:val="32"/>
        </w:rPr>
        <w:tab/>
      </w:r>
      <w:r>
        <w:rPr>
          <w:sz w:val="24"/>
          <w:szCs w:val="32"/>
        </w:rPr>
        <w:fldChar w:fldCharType="begin"/>
      </w:r>
      <w:r>
        <w:rPr>
          <w:sz w:val="24"/>
          <w:szCs w:val="32"/>
        </w:rPr>
        <w:instrText xml:space="preserve"> PAGEREF _Toc13408 \h </w:instrText>
      </w:r>
      <w:r>
        <w:rPr>
          <w:sz w:val="24"/>
          <w:szCs w:val="32"/>
        </w:rPr>
        <w:fldChar w:fldCharType="separate"/>
      </w:r>
      <w:r>
        <w:rPr>
          <w:sz w:val="24"/>
          <w:szCs w:val="32"/>
        </w:rPr>
        <w:t>30</w:t>
      </w:r>
      <w:r>
        <w:rPr>
          <w:sz w:val="24"/>
          <w:szCs w:val="32"/>
        </w:rPr>
        <w:fldChar w:fldCharType="end"/>
      </w:r>
      <w:r>
        <w:rPr>
          <w:sz w:val="24"/>
          <w:szCs w:val="32"/>
        </w:rPr>
        <w:fldChar w:fldCharType="end"/>
      </w:r>
    </w:p>
    <w:p w14:paraId="1F4ACA6A">
      <w:pPr>
        <w:pStyle w:val="19"/>
        <w:tabs>
          <w:tab w:val="right" w:leader="dot" w:pos="8992"/>
        </w:tabs>
        <w:spacing w:line="360" w:lineRule="auto"/>
        <w:rPr>
          <w:sz w:val="24"/>
          <w:szCs w:val="32"/>
        </w:rPr>
      </w:pPr>
      <w:r>
        <w:fldChar w:fldCharType="begin"/>
      </w:r>
      <w:r>
        <w:instrText xml:space="preserve"> HYPERLINK \l "_Toc19102" </w:instrText>
      </w:r>
      <w:r>
        <w:fldChar w:fldCharType="separate"/>
      </w:r>
      <w:r>
        <w:rPr>
          <w:rFonts w:hint="eastAsia"/>
          <w:sz w:val="24"/>
          <w:szCs w:val="32"/>
        </w:rPr>
        <w:t>四</w:t>
      </w:r>
      <w:r>
        <w:rPr>
          <w:sz w:val="24"/>
          <w:szCs w:val="32"/>
        </w:rPr>
        <w:t>、</w:t>
      </w:r>
      <w:r>
        <w:rPr>
          <w:rFonts w:hint="eastAsia"/>
          <w:sz w:val="24"/>
          <w:szCs w:val="32"/>
        </w:rPr>
        <w:t>采购需求/服务清单</w:t>
      </w:r>
      <w:r>
        <w:rPr>
          <w:sz w:val="24"/>
          <w:szCs w:val="32"/>
        </w:rPr>
        <w:tab/>
      </w:r>
      <w:r>
        <w:rPr>
          <w:sz w:val="24"/>
          <w:szCs w:val="32"/>
        </w:rPr>
        <w:fldChar w:fldCharType="begin"/>
      </w:r>
      <w:r>
        <w:rPr>
          <w:sz w:val="24"/>
          <w:szCs w:val="32"/>
        </w:rPr>
        <w:instrText xml:space="preserve"> PAGEREF _Toc19102 \h </w:instrText>
      </w:r>
      <w:r>
        <w:rPr>
          <w:sz w:val="24"/>
          <w:szCs w:val="32"/>
        </w:rPr>
        <w:fldChar w:fldCharType="separate"/>
      </w:r>
      <w:r>
        <w:rPr>
          <w:sz w:val="24"/>
          <w:szCs w:val="32"/>
        </w:rPr>
        <w:t>31</w:t>
      </w:r>
      <w:r>
        <w:rPr>
          <w:sz w:val="24"/>
          <w:szCs w:val="32"/>
        </w:rPr>
        <w:fldChar w:fldCharType="end"/>
      </w:r>
      <w:r>
        <w:rPr>
          <w:sz w:val="24"/>
          <w:szCs w:val="32"/>
        </w:rPr>
        <w:fldChar w:fldCharType="end"/>
      </w:r>
    </w:p>
    <w:p w14:paraId="7CBC6C9A">
      <w:pPr>
        <w:pStyle w:val="17"/>
        <w:tabs>
          <w:tab w:val="right" w:leader="dot" w:pos="8992"/>
        </w:tabs>
        <w:spacing w:line="360" w:lineRule="auto"/>
        <w:rPr>
          <w:sz w:val="24"/>
          <w:szCs w:val="32"/>
        </w:rPr>
      </w:pPr>
      <w:r>
        <w:fldChar w:fldCharType="begin"/>
      </w:r>
      <w:r>
        <w:instrText xml:space="preserve"> HYPERLINK \l "_Toc23943" </w:instrText>
      </w:r>
      <w:r>
        <w:fldChar w:fldCharType="separate"/>
      </w:r>
      <w:r>
        <w:rPr>
          <w:sz w:val="24"/>
          <w:szCs w:val="52"/>
        </w:rPr>
        <w:t>第三章、竞争性</w:t>
      </w:r>
      <w:r>
        <w:rPr>
          <w:rFonts w:hint="eastAsia"/>
          <w:sz w:val="24"/>
          <w:szCs w:val="52"/>
        </w:rPr>
        <w:t>磋商</w:t>
      </w:r>
      <w:r>
        <w:rPr>
          <w:sz w:val="24"/>
          <w:szCs w:val="52"/>
        </w:rPr>
        <w:t>响应文件</w:t>
      </w:r>
      <w:r>
        <w:rPr>
          <w:sz w:val="24"/>
          <w:szCs w:val="32"/>
        </w:rPr>
        <w:tab/>
      </w:r>
      <w:r>
        <w:rPr>
          <w:sz w:val="24"/>
          <w:szCs w:val="32"/>
        </w:rPr>
        <w:fldChar w:fldCharType="begin"/>
      </w:r>
      <w:r>
        <w:rPr>
          <w:sz w:val="24"/>
          <w:szCs w:val="32"/>
        </w:rPr>
        <w:instrText xml:space="preserve"> PAGEREF _Toc23943 \h </w:instrText>
      </w:r>
      <w:r>
        <w:rPr>
          <w:sz w:val="24"/>
          <w:szCs w:val="32"/>
        </w:rPr>
        <w:fldChar w:fldCharType="separate"/>
      </w:r>
      <w:r>
        <w:rPr>
          <w:sz w:val="24"/>
          <w:szCs w:val="32"/>
        </w:rPr>
        <w:t>31</w:t>
      </w:r>
      <w:r>
        <w:rPr>
          <w:sz w:val="24"/>
          <w:szCs w:val="32"/>
        </w:rPr>
        <w:fldChar w:fldCharType="end"/>
      </w:r>
      <w:r>
        <w:rPr>
          <w:sz w:val="24"/>
          <w:szCs w:val="32"/>
        </w:rPr>
        <w:fldChar w:fldCharType="end"/>
      </w:r>
    </w:p>
    <w:p w14:paraId="5C9150C0">
      <w:pPr>
        <w:pStyle w:val="19"/>
        <w:tabs>
          <w:tab w:val="right" w:leader="dot" w:pos="8992"/>
        </w:tabs>
        <w:spacing w:line="360" w:lineRule="auto"/>
        <w:rPr>
          <w:sz w:val="24"/>
          <w:szCs w:val="32"/>
        </w:rPr>
      </w:pPr>
      <w:r>
        <w:fldChar w:fldCharType="begin"/>
      </w:r>
      <w:r>
        <w:instrText xml:space="preserve"> HYPERLINK \l "_Toc30670" </w:instrText>
      </w:r>
      <w:r>
        <w:fldChar w:fldCharType="separate"/>
      </w:r>
      <w:r>
        <w:rPr>
          <w:sz w:val="24"/>
          <w:szCs w:val="32"/>
        </w:rPr>
        <w:t>一、</w:t>
      </w:r>
      <w:r>
        <w:rPr>
          <w:rFonts w:hint="eastAsia"/>
          <w:sz w:val="24"/>
          <w:szCs w:val="32"/>
        </w:rPr>
        <w:t>磋商响应</w:t>
      </w:r>
      <w:r>
        <w:rPr>
          <w:sz w:val="24"/>
          <w:szCs w:val="32"/>
        </w:rPr>
        <w:t>函</w:t>
      </w:r>
      <w:r>
        <w:rPr>
          <w:sz w:val="24"/>
          <w:szCs w:val="32"/>
        </w:rPr>
        <w:tab/>
      </w:r>
      <w:r>
        <w:rPr>
          <w:sz w:val="24"/>
          <w:szCs w:val="32"/>
        </w:rPr>
        <w:fldChar w:fldCharType="begin"/>
      </w:r>
      <w:r>
        <w:rPr>
          <w:sz w:val="24"/>
          <w:szCs w:val="32"/>
        </w:rPr>
        <w:instrText xml:space="preserve"> PAGEREF _Toc30670 \h </w:instrText>
      </w:r>
      <w:r>
        <w:rPr>
          <w:sz w:val="24"/>
          <w:szCs w:val="32"/>
        </w:rPr>
        <w:fldChar w:fldCharType="separate"/>
      </w:r>
      <w:r>
        <w:rPr>
          <w:sz w:val="24"/>
          <w:szCs w:val="32"/>
        </w:rPr>
        <w:t>35</w:t>
      </w:r>
      <w:r>
        <w:rPr>
          <w:sz w:val="24"/>
          <w:szCs w:val="32"/>
        </w:rPr>
        <w:fldChar w:fldCharType="end"/>
      </w:r>
      <w:r>
        <w:rPr>
          <w:sz w:val="24"/>
          <w:szCs w:val="32"/>
        </w:rPr>
        <w:fldChar w:fldCharType="end"/>
      </w:r>
    </w:p>
    <w:p w14:paraId="0765E530">
      <w:pPr>
        <w:pStyle w:val="19"/>
        <w:tabs>
          <w:tab w:val="right" w:leader="dot" w:pos="8992"/>
        </w:tabs>
        <w:spacing w:line="360" w:lineRule="auto"/>
        <w:rPr>
          <w:sz w:val="24"/>
          <w:szCs w:val="32"/>
        </w:rPr>
      </w:pPr>
      <w:r>
        <w:fldChar w:fldCharType="begin"/>
      </w:r>
      <w:r>
        <w:instrText xml:space="preserve"> HYPERLINK \l "_Toc29727" </w:instrText>
      </w:r>
      <w:r>
        <w:fldChar w:fldCharType="separate"/>
      </w:r>
      <w:r>
        <w:rPr>
          <w:sz w:val="24"/>
          <w:szCs w:val="28"/>
        </w:rPr>
        <w:t>二、开标一览表</w:t>
      </w:r>
      <w:r>
        <w:rPr>
          <w:sz w:val="24"/>
          <w:szCs w:val="32"/>
        </w:rPr>
        <w:tab/>
      </w:r>
      <w:r>
        <w:rPr>
          <w:sz w:val="24"/>
          <w:szCs w:val="32"/>
        </w:rPr>
        <w:fldChar w:fldCharType="begin"/>
      </w:r>
      <w:r>
        <w:rPr>
          <w:sz w:val="24"/>
          <w:szCs w:val="32"/>
        </w:rPr>
        <w:instrText xml:space="preserve"> PAGEREF _Toc29727 \h </w:instrText>
      </w:r>
      <w:r>
        <w:rPr>
          <w:sz w:val="24"/>
          <w:szCs w:val="32"/>
        </w:rPr>
        <w:fldChar w:fldCharType="separate"/>
      </w:r>
      <w:r>
        <w:rPr>
          <w:sz w:val="24"/>
          <w:szCs w:val="32"/>
        </w:rPr>
        <w:t>36</w:t>
      </w:r>
      <w:r>
        <w:rPr>
          <w:sz w:val="24"/>
          <w:szCs w:val="32"/>
        </w:rPr>
        <w:fldChar w:fldCharType="end"/>
      </w:r>
      <w:r>
        <w:rPr>
          <w:sz w:val="24"/>
          <w:szCs w:val="32"/>
        </w:rPr>
        <w:fldChar w:fldCharType="end"/>
      </w:r>
    </w:p>
    <w:p w14:paraId="7102B54D">
      <w:pPr>
        <w:pStyle w:val="19"/>
        <w:tabs>
          <w:tab w:val="right" w:leader="dot" w:pos="8992"/>
        </w:tabs>
        <w:spacing w:line="360" w:lineRule="auto"/>
        <w:rPr>
          <w:sz w:val="24"/>
          <w:szCs w:val="32"/>
        </w:rPr>
      </w:pPr>
      <w:r>
        <w:fldChar w:fldCharType="begin"/>
      </w:r>
      <w:r>
        <w:instrText xml:space="preserve"> HYPERLINK \l "_Toc4394" </w:instrText>
      </w:r>
      <w:r>
        <w:fldChar w:fldCharType="separate"/>
      </w:r>
      <w:r>
        <w:rPr>
          <w:rFonts w:hint="eastAsia" w:ascii="宋体" w:hAnsi="宋体" w:cs="宋体"/>
          <w:sz w:val="24"/>
          <w:szCs w:val="32"/>
        </w:rPr>
        <w:t>三</w:t>
      </w:r>
      <w:r>
        <w:rPr>
          <w:rFonts w:hint="eastAsia" w:ascii="宋体" w:hAnsi="宋体" w:cs="宋体"/>
          <w:sz w:val="24"/>
          <w:szCs w:val="32"/>
          <w:lang w:val="zh-CN"/>
        </w:rPr>
        <w:t>、项目主要实施人员技术资格一览表</w:t>
      </w:r>
      <w:r>
        <w:rPr>
          <w:sz w:val="24"/>
          <w:szCs w:val="32"/>
        </w:rPr>
        <w:tab/>
      </w:r>
      <w:r>
        <w:rPr>
          <w:sz w:val="24"/>
          <w:szCs w:val="32"/>
        </w:rPr>
        <w:fldChar w:fldCharType="begin"/>
      </w:r>
      <w:r>
        <w:rPr>
          <w:sz w:val="24"/>
          <w:szCs w:val="32"/>
        </w:rPr>
        <w:instrText xml:space="preserve"> PAGEREF _Toc4394 \h </w:instrText>
      </w:r>
      <w:r>
        <w:rPr>
          <w:sz w:val="24"/>
          <w:szCs w:val="32"/>
        </w:rPr>
        <w:fldChar w:fldCharType="separate"/>
      </w:r>
      <w:r>
        <w:rPr>
          <w:sz w:val="24"/>
          <w:szCs w:val="32"/>
        </w:rPr>
        <w:t>37</w:t>
      </w:r>
      <w:r>
        <w:rPr>
          <w:sz w:val="24"/>
          <w:szCs w:val="32"/>
        </w:rPr>
        <w:fldChar w:fldCharType="end"/>
      </w:r>
      <w:r>
        <w:rPr>
          <w:sz w:val="24"/>
          <w:szCs w:val="32"/>
        </w:rPr>
        <w:fldChar w:fldCharType="end"/>
      </w:r>
    </w:p>
    <w:p w14:paraId="2F6D10D6">
      <w:pPr>
        <w:pStyle w:val="19"/>
        <w:tabs>
          <w:tab w:val="right" w:leader="dot" w:pos="8992"/>
        </w:tabs>
        <w:spacing w:line="360" w:lineRule="auto"/>
        <w:rPr>
          <w:sz w:val="24"/>
          <w:szCs w:val="32"/>
        </w:rPr>
      </w:pPr>
      <w:r>
        <w:fldChar w:fldCharType="begin"/>
      </w:r>
      <w:r>
        <w:instrText xml:space="preserve"> HYPERLINK \l "_Toc27074" </w:instrText>
      </w:r>
      <w:r>
        <w:fldChar w:fldCharType="separate"/>
      </w:r>
      <w:r>
        <w:rPr>
          <w:rFonts w:hint="eastAsia" w:ascii="宋体" w:hAnsi="宋体" w:cs="宋体"/>
          <w:sz w:val="24"/>
          <w:szCs w:val="32"/>
        </w:rPr>
        <w:t>四、规格响应表</w:t>
      </w:r>
      <w:r>
        <w:rPr>
          <w:sz w:val="24"/>
          <w:szCs w:val="32"/>
        </w:rPr>
        <w:tab/>
      </w:r>
      <w:r>
        <w:rPr>
          <w:sz w:val="24"/>
          <w:szCs w:val="32"/>
        </w:rPr>
        <w:fldChar w:fldCharType="begin"/>
      </w:r>
      <w:r>
        <w:rPr>
          <w:sz w:val="24"/>
          <w:szCs w:val="32"/>
        </w:rPr>
        <w:instrText xml:space="preserve"> PAGEREF _Toc27074 \h </w:instrText>
      </w:r>
      <w:r>
        <w:rPr>
          <w:sz w:val="24"/>
          <w:szCs w:val="32"/>
        </w:rPr>
        <w:fldChar w:fldCharType="separate"/>
      </w:r>
      <w:r>
        <w:rPr>
          <w:sz w:val="24"/>
          <w:szCs w:val="32"/>
        </w:rPr>
        <w:t>38</w:t>
      </w:r>
      <w:r>
        <w:rPr>
          <w:sz w:val="24"/>
          <w:szCs w:val="32"/>
        </w:rPr>
        <w:fldChar w:fldCharType="end"/>
      </w:r>
      <w:r>
        <w:rPr>
          <w:sz w:val="24"/>
          <w:szCs w:val="32"/>
        </w:rPr>
        <w:fldChar w:fldCharType="end"/>
      </w:r>
    </w:p>
    <w:p w14:paraId="7B9E0AF3">
      <w:pPr>
        <w:pStyle w:val="19"/>
        <w:tabs>
          <w:tab w:val="right" w:leader="dot" w:pos="8992"/>
        </w:tabs>
        <w:spacing w:line="360" w:lineRule="auto"/>
        <w:rPr>
          <w:sz w:val="24"/>
          <w:szCs w:val="32"/>
        </w:rPr>
      </w:pPr>
      <w:r>
        <w:fldChar w:fldCharType="begin"/>
      </w:r>
      <w:r>
        <w:instrText xml:space="preserve"> HYPERLINK \l "_Toc24516" </w:instrText>
      </w:r>
      <w:r>
        <w:fldChar w:fldCharType="separate"/>
      </w:r>
      <w:r>
        <w:rPr>
          <w:rFonts w:hint="eastAsia" w:ascii="宋体" w:hAnsi="宋体" w:cs="宋体"/>
          <w:sz w:val="24"/>
          <w:szCs w:val="32"/>
        </w:rPr>
        <w:t>五、资格证明文件</w:t>
      </w:r>
      <w:r>
        <w:rPr>
          <w:sz w:val="24"/>
          <w:szCs w:val="32"/>
        </w:rPr>
        <w:tab/>
      </w:r>
      <w:r>
        <w:rPr>
          <w:sz w:val="24"/>
          <w:szCs w:val="32"/>
        </w:rPr>
        <w:fldChar w:fldCharType="begin"/>
      </w:r>
      <w:r>
        <w:rPr>
          <w:sz w:val="24"/>
          <w:szCs w:val="32"/>
        </w:rPr>
        <w:instrText xml:space="preserve"> PAGEREF _Toc24516 \h </w:instrText>
      </w:r>
      <w:r>
        <w:rPr>
          <w:sz w:val="24"/>
          <w:szCs w:val="32"/>
        </w:rPr>
        <w:fldChar w:fldCharType="separate"/>
      </w:r>
      <w:r>
        <w:rPr>
          <w:sz w:val="24"/>
          <w:szCs w:val="32"/>
        </w:rPr>
        <w:t>39</w:t>
      </w:r>
      <w:r>
        <w:rPr>
          <w:sz w:val="24"/>
          <w:szCs w:val="32"/>
        </w:rPr>
        <w:fldChar w:fldCharType="end"/>
      </w:r>
      <w:r>
        <w:rPr>
          <w:sz w:val="24"/>
          <w:szCs w:val="32"/>
        </w:rPr>
        <w:fldChar w:fldCharType="end"/>
      </w:r>
    </w:p>
    <w:p w14:paraId="4DC119EB">
      <w:pPr>
        <w:pStyle w:val="19"/>
        <w:tabs>
          <w:tab w:val="right" w:leader="dot" w:pos="8992"/>
        </w:tabs>
        <w:spacing w:line="360" w:lineRule="auto"/>
        <w:rPr>
          <w:sz w:val="24"/>
          <w:szCs w:val="32"/>
        </w:rPr>
      </w:pPr>
      <w:r>
        <w:fldChar w:fldCharType="begin"/>
      </w:r>
      <w:r>
        <w:instrText xml:space="preserve"> HYPERLINK \l "_Toc4494" </w:instrText>
      </w:r>
      <w:r>
        <w:fldChar w:fldCharType="separate"/>
      </w:r>
      <w:r>
        <w:rPr>
          <w:rFonts w:hint="eastAsia" w:ascii="宋体" w:hAnsi="宋体" w:cs="宋体"/>
          <w:sz w:val="24"/>
          <w:szCs w:val="32"/>
        </w:rPr>
        <w:t>六、单位简介</w:t>
      </w:r>
      <w:r>
        <w:rPr>
          <w:sz w:val="24"/>
          <w:szCs w:val="32"/>
        </w:rPr>
        <w:tab/>
      </w:r>
      <w:r>
        <w:rPr>
          <w:sz w:val="24"/>
          <w:szCs w:val="32"/>
        </w:rPr>
        <w:fldChar w:fldCharType="begin"/>
      </w:r>
      <w:r>
        <w:rPr>
          <w:sz w:val="24"/>
          <w:szCs w:val="32"/>
        </w:rPr>
        <w:instrText xml:space="preserve"> PAGEREF _Toc4494 \h </w:instrText>
      </w:r>
      <w:r>
        <w:rPr>
          <w:sz w:val="24"/>
          <w:szCs w:val="32"/>
        </w:rPr>
        <w:fldChar w:fldCharType="separate"/>
      </w:r>
      <w:r>
        <w:rPr>
          <w:sz w:val="24"/>
          <w:szCs w:val="32"/>
        </w:rPr>
        <w:t>43</w:t>
      </w:r>
      <w:r>
        <w:rPr>
          <w:sz w:val="24"/>
          <w:szCs w:val="32"/>
        </w:rPr>
        <w:fldChar w:fldCharType="end"/>
      </w:r>
      <w:r>
        <w:rPr>
          <w:sz w:val="24"/>
          <w:szCs w:val="32"/>
        </w:rPr>
        <w:fldChar w:fldCharType="end"/>
      </w:r>
    </w:p>
    <w:p w14:paraId="49D1398D">
      <w:pPr>
        <w:pStyle w:val="19"/>
        <w:tabs>
          <w:tab w:val="right" w:leader="dot" w:pos="8992"/>
        </w:tabs>
        <w:spacing w:line="360" w:lineRule="auto"/>
        <w:rPr>
          <w:sz w:val="24"/>
          <w:szCs w:val="32"/>
        </w:rPr>
      </w:pPr>
      <w:r>
        <w:fldChar w:fldCharType="begin"/>
      </w:r>
      <w:r>
        <w:instrText xml:space="preserve"> HYPERLINK \l "_Toc18227" </w:instrText>
      </w:r>
      <w:r>
        <w:fldChar w:fldCharType="separate"/>
      </w:r>
      <w:r>
        <w:rPr>
          <w:rFonts w:hint="eastAsia" w:ascii="宋体" w:hAnsi="宋体" w:cs="宋体"/>
          <w:sz w:val="24"/>
          <w:szCs w:val="32"/>
        </w:rPr>
        <w:t>七、响应技术方案</w:t>
      </w:r>
      <w:r>
        <w:rPr>
          <w:sz w:val="24"/>
          <w:szCs w:val="32"/>
        </w:rPr>
        <w:tab/>
      </w:r>
      <w:r>
        <w:rPr>
          <w:sz w:val="24"/>
          <w:szCs w:val="32"/>
        </w:rPr>
        <w:fldChar w:fldCharType="begin"/>
      </w:r>
      <w:r>
        <w:rPr>
          <w:sz w:val="24"/>
          <w:szCs w:val="32"/>
        </w:rPr>
        <w:instrText xml:space="preserve"> PAGEREF _Toc18227 \h </w:instrText>
      </w:r>
      <w:r>
        <w:rPr>
          <w:sz w:val="24"/>
          <w:szCs w:val="32"/>
        </w:rPr>
        <w:fldChar w:fldCharType="separate"/>
      </w:r>
      <w:r>
        <w:rPr>
          <w:sz w:val="24"/>
          <w:szCs w:val="32"/>
        </w:rPr>
        <w:t>44</w:t>
      </w:r>
      <w:r>
        <w:rPr>
          <w:sz w:val="24"/>
          <w:szCs w:val="32"/>
        </w:rPr>
        <w:fldChar w:fldCharType="end"/>
      </w:r>
      <w:r>
        <w:rPr>
          <w:sz w:val="24"/>
          <w:szCs w:val="32"/>
        </w:rPr>
        <w:fldChar w:fldCharType="end"/>
      </w:r>
    </w:p>
    <w:p w14:paraId="31597673">
      <w:pPr>
        <w:pStyle w:val="19"/>
        <w:tabs>
          <w:tab w:val="right" w:leader="dot" w:pos="8992"/>
        </w:tabs>
        <w:spacing w:line="360" w:lineRule="auto"/>
        <w:rPr>
          <w:sz w:val="24"/>
          <w:szCs w:val="32"/>
        </w:rPr>
      </w:pPr>
      <w:r>
        <w:fldChar w:fldCharType="begin"/>
      </w:r>
      <w:r>
        <w:instrText xml:space="preserve"> HYPERLINK \l "_Toc29162" </w:instrText>
      </w:r>
      <w:r>
        <w:fldChar w:fldCharType="separate"/>
      </w:r>
      <w:r>
        <w:rPr>
          <w:rFonts w:hint="eastAsia" w:ascii="宋体" w:hAnsi="宋体" w:cs="宋体"/>
          <w:sz w:val="24"/>
          <w:szCs w:val="32"/>
        </w:rPr>
        <w:t>八、其他证明文件</w:t>
      </w:r>
      <w:r>
        <w:rPr>
          <w:sz w:val="24"/>
          <w:szCs w:val="32"/>
        </w:rPr>
        <w:tab/>
      </w:r>
      <w:r>
        <w:rPr>
          <w:sz w:val="24"/>
          <w:szCs w:val="32"/>
        </w:rPr>
        <w:fldChar w:fldCharType="begin"/>
      </w:r>
      <w:r>
        <w:rPr>
          <w:sz w:val="24"/>
          <w:szCs w:val="32"/>
        </w:rPr>
        <w:instrText xml:space="preserve"> PAGEREF _Toc29162 \h </w:instrText>
      </w:r>
      <w:r>
        <w:rPr>
          <w:sz w:val="24"/>
          <w:szCs w:val="32"/>
        </w:rPr>
        <w:fldChar w:fldCharType="separate"/>
      </w:r>
      <w:r>
        <w:rPr>
          <w:sz w:val="24"/>
          <w:szCs w:val="32"/>
        </w:rPr>
        <w:t>45</w:t>
      </w:r>
      <w:r>
        <w:rPr>
          <w:sz w:val="24"/>
          <w:szCs w:val="32"/>
        </w:rPr>
        <w:fldChar w:fldCharType="end"/>
      </w:r>
      <w:r>
        <w:rPr>
          <w:sz w:val="24"/>
          <w:szCs w:val="32"/>
        </w:rPr>
        <w:fldChar w:fldCharType="end"/>
      </w:r>
    </w:p>
    <w:p w14:paraId="6EE5F5EB">
      <w:pPr>
        <w:pStyle w:val="19"/>
        <w:tabs>
          <w:tab w:val="right" w:leader="dot" w:pos="8992"/>
        </w:tabs>
        <w:spacing w:line="360" w:lineRule="auto"/>
        <w:rPr>
          <w:sz w:val="24"/>
          <w:szCs w:val="32"/>
        </w:rPr>
      </w:pPr>
      <w:r>
        <w:fldChar w:fldCharType="begin"/>
      </w:r>
      <w:r>
        <w:instrText xml:space="preserve"> HYPERLINK \l "_Toc18627" </w:instrText>
      </w:r>
      <w:r>
        <w:fldChar w:fldCharType="separate"/>
      </w:r>
      <w:r>
        <w:rPr>
          <w:rFonts w:hint="eastAsia"/>
          <w:sz w:val="24"/>
          <w:szCs w:val="32"/>
        </w:rPr>
        <w:t>九</w:t>
      </w:r>
      <w:r>
        <w:rPr>
          <w:sz w:val="24"/>
          <w:szCs w:val="32"/>
        </w:rPr>
        <w:t>、最终报价表（单独准备）</w:t>
      </w:r>
      <w:r>
        <w:rPr>
          <w:sz w:val="24"/>
          <w:szCs w:val="32"/>
        </w:rPr>
        <w:tab/>
      </w:r>
      <w:r>
        <w:rPr>
          <w:sz w:val="24"/>
          <w:szCs w:val="32"/>
        </w:rPr>
        <w:fldChar w:fldCharType="begin"/>
      </w:r>
      <w:r>
        <w:rPr>
          <w:sz w:val="24"/>
          <w:szCs w:val="32"/>
        </w:rPr>
        <w:instrText xml:space="preserve"> PAGEREF _Toc18627 \h </w:instrText>
      </w:r>
      <w:r>
        <w:rPr>
          <w:sz w:val="24"/>
          <w:szCs w:val="32"/>
        </w:rPr>
        <w:fldChar w:fldCharType="separate"/>
      </w:r>
      <w:r>
        <w:rPr>
          <w:sz w:val="24"/>
          <w:szCs w:val="32"/>
        </w:rPr>
        <w:t>49</w:t>
      </w:r>
      <w:r>
        <w:rPr>
          <w:sz w:val="24"/>
          <w:szCs w:val="32"/>
        </w:rPr>
        <w:fldChar w:fldCharType="end"/>
      </w:r>
      <w:r>
        <w:rPr>
          <w:sz w:val="24"/>
          <w:szCs w:val="32"/>
        </w:rPr>
        <w:fldChar w:fldCharType="end"/>
      </w:r>
    </w:p>
    <w:p w14:paraId="0CE9328F">
      <w:pPr>
        <w:spacing w:line="360" w:lineRule="auto"/>
        <w:rPr>
          <w:rStyle w:val="31"/>
          <w:rFonts w:ascii="Times New Roman" w:hAnsi="Times New Roman"/>
          <w:sz w:val="44"/>
          <w:szCs w:val="44"/>
        </w:rPr>
      </w:pPr>
      <w:r>
        <w:rPr>
          <w:sz w:val="24"/>
          <w:szCs w:val="180"/>
        </w:rPr>
        <w:fldChar w:fldCharType="end"/>
      </w:r>
    </w:p>
    <w:p w14:paraId="10E0FE07">
      <w:pPr>
        <w:jc w:val="center"/>
        <w:outlineLvl w:val="0"/>
        <w:rPr>
          <w:b/>
          <w:sz w:val="30"/>
          <w:szCs w:val="30"/>
        </w:rPr>
      </w:pPr>
      <w:r>
        <w:rPr>
          <w:rStyle w:val="31"/>
          <w:rFonts w:ascii="Times New Roman" w:hAnsi="Times New Roman"/>
          <w:sz w:val="44"/>
          <w:szCs w:val="44"/>
        </w:rPr>
        <w:br w:type="page"/>
      </w:r>
      <w:bookmarkStart w:id="6" w:name="_Toc31791"/>
      <w:bookmarkStart w:id="7" w:name="_Toc22629"/>
      <w:bookmarkStart w:id="8" w:name="_Toc7390"/>
      <w:r>
        <w:rPr>
          <w:rStyle w:val="31"/>
          <w:rFonts w:ascii="Times New Roman" w:hAnsi="Times New Roman"/>
          <w:sz w:val="44"/>
          <w:szCs w:val="44"/>
        </w:rPr>
        <w:t>第一章</w:t>
      </w:r>
      <w:r>
        <w:rPr>
          <w:rStyle w:val="31"/>
          <w:rFonts w:hint="eastAsia" w:ascii="Times New Roman" w:hAnsi="Times New Roman"/>
          <w:sz w:val="44"/>
          <w:szCs w:val="44"/>
        </w:rPr>
        <w:t xml:space="preserve"> </w:t>
      </w:r>
      <w:bookmarkStart w:id="9" w:name="OLE_LINK2"/>
      <w:r>
        <w:rPr>
          <w:rStyle w:val="31"/>
          <w:rFonts w:ascii="Times New Roman" w:hAnsi="Times New Roman"/>
          <w:sz w:val="44"/>
          <w:szCs w:val="44"/>
        </w:rPr>
        <w:t>竞争性</w:t>
      </w:r>
      <w:r>
        <w:rPr>
          <w:rStyle w:val="31"/>
          <w:rFonts w:hint="eastAsia" w:ascii="Times New Roman" w:hAnsi="Times New Roman"/>
          <w:sz w:val="44"/>
          <w:szCs w:val="44"/>
        </w:rPr>
        <w:t>磋商</w:t>
      </w:r>
      <w:r>
        <w:rPr>
          <w:rStyle w:val="31"/>
          <w:rFonts w:ascii="Times New Roman" w:hAnsi="Times New Roman"/>
          <w:sz w:val="44"/>
          <w:szCs w:val="44"/>
        </w:rPr>
        <w:t>公告</w:t>
      </w:r>
      <w:bookmarkEnd w:id="6"/>
      <w:bookmarkEnd w:id="7"/>
      <w:bookmarkEnd w:id="8"/>
    </w:p>
    <w:p w14:paraId="4D6AA7DC">
      <w:pPr>
        <w:ind w:firstLine="420" w:firstLineChars="0"/>
        <w:jc w:val="center"/>
        <w:rPr>
          <w:rFonts w:hint="eastAsia" w:ascii="宋体" w:hAnsi="宋体" w:eastAsia="宋体" w:cs="宋体"/>
          <w:b/>
          <w:sz w:val="32"/>
          <w:szCs w:val="32"/>
          <w:lang w:eastAsia="zh-CN"/>
        </w:rPr>
      </w:pPr>
      <w:r>
        <w:rPr>
          <w:rFonts w:hint="eastAsia" w:ascii="宋体" w:hAnsi="宋体" w:cs="宋体"/>
          <w:b/>
          <w:sz w:val="32"/>
          <w:szCs w:val="32"/>
          <w:lang w:eastAsia="zh-CN"/>
        </w:rPr>
        <w:t>宿州学院2025年汴河路校区教职工住宅楼加固设计项目（三次）</w:t>
      </w:r>
    </w:p>
    <w:p w14:paraId="4D850A03">
      <w:pPr>
        <w:ind w:firstLine="420" w:firstLineChars="0"/>
        <w:jc w:val="center"/>
        <w:rPr>
          <w:rFonts w:hint="eastAsia" w:ascii="宋体" w:hAnsi="宋体" w:cs="宋体"/>
        </w:rPr>
      </w:pPr>
      <w:r>
        <w:rPr>
          <w:rFonts w:hint="eastAsia" w:ascii="宋体" w:hAnsi="宋体" w:cs="宋体"/>
          <w:b/>
          <w:sz w:val="32"/>
          <w:szCs w:val="32"/>
        </w:rPr>
        <w:t>竞争性磋商公告</w:t>
      </w:r>
      <w:bookmarkEnd w:id="0"/>
    </w:p>
    <w:p w14:paraId="20B388DD">
      <w:pPr>
        <w:ind w:firstLine="120" w:firstLineChars="50"/>
        <w:jc w:val="center"/>
        <w:rPr>
          <w:rStyle w:val="26"/>
          <w:rFonts w:hint="eastAsia" w:ascii="宋体" w:hAnsi="宋体" w:cs="宋体"/>
          <w:b w:val="0"/>
          <w:sz w:val="24"/>
        </w:rPr>
      </w:pPr>
      <w:r>
        <w:rPr>
          <w:rStyle w:val="26"/>
          <w:rFonts w:hint="eastAsia" w:ascii="宋体" w:hAnsi="宋体" w:cs="宋体"/>
          <w:b w:val="0"/>
          <w:sz w:val="24"/>
        </w:rPr>
        <w:t>（项目编号：</w:t>
      </w:r>
      <w:r>
        <w:rPr>
          <w:rStyle w:val="26"/>
          <w:rFonts w:hint="eastAsia" w:ascii="宋体" w:hAnsi="宋体" w:cs="宋体"/>
          <w:b w:val="0"/>
          <w:sz w:val="24"/>
          <w:lang w:eastAsia="zh-CN"/>
        </w:rPr>
        <w:t>SZXYDXSZ-2025-8-J</w:t>
      </w:r>
      <w:r>
        <w:rPr>
          <w:rStyle w:val="26"/>
          <w:rFonts w:hint="eastAsia" w:ascii="宋体" w:hAnsi="宋体" w:cs="宋体"/>
          <w:b w:val="0"/>
          <w:sz w:val="24"/>
        </w:rPr>
        <w:t>）</w:t>
      </w:r>
    </w:p>
    <w:p w14:paraId="050B890E">
      <w:pPr>
        <w:pStyle w:val="20"/>
        <w:spacing w:before="0" w:beforeAutospacing="0" w:after="0" w:afterAutospacing="0" w:line="360" w:lineRule="auto"/>
        <w:ind w:firstLine="480" w:firstLineChars="200"/>
        <w:rPr>
          <w:rFonts w:hint="eastAsia"/>
        </w:rPr>
      </w:pPr>
      <w:r>
        <w:rPr>
          <w:rFonts w:hint="eastAsia"/>
        </w:rPr>
        <w:t>项目所在地区：安徽省，宿州市，直辖区</w:t>
      </w:r>
    </w:p>
    <w:p w14:paraId="0B0CB363">
      <w:pPr>
        <w:pStyle w:val="20"/>
        <w:spacing w:before="0" w:beforeAutospacing="0" w:after="0" w:afterAutospacing="0" w:line="360" w:lineRule="auto"/>
        <w:ind w:firstLine="482" w:firstLineChars="200"/>
        <w:rPr>
          <w:rFonts w:hint="eastAsia"/>
          <w:b/>
          <w:bCs/>
        </w:rPr>
      </w:pPr>
      <w:r>
        <w:rPr>
          <w:rFonts w:hint="eastAsia"/>
          <w:b/>
          <w:bCs/>
        </w:rPr>
        <w:t>一、项目基本情况</w:t>
      </w:r>
    </w:p>
    <w:p w14:paraId="515202CC">
      <w:pPr>
        <w:pStyle w:val="20"/>
        <w:spacing w:before="0" w:beforeAutospacing="0" w:after="0" w:afterAutospacing="0" w:line="360" w:lineRule="auto"/>
        <w:ind w:firstLine="480" w:firstLineChars="200"/>
        <w:rPr>
          <w:rFonts w:hint="eastAsia"/>
          <w:kern w:val="2"/>
        </w:rPr>
      </w:pPr>
      <w:r>
        <w:rPr>
          <w:rFonts w:hint="eastAsia"/>
          <w:kern w:val="2"/>
        </w:rPr>
        <w:t>项目编号：</w:t>
      </w:r>
      <w:r>
        <w:rPr>
          <w:rFonts w:hint="eastAsia"/>
          <w:kern w:val="2"/>
          <w:lang w:eastAsia="zh-CN"/>
        </w:rPr>
        <w:t>SZXYDXSZ-2025-8-J</w:t>
      </w:r>
    </w:p>
    <w:p w14:paraId="64D6BBF7">
      <w:pPr>
        <w:pStyle w:val="20"/>
        <w:spacing w:before="0" w:beforeAutospacing="0" w:after="0" w:afterAutospacing="0" w:line="360" w:lineRule="auto"/>
        <w:ind w:firstLine="480" w:firstLineChars="200"/>
        <w:rPr>
          <w:rFonts w:hint="eastAsia" w:eastAsia="宋体"/>
          <w:kern w:val="2"/>
          <w:lang w:eastAsia="zh-CN"/>
        </w:rPr>
      </w:pPr>
      <w:r>
        <w:rPr>
          <w:rFonts w:hint="eastAsia"/>
          <w:kern w:val="2"/>
        </w:rPr>
        <w:t>项目名称：</w:t>
      </w:r>
      <w:r>
        <w:rPr>
          <w:rFonts w:hint="eastAsia"/>
          <w:kern w:val="2"/>
          <w:lang w:eastAsia="zh-CN"/>
        </w:rPr>
        <w:t>宿州学院2025年汴河路校区教职工住宅楼加固设计项目（三次）</w:t>
      </w:r>
    </w:p>
    <w:p w14:paraId="7D8ED3B6">
      <w:pPr>
        <w:pStyle w:val="20"/>
        <w:spacing w:before="0" w:beforeAutospacing="0" w:after="0" w:afterAutospacing="0" w:line="360" w:lineRule="auto"/>
        <w:ind w:firstLine="480" w:firstLineChars="200"/>
        <w:rPr>
          <w:rFonts w:hint="eastAsia"/>
          <w:kern w:val="2"/>
        </w:rPr>
      </w:pPr>
      <w:r>
        <w:rPr>
          <w:rFonts w:hint="eastAsia"/>
          <w:kern w:val="2"/>
        </w:rPr>
        <w:t>采购方式：竞争性磋商</w:t>
      </w:r>
    </w:p>
    <w:p w14:paraId="15AFDB1F">
      <w:pPr>
        <w:pStyle w:val="20"/>
        <w:spacing w:before="0" w:beforeAutospacing="0" w:after="0" w:afterAutospacing="0" w:line="360" w:lineRule="auto"/>
        <w:ind w:firstLine="480" w:firstLineChars="200"/>
        <w:rPr>
          <w:rFonts w:hint="eastAsia"/>
          <w:kern w:val="2"/>
        </w:rPr>
      </w:pPr>
      <w:r>
        <w:rPr>
          <w:rFonts w:hint="eastAsia"/>
          <w:kern w:val="2"/>
        </w:rPr>
        <w:t>预算金额：12.1万元</w:t>
      </w:r>
    </w:p>
    <w:p w14:paraId="546F32D2">
      <w:pPr>
        <w:pStyle w:val="20"/>
        <w:spacing w:before="0" w:beforeAutospacing="0" w:after="0" w:afterAutospacing="0" w:line="360" w:lineRule="auto"/>
        <w:ind w:firstLine="480" w:firstLineChars="200"/>
        <w:rPr>
          <w:rFonts w:hint="eastAsia"/>
          <w:kern w:val="2"/>
        </w:rPr>
      </w:pPr>
      <w:r>
        <w:rPr>
          <w:rFonts w:hint="eastAsia"/>
          <w:kern w:val="2"/>
        </w:rPr>
        <w:t>最高限价：12.1万元</w:t>
      </w:r>
    </w:p>
    <w:p w14:paraId="4B2FAA3F">
      <w:pPr>
        <w:spacing w:line="360" w:lineRule="auto"/>
        <w:ind w:firstLine="480" w:firstLineChars="200"/>
        <w:jc w:val="left"/>
        <w:rPr>
          <w:rFonts w:hint="eastAsia" w:ascii="宋体" w:hAnsi="宋体" w:cs="宋体"/>
          <w:sz w:val="24"/>
        </w:rPr>
      </w:pPr>
      <w:r>
        <w:rPr>
          <w:rFonts w:hint="eastAsia" w:ascii="宋体" w:hAnsi="宋体" w:cs="宋体"/>
          <w:sz w:val="24"/>
        </w:rPr>
        <w:t>采购范围：教职工住宅楼Csu级12栋、13栋、14-B栋、15栋、16栋、18栋、19栋。共计7栋面积约为17225.1㎡；进行加固设计方案、预算清单编制，具体内容详见采购需求。</w:t>
      </w:r>
    </w:p>
    <w:p w14:paraId="3E62A60A">
      <w:pPr>
        <w:pStyle w:val="20"/>
        <w:spacing w:before="0" w:beforeAutospacing="0" w:after="0" w:afterAutospacing="0" w:line="360" w:lineRule="auto"/>
        <w:ind w:firstLine="482" w:firstLineChars="200"/>
        <w:rPr>
          <w:rFonts w:hint="eastAsia"/>
        </w:rPr>
      </w:pPr>
      <w:r>
        <w:rPr>
          <w:rFonts w:hint="eastAsia"/>
          <w:b/>
          <w:bCs/>
        </w:rPr>
        <w:t>二、申请人的资格要求</w:t>
      </w:r>
    </w:p>
    <w:p w14:paraId="749578BE">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1、具有独立法人资格；</w:t>
      </w:r>
    </w:p>
    <w:p w14:paraId="5EDA7FBC">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2、须提供营业执照、税务登记证、组织机构代码证等有关资质证明（营业执照、税务登记证、组织机构代码证，三证合一可只提供营业执照）；</w:t>
      </w:r>
    </w:p>
    <w:p w14:paraId="0BFCED57">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3、供应商存在以下不良信用记录情形之一的，不得推荐为成交候选供应商，不得确定为成交供应商：</w:t>
      </w:r>
    </w:p>
    <w:p w14:paraId="10C2B21C">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（1）供应商被人民法院列入失信被执行人的；</w:t>
      </w:r>
    </w:p>
    <w:p w14:paraId="753C4DA1">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（2）近三年（自响应文件递交截止时间向前追溯三年）供应商或其法定代表人或拟派项目经理（项目负责人）被人民检察院列入行贿犯罪档案的；</w:t>
      </w:r>
    </w:p>
    <w:p w14:paraId="5A0FC918">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（3）供应商被工商行政管理部门列入企业经营异常名录的；</w:t>
      </w:r>
    </w:p>
    <w:p w14:paraId="2C75DF81">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（4）供应商被税务部门列入重大违法失信主体的；</w:t>
      </w:r>
    </w:p>
    <w:p w14:paraId="5FEA8691">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val="zh-TW" w:eastAsia="zh-TW" w:bidi="zh-TW"/>
        </w:rPr>
        <w:t>（5）供应商被政府采购监管部门列入政府采购严重违法失信行为记录名单的。</w:t>
      </w:r>
    </w:p>
    <w:p w14:paraId="03E5A879">
      <w:pPr>
        <w:tabs>
          <w:tab w:val="left" w:pos="784"/>
        </w:tabs>
        <w:spacing w:line="360" w:lineRule="auto"/>
        <w:ind w:firstLine="480" w:firstLineChars="200"/>
        <w:rPr>
          <w:rFonts w:hint="eastAsia" w:ascii="宋体" w:hAnsi="宋体" w:eastAsia="宋体" w:cs="宋体"/>
          <w:color w:val="000000"/>
          <w:kern w:val="0"/>
          <w:sz w:val="24"/>
          <w:lang w:val="zh-TW" w:eastAsia="zh-CN" w:bidi="zh-TW"/>
        </w:rPr>
      </w:pPr>
      <w:r>
        <w:rPr>
          <w:rFonts w:hint="eastAsia" w:ascii="宋体" w:hAnsi="宋体" w:cs="宋体"/>
          <w:color w:val="000000"/>
          <w:kern w:val="0"/>
          <w:sz w:val="24"/>
          <w:lang w:val="zh-TW" w:eastAsia="zh-TW" w:bidi="zh-TW"/>
        </w:rPr>
        <w:t>以上情形第（1）（3）（4）（5）以“信用中国”（http://www.creditchina.gov.cn）或其他指定媒介[国家税务总局网站（www.chinatax.gov.cn）、中国政府采购网（www.ccgp.gov.cn）、国家企业信用信息公示系统网站（www.gsxt.gov.cn）]发布的为准，查询截止时点为采购响应递交截止时间</w:t>
      </w:r>
      <w:r>
        <w:rPr>
          <w:rFonts w:hint="eastAsia" w:ascii="宋体" w:hAnsi="宋体" w:cs="宋体"/>
          <w:color w:val="000000"/>
          <w:kern w:val="0"/>
          <w:sz w:val="24"/>
          <w:lang w:val="zh-TW" w:eastAsia="zh-CN" w:bidi="zh-TW"/>
        </w:rPr>
        <w:t>；</w:t>
      </w:r>
    </w:p>
    <w:p w14:paraId="3EB58066">
      <w:pPr>
        <w:tabs>
          <w:tab w:val="left" w:pos="784"/>
        </w:tabs>
        <w:spacing w:line="360" w:lineRule="auto"/>
        <w:ind w:firstLine="480" w:firstLineChars="200"/>
        <w:rPr>
          <w:rFonts w:hint="eastAsia" w:ascii="宋体" w:hAnsi="宋体" w:cs="宋体"/>
          <w:color w:val="000000"/>
          <w:kern w:val="0"/>
          <w:sz w:val="24"/>
          <w:lang w:bidi="zh-TW"/>
        </w:rPr>
      </w:pPr>
      <w:r>
        <w:rPr>
          <w:rFonts w:hint="eastAsia" w:ascii="宋体" w:hAnsi="宋体" w:cs="宋体"/>
          <w:color w:val="000000"/>
          <w:kern w:val="0"/>
          <w:sz w:val="24"/>
          <w:lang w:bidi="zh-TW"/>
        </w:rPr>
        <w:t>4、须具备以下条件之一：</w:t>
      </w:r>
    </w:p>
    <w:p w14:paraId="793DCE38">
      <w:pPr>
        <w:tabs>
          <w:tab w:val="left" w:pos="784"/>
        </w:tabs>
        <w:spacing w:line="360" w:lineRule="auto"/>
        <w:ind w:firstLine="480" w:firstLineChars="200"/>
        <w:rPr>
          <w:rFonts w:hint="eastAsia" w:ascii="宋体" w:hAnsi="宋体" w:cs="宋体"/>
          <w:color w:val="000000"/>
          <w:kern w:val="0"/>
          <w:sz w:val="24"/>
          <w:lang w:bidi="zh-TW"/>
        </w:rPr>
      </w:pPr>
      <w:r>
        <w:rPr>
          <w:rFonts w:hint="eastAsia" w:ascii="宋体" w:hAnsi="宋体" w:cs="宋体"/>
          <w:color w:val="000000"/>
          <w:kern w:val="0"/>
          <w:sz w:val="24"/>
          <w:lang w:bidi="zh-TW"/>
        </w:rPr>
        <w:t>（1）具有建筑行业（建筑工程）专业工程设计乙级及以上资质；</w:t>
      </w:r>
    </w:p>
    <w:p w14:paraId="1B822033">
      <w:pPr>
        <w:tabs>
          <w:tab w:val="left" w:pos="784"/>
        </w:tabs>
        <w:spacing w:line="360" w:lineRule="auto"/>
        <w:ind w:firstLine="480" w:firstLineChars="200"/>
        <w:rPr>
          <w:rFonts w:hint="eastAsia" w:ascii="宋体" w:hAnsi="宋体" w:cs="宋体"/>
          <w:color w:val="000000"/>
          <w:kern w:val="0"/>
          <w:sz w:val="24"/>
          <w:lang w:bidi="zh-TW"/>
        </w:rPr>
      </w:pPr>
      <w:r>
        <w:rPr>
          <w:rFonts w:hint="eastAsia" w:ascii="宋体" w:hAnsi="宋体" w:cs="宋体"/>
          <w:color w:val="000000"/>
          <w:kern w:val="0"/>
          <w:sz w:val="24"/>
          <w:lang w:bidi="zh-TW"/>
        </w:rPr>
        <w:t>（2）具有建筑行业工程设计乙级及以上资质；</w:t>
      </w:r>
    </w:p>
    <w:p w14:paraId="3F629450">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bidi="zh-TW"/>
        </w:rPr>
        <w:t>（3）具有工程设计综合甲级资质；</w:t>
      </w:r>
    </w:p>
    <w:p w14:paraId="1238D9EF">
      <w:pPr>
        <w:tabs>
          <w:tab w:val="left" w:pos="769"/>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bidi="zh-TW"/>
        </w:rPr>
        <w:t>5</w:t>
      </w:r>
      <w:r>
        <w:rPr>
          <w:rFonts w:hint="eastAsia" w:ascii="宋体" w:hAnsi="宋体" w:cs="宋体"/>
          <w:color w:val="000000"/>
          <w:kern w:val="0"/>
          <w:sz w:val="24"/>
          <w:lang w:val="zh-TW" w:eastAsia="zh-TW" w:bidi="zh-TW"/>
        </w:rPr>
        <w:t>、本项目不接受联合体</w:t>
      </w:r>
      <w:r>
        <w:rPr>
          <w:rFonts w:hint="eastAsia" w:ascii="宋体" w:hAnsi="宋体" w:cs="宋体"/>
          <w:color w:val="000000"/>
          <w:kern w:val="0"/>
          <w:sz w:val="24"/>
          <w:lang w:bidi="zh-TW"/>
        </w:rPr>
        <w:t>磋商</w:t>
      </w:r>
      <w:r>
        <w:rPr>
          <w:rFonts w:hint="eastAsia" w:ascii="宋体" w:hAnsi="宋体" w:cs="宋体"/>
          <w:color w:val="000000"/>
          <w:kern w:val="0"/>
          <w:sz w:val="24"/>
          <w:lang w:val="zh-TW" w:eastAsia="zh-TW" w:bidi="zh-TW"/>
        </w:rPr>
        <w:t>。</w:t>
      </w:r>
    </w:p>
    <w:p w14:paraId="582D179F">
      <w:pPr>
        <w:pStyle w:val="20"/>
        <w:spacing w:before="0" w:beforeAutospacing="0" w:after="0" w:afterAutospacing="0" w:line="360" w:lineRule="auto"/>
        <w:ind w:firstLine="482" w:firstLineChars="200"/>
        <w:rPr>
          <w:rFonts w:hint="eastAsia"/>
          <w:b/>
          <w:bCs/>
        </w:rPr>
      </w:pPr>
      <w:r>
        <w:rPr>
          <w:rFonts w:hint="eastAsia"/>
          <w:b/>
          <w:bCs/>
        </w:rPr>
        <w:t>三、获取采购文件</w:t>
      </w:r>
    </w:p>
    <w:p w14:paraId="022095CE">
      <w:pPr>
        <w:pStyle w:val="20"/>
        <w:spacing w:before="0" w:beforeAutospacing="0" w:after="0" w:afterAutospacing="0" w:line="360" w:lineRule="auto"/>
        <w:ind w:firstLine="480" w:firstLineChars="200"/>
        <w:rPr>
          <w:rFonts w:hint="eastAsia"/>
        </w:rPr>
      </w:pPr>
      <w:r>
        <w:rPr>
          <w:rFonts w:hint="eastAsia"/>
        </w:rPr>
        <w:t>1、获取时间：从</w:t>
      </w:r>
      <w:r>
        <w:rPr>
          <w:rFonts w:hint="eastAsia"/>
          <w:highlight w:val="none"/>
          <w:u w:val="single"/>
        </w:rPr>
        <w:t>2025年</w:t>
      </w:r>
      <w:r>
        <w:rPr>
          <w:rFonts w:hint="eastAsia"/>
          <w:highlight w:val="none"/>
          <w:u w:val="single"/>
          <w:lang w:val="en-US" w:eastAsia="zh-CN"/>
        </w:rPr>
        <w:t>9</w:t>
      </w:r>
      <w:r>
        <w:rPr>
          <w:rFonts w:hint="eastAsia"/>
          <w:highlight w:val="none"/>
          <w:u w:val="single"/>
        </w:rPr>
        <w:t>月</w:t>
      </w:r>
      <w:r>
        <w:rPr>
          <w:rFonts w:hint="eastAsia"/>
          <w:highlight w:val="none"/>
          <w:u w:val="single"/>
          <w:lang w:val="en-US" w:eastAsia="zh-CN"/>
        </w:rPr>
        <w:t>15</w:t>
      </w:r>
      <w:r>
        <w:rPr>
          <w:rFonts w:hint="eastAsia"/>
          <w:highlight w:val="none"/>
          <w:u w:val="single"/>
        </w:rPr>
        <w:t>日</w:t>
      </w:r>
      <w:r>
        <w:rPr>
          <w:rFonts w:hint="eastAsia"/>
          <w:highlight w:val="none"/>
        </w:rPr>
        <w:t>到</w:t>
      </w:r>
      <w:r>
        <w:rPr>
          <w:rFonts w:hint="eastAsia"/>
          <w:highlight w:val="none"/>
          <w:u w:val="single"/>
        </w:rPr>
        <w:t>2025年</w:t>
      </w:r>
      <w:r>
        <w:rPr>
          <w:rFonts w:hint="eastAsia"/>
          <w:highlight w:val="none"/>
          <w:u w:val="single"/>
          <w:lang w:val="en-US" w:eastAsia="zh-CN"/>
        </w:rPr>
        <w:t>9</w:t>
      </w:r>
      <w:r>
        <w:rPr>
          <w:rFonts w:hint="eastAsia"/>
          <w:highlight w:val="none"/>
          <w:u w:val="single"/>
        </w:rPr>
        <w:t>月</w:t>
      </w:r>
      <w:r>
        <w:rPr>
          <w:rFonts w:hint="eastAsia"/>
          <w:highlight w:val="none"/>
          <w:u w:val="single"/>
          <w:lang w:val="en-US" w:eastAsia="zh-CN"/>
        </w:rPr>
        <w:t>22</w:t>
      </w:r>
      <w:r>
        <w:rPr>
          <w:rFonts w:hint="eastAsia"/>
          <w:highlight w:val="none"/>
          <w:u w:val="single"/>
        </w:rPr>
        <w:t>日</w:t>
      </w:r>
      <w:r>
        <w:rPr>
          <w:rFonts w:hint="eastAsia"/>
          <w:u w:val="single"/>
        </w:rPr>
        <w:t>每天上午0:00到 12:00，下午12:00到23:59（北京时间，法定节假日除外）。</w:t>
      </w:r>
    </w:p>
    <w:p w14:paraId="533BC060">
      <w:pPr>
        <w:pStyle w:val="20"/>
        <w:spacing w:before="0" w:beforeAutospacing="0" w:after="0" w:afterAutospacing="0" w:line="360" w:lineRule="auto"/>
        <w:ind w:firstLine="480" w:firstLineChars="200"/>
        <w:rPr>
          <w:rFonts w:hint="eastAsia"/>
          <w:bCs/>
        </w:rPr>
      </w:pPr>
      <w:r>
        <w:rPr>
          <w:rFonts w:hint="eastAsia"/>
          <w:bCs/>
        </w:rPr>
        <w:t>2、获取地点：</w:t>
      </w:r>
      <w:r>
        <w:rPr>
          <w:rFonts w:hint="eastAsia"/>
          <w:highlight w:val="none"/>
          <w:lang w:eastAsia="zh-CN"/>
        </w:rPr>
        <w:t>能工社—安招采电子招标采购交易系统（www.anzhaocai.com）</w:t>
      </w:r>
      <w:r>
        <w:rPr>
          <w:rFonts w:hint="eastAsia"/>
        </w:rPr>
        <w:t>（以下简称</w:t>
      </w:r>
      <w:r>
        <w:rPr>
          <w:rFonts w:hint="eastAsia"/>
          <w:lang w:eastAsia="zh-CN"/>
        </w:rPr>
        <w:t>安招采平台</w:t>
      </w:r>
      <w:r>
        <w:rPr>
          <w:rFonts w:hint="eastAsia"/>
        </w:rPr>
        <w:t>）</w:t>
      </w:r>
      <w:r>
        <w:rPr>
          <w:rFonts w:hint="eastAsia"/>
          <w:bCs/>
        </w:rPr>
        <w:t>；</w:t>
      </w:r>
    </w:p>
    <w:p w14:paraId="509F7673">
      <w:pPr>
        <w:pStyle w:val="20"/>
        <w:spacing w:before="0" w:beforeAutospacing="0" w:after="0" w:afterAutospacing="0" w:line="360" w:lineRule="auto"/>
        <w:ind w:firstLine="480" w:firstLineChars="200"/>
        <w:rPr>
          <w:rFonts w:hint="eastAsia"/>
          <w:bCs/>
          <w:lang w:val="zh-TW"/>
        </w:rPr>
      </w:pPr>
      <w:r>
        <w:rPr>
          <w:rFonts w:hint="eastAsia"/>
          <w:bCs/>
          <w:lang w:val="zh-TW" w:eastAsia="zh-TW"/>
        </w:rPr>
        <w:t>3、获取方式：登录上述系统并下载磋商文件及相关附件</w:t>
      </w:r>
      <w:r>
        <w:rPr>
          <w:rFonts w:hint="eastAsia"/>
          <w:bCs/>
          <w:lang w:val="zh-TW"/>
        </w:rPr>
        <w:t>。</w:t>
      </w:r>
    </w:p>
    <w:p w14:paraId="1F317E41">
      <w:pPr>
        <w:pStyle w:val="20"/>
        <w:spacing w:before="0" w:beforeAutospacing="0" w:after="0" w:afterAutospacing="0" w:line="360" w:lineRule="auto"/>
        <w:ind w:firstLine="480" w:firstLineChars="200"/>
        <w:rPr>
          <w:rFonts w:hint="eastAsia"/>
        </w:rPr>
      </w:pPr>
      <w:r>
        <w:rPr>
          <w:rFonts w:hint="eastAsia"/>
          <w:bCs/>
        </w:rPr>
        <w:t>4、</w:t>
      </w:r>
      <w:r>
        <w:rPr>
          <w:rFonts w:hint="eastAsia"/>
          <w:szCs w:val="18"/>
        </w:rPr>
        <w:t>文件售价：人民币0元。</w:t>
      </w:r>
    </w:p>
    <w:p w14:paraId="253B2F54">
      <w:pPr>
        <w:pStyle w:val="20"/>
        <w:spacing w:before="0" w:beforeAutospacing="0" w:after="0" w:afterAutospacing="0" w:line="360" w:lineRule="auto"/>
        <w:ind w:firstLine="482" w:firstLineChars="200"/>
        <w:rPr>
          <w:rFonts w:hint="eastAsia"/>
          <w:b/>
          <w:bCs/>
        </w:rPr>
      </w:pPr>
      <w:r>
        <w:rPr>
          <w:rFonts w:hint="eastAsia"/>
          <w:b/>
          <w:bCs/>
        </w:rPr>
        <w:t>四、响应文件递交</w:t>
      </w:r>
    </w:p>
    <w:p w14:paraId="64DA033B">
      <w:pPr>
        <w:tabs>
          <w:tab w:val="left" w:pos="769"/>
        </w:tabs>
        <w:spacing w:line="360" w:lineRule="auto"/>
        <w:ind w:firstLine="480" w:firstLineChars="200"/>
        <w:rPr>
          <w:rFonts w:hint="eastAsia" w:ascii="宋体" w:hAnsi="宋体" w:cs="宋体"/>
          <w:kern w:val="0"/>
          <w:sz w:val="24"/>
          <w:lang w:val="zh-TW" w:eastAsia="zh-TW" w:bidi="zh-TW"/>
        </w:rPr>
      </w:pPr>
      <w:r>
        <w:rPr>
          <w:rFonts w:hint="eastAsia" w:ascii="宋体" w:hAnsi="宋体" w:cs="宋体"/>
          <w:kern w:val="0"/>
          <w:sz w:val="24"/>
          <w:lang w:val="zh-TW" w:eastAsia="zh-TW" w:bidi="zh-TW"/>
        </w:rPr>
        <w:t>1、</w:t>
      </w:r>
      <w:r>
        <w:rPr>
          <w:rFonts w:hint="eastAsia" w:ascii="宋体" w:hAnsi="宋体" w:cs="宋体"/>
          <w:kern w:val="0"/>
          <w:sz w:val="24"/>
          <w:lang w:bidi="zh-TW"/>
        </w:rPr>
        <w:t>响应</w:t>
      </w:r>
      <w:r>
        <w:rPr>
          <w:rFonts w:hint="eastAsia" w:ascii="宋体" w:hAnsi="宋体" w:cs="宋体"/>
          <w:kern w:val="0"/>
          <w:sz w:val="24"/>
          <w:lang w:val="zh-TW" w:eastAsia="zh-TW" w:bidi="zh-TW"/>
        </w:rPr>
        <w:t>文件递交的截止时间（</w:t>
      </w:r>
      <w:r>
        <w:rPr>
          <w:rFonts w:hint="eastAsia" w:ascii="宋体" w:hAnsi="宋体" w:cs="宋体"/>
          <w:kern w:val="0"/>
          <w:sz w:val="24"/>
          <w:lang w:val="zh-TW" w:bidi="zh-TW"/>
        </w:rPr>
        <w:t>响应</w:t>
      </w:r>
      <w:r>
        <w:rPr>
          <w:rFonts w:hint="eastAsia" w:ascii="宋体" w:hAnsi="宋体" w:cs="宋体"/>
          <w:kern w:val="0"/>
          <w:sz w:val="24"/>
          <w:lang w:val="zh-TW" w:eastAsia="zh-TW" w:bidi="zh-TW"/>
        </w:rPr>
        <w:t>截止时间，下同）为</w:t>
      </w:r>
      <w:r>
        <w:rPr>
          <w:rFonts w:hint="eastAsia" w:ascii="宋体" w:hAnsi="宋体" w:cs="宋体"/>
          <w:kern w:val="0"/>
          <w:sz w:val="24"/>
          <w:highlight w:val="none"/>
          <w:u w:val="single"/>
          <w:lang w:val="zh-TW" w:eastAsia="zh-TW"/>
        </w:rPr>
        <w:t>202</w:t>
      </w:r>
      <w:r>
        <w:rPr>
          <w:rFonts w:hint="eastAsia" w:ascii="宋体" w:hAnsi="宋体" w:cs="宋体"/>
          <w:kern w:val="0"/>
          <w:sz w:val="24"/>
          <w:highlight w:val="none"/>
          <w:u w:val="single"/>
        </w:rPr>
        <w:t>5</w:t>
      </w:r>
      <w:r>
        <w:rPr>
          <w:rFonts w:hint="eastAsia" w:ascii="宋体" w:hAnsi="宋体" w:cs="宋体"/>
          <w:kern w:val="0"/>
          <w:sz w:val="24"/>
          <w:highlight w:val="none"/>
          <w:u w:val="single"/>
          <w:lang w:val="zh-TW" w:eastAsia="zh-TW"/>
        </w:rPr>
        <w:t>年</w:t>
      </w:r>
      <w:r>
        <w:rPr>
          <w:rFonts w:hint="eastAsia" w:ascii="宋体" w:hAnsi="宋体" w:cs="宋体"/>
          <w:kern w:val="0"/>
          <w:sz w:val="24"/>
          <w:highlight w:val="none"/>
          <w:u w:val="single"/>
          <w:lang w:val="en-US" w:eastAsia="zh-CN"/>
        </w:rPr>
        <w:t>9</w:t>
      </w:r>
      <w:r>
        <w:rPr>
          <w:rFonts w:hint="eastAsia" w:ascii="宋体" w:hAnsi="宋体" w:cs="宋体"/>
          <w:kern w:val="0"/>
          <w:sz w:val="24"/>
          <w:highlight w:val="none"/>
          <w:u w:val="single"/>
          <w:lang w:val="zh-TW" w:eastAsia="zh-TW"/>
        </w:rPr>
        <w:t>月</w:t>
      </w:r>
      <w:r>
        <w:rPr>
          <w:rFonts w:hint="eastAsia" w:ascii="宋体" w:hAnsi="宋体" w:cs="宋体"/>
          <w:kern w:val="0"/>
          <w:sz w:val="24"/>
          <w:highlight w:val="none"/>
          <w:u w:val="single"/>
          <w:lang w:val="en-US" w:eastAsia="zh-CN"/>
        </w:rPr>
        <w:t>26</w:t>
      </w:r>
      <w:r>
        <w:rPr>
          <w:rFonts w:hint="eastAsia" w:ascii="宋体" w:hAnsi="宋体" w:cs="宋体"/>
          <w:kern w:val="0"/>
          <w:sz w:val="24"/>
          <w:highlight w:val="none"/>
          <w:u w:val="single"/>
          <w:lang w:val="zh-TW" w:eastAsia="zh-TW"/>
        </w:rPr>
        <w:t>日</w:t>
      </w:r>
      <w:r>
        <w:rPr>
          <w:rFonts w:hint="eastAsia" w:ascii="宋体" w:hAnsi="宋体" w:cs="宋体"/>
          <w:kern w:val="0"/>
          <w:sz w:val="24"/>
          <w:u w:val="single"/>
        </w:rPr>
        <w:t>1</w:t>
      </w:r>
      <w:r>
        <w:rPr>
          <w:rFonts w:hint="eastAsia" w:ascii="宋体" w:hAnsi="宋体" w:cs="宋体"/>
          <w:kern w:val="0"/>
          <w:sz w:val="24"/>
          <w:u w:val="single"/>
          <w:lang w:val="en-US" w:eastAsia="zh-CN"/>
        </w:rPr>
        <w:t>0</w:t>
      </w:r>
      <w:r>
        <w:rPr>
          <w:rFonts w:hint="eastAsia" w:ascii="宋体" w:hAnsi="宋体" w:cs="宋体"/>
          <w:kern w:val="0"/>
          <w:sz w:val="24"/>
          <w:u w:val="single"/>
          <w:lang w:val="zh-TW" w:eastAsia="zh-TW"/>
        </w:rPr>
        <w:t>时00</w:t>
      </w:r>
      <w:r>
        <w:rPr>
          <w:rFonts w:hint="eastAsia" w:ascii="宋体" w:hAnsi="宋体" w:cs="宋体"/>
          <w:kern w:val="0"/>
          <w:sz w:val="24"/>
          <w:u w:val="single"/>
        </w:rPr>
        <w:t xml:space="preserve"> </w:t>
      </w:r>
      <w:r>
        <w:rPr>
          <w:rFonts w:hint="eastAsia" w:ascii="宋体" w:hAnsi="宋体" w:cs="宋体"/>
          <w:kern w:val="0"/>
          <w:sz w:val="24"/>
          <w:lang w:val="zh-TW" w:eastAsia="zh-TW" w:bidi="zh-TW"/>
        </w:rPr>
        <w:t>分，</w:t>
      </w:r>
      <w:r>
        <w:rPr>
          <w:rFonts w:hint="eastAsia" w:ascii="宋体" w:hAnsi="宋体" w:cs="宋体"/>
          <w:kern w:val="0"/>
          <w:sz w:val="24"/>
          <w:lang w:val="zh-TW" w:bidi="zh-TW"/>
        </w:rPr>
        <w:t>供应商</w:t>
      </w:r>
      <w:r>
        <w:rPr>
          <w:rFonts w:hint="eastAsia" w:ascii="宋体" w:hAnsi="宋体" w:cs="宋体"/>
          <w:kern w:val="0"/>
          <w:sz w:val="24"/>
          <w:lang w:val="zh-TW" w:eastAsia="zh-TW" w:bidi="zh-TW"/>
        </w:rPr>
        <w:t>应在截止时间前通过</w:t>
      </w:r>
      <w:r>
        <w:rPr>
          <w:rFonts w:hint="eastAsia" w:ascii="宋体" w:hAnsi="宋体" w:cs="宋体"/>
          <w:kern w:val="0"/>
          <w:sz w:val="24"/>
          <w:lang w:val="zh-TW" w:eastAsia="zh-CN" w:bidi="zh-TW"/>
        </w:rPr>
        <w:t>能工社—安招采电子招标采购交易系统（www.anzhaocai.com）</w:t>
      </w:r>
      <w:r>
        <w:rPr>
          <w:rFonts w:hint="eastAsia" w:ascii="宋体" w:hAnsi="宋体" w:cs="宋体"/>
          <w:kern w:val="0"/>
          <w:sz w:val="24"/>
          <w:lang w:val="zh-TW" w:eastAsia="zh-TW" w:bidi="zh-TW"/>
        </w:rPr>
        <w:t>递交电子</w:t>
      </w:r>
      <w:r>
        <w:rPr>
          <w:rFonts w:hint="eastAsia" w:ascii="宋体" w:hAnsi="宋体" w:cs="宋体"/>
          <w:kern w:val="0"/>
          <w:sz w:val="24"/>
          <w:lang w:val="zh-TW" w:bidi="zh-TW"/>
        </w:rPr>
        <w:t>响应</w:t>
      </w:r>
      <w:r>
        <w:rPr>
          <w:rFonts w:hint="eastAsia" w:ascii="宋体" w:hAnsi="宋体" w:cs="宋体"/>
          <w:kern w:val="0"/>
          <w:sz w:val="24"/>
          <w:lang w:val="zh-TW" w:eastAsia="zh-TW" w:bidi="zh-TW"/>
        </w:rPr>
        <w:t>文件。</w:t>
      </w:r>
    </w:p>
    <w:p w14:paraId="39A1EC11">
      <w:pPr>
        <w:tabs>
          <w:tab w:val="left" w:pos="769"/>
        </w:tabs>
        <w:spacing w:line="360" w:lineRule="auto"/>
        <w:ind w:firstLine="480" w:firstLineChars="200"/>
        <w:rPr>
          <w:rFonts w:hint="eastAsia" w:ascii="宋体" w:hAnsi="宋体" w:cs="宋体"/>
        </w:rPr>
      </w:pPr>
      <w:r>
        <w:rPr>
          <w:rFonts w:hint="eastAsia" w:ascii="宋体" w:hAnsi="宋体" w:cs="宋体"/>
          <w:kern w:val="0"/>
          <w:sz w:val="24"/>
          <w:lang w:val="zh-TW" w:eastAsia="zh-TW" w:bidi="zh-TW"/>
        </w:rPr>
        <w:t>2、供应商应当在响应文件提交截止时间前通过</w:t>
      </w:r>
      <w:r>
        <w:rPr>
          <w:rFonts w:hint="eastAsia" w:ascii="宋体" w:hAnsi="宋体" w:cs="宋体"/>
          <w:kern w:val="0"/>
          <w:sz w:val="24"/>
          <w:lang w:val="zh-TW" w:eastAsia="zh-CN" w:bidi="zh-TW"/>
        </w:rPr>
        <w:t>安招采平台</w:t>
      </w:r>
      <w:r>
        <w:rPr>
          <w:rFonts w:hint="eastAsia" w:ascii="宋体" w:hAnsi="宋体" w:cs="宋体"/>
          <w:kern w:val="0"/>
          <w:sz w:val="24"/>
          <w:lang w:val="zh-TW" w:eastAsia="zh-TW" w:bidi="zh-TW"/>
        </w:rPr>
        <w:t>上传加密的电子响应文件。未在响应文件提交截止时间前完成上传的，视为逾期送达，采购人（“电子交易平台”）将拒绝接收。</w:t>
      </w:r>
    </w:p>
    <w:p w14:paraId="6C1DD8A1">
      <w:pPr>
        <w:pStyle w:val="20"/>
        <w:spacing w:before="0" w:beforeAutospacing="0" w:after="0" w:afterAutospacing="0" w:line="360" w:lineRule="auto"/>
        <w:ind w:firstLine="482" w:firstLineChars="200"/>
        <w:rPr>
          <w:rFonts w:hint="eastAsia"/>
          <w:b/>
          <w:bCs/>
        </w:rPr>
      </w:pPr>
      <w:r>
        <w:rPr>
          <w:rFonts w:hint="eastAsia"/>
          <w:b/>
          <w:bCs/>
        </w:rPr>
        <w:t>五、开启时间及地点</w:t>
      </w:r>
    </w:p>
    <w:p w14:paraId="11A55B47">
      <w:pPr>
        <w:pStyle w:val="20"/>
        <w:spacing w:before="0" w:beforeAutospacing="0" w:after="0" w:afterAutospacing="0" w:line="360" w:lineRule="auto"/>
        <w:ind w:firstLine="480" w:firstLineChars="200"/>
        <w:rPr>
          <w:rFonts w:hint="eastAsia"/>
          <w:color w:val="000000"/>
        </w:rPr>
      </w:pPr>
      <w:r>
        <w:rPr>
          <w:rFonts w:hint="eastAsia"/>
        </w:rPr>
        <w:t>1、开启时间：</w:t>
      </w:r>
      <w:r>
        <w:rPr>
          <w:rFonts w:hint="eastAsia"/>
          <w:highlight w:val="none"/>
          <w:u w:val="single"/>
        </w:rPr>
        <w:t>2025年</w:t>
      </w:r>
      <w:r>
        <w:rPr>
          <w:rFonts w:hint="eastAsia"/>
          <w:highlight w:val="none"/>
          <w:u w:val="single"/>
          <w:lang w:val="en-US" w:eastAsia="zh-CN"/>
        </w:rPr>
        <w:t>9</w:t>
      </w:r>
      <w:r>
        <w:rPr>
          <w:rFonts w:hint="eastAsia"/>
          <w:highlight w:val="none"/>
          <w:u w:val="single"/>
        </w:rPr>
        <w:t>月</w:t>
      </w:r>
      <w:r>
        <w:rPr>
          <w:rFonts w:hint="eastAsia"/>
          <w:highlight w:val="none"/>
          <w:u w:val="single"/>
          <w:lang w:val="en-US" w:eastAsia="zh-CN"/>
        </w:rPr>
        <w:t>26</w:t>
      </w:r>
      <w:r>
        <w:rPr>
          <w:rFonts w:hint="eastAsia"/>
          <w:highlight w:val="none"/>
          <w:u w:val="single"/>
        </w:rPr>
        <w:t>日1</w:t>
      </w:r>
      <w:r>
        <w:rPr>
          <w:rFonts w:hint="eastAsia"/>
          <w:highlight w:val="none"/>
          <w:u w:val="single"/>
          <w:lang w:val="en-US" w:eastAsia="zh-CN"/>
        </w:rPr>
        <w:t>0</w:t>
      </w:r>
      <w:r>
        <w:rPr>
          <w:rFonts w:hint="eastAsia"/>
          <w:highlight w:val="none"/>
          <w:u w:val="single"/>
        </w:rPr>
        <w:t>点00分</w:t>
      </w:r>
      <w:r>
        <w:rPr>
          <w:rFonts w:hint="eastAsia"/>
        </w:rPr>
        <w:t>（</w:t>
      </w:r>
      <w:r>
        <w:rPr>
          <w:rFonts w:hint="eastAsia"/>
          <w:color w:val="000000"/>
        </w:rPr>
        <w:t>北京时间）</w:t>
      </w:r>
    </w:p>
    <w:p w14:paraId="21AF4FB4">
      <w:pPr>
        <w:pStyle w:val="20"/>
        <w:spacing w:before="0" w:beforeAutospacing="0" w:after="0" w:afterAutospacing="0" w:line="360" w:lineRule="auto"/>
        <w:ind w:firstLine="480" w:firstLineChars="200"/>
        <w:rPr>
          <w:rFonts w:hint="eastAsia"/>
          <w:color w:val="000000"/>
        </w:rPr>
      </w:pPr>
      <w:r>
        <w:rPr>
          <w:rFonts w:hint="eastAsia"/>
          <w:color w:val="000000"/>
        </w:rPr>
        <w:t>2、开启地点：</w:t>
      </w:r>
      <w:r>
        <w:rPr>
          <w:rFonts w:hint="eastAsia"/>
          <w:color w:val="000000"/>
          <w:lang w:eastAsia="zh-CN"/>
        </w:rPr>
        <w:t>能工社—安招采电子招标采购交易系统（www.anzhaocai.com）</w:t>
      </w:r>
      <w:r>
        <w:rPr>
          <w:rFonts w:hint="eastAsia"/>
          <w:color w:val="000000"/>
        </w:rPr>
        <w:t>。</w:t>
      </w:r>
    </w:p>
    <w:p w14:paraId="6841CBF3">
      <w:pPr>
        <w:pStyle w:val="20"/>
        <w:spacing w:before="0" w:beforeAutospacing="0" w:after="0" w:afterAutospacing="0" w:line="360" w:lineRule="auto"/>
        <w:ind w:firstLine="482" w:firstLineChars="200"/>
        <w:rPr>
          <w:rFonts w:hint="eastAsia"/>
          <w:b/>
          <w:bCs/>
          <w:color w:val="000000"/>
        </w:rPr>
      </w:pPr>
      <w:r>
        <w:rPr>
          <w:rFonts w:hint="eastAsia"/>
          <w:b/>
          <w:bCs/>
          <w:color w:val="000000"/>
        </w:rPr>
        <w:t>六、发布公告的媒</w:t>
      </w:r>
    </w:p>
    <w:p w14:paraId="018F25CD">
      <w:pPr>
        <w:widowControl/>
        <w:kinsoku w:val="0"/>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本次磋商公告同时在安徽省招标投标信息网（https://www.ahtba.org.cn/）、</w:t>
      </w:r>
      <w:r>
        <w:rPr>
          <w:rFonts w:hint="eastAsia" w:ascii="宋体" w:hAnsi="宋体" w:cs="宋体"/>
          <w:sz w:val="24"/>
          <w:highlight w:val="none"/>
          <w:lang w:val="en-US" w:eastAsia="zh-CN"/>
        </w:rPr>
        <w:t>安招采（www.anzhaocai.com）</w:t>
      </w:r>
      <w:r>
        <w:rPr>
          <w:rFonts w:hint="eastAsia" w:ascii="宋体" w:hAnsi="宋体" w:cs="宋体"/>
          <w:sz w:val="24"/>
          <w:lang w:bidi="he-IL"/>
        </w:rPr>
        <w:t>上</w:t>
      </w:r>
      <w:r>
        <w:rPr>
          <w:rFonts w:hint="eastAsia" w:ascii="宋体" w:hAnsi="宋体" w:cs="宋体"/>
          <w:color w:val="000000"/>
          <w:kern w:val="0"/>
          <w:sz w:val="24"/>
        </w:rPr>
        <w:t>发布。</w:t>
      </w:r>
    </w:p>
    <w:p w14:paraId="2BDE4123">
      <w:pPr>
        <w:pStyle w:val="20"/>
        <w:spacing w:before="0" w:beforeAutospacing="0" w:after="0" w:afterAutospacing="0" w:line="360" w:lineRule="auto"/>
        <w:ind w:firstLine="482" w:firstLineChars="200"/>
        <w:rPr>
          <w:rFonts w:hint="eastAsia"/>
          <w:b/>
          <w:bCs/>
        </w:rPr>
      </w:pPr>
      <w:r>
        <w:rPr>
          <w:rFonts w:hint="eastAsia"/>
          <w:b/>
          <w:bCs/>
        </w:rPr>
        <w:t>七、监督部门</w:t>
      </w:r>
    </w:p>
    <w:p w14:paraId="5E509EFF">
      <w:pPr>
        <w:pStyle w:val="20"/>
        <w:spacing w:before="0" w:beforeAutospacing="0" w:after="0" w:afterAutospacing="0" w:line="360" w:lineRule="auto"/>
        <w:ind w:firstLine="480" w:firstLineChars="200"/>
        <w:rPr>
          <w:rFonts w:hint="eastAsia"/>
        </w:rPr>
      </w:pPr>
      <w:r>
        <w:rPr>
          <w:rFonts w:hint="eastAsia"/>
        </w:rPr>
        <w:t>本采购项目的监督部门为宿州学院。</w:t>
      </w:r>
    </w:p>
    <w:p w14:paraId="67D284E9">
      <w:pPr>
        <w:pStyle w:val="22"/>
        <w:numPr>
          <w:ilvl w:val="0"/>
          <w:numId w:val="1"/>
        </w:numPr>
        <w:spacing w:line="360" w:lineRule="auto"/>
        <w:ind w:firstLine="482"/>
        <w:rPr>
          <w:rFonts w:hint="eastAsia" w:ascii="宋体" w:hAnsi="宋体" w:cs="宋体"/>
          <w:b/>
          <w:bCs/>
          <w:color w:val="000000"/>
          <w:kern w:val="0"/>
          <w:sz w:val="24"/>
        </w:rPr>
      </w:pPr>
      <w:r>
        <w:rPr>
          <w:rFonts w:hint="eastAsia" w:ascii="宋体" w:hAnsi="宋体" w:cs="宋体"/>
          <w:b/>
          <w:bCs/>
          <w:color w:val="000000"/>
          <w:kern w:val="0"/>
          <w:sz w:val="24"/>
        </w:rPr>
        <w:t>其他事项说明</w:t>
      </w:r>
    </w:p>
    <w:p w14:paraId="75CDF341">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1</w:t>
      </w:r>
      <w:r>
        <w:rPr>
          <w:rFonts w:hint="eastAsia" w:ascii="宋体" w:hAnsi="宋体" w:eastAsia="宋体" w:cs="宋体"/>
          <w:kern w:val="0"/>
          <w:sz w:val="24"/>
          <w:lang w:eastAsia="zh-CN"/>
        </w:rPr>
        <w:t>、</w:t>
      </w:r>
      <w:r>
        <w:rPr>
          <w:rFonts w:hint="eastAsia" w:ascii="宋体" w:hAnsi="宋体" w:eastAsia="宋体" w:cs="宋体"/>
          <w:kern w:val="0"/>
          <w:sz w:val="24"/>
        </w:rPr>
        <w:t>潜在供应商获取文件无需办理CA数字证书（以下简称CA），CA用于电子响应文件的签章、加密及解密。</w:t>
      </w:r>
    </w:p>
    <w:p w14:paraId="1F0671EB">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2</w:t>
      </w:r>
      <w:r>
        <w:rPr>
          <w:rFonts w:hint="eastAsia" w:ascii="宋体" w:hAnsi="宋体" w:eastAsia="宋体" w:cs="宋体"/>
          <w:kern w:val="0"/>
          <w:sz w:val="24"/>
          <w:lang w:eastAsia="zh-CN"/>
        </w:rPr>
        <w:t>、</w:t>
      </w:r>
      <w:r>
        <w:rPr>
          <w:rFonts w:hint="eastAsia" w:ascii="宋体" w:hAnsi="宋体" w:eastAsia="宋体" w:cs="宋体"/>
          <w:kern w:val="0"/>
          <w:sz w:val="24"/>
        </w:rPr>
        <w:t>信息注册：首次使用“</w:t>
      </w:r>
      <w:r>
        <w:rPr>
          <w:rFonts w:hint="eastAsia" w:ascii="宋体" w:hAnsi="宋体" w:eastAsia="宋体" w:cs="宋体"/>
          <w:kern w:val="0"/>
          <w:sz w:val="24"/>
          <w:highlight w:val="none"/>
          <w:lang w:eastAsia="zh-CN"/>
        </w:rPr>
        <w:t>安招采平台</w:t>
      </w:r>
      <w:r>
        <w:rPr>
          <w:rFonts w:hint="eastAsia" w:ascii="宋体" w:hAnsi="宋体" w:eastAsia="宋体" w:cs="宋体"/>
          <w:kern w:val="0"/>
          <w:sz w:val="24"/>
        </w:rPr>
        <w:t>”（以下简称“</w:t>
      </w:r>
      <w:r>
        <w:rPr>
          <w:rFonts w:hint="eastAsia" w:ascii="宋体" w:hAnsi="宋体" w:eastAsia="宋体" w:cs="宋体"/>
          <w:kern w:val="0"/>
          <w:sz w:val="24"/>
          <w:lang w:eastAsia="zh-CN"/>
        </w:rPr>
        <w:t>安招采平台</w:t>
      </w:r>
      <w:r>
        <w:rPr>
          <w:rFonts w:hint="eastAsia" w:ascii="宋体" w:hAnsi="宋体" w:eastAsia="宋体" w:cs="宋体"/>
          <w:kern w:val="0"/>
          <w:sz w:val="24"/>
        </w:rPr>
        <w:t>”）的潜在供应商，应登陆</w:t>
      </w:r>
      <w:r>
        <w:rPr>
          <w:rFonts w:hint="eastAsia" w:ascii="宋体" w:hAnsi="宋体" w:eastAsia="宋体" w:cs="宋体"/>
          <w:kern w:val="0"/>
          <w:sz w:val="24"/>
          <w:lang w:eastAsia="zh-CN"/>
        </w:rPr>
        <w:t>www.anzhaocai.com</w:t>
      </w:r>
      <w:r>
        <w:rPr>
          <w:rFonts w:hint="eastAsia" w:ascii="宋体" w:hAnsi="宋体" w:eastAsia="宋体" w:cs="宋体"/>
          <w:kern w:val="0"/>
          <w:sz w:val="24"/>
        </w:rPr>
        <w:t>网站，点击左上角“注册”按钮，进行注册并实名认证后方可参与项目交易。已有</w:t>
      </w:r>
      <w:r>
        <w:rPr>
          <w:rFonts w:hint="eastAsia" w:ascii="宋体" w:hAnsi="宋体" w:eastAsia="宋体" w:cs="宋体"/>
          <w:kern w:val="0"/>
          <w:sz w:val="24"/>
          <w:lang w:eastAsia="zh-CN"/>
        </w:rPr>
        <w:t>安招采平台</w:t>
      </w:r>
      <w:r>
        <w:rPr>
          <w:rFonts w:hint="eastAsia" w:ascii="宋体" w:hAnsi="宋体" w:eastAsia="宋体" w:cs="宋体"/>
          <w:kern w:val="0"/>
          <w:sz w:val="24"/>
        </w:rPr>
        <w:t>账号的潜在供应商，直接点击左上角“登陆”按钮，登陆后即可参与项目交易。因未及时办理注册手续影响参加项目交易活动的，责任自负。</w:t>
      </w:r>
    </w:p>
    <w:p w14:paraId="278B96BE">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3</w:t>
      </w:r>
      <w:r>
        <w:rPr>
          <w:rFonts w:hint="eastAsia" w:ascii="宋体" w:hAnsi="宋体" w:eastAsia="宋体" w:cs="宋体"/>
          <w:kern w:val="0"/>
          <w:sz w:val="24"/>
          <w:lang w:eastAsia="zh-CN"/>
        </w:rPr>
        <w:t>、</w:t>
      </w:r>
      <w:r>
        <w:rPr>
          <w:rFonts w:hint="eastAsia" w:ascii="宋体" w:hAnsi="宋体" w:eastAsia="宋体" w:cs="宋体"/>
          <w:kern w:val="0"/>
          <w:sz w:val="24"/>
        </w:rPr>
        <w:t>文件获取：潜在供应商必须在获取采购文件时间内，登陆</w:t>
      </w:r>
      <w:r>
        <w:rPr>
          <w:rFonts w:hint="eastAsia" w:ascii="宋体" w:hAnsi="宋体" w:eastAsia="宋体" w:cs="宋体"/>
          <w:kern w:val="0"/>
          <w:sz w:val="24"/>
          <w:lang w:eastAsia="zh-CN"/>
        </w:rPr>
        <w:t>安招采平台</w:t>
      </w:r>
      <w:r>
        <w:rPr>
          <w:rFonts w:hint="eastAsia" w:ascii="宋体" w:hAnsi="宋体" w:eastAsia="宋体" w:cs="宋体"/>
          <w:kern w:val="0"/>
          <w:sz w:val="24"/>
        </w:rPr>
        <w:t>完成采购文件获取（包括参与项目和获取文件），否则评审时将被视为响应无效。采购文件获取过程中，如有任何疑问请咨询电话：400-800-6335。潜在供应商应合理安排采购文件获取时间，如果因获取延误、计算机及网络故障造成无法完成采购文件获取，责任自负。</w:t>
      </w:r>
    </w:p>
    <w:p w14:paraId="72A57034">
      <w:pPr>
        <w:keepNext w:val="0"/>
        <w:keepLines w:val="0"/>
        <w:pageBreakBefore w:val="0"/>
        <w:wordWrap w:val="0"/>
        <w:overflowPunct/>
        <w:topLine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4</w:t>
      </w:r>
      <w:r>
        <w:rPr>
          <w:rFonts w:hint="eastAsia" w:ascii="宋体" w:hAnsi="宋体" w:eastAsia="宋体" w:cs="宋体"/>
          <w:kern w:val="0"/>
          <w:sz w:val="24"/>
          <w:lang w:eastAsia="zh-CN"/>
        </w:rPr>
        <w:t>、</w:t>
      </w:r>
      <w:r>
        <w:rPr>
          <w:rFonts w:hint="eastAsia" w:ascii="宋体" w:hAnsi="宋体" w:eastAsia="宋体" w:cs="宋体"/>
          <w:kern w:val="0"/>
          <w:sz w:val="24"/>
        </w:rPr>
        <w:t>CA办理：办理CA请访问http://online.aheca.cn/ocss/portal/self-service点击“在线新办”，选择“安招采”进入，并注册账号申请办理。CA办理咨询电话：400-880-4959或0551-63491661。</w:t>
      </w:r>
    </w:p>
    <w:p w14:paraId="5C68B4A6">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5</w:t>
      </w:r>
      <w:r>
        <w:rPr>
          <w:rFonts w:hint="eastAsia" w:ascii="宋体" w:hAnsi="宋体" w:eastAsia="宋体" w:cs="宋体"/>
          <w:kern w:val="0"/>
          <w:sz w:val="24"/>
          <w:lang w:eastAsia="zh-CN"/>
        </w:rPr>
        <w:t>、</w:t>
      </w:r>
      <w:r>
        <w:rPr>
          <w:rFonts w:hint="eastAsia" w:ascii="宋体" w:hAnsi="宋体" w:eastAsia="宋体" w:cs="宋体"/>
          <w:kern w:val="0"/>
          <w:sz w:val="24"/>
        </w:rPr>
        <w:t>响应文件制作工具下载：电子响应文件须使用“投标文件制作工具”制作、生成并上传。潜在供应商必须登陆</w:t>
      </w:r>
      <w:r>
        <w:rPr>
          <w:rFonts w:hint="eastAsia" w:ascii="宋体" w:hAnsi="宋体" w:eastAsia="宋体" w:cs="宋体"/>
          <w:kern w:val="0"/>
          <w:sz w:val="24"/>
          <w:lang w:eastAsia="zh-CN"/>
        </w:rPr>
        <w:t>安招采平台</w:t>
      </w:r>
      <w:r>
        <w:rPr>
          <w:rFonts w:hint="eastAsia" w:ascii="宋体" w:hAnsi="宋体" w:eastAsia="宋体" w:cs="宋体"/>
          <w:kern w:val="0"/>
          <w:sz w:val="24"/>
        </w:rPr>
        <w:t>，点击左侧边栏“概要”，在左下角“订阅/资源”中下载“CA驱动”和“投标文件制作工具”。“投标文件制作工具”允许离线编制响应文件，并具备加密、签章等功能。</w:t>
      </w:r>
    </w:p>
    <w:p w14:paraId="0F68D65B">
      <w:pPr>
        <w:spacing w:line="360" w:lineRule="auto"/>
        <w:ind w:firstLine="480" w:firstLineChars="200"/>
        <w:rPr>
          <w:rFonts w:hint="eastAsia" w:ascii="宋体" w:hAnsi="宋体" w:cs="宋体"/>
          <w:kern w:val="0"/>
          <w:sz w:val="24"/>
        </w:rPr>
      </w:pPr>
      <w:r>
        <w:rPr>
          <w:rFonts w:hint="eastAsia" w:ascii="宋体" w:hAnsi="宋体" w:eastAsia="宋体" w:cs="宋体"/>
          <w:kern w:val="0"/>
          <w:sz w:val="24"/>
        </w:rPr>
        <w:t>6</w:t>
      </w:r>
      <w:r>
        <w:rPr>
          <w:rFonts w:hint="eastAsia" w:ascii="宋体" w:hAnsi="宋体" w:eastAsia="宋体" w:cs="宋体"/>
          <w:kern w:val="0"/>
          <w:sz w:val="24"/>
          <w:lang w:eastAsia="zh-CN"/>
        </w:rPr>
        <w:t>、</w:t>
      </w:r>
      <w:r>
        <w:rPr>
          <w:rFonts w:hint="eastAsia" w:ascii="宋体" w:hAnsi="宋体" w:eastAsia="宋体" w:cs="宋体"/>
          <w:kern w:val="0"/>
          <w:sz w:val="24"/>
        </w:rPr>
        <w:t>响应：潜在供应商使用“投标文件制作工具”，按采购文件要求制作电子响应文件，并在提交首次响应文件截止时间前，登陆</w:t>
      </w:r>
      <w:r>
        <w:rPr>
          <w:rFonts w:hint="eastAsia" w:ascii="宋体" w:hAnsi="宋体" w:eastAsia="宋体" w:cs="宋体"/>
          <w:kern w:val="0"/>
          <w:sz w:val="24"/>
          <w:lang w:eastAsia="zh-CN"/>
        </w:rPr>
        <w:t>安招采平台</w:t>
      </w:r>
      <w:r>
        <w:rPr>
          <w:rFonts w:hint="eastAsia" w:ascii="宋体" w:hAnsi="宋体" w:eastAsia="宋体" w:cs="宋体"/>
          <w:kern w:val="0"/>
          <w:sz w:val="24"/>
        </w:rPr>
        <w:t>，上传经过CA签章并加密的响应文件，方可视为成功参与响应（加密和解密须用同一把CA证书）。</w:t>
      </w:r>
    </w:p>
    <w:p w14:paraId="126C933F">
      <w:pPr>
        <w:pStyle w:val="20"/>
        <w:spacing w:before="0" w:beforeAutospacing="0" w:after="0" w:afterAutospacing="0" w:line="360" w:lineRule="auto"/>
        <w:ind w:firstLine="482" w:firstLineChars="200"/>
        <w:rPr>
          <w:rFonts w:hint="eastAsia"/>
          <w:b/>
          <w:bCs/>
        </w:rPr>
      </w:pPr>
      <w:r>
        <w:rPr>
          <w:rFonts w:hint="eastAsia"/>
          <w:b/>
          <w:bCs/>
        </w:rPr>
        <w:t>九、凡对本次采购提出询问，请按以下方式联系。</w:t>
      </w:r>
    </w:p>
    <w:bookmarkEnd w:id="9"/>
    <w:p w14:paraId="6F9E916C">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采购人：宿州学院</w:t>
      </w:r>
    </w:p>
    <w:p w14:paraId="1523D0F9">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地址：宿州市宿州学院教育园区校区</w:t>
      </w:r>
    </w:p>
    <w:p w14:paraId="7F5C586A">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lang w:val="en-US" w:eastAsia="zh-CN"/>
        </w:rPr>
      </w:pPr>
      <w:r>
        <w:rPr>
          <w:rFonts w:hint="eastAsia" w:ascii="宋体" w:hAnsi="宋体" w:eastAsia="宋体" w:cs="宋体"/>
          <w:highlight w:val="none"/>
        </w:rPr>
        <w:t>联系人：陈老师</w:t>
      </w:r>
      <w:r>
        <w:rPr>
          <w:rFonts w:hint="eastAsia" w:ascii="宋体" w:hAnsi="宋体" w:eastAsia="宋体" w:cs="宋体"/>
          <w:highlight w:val="none"/>
          <w:lang w:eastAsia="zh-CN"/>
        </w:rPr>
        <w:t>、</w:t>
      </w:r>
      <w:r>
        <w:rPr>
          <w:rFonts w:hint="eastAsia" w:ascii="宋体" w:hAnsi="宋体" w:eastAsia="宋体" w:cs="宋体"/>
          <w:highlight w:val="none"/>
          <w:lang w:val="en-US" w:eastAsia="zh-CN"/>
        </w:rPr>
        <w:t>耿老师</w:t>
      </w:r>
    </w:p>
    <w:p w14:paraId="7E0F592A">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highlight w:val="none"/>
          <w:lang w:val="en-US" w:eastAsia="zh-CN"/>
        </w:rPr>
      </w:pPr>
      <w:r>
        <w:rPr>
          <w:rFonts w:hint="eastAsia" w:ascii="宋体" w:hAnsi="宋体" w:eastAsia="宋体" w:cs="宋体"/>
          <w:highlight w:val="none"/>
        </w:rPr>
        <w:t>电话：0557-2875997</w:t>
      </w:r>
      <w:r>
        <w:rPr>
          <w:rFonts w:hint="eastAsia" w:cs="宋体"/>
          <w:highlight w:val="none"/>
          <w:lang w:eastAsia="zh-CN"/>
        </w:rPr>
        <w:t>、</w:t>
      </w:r>
      <w:r>
        <w:rPr>
          <w:rFonts w:hint="eastAsia" w:cs="宋体"/>
          <w:highlight w:val="none"/>
          <w:lang w:val="en-US" w:eastAsia="zh-CN"/>
        </w:rPr>
        <w:t>18815571128</w:t>
      </w:r>
    </w:p>
    <w:p w14:paraId="7E06EEA9">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lang w:eastAsia="zh-CN"/>
        </w:rPr>
      </w:pPr>
      <w:r>
        <w:rPr>
          <w:rFonts w:hint="eastAsia" w:ascii="宋体" w:hAnsi="宋体" w:eastAsia="宋体" w:cs="宋体"/>
        </w:rPr>
        <w:t>采购代理机构：</w:t>
      </w:r>
      <w:r>
        <w:rPr>
          <w:rFonts w:hint="eastAsia" w:ascii="宋体" w:hAnsi="宋体" w:eastAsia="宋体" w:cs="宋体"/>
          <w:lang w:eastAsia="zh-CN"/>
        </w:rPr>
        <w:t>鼎信数智技术集团股份有限公司</w:t>
      </w:r>
    </w:p>
    <w:p w14:paraId="1718D750">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r>
        <w:rPr>
          <w:rFonts w:hint="eastAsia" w:ascii="宋体" w:hAnsi="宋体" w:eastAsia="宋体" w:cs="宋体"/>
        </w:rPr>
        <w:t>地址：合肥市经济技术开发区翡翠路188号港澳广场A座17-20层</w:t>
      </w:r>
    </w:p>
    <w:p w14:paraId="294D6F60">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r>
        <w:rPr>
          <w:rFonts w:hint="eastAsia" w:ascii="宋体" w:hAnsi="宋体" w:eastAsia="宋体" w:cs="宋体"/>
        </w:rPr>
        <w:t>联系人：王宁</w:t>
      </w:r>
    </w:p>
    <w:p w14:paraId="015D7BAB">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default" w:ascii="宋体" w:hAnsi="宋体" w:eastAsia="宋体" w:cs="宋体"/>
          <w:lang w:val="en-US" w:eastAsia="zh-CN"/>
        </w:rPr>
      </w:pPr>
      <w:r>
        <w:rPr>
          <w:rFonts w:hint="eastAsia" w:ascii="宋体" w:hAnsi="宋体" w:eastAsia="宋体" w:cs="宋体"/>
        </w:rPr>
        <w:t>电话：0551-65860136-8616、</w:t>
      </w:r>
      <w:r>
        <w:rPr>
          <w:rFonts w:hint="eastAsia" w:cs="宋体"/>
          <w:lang w:val="en-US" w:eastAsia="zh-CN"/>
        </w:rPr>
        <w:t>17356555750</w:t>
      </w:r>
    </w:p>
    <w:p w14:paraId="3171C169">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r>
        <w:rPr>
          <w:rFonts w:hint="eastAsia" w:ascii="宋体" w:hAnsi="宋体" w:eastAsia="宋体" w:cs="宋体"/>
        </w:rPr>
        <w:t>电子邮件：</w:t>
      </w:r>
      <w:r>
        <w:rPr>
          <w:rFonts w:hint="eastAsia" w:ascii="宋体" w:hAnsi="宋体" w:eastAsia="宋体" w:cs="宋体"/>
        </w:rPr>
        <w:fldChar w:fldCharType="begin"/>
      </w:r>
      <w:r>
        <w:rPr>
          <w:rFonts w:hint="eastAsia" w:ascii="宋体" w:hAnsi="宋体" w:eastAsia="宋体" w:cs="宋体"/>
        </w:rPr>
        <w:instrText xml:space="preserve"> HYPERLINK "mailto:wn@dxsz.cn" </w:instrText>
      </w:r>
      <w:r>
        <w:rPr>
          <w:rFonts w:hint="eastAsia" w:ascii="宋体" w:hAnsi="宋体" w:eastAsia="宋体" w:cs="宋体"/>
        </w:rPr>
        <w:fldChar w:fldCharType="separate"/>
      </w:r>
      <w:r>
        <w:rPr>
          <w:rFonts w:hint="eastAsia" w:ascii="宋体" w:hAnsi="宋体" w:eastAsia="宋体" w:cs="宋体"/>
        </w:rPr>
        <w:t>wn@dxsz.cn</w:t>
      </w:r>
      <w:r>
        <w:rPr>
          <w:rFonts w:hint="eastAsia" w:ascii="宋体" w:hAnsi="宋体" w:eastAsia="宋体" w:cs="宋体"/>
        </w:rPr>
        <w:fldChar w:fldCharType="end"/>
      </w:r>
    </w:p>
    <w:p w14:paraId="0429E5CF">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p>
    <w:p w14:paraId="07CA9811">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p>
    <w:p w14:paraId="7C9E828A">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p>
    <w:p w14:paraId="3DE3A6E9">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ascii="Times New Roman" w:hAnsi="Times New Roman" w:cs="Times New Roman"/>
        </w:rPr>
      </w:pPr>
      <w:r>
        <w:rPr>
          <w:rFonts w:hint="eastAsia" w:ascii="宋体" w:hAnsi="宋体" w:eastAsia="宋体" w:cs="宋体"/>
        </w:rPr>
        <w:fldChar w:fldCharType="begin"/>
      </w:r>
      <w:r>
        <w:rPr>
          <w:rFonts w:hint="eastAsia" w:ascii="宋体" w:hAnsi="宋体" w:eastAsia="宋体" w:cs="宋体"/>
        </w:rPr>
        <w:instrText xml:space="preserve"> HYPERLINK "mailto:wn@dxsz.cn" </w:instrText>
      </w:r>
      <w:r>
        <w:rPr>
          <w:rFonts w:hint="eastAsia" w:ascii="宋体" w:hAnsi="宋体" w:eastAsia="宋体" w:cs="宋体"/>
        </w:rPr>
        <w:fldChar w:fldCharType="separate"/>
      </w:r>
      <w:r>
        <w:rPr>
          <w:rFonts w:hint="eastAsia" w:ascii="宋体" w:hAnsi="宋体" w:eastAsia="宋体" w:cs="宋体"/>
        </w:rPr>
        <w:br w:type="page"/>
      </w:r>
      <w:r>
        <w:rPr>
          <w:rFonts w:hint="eastAsia" w:ascii="宋体" w:hAnsi="宋体" w:eastAsia="宋体" w:cs="宋体"/>
        </w:rPr>
        <w:fldChar w:fldCharType="end"/>
      </w:r>
    </w:p>
    <w:p w14:paraId="65333B70">
      <w:pPr>
        <w:jc w:val="center"/>
        <w:rPr>
          <w:rFonts w:eastAsia="仿宋_GB2312"/>
          <w:bCs/>
          <w:sz w:val="30"/>
        </w:rPr>
      </w:pPr>
      <w:bookmarkStart w:id="10" w:name="_Toc10768"/>
      <w:bookmarkStart w:id="11" w:name="_Toc11959"/>
      <w:bookmarkStart w:id="12" w:name="_Toc734"/>
      <w:r>
        <w:rPr>
          <w:rStyle w:val="31"/>
          <w:rFonts w:ascii="Times New Roman" w:hAnsi="Times New Roman"/>
          <w:sz w:val="44"/>
          <w:szCs w:val="44"/>
        </w:rPr>
        <w:t>第二章</w:t>
      </w:r>
      <w:r>
        <w:rPr>
          <w:rStyle w:val="31"/>
          <w:rFonts w:hint="eastAsia" w:ascii="Times New Roman" w:hAnsi="Times New Roman"/>
          <w:sz w:val="44"/>
          <w:szCs w:val="44"/>
        </w:rPr>
        <w:t xml:space="preserve"> </w:t>
      </w:r>
      <w:r>
        <w:rPr>
          <w:rStyle w:val="31"/>
          <w:rFonts w:ascii="Times New Roman" w:hAnsi="Times New Roman"/>
          <w:sz w:val="44"/>
          <w:szCs w:val="44"/>
        </w:rPr>
        <w:t>竞争性</w:t>
      </w:r>
      <w:r>
        <w:rPr>
          <w:rStyle w:val="31"/>
          <w:rFonts w:hint="eastAsia" w:ascii="Times New Roman" w:hAnsi="Times New Roman"/>
          <w:sz w:val="44"/>
          <w:szCs w:val="44"/>
        </w:rPr>
        <w:t>磋商</w:t>
      </w:r>
      <w:r>
        <w:rPr>
          <w:rStyle w:val="31"/>
          <w:rFonts w:ascii="Times New Roman" w:hAnsi="Times New Roman"/>
          <w:sz w:val="44"/>
          <w:szCs w:val="44"/>
        </w:rPr>
        <w:t>书</w:t>
      </w:r>
      <w:bookmarkEnd w:id="10"/>
      <w:bookmarkEnd w:id="11"/>
      <w:bookmarkEnd w:id="12"/>
    </w:p>
    <w:p w14:paraId="37D69911">
      <w:pPr>
        <w:pStyle w:val="5"/>
        <w:jc w:val="center"/>
        <w:rPr>
          <w:rFonts w:ascii="Times New Roman" w:hAnsi="Times New Roman" w:eastAsia="宋体"/>
        </w:rPr>
      </w:pPr>
      <w:bookmarkStart w:id="13" w:name="_Toc23892"/>
      <w:bookmarkStart w:id="14" w:name="_Toc10024"/>
      <w:r>
        <w:rPr>
          <w:rFonts w:ascii="Times New Roman" w:hAnsi="Times New Roman" w:eastAsia="宋体"/>
        </w:rPr>
        <w:t>一、</w:t>
      </w:r>
      <w:r>
        <w:rPr>
          <w:rFonts w:hint="eastAsia" w:ascii="Times New Roman" w:hAnsi="Times New Roman" w:eastAsia="宋体"/>
        </w:rPr>
        <w:t>供应商</w:t>
      </w:r>
      <w:r>
        <w:rPr>
          <w:rFonts w:ascii="Times New Roman" w:hAnsi="Times New Roman" w:eastAsia="宋体"/>
        </w:rPr>
        <w:t>须知前附表</w:t>
      </w:r>
      <w:bookmarkEnd w:id="13"/>
      <w:bookmarkEnd w:id="14"/>
    </w:p>
    <w:tbl>
      <w:tblPr>
        <w:tblStyle w:val="23"/>
        <w:tblW w:w="0" w:type="auto"/>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842"/>
      </w:tblGrid>
      <w:tr w14:paraId="4179B8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080" w:type="dxa"/>
            <w:vAlign w:val="center"/>
          </w:tcPr>
          <w:p w14:paraId="5A55859A">
            <w:pPr>
              <w:spacing w:line="440" w:lineRule="exact"/>
              <w:jc w:val="center"/>
              <w:rPr>
                <w:b/>
                <w:sz w:val="24"/>
              </w:rPr>
            </w:pPr>
            <w:r>
              <w:rPr>
                <w:b/>
                <w:sz w:val="24"/>
              </w:rPr>
              <w:t>序号</w:t>
            </w:r>
          </w:p>
        </w:tc>
        <w:tc>
          <w:tcPr>
            <w:tcW w:w="7842" w:type="dxa"/>
            <w:vAlign w:val="center"/>
          </w:tcPr>
          <w:p w14:paraId="234AB1DD">
            <w:pPr>
              <w:spacing w:line="440" w:lineRule="exact"/>
              <w:jc w:val="center"/>
              <w:rPr>
                <w:b/>
                <w:sz w:val="24"/>
              </w:rPr>
            </w:pPr>
            <w:r>
              <w:rPr>
                <w:b/>
                <w:sz w:val="24"/>
              </w:rPr>
              <w:t>内         容</w:t>
            </w:r>
          </w:p>
        </w:tc>
      </w:tr>
      <w:tr w14:paraId="40D1B3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080" w:type="dxa"/>
            <w:vAlign w:val="center"/>
          </w:tcPr>
          <w:p w14:paraId="4C88BD0C">
            <w:pPr>
              <w:numPr>
                <w:ilvl w:val="0"/>
                <w:numId w:val="2"/>
              </w:numPr>
              <w:tabs>
                <w:tab w:val="left" w:pos="0"/>
                <w:tab w:val="clear" w:pos="420"/>
              </w:tabs>
              <w:spacing w:line="440" w:lineRule="exact"/>
              <w:ind w:left="0" w:firstLine="0"/>
              <w:jc w:val="center"/>
              <w:rPr>
                <w:sz w:val="24"/>
              </w:rPr>
            </w:pPr>
          </w:p>
        </w:tc>
        <w:tc>
          <w:tcPr>
            <w:tcW w:w="7842" w:type="dxa"/>
            <w:vAlign w:val="center"/>
          </w:tcPr>
          <w:p w14:paraId="14727DA0">
            <w:pPr>
              <w:spacing w:line="440" w:lineRule="exact"/>
              <w:rPr>
                <w:rFonts w:hint="eastAsia" w:eastAsia="宋体"/>
                <w:sz w:val="24"/>
                <w:lang w:eastAsia="zh-CN"/>
              </w:rPr>
            </w:pPr>
            <w:r>
              <w:rPr>
                <w:sz w:val="24"/>
              </w:rPr>
              <w:t>项目名称：</w:t>
            </w:r>
            <w:r>
              <w:rPr>
                <w:rFonts w:hint="eastAsia" w:ascii="宋体" w:hAnsi="宋体" w:cs="@仿宋_GB2312"/>
                <w:sz w:val="24"/>
                <w:lang w:eastAsia="zh-CN"/>
              </w:rPr>
              <w:t>宿州学院2025年汴河路校区教职工住宅楼加固设计项目（三次）</w:t>
            </w:r>
          </w:p>
          <w:p w14:paraId="7BE218A6">
            <w:pPr>
              <w:spacing w:line="440" w:lineRule="exact"/>
              <w:rPr>
                <w:rFonts w:hint="eastAsia" w:eastAsia="宋体"/>
                <w:sz w:val="24"/>
                <w:lang w:eastAsia="zh-CN"/>
              </w:rPr>
            </w:pPr>
            <w:r>
              <w:rPr>
                <w:sz w:val="24"/>
              </w:rPr>
              <w:t>项目编号</w:t>
            </w:r>
            <w:r>
              <w:rPr>
                <w:rFonts w:hint="eastAsia"/>
                <w:sz w:val="24"/>
              </w:rPr>
              <w:t>：</w:t>
            </w:r>
            <w:r>
              <w:rPr>
                <w:rFonts w:hint="eastAsia"/>
                <w:sz w:val="24"/>
                <w:lang w:eastAsia="zh-CN"/>
              </w:rPr>
              <w:t>SZXYDXSZ-2025-8-J</w:t>
            </w:r>
          </w:p>
        </w:tc>
      </w:tr>
      <w:tr w14:paraId="7F47BB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vAlign w:val="center"/>
          </w:tcPr>
          <w:p w14:paraId="44400C06">
            <w:pPr>
              <w:numPr>
                <w:ilvl w:val="0"/>
                <w:numId w:val="2"/>
              </w:numPr>
              <w:tabs>
                <w:tab w:val="left" w:pos="0"/>
                <w:tab w:val="clear" w:pos="420"/>
              </w:tabs>
              <w:spacing w:line="440" w:lineRule="exact"/>
              <w:jc w:val="center"/>
              <w:rPr>
                <w:sz w:val="24"/>
              </w:rPr>
            </w:pPr>
          </w:p>
        </w:tc>
        <w:tc>
          <w:tcPr>
            <w:tcW w:w="7842" w:type="dxa"/>
            <w:vAlign w:val="center"/>
          </w:tcPr>
          <w:p w14:paraId="6584E175">
            <w:pPr>
              <w:spacing w:line="440" w:lineRule="exact"/>
              <w:rPr>
                <w:sz w:val="24"/>
              </w:rPr>
            </w:pPr>
            <w:r>
              <w:rPr>
                <w:sz w:val="24"/>
              </w:rPr>
              <w:t>采购人：宿州学院</w:t>
            </w:r>
          </w:p>
          <w:p w14:paraId="0F451C7C">
            <w:pPr>
              <w:spacing w:line="440" w:lineRule="exact"/>
              <w:rPr>
                <w:sz w:val="24"/>
              </w:rPr>
            </w:pPr>
            <w:r>
              <w:rPr>
                <w:sz w:val="24"/>
              </w:rPr>
              <w:t>联系人：</w:t>
            </w:r>
            <w:r>
              <w:rPr>
                <w:rFonts w:hint="eastAsia"/>
                <w:sz w:val="24"/>
              </w:rPr>
              <w:t>陈</w:t>
            </w:r>
            <w:r>
              <w:rPr>
                <w:sz w:val="24"/>
              </w:rPr>
              <w:t>老师</w:t>
            </w:r>
            <w:r>
              <w:rPr>
                <w:rFonts w:hint="eastAsia"/>
                <w:sz w:val="24"/>
              </w:rPr>
              <w:t>、耿老师</w:t>
            </w:r>
          </w:p>
          <w:p w14:paraId="6A178814">
            <w:pPr>
              <w:spacing w:line="440" w:lineRule="exact"/>
              <w:rPr>
                <w:sz w:val="24"/>
              </w:rPr>
            </w:pPr>
            <w:r>
              <w:rPr>
                <w:sz w:val="24"/>
              </w:rPr>
              <w:t>联系方式：0557-2875997</w:t>
            </w:r>
          </w:p>
        </w:tc>
      </w:tr>
      <w:tr w14:paraId="4236BC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80" w:type="dxa"/>
            <w:vAlign w:val="center"/>
          </w:tcPr>
          <w:p w14:paraId="2655BC89">
            <w:pPr>
              <w:numPr>
                <w:ilvl w:val="0"/>
                <w:numId w:val="2"/>
              </w:numPr>
              <w:tabs>
                <w:tab w:val="left" w:pos="0"/>
                <w:tab w:val="clear" w:pos="420"/>
              </w:tabs>
              <w:spacing w:line="440" w:lineRule="exact"/>
              <w:jc w:val="center"/>
              <w:rPr>
                <w:sz w:val="24"/>
              </w:rPr>
            </w:pPr>
          </w:p>
        </w:tc>
        <w:tc>
          <w:tcPr>
            <w:tcW w:w="7842" w:type="dxa"/>
            <w:vAlign w:val="center"/>
          </w:tcPr>
          <w:p w14:paraId="7E4B9689">
            <w:pPr>
              <w:widowControl/>
              <w:spacing w:line="440" w:lineRule="exact"/>
              <w:rPr>
                <w:rFonts w:hint="eastAsia" w:eastAsia="宋体"/>
                <w:sz w:val="24"/>
                <w:highlight w:val="none"/>
                <w:lang w:eastAsia="zh-CN"/>
              </w:rPr>
            </w:pPr>
            <w:r>
              <w:rPr>
                <w:sz w:val="24"/>
                <w:highlight w:val="none"/>
              </w:rPr>
              <w:t>代理机构：</w:t>
            </w:r>
            <w:r>
              <w:rPr>
                <w:rFonts w:hint="eastAsia"/>
                <w:sz w:val="24"/>
                <w:highlight w:val="none"/>
                <w:lang w:eastAsia="zh-CN"/>
              </w:rPr>
              <w:t>鼎信数智技术集团股份有限公司</w:t>
            </w:r>
          </w:p>
          <w:p w14:paraId="674EE82F">
            <w:pPr>
              <w:widowControl/>
              <w:spacing w:line="440" w:lineRule="exact"/>
              <w:rPr>
                <w:rFonts w:hint="eastAsia" w:eastAsia="宋体"/>
                <w:sz w:val="24"/>
                <w:lang w:val="en-US" w:eastAsia="zh-CN"/>
              </w:rPr>
            </w:pPr>
            <w:r>
              <w:rPr>
                <w:sz w:val="24"/>
                <w:highlight w:val="none"/>
              </w:rPr>
              <w:t>联系人：</w:t>
            </w:r>
            <w:r>
              <w:rPr>
                <w:rFonts w:hint="eastAsia"/>
                <w:sz w:val="24"/>
                <w:lang w:val="en-US" w:eastAsia="zh-CN"/>
              </w:rPr>
              <w:t>王宁</w:t>
            </w:r>
          </w:p>
          <w:p w14:paraId="1CC5683D">
            <w:pPr>
              <w:widowControl/>
              <w:spacing w:line="440" w:lineRule="exact"/>
              <w:rPr>
                <w:kern w:val="0"/>
                <w:sz w:val="24"/>
              </w:rPr>
            </w:pPr>
            <w:r>
              <w:rPr>
                <w:sz w:val="24"/>
              </w:rPr>
              <w:t>联系方式：</w:t>
            </w:r>
            <w:r>
              <w:rPr>
                <w:rFonts w:hint="eastAsia"/>
                <w:sz w:val="24"/>
              </w:rPr>
              <w:t>0551-65860136-8616、</w:t>
            </w:r>
            <w:r>
              <w:rPr>
                <w:rFonts w:hint="eastAsia"/>
                <w:sz w:val="24"/>
                <w:lang w:val="en-US" w:eastAsia="zh-CN"/>
              </w:rPr>
              <w:t>17356555750</w:t>
            </w:r>
          </w:p>
        </w:tc>
      </w:tr>
      <w:tr w14:paraId="17C5B4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080" w:type="dxa"/>
            <w:vAlign w:val="center"/>
          </w:tcPr>
          <w:p w14:paraId="5BEAB85B">
            <w:pPr>
              <w:numPr>
                <w:ilvl w:val="0"/>
                <w:numId w:val="2"/>
              </w:numPr>
              <w:tabs>
                <w:tab w:val="left" w:pos="0"/>
                <w:tab w:val="clear" w:pos="420"/>
              </w:tabs>
              <w:spacing w:line="440" w:lineRule="exact"/>
              <w:jc w:val="center"/>
              <w:rPr>
                <w:sz w:val="24"/>
              </w:rPr>
            </w:pPr>
          </w:p>
        </w:tc>
        <w:tc>
          <w:tcPr>
            <w:tcW w:w="7842" w:type="dxa"/>
            <w:vAlign w:val="center"/>
          </w:tcPr>
          <w:p w14:paraId="2036DC01">
            <w:pPr>
              <w:widowControl/>
              <w:spacing w:line="440" w:lineRule="exact"/>
              <w:rPr>
                <w:sz w:val="24"/>
              </w:rPr>
            </w:pPr>
            <w:r>
              <w:rPr>
                <w:sz w:val="24"/>
              </w:rPr>
              <w:t>采购方式：竞争性</w:t>
            </w:r>
            <w:r>
              <w:rPr>
                <w:rFonts w:hint="eastAsia"/>
                <w:sz w:val="24"/>
              </w:rPr>
              <w:t>磋商</w:t>
            </w:r>
          </w:p>
        </w:tc>
      </w:tr>
      <w:tr w14:paraId="4E0079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080" w:type="dxa"/>
            <w:vAlign w:val="center"/>
          </w:tcPr>
          <w:p w14:paraId="72AC38B7">
            <w:pPr>
              <w:numPr>
                <w:ilvl w:val="0"/>
                <w:numId w:val="2"/>
              </w:numPr>
              <w:tabs>
                <w:tab w:val="left" w:pos="0"/>
                <w:tab w:val="clear" w:pos="420"/>
              </w:tabs>
              <w:spacing w:line="440" w:lineRule="exact"/>
              <w:jc w:val="center"/>
              <w:rPr>
                <w:sz w:val="24"/>
              </w:rPr>
            </w:pPr>
          </w:p>
        </w:tc>
        <w:tc>
          <w:tcPr>
            <w:tcW w:w="7842" w:type="dxa"/>
            <w:vAlign w:val="center"/>
          </w:tcPr>
          <w:p w14:paraId="0855EAE6">
            <w:pPr>
              <w:pStyle w:val="8"/>
              <w:spacing w:line="440" w:lineRule="exact"/>
              <w:rPr>
                <w:sz w:val="24"/>
              </w:rPr>
            </w:pPr>
            <w:r>
              <w:rPr>
                <w:rFonts w:hint="eastAsia"/>
                <w:sz w:val="24"/>
              </w:rPr>
              <w:t>项目预算：</w:t>
            </w:r>
            <w:r>
              <w:rPr>
                <w:rFonts w:hint="eastAsia" w:ascii="宋体" w:hAnsi="宋体" w:cs="宋体"/>
                <w:kern w:val="0"/>
                <w:sz w:val="24"/>
              </w:rPr>
              <w:t>12.1</w:t>
            </w:r>
            <w:r>
              <w:rPr>
                <w:rFonts w:hint="eastAsia"/>
                <w:sz w:val="24"/>
              </w:rPr>
              <w:t>万元</w:t>
            </w:r>
          </w:p>
        </w:tc>
      </w:tr>
      <w:tr w14:paraId="4AF8E9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080" w:type="dxa"/>
            <w:vAlign w:val="center"/>
          </w:tcPr>
          <w:p w14:paraId="5345784B">
            <w:pPr>
              <w:numPr>
                <w:ilvl w:val="0"/>
                <w:numId w:val="2"/>
              </w:numPr>
              <w:tabs>
                <w:tab w:val="left" w:pos="0"/>
                <w:tab w:val="clear" w:pos="420"/>
              </w:tabs>
              <w:spacing w:line="440" w:lineRule="exact"/>
              <w:jc w:val="center"/>
              <w:rPr>
                <w:sz w:val="24"/>
              </w:rPr>
            </w:pPr>
          </w:p>
        </w:tc>
        <w:tc>
          <w:tcPr>
            <w:tcW w:w="7842" w:type="dxa"/>
            <w:vAlign w:val="center"/>
          </w:tcPr>
          <w:p w14:paraId="0751FC3C">
            <w:pPr>
              <w:pStyle w:val="20"/>
              <w:spacing w:line="360" w:lineRule="auto"/>
              <w:rPr>
                <w:rFonts w:hint="eastAsia"/>
              </w:rPr>
            </w:pPr>
            <w:r>
              <w:rPr>
                <w:rFonts w:hint="eastAsia"/>
              </w:rPr>
              <w:t>最高限价：12.1万元</w:t>
            </w:r>
          </w:p>
        </w:tc>
      </w:tr>
      <w:tr w14:paraId="56D264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080" w:type="dxa"/>
            <w:vAlign w:val="center"/>
          </w:tcPr>
          <w:p w14:paraId="3B3E9FD0">
            <w:pPr>
              <w:numPr>
                <w:ilvl w:val="0"/>
                <w:numId w:val="2"/>
              </w:numPr>
              <w:tabs>
                <w:tab w:val="left" w:pos="0"/>
                <w:tab w:val="clear" w:pos="420"/>
              </w:tabs>
              <w:spacing w:line="440" w:lineRule="exact"/>
              <w:jc w:val="center"/>
              <w:rPr>
                <w:sz w:val="24"/>
              </w:rPr>
            </w:pPr>
          </w:p>
        </w:tc>
        <w:tc>
          <w:tcPr>
            <w:tcW w:w="7842" w:type="dxa"/>
            <w:vAlign w:val="center"/>
          </w:tcPr>
          <w:p w14:paraId="15B0DC66">
            <w:pPr>
              <w:pStyle w:val="8"/>
              <w:rPr>
                <w:sz w:val="24"/>
              </w:rPr>
            </w:pPr>
            <w:r>
              <w:rPr>
                <w:rFonts w:hint="eastAsia"/>
                <w:sz w:val="24"/>
              </w:rPr>
              <w:t>采购范围：教职工住宅楼Csu级12栋、13栋、14-B栋、15栋、16栋、18栋、19栋。共计7栋面积约为17225.1㎡；进行加固设计方案、预算清单编制，具体内容详见采购需求。</w:t>
            </w:r>
          </w:p>
        </w:tc>
      </w:tr>
      <w:tr w14:paraId="4FDB6C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vAlign w:val="center"/>
          </w:tcPr>
          <w:p w14:paraId="4F31789A">
            <w:pPr>
              <w:numPr>
                <w:ilvl w:val="0"/>
                <w:numId w:val="2"/>
              </w:numPr>
              <w:tabs>
                <w:tab w:val="left" w:pos="0"/>
                <w:tab w:val="clear" w:pos="420"/>
              </w:tabs>
              <w:spacing w:line="440" w:lineRule="exact"/>
              <w:jc w:val="center"/>
              <w:rPr>
                <w:sz w:val="24"/>
              </w:rPr>
            </w:pPr>
          </w:p>
        </w:tc>
        <w:tc>
          <w:tcPr>
            <w:tcW w:w="7842" w:type="dxa"/>
            <w:vAlign w:val="center"/>
          </w:tcPr>
          <w:p w14:paraId="5EDE0887">
            <w:pPr>
              <w:pStyle w:val="8"/>
              <w:rPr>
                <w:sz w:val="24"/>
              </w:rPr>
            </w:pPr>
            <w:r>
              <w:rPr>
                <w:rFonts w:hint="eastAsia"/>
                <w:sz w:val="24"/>
              </w:rPr>
              <w:t>服务期限</w:t>
            </w:r>
            <w:r>
              <w:rPr>
                <w:sz w:val="24"/>
              </w:rPr>
              <w:t>：</w:t>
            </w:r>
            <w:r>
              <w:rPr>
                <w:rFonts w:hint="eastAsia"/>
                <w:sz w:val="24"/>
              </w:rPr>
              <w:t>30日历天，1、完成采购需求加固楼栋的加固设计施工图纸、设计实施方案。2、完成施工图纸审查。3、完成清单编制工作。4、完成前期报建工作及施工过程中的技术服务工作。</w:t>
            </w:r>
          </w:p>
        </w:tc>
      </w:tr>
      <w:tr w14:paraId="34B7B6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vAlign w:val="center"/>
          </w:tcPr>
          <w:p w14:paraId="20F4CA2C">
            <w:pPr>
              <w:numPr>
                <w:ilvl w:val="0"/>
                <w:numId w:val="2"/>
              </w:numPr>
              <w:tabs>
                <w:tab w:val="left" w:pos="0"/>
                <w:tab w:val="clear" w:pos="420"/>
              </w:tabs>
              <w:spacing w:line="440" w:lineRule="exact"/>
              <w:jc w:val="center"/>
              <w:rPr>
                <w:sz w:val="24"/>
              </w:rPr>
            </w:pPr>
          </w:p>
        </w:tc>
        <w:tc>
          <w:tcPr>
            <w:tcW w:w="7842" w:type="dxa"/>
            <w:vAlign w:val="center"/>
          </w:tcPr>
          <w:p w14:paraId="170B5F89">
            <w:pPr>
              <w:spacing w:line="360" w:lineRule="auto"/>
              <w:rPr>
                <w:sz w:val="24"/>
              </w:rPr>
            </w:pPr>
            <w:r>
              <w:rPr>
                <w:rFonts w:hint="eastAsia"/>
                <w:sz w:val="24"/>
              </w:rPr>
              <w:t>服务地点</w:t>
            </w:r>
            <w:r>
              <w:rPr>
                <w:sz w:val="24"/>
              </w:rPr>
              <w:t>：</w:t>
            </w:r>
            <w:r>
              <w:rPr>
                <w:rFonts w:hint="eastAsia"/>
                <w:sz w:val="24"/>
              </w:rPr>
              <w:t>宿州学院，采购人指定地点</w:t>
            </w:r>
            <w:r>
              <w:rPr>
                <w:sz w:val="24"/>
              </w:rPr>
              <w:t>。</w:t>
            </w:r>
          </w:p>
        </w:tc>
      </w:tr>
      <w:tr w14:paraId="7F2CB7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080" w:type="dxa"/>
            <w:vAlign w:val="center"/>
          </w:tcPr>
          <w:p w14:paraId="6DAD33F4">
            <w:pPr>
              <w:numPr>
                <w:ilvl w:val="0"/>
                <w:numId w:val="2"/>
              </w:numPr>
              <w:tabs>
                <w:tab w:val="left" w:pos="0"/>
                <w:tab w:val="clear" w:pos="420"/>
              </w:tabs>
              <w:spacing w:line="440" w:lineRule="exact"/>
              <w:jc w:val="center"/>
              <w:rPr>
                <w:b/>
                <w:bCs/>
                <w:sz w:val="24"/>
              </w:rPr>
            </w:pPr>
          </w:p>
        </w:tc>
        <w:tc>
          <w:tcPr>
            <w:tcW w:w="7842" w:type="dxa"/>
            <w:vAlign w:val="center"/>
          </w:tcPr>
          <w:p w14:paraId="2BDCC955">
            <w:pPr>
              <w:widowControl/>
              <w:spacing w:line="440" w:lineRule="exact"/>
              <w:rPr>
                <w:sz w:val="24"/>
              </w:rPr>
            </w:pPr>
            <w:r>
              <w:rPr>
                <w:rFonts w:hint="eastAsia"/>
                <w:sz w:val="24"/>
              </w:rPr>
              <w:t xml:space="preserve">免费质保期： /   </w:t>
            </w:r>
          </w:p>
        </w:tc>
      </w:tr>
      <w:tr w14:paraId="71A3C1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vAlign w:val="center"/>
          </w:tcPr>
          <w:p w14:paraId="1827F021">
            <w:pPr>
              <w:numPr>
                <w:ilvl w:val="0"/>
                <w:numId w:val="2"/>
              </w:numPr>
              <w:tabs>
                <w:tab w:val="left" w:pos="0"/>
                <w:tab w:val="clear" w:pos="420"/>
              </w:tabs>
              <w:spacing w:line="440" w:lineRule="exact"/>
              <w:jc w:val="center"/>
              <w:rPr>
                <w:bCs/>
                <w:sz w:val="24"/>
              </w:rPr>
            </w:pPr>
          </w:p>
        </w:tc>
        <w:tc>
          <w:tcPr>
            <w:tcW w:w="7842" w:type="dxa"/>
            <w:vAlign w:val="center"/>
          </w:tcPr>
          <w:p w14:paraId="06F2FC00">
            <w:pPr>
              <w:widowControl/>
              <w:spacing w:line="440" w:lineRule="exact"/>
              <w:rPr>
                <w:bCs/>
                <w:sz w:val="24"/>
              </w:rPr>
            </w:pPr>
            <w:r>
              <w:rPr>
                <w:rFonts w:hint="eastAsia"/>
                <w:sz w:val="24"/>
              </w:rPr>
              <w:t>供应商</w:t>
            </w:r>
            <w:r>
              <w:rPr>
                <w:sz w:val="24"/>
              </w:rPr>
              <w:t>资质要求：具体详见</w:t>
            </w:r>
            <w:r>
              <w:rPr>
                <w:rFonts w:hint="eastAsia"/>
                <w:sz w:val="24"/>
              </w:rPr>
              <w:t>磋商</w:t>
            </w:r>
            <w:r>
              <w:rPr>
                <w:sz w:val="24"/>
              </w:rPr>
              <w:t>公告</w:t>
            </w:r>
          </w:p>
        </w:tc>
      </w:tr>
      <w:tr w14:paraId="2F3B51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vAlign w:val="center"/>
          </w:tcPr>
          <w:p w14:paraId="3D374822">
            <w:pPr>
              <w:numPr>
                <w:ilvl w:val="0"/>
                <w:numId w:val="2"/>
              </w:numPr>
              <w:tabs>
                <w:tab w:val="left" w:pos="0"/>
                <w:tab w:val="clear" w:pos="420"/>
              </w:tabs>
              <w:spacing w:line="440" w:lineRule="exact"/>
              <w:jc w:val="center"/>
              <w:rPr>
                <w:sz w:val="24"/>
              </w:rPr>
            </w:pPr>
          </w:p>
        </w:tc>
        <w:tc>
          <w:tcPr>
            <w:tcW w:w="7842" w:type="dxa"/>
            <w:vAlign w:val="center"/>
          </w:tcPr>
          <w:p w14:paraId="6EF21D90">
            <w:pPr>
              <w:spacing w:line="440" w:lineRule="exact"/>
              <w:rPr>
                <w:sz w:val="24"/>
              </w:rPr>
            </w:pPr>
            <w:r>
              <w:rPr>
                <w:rFonts w:hint="eastAsia" w:ascii="宋体" w:hAnsi="宋体" w:cs="Arial"/>
                <w:sz w:val="24"/>
              </w:rPr>
              <w:t>答疑时间：不组织现场答疑。</w:t>
            </w:r>
          </w:p>
        </w:tc>
      </w:tr>
      <w:tr w14:paraId="30FE3A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080" w:type="dxa"/>
            <w:vAlign w:val="center"/>
          </w:tcPr>
          <w:p w14:paraId="07A423A3">
            <w:pPr>
              <w:numPr>
                <w:ilvl w:val="0"/>
                <w:numId w:val="2"/>
              </w:numPr>
              <w:tabs>
                <w:tab w:val="left" w:pos="0"/>
                <w:tab w:val="clear" w:pos="420"/>
              </w:tabs>
              <w:spacing w:line="440" w:lineRule="exact"/>
              <w:jc w:val="center"/>
              <w:rPr>
                <w:sz w:val="24"/>
              </w:rPr>
            </w:pPr>
          </w:p>
        </w:tc>
        <w:tc>
          <w:tcPr>
            <w:tcW w:w="7842" w:type="dxa"/>
            <w:vAlign w:val="center"/>
          </w:tcPr>
          <w:p w14:paraId="10A33C9F">
            <w:pPr>
              <w:pStyle w:val="22"/>
              <w:spacing w:line="440" w:lineRule="exact"/>
              <w:ind w:firstLine="0" w:firstLineChars="0"/>
              <w:rPr>
                <w:sz w:val="24"/>
              </w:rPr>
            </w:pPr>
            <w:r>
              <w:rPr>
                <w:rFonts w:hint="eastAsia"/>
                <w:sz w:val="24"/>
              </w:rPr>
              <w:t>响应保证金</w:t>
            </w:r>
            <w:r>
              <w:rPr>
                <w:sz w:val="24"/>
              </w:rPr>
              <w:t>的递交：</w:t>
            </w:r>
          </w:p>
          <w:p w14:paraId="124617C2">
            <w:pPr>
              <w:spacing w:line="440" w:lineRule="exact"/>
              <w:rPr>
                <w:sz w:val="24"/>
              </w:rPr>
            </w:pPr>
            <w:r>
              <w:rPr>
                <w:rFonts w:hint="eastAsia"/>
                <w:sz w:val="24"/>
              </w:rPr>
              <w:t>响应保证金</w:t>
            </w:r>
            <w:r>
              <w:rPr>
                <w:sz w:val="24"/>
              </w:rPr>
              <w:t>人民币</w:t>
            </w:r>
            <w:r>
              <w:rPr>
                <w:rFonts w:hint="eastAsia"/>
                <w:sz w:val="24"/>
              </w:rPr>
              <w:t>2000.00</w:t>
            </w:r>
            <w:r>
              <w:rPr>
                <w:sz w:val="24"/>
              </w:rPr>
              <w:t>元。</w:t>
            </w:r>
          </w:p>
          <w:p w14:paraId="097C234B">
            <w:pPr>
              <w:pStyle w:val="22"/>
              <w:spacing w:line="440" w:lineRule="exact"/>
              <w:ind w:firstLine="0" w:firstLineChars="0"/>
              <w:rPr>
                <w:sz w:val="24"/>
              </w:rPr>
            </w:pPr>
            <w:r>
              <w:rPr>
                <w:rFonts w:hint="eastAsia"/>
                <w:sz w:val="24"/>
              </w:rPr>
              <w:t>响应保证金递交方式：于响应文件递交截止时间前（以到账时间为准）从供应商单位账户汇入代理机构指定账户。</w:t>
            </w:r>
          </w:p>
          <w:p w14:paraId="445C1766">
            <w:pPr>
              <w:suppressAutoHyphens/>
              <w:autoSpaceDE w:val="0"/>
              <w:autoSpaceDN w:val="0"/>
              <w:adjustRightInd w:val="0"/>
              <w:spacing w:line="360" w:lineRule="auto"/>
              <w:rPr>
                <w:rFonts w:hint="eastAsia" w:ascii="宋体" w:hAnsi="宋体" w:cs="宋体"/>
                <w:b/>
                <w:kern w:val="0"/>
                <w:sz w:val="24"/>
                <w:lang w:val="zh-CN"/>
              </w:rPr>
            </w:pPr>
            <w:r>
              <w:rPr>
                <w:rFonts w:hint="eastAsia" w:ascii="宋体" w:hAnsi="宋体" w:cs="宋体"/>
                <w:kern w:val="0"/>
                <w:sz w:val="24"/>
              </w:rPr>
              <w:t>接收</w:t>
            </w:r>
            <w:r>
              <w:rPr>
                <w:rFonts w:hint="eastAsia" w:ascii="宋体" w:hAnsi="宋体" w:cs="宋体"/>
                <w:kern w:val="0"/>
                <w:sz w:val="24"/>
                <w:lang w:val="zh-CN"/>
              </w:rPr>
              <w:t>响应保证金的账户信息：</w:t>
            </w:r>
          </w:p>
          <w:p w14:paraId="559E45DB">
            <w:pPr>
              <w:suppressAutoHyphens/>
              <w:autoSpaceDE w:val="0"/>
              <w:autoSpaceDN w:val="0"/>
              <w:adjustRightInd w:val="0"/>
              <w:spacing w:line="360" w:lineRule="auto"/>
              <w:rPr>
                <w:rFonts w:hint="eastAsia" w:ascii="宋体" w:hAnsi="宋体" w:cs="宋体"/>
                <w:kern w:val="0"/>
                <w:sz w:val="24"/>
                <w:highlight w:val="none"/>
              </w:rPr>
            </w:pPr>
            <w:r>
              <w:rPr>
                <w:rFonts w:hint="eastAsia" w:ascii="宋体" w:hAnsi="宋体" w:cs="宋体"/>
                <w:kern w:val="0"/>
                <w:sz w:val="24"/>
                <w:highlight w:val="none"/>
                <w:lang w:val="zh-CN"/>
              </w:rPr>
              <w:t>户　　名：安徽本末数据科技有限公司</w:t>
            </w:r>
          </w:p>
          <w:p w14:paraId="2D8800E2">
            <w:pPr>
              <w:suppressAutoHyphens/>
              <w:autoSpaceDE w:val="0"/>
              <w:autoSpaceDN w:val="0"/>
              <w:adjustRightInd w:val="0"/>
              <w:spacing w:line="360" w:lineRule="auto"/>
              <w:rPr>
                <w:rFonts w:hint="eastAsia" w:ascii="宋体" w:hAnsi="宋体" w:cs="宋体"/>
                <w:kern w:val="0"/>
                <w:sz w:val="24"/>
                <w:highlight w:val="none"/>
              </w:rPr>
            </w:pPr>
            <w:r>
              <w:rPr>
                <w:rFonts w:hint="eastAsia" w:ascii="宋体" w:hAnsi="宋体" w:cs="宋体"/>
                <w:kern w:val="0"/>
                <w:sz w:val="24"/>
                <w:highlight w:val="none"/>
                <w:lang w:val="zh-CN"/>
              </w:rPr>
              <w:t>开户银行：光大银行合肥稻香楼支行</w:t>
            </w:r>
          </w:p>
          <w:p w14:paraId="614BC612">
            <w:pPr>
              <w:suppressAutoHyphens/>
              <w:autoSpaceDE w:val="0"/>
              <w:autoSpaceDN w:val="0"/>
              <w:adjustRightInd w:val="0"/>
              <w:spacing w:line="360" w:lineRule="auto"/>
              <w:rPr>
                <w:rFonts w:hint="eastAsia" w:ascii="宋体" w:hAnsi="宋体" w:cs="宋体"/>
                <w:kern w:val="0"/>
                <w:sz w:val="24"/>
                <w:highlight w:val="none"/>
                <w:lang w:val="zh-CN"/>
              </w:rPr>
            </w:pPr>
            <w:r>
              <w:rPr>
                <w:rFonts w:hint="eastAsia" w:ascii="宋体" w:hAnsi="宋体" w:cs="宋体"/>
                <w:kern w:val="0"/>
                <w:sz w:val="24"/>
                <w:highlight w:val="none"/>
                <w:lang w:val="zh-CN"/>
              </w:rPr>
              <w:t>账　　号：76740188000945796</w:t>
            </w:r>
          </w:p>
          <w:p w14:paraId="6D7AFBD8">
            <w:pPr>
              <w:pStyle w:val="22"/>
              <w:spacing w:line="440" w:lineRule="exact"/>
              <w:ind w:firstLine="0" w:firstLineChars="0"/>
              <w:rPr>
                <w:b/>
                <w:sz w:val="24"/>
              </w:rPr>
            </w:pPr>
            <w:r>
              <w:rPr>
                <w:rFonts w:hint="eastAsia"/>
                <w:sz w:val="24"/>
              </w:rPr>
              <w:t>为保证响应保证金准确及时地支付至专用账号，请采用网银或电汇形式支付，如果采用其他形式支付导致保证金信息不全或错误，由此产生的一切后果由供应商自行承担。如未能在响应文件递交截止时间前将响应保证金转入本项目专用账号的，磋商小组将否决其响应。</w:t>
            </w:r>
          </w:p>
        </w:tc>
      </w:tr>
      <w:tr w14:paraId="52FACC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080" w:type="dxa"/>
            <w:vAlign w:val="center"/>
          </w:tcPr>
          <w:p w14:paraId="3C9D1D58">
            <w:pPr>
              <w:numPr>
                <w:ilvl w:val="0"/>
                <w:numId w:val="2"/>
              </w:numPr>
              <w:tabs>
                <w:tab w:val="left" w:pos="0"/>
                <w:tab w:val="clear" w:pos="420"/>
              </w:tabs>
              <w:spacing w:line="440" w:lineRule="exact"/>
              <w:jc w:val="center"/>
              <w:rPr>
                <w:sz w:val="24"/>
              </w:rPr>
            </w:pPr>
          </w:p>
        </w:tc>
        <w:tc>
          <w:tcPr>
            <w:tcW w:w="7842" w:type="dxa"/>
            <w:vAlign w:val="center"/>
          </w:tcPr>
          <w:p w14:paraId="5EAF2934">
            <w:pPr>
              <w:pStyle w:val="37"/>
              <w:rPr>
                <w:sz w:val="24"/>
                <w:szCs w:val="24"/>
              </w:rPr>
            </w:pPr>
            <w:r>
              <w:rPr>
                <w:rStyle w:val="26"/>
                <w:rFonts w:hint="eastAsia"/>
                <w:b w:val="0"/>
                <w:bCs w:val="0"/>
                <w:color w:val="auto"/>
                <w:sz w:val="24"/>
                <w:szCs w:val="24"/>
              </w:rPr>
              <w:t>履约保证金</w:t>
            </w:r>
            <w:r>
              <w:rPr>
                <w:rStyle w:val="26"/>
                <w:b w:val="0"/>
                <w:bCs w:val="0"/>
                <w:color w:val="auto"/>
                <w:sz w:val="24"/>
                <w:szCs w:val="24"/>
              </w:rPr>
              <w:t>：</w:t>
            </w:r>
            <w:r>
              <w:rPr>
                <w:rFonts w:hint="eastAsia"/>
                <w:b/>
                <w:bCs/>
                <w:sz w:val="24"/>
                <w:szCs w:val="24"/>
              </w:rPr>
              <w:t>成交金额2%，待成交的供应商与采购人签订合同前缴纳至采购人指定账户。经验收合格后退还。</w:t>
            </w:r>
          </w:p>
          <w:p w14:paraId="6F55F741">
            <w:pPr>
              <w:widowControl/>
              <w:spacing w:line="440" w:lineRule="exact"/>
              <w:rPr>
                <w:rFonts w:hint="eastAsia" w:ascii="宋体" w:hAnsi="宋体" w:cs="宋体"/>
                <w:sz w:val="24"/>
              </w:rPr>
            </w:pPr>
            <w:r>
              <w:rPr>
                <w:rFonts w:hint="eastAsia" w:ascii="宋体" w:hAnsi="宋体" w:cs="宋体"/>
                <w:sz w:val="24"/>
              </w:rPr>
              <w:t>户名：宿州学院</w:t>
            </w:r>
          </w:p>
          <w:p w14:paraId="4FD0BDF7">
            <w:pPr>
              <w:widowControl/>
              <w:spacing w:line="440" w:lineRule="exact"/>
              <w:rPr>
                <w:rFonts w:hint="eastAsia" w:ascii="宋体" w:hAnsi="宋体" w:cs="宋体"/>
                <w:sz w:val="24"/>
              </w:rPr>
            </w:pPr>
            <w:r>
              <w:rPr>
                <w:rFonts w:hint="eastAsia" w:ascii="宋体" w:hAnsi="宋体" w:cs="宋体"/>
                <w:sz w:val="24"/>
              </w:rPr>
              <w:t>开户行：农行宿州金穗支行</w:t>
            </w:r>
          </w:p>
          <w:p w14:paraId="4DFC9240">
            <w:pPr>
              <w:widowControl/>
              <w:spacing w:line="440" w:lineRule="exact"/>
              <w:rPr>
                <w:rFonts w:hint="eastAsia" w:ascii="宋体" w:hAnsi="宋体" w:cs="宋体"/>
                <w:sz w:val="24"/>
              </w:rPr>
            </w:pPr>
            <w:r>
              <w:rPr>
                <w:rFonts w:hint="eastAsia" w:ascii="宋体" w:hAnsi="宋体" w:cs="宋体"/>
                <w:sz w:val="24"/>
              </w:rPr>
              <w:t>银行账号：12128001040003282</w:t>
            </w:r>
          </w:p>
          <w:p w14:paraId="4373D8AE">
            <w:pPr>
              <w:spacing w:line="440" w:lineRule="exact"/>
              <w:rPr>
                <w:sz w:val="24"/>
              </w:rPr>
            </w:pPr>
            <w:r>
              <w:rPr>
                <w:rFonts w:hint="eastAsia" w:ascii="宋体" w:hAnsi="宋体" w:cs="宋体"/>
                <w:sz w:val="24"/>
              </w:rPr>
              <w:t>成交供应商应在汇款备注栏写明</w:t>
            </w:r>
            <w:r>
              <w:rPr>
                <w:rFonts w:hint="eastAsia" w:ascii="宋体" w:hAnsi="宋体" w:cs="宋体"/>
                <w:sz w:val="24"/>
                <w:u w:val="single"/>
              </w:rPr>
              <w:t>“</w:t>
            </w:r>
            <w:r>
              <w:rPr>
                <w:rFonts w:hint="eastAsia" w:ascii="宋体" w:hAnsi="宋体" w:cs="@仿宋_GB2312"/>
                <w:sz w:val="24"/>
                <w:u w:val="single"/>
                <w:lang w:eastAsia="zh-CN"/>
              </w:rPr>
              <w:t>宿州学院2025年汴河路校区教职工住宅楼加固设计项目（三次）</w:t>
            </w:r>
            <w:r>
              <w:rPr>
                <w:rFonts w:hint="eastAsia" w:ascii="宋体" w:hAnsi="宋体" w:cs="宋体"/>
                <w:sz w:val="24"/>
                <w:u w:val="single"/>
              </w:rPr>
              <w:t>履约保证金”</w:t>
            </w:r>
            <w:r>
              <w:rPr>
                <w:sz w:val="24"/>
              </w:rPr>
              <w:t>。</w:t>
            </w:r>
          </w:p>
          <w:p w14:paraId="41E923E5">
            <w:pPr>
              <w:spacing w:line="440" w:lineRule="exact"/>
              <w:rPr>
                <w:b/>
                <w:bCs/>
                <w:sz w:val="24"/>
              </w:rPr>
            </w:pPr>
            <w:r>
              <w:rPr>
                <w:rFonts w:hint="eastAsia"/>
                <w:b/>
                <w:bCs/>
                <w:sz w:val="24"/>
              </w:rPr>
              <w:t>注：支付方式：</w:t>
            </w:r>
          </w:p>
          <w:p w14:paraId="091C7884">
            <w:pPr>
              <w:spacing w:line="440" w:lineRule="exact"/>
              <w:rPr>
                <w:b/>
                <w:bCs/>
                <w:sz w:val="24"/>
              </w:rPr>
            </w:pPr>
            <w:r>
              <w:rPr>
                <w:rFonts w:hint="eastAsia"/>
                <w:b/>
                <w:bCs/>
                <w:sz w:val="24"/>
              </w:rPr>
              <w:t>转账、电汇、支票、汇票、银行保函、担保机构担保、保证保险</w:t>
            </w:r>
          </w:p>
          <w:p w14:paraId="08CD0C25">
            <w:pPr>
              <w:spacing w:line="440" w:lineRule="exact"/>
              <w:rPr>
                <w:sz w:val="24"/>
              </w:rPr>
            </w:pPr>
            <w:r>
              <w:rPr>
                <w:rFonts w:hint="eastAsia"/>
                <w:sz w:val="24"/>
              </w:rPr>
              <w:t>如采用银行保函或担保机构担保或保证保险：</w:t>
            </w:r>
          </w:p>
          <w:p w14:paraId="05234339">
            <w:pPr>
              <w:spacing w:line="440" w:lineRule="exact"/>
              <w:rPr>
                <w:sz w:val="24"/>
              </w:rPr>
            </w:pPr>
            <w:r>
              <w:rPr>
                <w:rFonts w:hint="eastAsia"/>
                <w:sz w:val="24"/>
              </w:rPr>
              <w:t>①如采用银行保函，应为成交供应商对公账户银行出具的不可撤销、不可转让的见索即付独立保函；</w:t>
            </w:r>
          </w:p>
          <w:p w14:paraId="4D61A565">
            <w:pPr>
              <w:spacing w:line="440" w:lineRule="exact"/>
              <w:rPr>
                <w:sz w:val="24"/>
              </w:rPr>
            </w:pPr>
            <w:r>
              <w:rPr>
                <w:rFonts w:hint="eastAsia"/>
                <w:sz w:val="24"/>
              </w:rPr>
              <w:t>②如采用担保机构担保，应为经安徽省地方金融监督管理局审查批准，依法取得融资担保业务经营许可证的融资担保机构出具的不可撤销、不可转让的见索即付独立保函；</w:t>
            </w:r>
          </w:p>
          <w:p w14:paraId="3C8D72CB">
            <w:pPr>
              <w:spacing w:line="440" w:lineRule="exact"/>
              <w:rPr>
                <w:sz w:val="24"/>
              </w:rPr>
            </w:pPr>
            <w:r>
              <w:rPr>
                <w:rFonts w:hint="eastAsia"/>
                <w:sz w:val="24"/>
              </w:rPr>
              <w:t>③如采用保证保险，应为保险机构出具的不可撤销、不可转让的见索即付保证保险。</w:t>
            </w:r>
          </w:p>
        </w:tc>
      </w:tr>
      <w:tr w14:paraId="4BD2BB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80" w:type="dxa"/>
            <w:vAlign w:val="center"/>
          </w:tcPr>
          <w:p w14:paraId="5AD0FA30">
            <w:pPr>
              <w:numPr>
                <w:ilvl w:val="0"/>
                <w:numId w:val="2"/>
              </w:numPr>
              <w:tabs>
                <w:tab w:val="left" w:pos="0"/>
                <w:tab w:val="clear" w:pos="420"/>
              </w:tabs>
              <w:spacing w:line="440" w:lineRule="exact"/>
              <w:jc w:val="center"/>
              <w:rPr>
                <w:sz w:val="24"/>
              </w:rPr>
            </w:pPr>
          </w:p>
        </w:tc>
        <w:tc>
          <w:tcPr>
            <w:tcW w:w="7842" w:type="dxa"/>
            <w:vAlign w:val="center"/>
          </w:tcPr>
          <w:p w14:paraId="20700216">
            <w:pPr>
              <w:spacing w:line="440" w:lineRule="exact"/>
              <w:jc w:val="left"/>
              <w:rPr>
                <w:sz w:val="24"/>
              </w:rPr>
            </w:pPr>
            <w:r>
              <w:rPr>
                <w:rFonts w:hint="eastAsia"/>
                <w:sz w:val="24"/>
              </w:rPr>
              <w:t>磋商</w:t>
            </w:r>
            <w:r>
              <w:rPr>
                <w:sz w:val="24"/>
              </w:rPr>
              <w:t>有效期：</w:t>
            </w:r>
            <w:r>
              <w:rPr>
                <w:rFonts w:hint="eastAsia"/>
                <w:sz w:val="24"/>
              </w:rPr>
              <w:t>响应</w:t>
            </w:r>
            <w:r>
              <w:rPr>
                <w:sz w:val="24"/>
              </w:rPr>
              <w:t>文件开启后</w:t>
            </w:r>
            <w:r>
              <w:rPr>
                <w:rFonts w:hint="eastAsia"/>
                <w:sz w:val="24"/>
              </w:rPr>
              <w:t>90</w:t>
            </w:r>
            <w:r>
              <w:rPr>
                <w:sz w:val="24"/>
              </w:rPr>
              <w:t>天</w:t>
            </w:r>
          </w:p>
        </w:tc>
      </w:tr>
      <w:tr w14:paraId="135EF9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vAlign w:val="center"/>
          </w:tcPr>
          <w:p w14:paraId="3E42037B">
            <w:pPr>
              <w:numPr>
                <w:ilvl w:val="0"/>
                <w:numId w:val="2"/>
              </w:numPr>
              <w:tabs>
                <w:tab w:val="left" w:pos="0"/>
                <w:tab w:val="clear" w:pos="420"/>
              </w:tabs>
              <w:spacing w:line="440" w:lineRule="exact"/>
              <w:jc w:val="center"/>
              <w:rPr>
                <w:sz w:val="24"/>
              </w:rPr>
            </w:pPr>
          </w:p>
        </w:tc>
        <w:tc>
          <w:tcPr>
            <w:tcW w:w="7842" w:type="dxa"/>
            <w:vAlign w:val="center"/>
          </w:tcPr>
          <w:p w14:paraId="19DA94AF">
            <w:pPr>
              <w:adjustRightInd w:val="0"/>
              <w:textAlignment w:val="baseline"/>
              <w:rPr>
                <w:rFonts w:ascii="宋体" w:hAnsi="宋体"/>
                <w:b/>
                <w:bCs/>
                <w:sz w:val="24"/>
                <w:highlight w:val="none"/>
              </w:rPr>
            </w:pPr>
            <w:r>
              <w:rPr>
                <w:rFonts w:hint="eastAsia" w:ascii="宋体" w:hAnsi="宋体"/>
                <w:b/>
                <w:bCs/>
                <w:sz w:val="24"/>
                <w:highlight w:val="none"/>
              </w:rPr>
              <w:t>响应文件编制说明</w:t>
            </w:r>
          </w:p>
          <w:p w14:paraId="09E04DDE">
            <w:pPr>
              <w:wordWrap w:val="0"/>
              <w:spacing w:line="440" w:lineRule="exact"/>
              <w:jc w:val="left"/>
              <w:rPr>
                <w:rFonts w:hint="eastAsia" w:ascii="宋体" w:hAnsi="宋体" w:cs="宋体"/>
                <w:bCs/>
                <w:kern w:val="0"/>
                <w:sz w:val="24"/>
              </w:rPr>
            </w:pPr>
            <w:r>
              <w:rPr>
                <w:rFonts w:hint="eastAsia" w:ascii="宋体" w:hAnsi="宋体" w:cs="宋体"/>
                <w:b/>
                <w:kern w:val="0"/>
                <w:sz w:val="24"/>
              </w:rPr>
              <w:t>1.加密的电子响应文件</w:t>
            </w:r>
            <w:r>
              <w:rPr>
                <w:rFonts w:hint="eastAsia" w:ascii="宋体" w:hAnsi="宋体" w:cs="宋体"/>
                <w:bCs/>
                <w:kern w:val="0"/>
                <w:sz w:val="24"/>
              </w:rPr>
              <w:t>：</w:t>
            </w:r>
          </w:p>
          <w:p w14:paraId="34D685A3">
            <w:pPr>
              <w:wordWrap w:val="0"/>
              <w:spacing w:line="440" w:lineRule="exact"/>
              <w:jc w:val="left"/>
              <w:rPr>
                <w:rFonts w:hint="eastAsia" w:ascii="宋体" w:hAnsi="宋体" w:cs="宋体"/>
                <w:bCs/>
                <w:kern w:val="0"/>
                <w:sz w:val="24"/>
              </w:rPr>
            </w:pPr>
            <w:r>
              <w:rPr>
                <w:rFonts w:hint="eastAsia" w:ascii="宋体" w:hAnsi="宋体" w:cs="宋体"/>
                <w:bCs/>
                <w:kern w:val="0"/>
                <w:sz w:val="24"/>
              </w:rPr>
              <w:t>使用</w:t>
            </w:r>
            <w:r>
              <w:rPr>
                <w:rFonts w:hint="eastAsia" w:ascii="宋体" w:hAnsi="宋体" w:cs="宋体"/>
                <w:bCs/>
                <w:kern w:val="0"/>
                <w:sz w:val="24"/>
                <w:lang w:eastAsia="zh-CN"/>
              </w:rPr>
              <w:t>安招采平台</w:t>
            </w:r>
            <w:r>
              <w:rPr>
                <w:rFonts w:hint="eastAsia" w:ascii="宋体" w:hAnsi="宋体" w:cs="宋体"/>
                <w:bCs/>
                <w:kern w:val="0"/>
                <w:sz w:val="24"/>
              </w:rPr>
              <w:t>“投标文件制作工具”制作生成的加密电子响应文件(azc_zb格式)，应在响应文件提交截止时间前通过</w:t>
            </w:r>
            <w:r>
              <w:rPr>
                <w:rFonts w:hint="eastAsia" w:ascii="宋体" w:hAnsi="宋体" w:cs="宋体"/>
                <w:bCs/>
                <w:kern w:val="0"/>
                <w:sz w:val="24"/>
                <w:lang w:eastAsia="zh-CN"/>
              </w:rPr>
              <w:t>安招采平台</w:t>
            </w:r>
            <w:r>
              <w:rPr>
                <w:rFonts w:hint="eastAsia" w:ascii="宋体" w:hAnsi="宋体" w:cs="宋体"/>
                <w:bCs/>
                <w:kern w:val="0"/>
                <w:sz w:val="24"/>
              </w:rPr>
              <w:t>响应供应商系统上传。</w:t>
            </w:r>
          </w:p>
          <w:p w14:paraId="7A2C8B86">
            <w:pPr>
              <w:widowControl/>
              <w:wordWrap w:val="0"/>
              <w:spacing w:line="440" w:lineRule="exact"/>
              <w:jc w:val="left"/>
              <w:rPr>
                <w:rFonts w:hint="eastAsia" w:ascii="宋体" w:hAnsi="宋体" w:cs="宋体"/>
                <w:bCs/>
                <w:kern w:val="0"/>
                <w:sz w:val="24"/>
              </w:rPr>
            </w:pPr>
            <w:r>
              <w:rPr>
                <w:rFonts w:hint="eastAsia" w:ascii="宋体" w:hAnsi="宋体" w:cs="宋体"/>
                <w:b/>
                <w:kern w:val="0"/>
                <w:sz w:val="24"/>
              </w:rPr>
              <w:t>2.未加密的电子响应文件</w:t>
            </w:r>
            <w:r>
              <w:rPr>
                <w:rFonts w:hint="eastAsia" w:ascii="宋体" w:hAnsi="宋体" w:cs="宋体"/>
                <w:bCs/>
                <w:kern w:val="0"/>
                <w:sz w:val="24"/>
              </w:rPr>
              <w:t>：</w:t>
            </w:r>
          </w:p>
          <w:p w14:paraId="6FFE140C">
            <w:pPr>
              <w:wordWrap w:val="0"/>
              <w:spacing w:line="440" w:lineRule="exact"/>
              <w:jc w:val="left"/>
              <w:rPr>
                <w:rFonts w:hint="eastAsia" w:ascii="宋体" w:hAnsi="宋体" w:cs="宋体"/>
                <w:b/>
                <w:kern w:val="0"/>
                <w:sz w:val="24"/>
              </w:rPr>
            </w:pPr>
            <w:r>
              <w:rPr>
                <w:rFonts w:hint="eastAsia" w:ascii="宋体" w:hAnsi="宋体" w:cs="宋体"/>
                <w:b/>
                <w:kern w:val="0"/>
                <w:sz w:val="24"/>
              </w:rPr>
              <w:t>无需提交。</w:t>
            </w:r>
          </w:p>
          <w:p w14:paraId="76223D60">
            <w:pPr>
              <w:wordWrap w:val="0"/>
              <w:spacing w:line="440" w:lineRule="exact"/>
              <w:jc w:val="left"/>
              <w:rPr>
                <w:rFonts w:hint="eastAsia" w:ascii="宋体" w:hAnsi="宋体" w:cs="宋体"/>
                <w:bCs/>
                <w:kern w:val="0"/>
                <w:sz w:val="24"/>
              </w:rPr>
            </w:pPr>
            <w:r>
              <w:rPr>
                <w:rFonts w:hint="eastAsia" w:ascii="宋体" w:hAnsi="宋体" w:cs="宋体"/>
                <w:bCs/>
                <w:kern w:val="0"/>
                <w:sz w:val="24"/>
              </w:rPr>
              <w:t>非供应商原因导致的解密失败，允许供应商以未加密的电子响应文件作为补救。</w:t>
            </w:r>
          </w:p>
          <w:p w14:paraId="623D3D97">
            <w:pPr>
              <w:widowControl/>
              <w:wordWrap w:val="0"/>
              <w:spacing w:line="440" w:lineRule="exact"/>
              <w:jc w:val="left"/>
              <w:rPr>
                <w:rFonts w:hint="eastAsia" w:ascii="宋体" w:hAnsi="宋体" w:cs="宋体"/>
                <w:bCs/>
                <w:kern w:val="0"/>
                <w:sz w:val="24"/>
              </w:rPr>
            </w:pPr>
            <w:r>
              <w:rPr>
                <w:rFonts w:hint="eastAsia" w:ascii="宋体" w:hAnsi="宋体" w:cs="宋体"/>
                <w:b/>
                <w:kern w:val="0"/>
                <w:sz w:val="24"/>
              </w:rPr>
              <w:t>3.纸质响应文件</w:t>
            </w:r>
            <w:r>
              <w:rPr>
                <w:rFonts w:hint="eastAsia" w:ascii="宋体" w:hAnsi="宋体" w:cs="宋体"/>
                <w:bCs/>
                <w:kern w:val="0"/>
                <w:sz w:val="24"/>
              </w:rPr>
              <w:t>：</w:t>
            </w:r>
          </w:p>
          <w:p w14:paraId="085D0878">
            <w:pPr>
              <w:spacing w:line="440" w:lineRule="exact"/>
              <w:rPr>
                <w:sz w:val="24"/>
              </w:rPr>
            </w:pPr>
            <w:r>
              <w:rPr>
                <w:rFonts w:hint="eastAsia" w:ascii="宋体" w:hAnsi="宋体" w:cs="宋体"/>
                <w:b/>
                <w:bCs/>
                <w:kern w:val="0"/>
                <w:sz w:val="24"/>
                <w:lang w:bidi="ar"/>
              </w:rPr>
              <w:t>无需提交</w:t>
            </w:r>
            <w:r>
              <w:rPr>
                <w:rFonts w:hint="eastAsia" w:ascii="宋体" w:hAnsi="宋体" w:cs="宋体"/>
                <w:kern w:val="0"/>
                <w:sz w:val="24"/>
                <w:lang w:bidi="ar"/>
              </w:rPr>
              <w:t>。成交供应商在领取成交通知书时，按采购人要求提交纸质响应文件。</w:t>
            </w:r>
            <w:r>
              <w:rPr>
                <w:rFonts w:hint="eastAsia" w:ascii="宋体" w:hAnsi="宋体" w:cs="宋体"/>
                <w:bCs/>
                <w:kern w:val="0"/>
                <w:sz w:val="24"/>
              </w:rPr>
              <w:t>纸质响应文件为加密电子响应文件的打印版。</w:t>
            </w:r>
          </w:p>
        </w:tc>
      </w:tr>
      <w:tr w14:paraId="10AF27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vAlign w:val="center"/>
          </w:tcPr>
          <w:p w14:paraId="4C8E3EE4">
            <w:pPr>
              <w:numPr>
                <w:ilvl w:val="0"/>
                <w:numId w:val="2"/>
              </w:numPr>
              <w:tabs>
                <w:tab w:val="left" w:pos="0"/>
                <w:tab w:val="clear" w:pos="420"/>
              </w:tabs>
              <w:spacing w:line="440" w:lineRule="exact"/>
              <w:jc w:val="center"/>
              <w:rPr>
                <w:sz w:val="24"/>
              </w:rPr>
            </w:pPr>
            <w:bookmarkStart w:id="15" w:name="_Toc6161"/>
            <w:bookmarkStart w:id="16" w:name="_Toc2022"/>
          </w:p>
        </w:tc>
        <w:tc>
          <w:tcPr>
            <w:tcW w:w="7842" w:type="dxa"/>
            <w:vAlign w:val="center"/>
          </w:tcPr>
          <w:p w14:paraId="46D6AA6F">
            <w:pPr>
              <w:pStyle w:val="38"/>
              <w:widowControl w:val="0"/>
              <w:spacing w:before="0" w:beforeAutospacing="0" w:after="0" w:afterAutospacing="0" w:line="440" w:lineRule="exact"/>
              <w:jc w:val="both"/>
              <w:rPr>
                <w:strike/>
                <w:kern w:val="2"/>
                <w:sz w:val="24"/>
                <w:szCs w:val="24"/>
              </w:rPr>
            </w:pPr>
            <w:r>
              <w:rPr>
                <w:rFonts w:hint="eastAsia"/>
                <w:b w:val="0"/>
                <w:sz w:val="24"/>
                <w:szCs w:val="24"/>
              </w:rPr>
              <w:t>磋商小组推荐成交</w:t>
            </w:r>
            <w:r>
              <w:rPr>
                <w:b w:val="0"/>
                <w:sz w:val="24"/>
                <w:szCs w:val="24"/>
              </w:rPr>
              <w:t>候选</w:t>
            </w:r>
            <w:r>
              <w:rPr>
                <w:rFonts w:hint="eastAsia"/>
                <w:b w:val="0"/>
                <w:sz w:val="24"/>
                <w:szCs w:val="24"/>
              </w:rPr>
              <w:t>人的</w:t>
            </w:r>
            <w:r>
              <w:rPr>
                <w:b w:val="0"/>
                <w:sz w:val="24"/>
                <w:szCs w:val="24"/>
              </w:rPr>
              <w:t>数量</w:t>
            </w:r>
            <w:r>
              <w:rPr>
                <w:b w:val="0"/>
                <w:sz w:val="24"/>
                <w:szCs w:val="24"/>
                <w:u w:val="single"/>
              </w:rPr>
              <w:t xml:space="preserve"> 1-3家</w:t>
            </w:r>
          </w:p>
        </w:tc>
      </w:tr>
      <w:tr w14:paraId="15844C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vAlign w:val="center"/>
          </w:tcPr>
          <w:p w14:paraId="3F054902">
            <w:pPr>
              <w:numPr>
                <w:ilvl w:val="0"/>
                <w:numId w:val="2"/>
              </w:numPr>
              <w:tabs>
                <w:tab w:val="left" w:pos="0"/>
                <w:tab w:val="clear" w:pos="420"/>
              </w:tabs>
              <w:spacing w:line="440" w:lineRule="exact"/>
              <w:jc w:val="center"/>
              <w:rPr>
                <w:sz w:val="24"/>
              </w:rPr>
            </w:pPr>
          </w:p>
        </w:tc>
        <w:tc>
          <w:tcPr>
            <w:tcW w:w="7842" w:type="dxa"/>
            <w:vAlign w:val="center"/>
          </w:tcPr>
          <w:p w14:paraId="1545CEFC">
            <w:pPr>
              <w:pStyle w:val="38"/>
              <w:widowControl w:val="0"/>
              <w:spacing w:before="0" w:beforeAutospacing="0" w:after="0" w:afterAutospacing="0" w:line="440" w:lineRule="exact"/>
              <w:jc w:val="both"/>
              <w:rPr>
                <w:strike/>
                <w:sz w:val="24"/>
                <w:szCs w:val="24"/>
              </w:rPr>
            </w:pPr>
            <w:r>
              <w:rPr>
                <w:rFonts w:hint="eastAsia"/>
                <w:b w:val="0"/>
                <w:sz w:val="24"/>
                <w:szCs w:val="24"/>
              </w:rPr>
              <w:t>确定成交供应商：采购人委托磋商小组确定</w:t>
            </w:r>
          </w:p>
        </w:tc>
      </w:tr>
      <w:tr w14:paraId="57E333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vAlign w:val="center"/>
          </w:tcPr>
          <w:p w14:paraId="56A8ED3B">
            <w:pPr>
              <w:numPr>
                <w:ilvl w:val="0"/>
                <w:numId w:val="2"/>
              </w:numPr>
              <w:tabs>
                <w:tab w:val="left" w:pos="0"/>
                <w:tab w:val="clear" w:pos="420"/>
              </w:tabs>
              <w:spacing w:line="440" w:lineRule="exact"/>
              <w:jc w:val="center"/>
              <w:rPr>
                <w:sz w:val="24"/>
              </w:rPr>
            </w:pPr>
          </w:p>
        </w:tc>
        <w:tc>
          <w:tcPr>
            <w:tcW w:w="7842" w:type="dxa"/>
            <w:vAlign w:val="center"/>
          </w:tcPr>
          <w:p w14:paraId="5F8E86CD">
            <w:pPr>
              <w:pStyle w:val="38"/>
              <w:widowControl w:val="0"/>
              <w:spacing w:before="0" w:beforeAutospacing="0" w:after="0" w:afterAutospacing="0" w:line="440" w:lineRule="exact"/>
              <w:jc w:val="both"/>
              <w:rPr>
                <w:rFonts w:hint="eastAsia" w:ascii="宋体" w:hAnsi="宋体"/>
                <w:b w:val="0"/>
                <w:sz w:val="24"/>
                <w:szCs w:val="24"/>
                <w:u w:val="single"/>
              </w:rPr>
            </w:pPr>
            <w:r>
              <w:rPr>
                <w:rFonts w:hint="eastAsia" w:ascii="宋体" w:hAnsi="宋体"/>
                <w:b w:val="0"/>
                <w:sz w:val="24"/>
                <w:szCs w:val="24"/>
              </w:rPr>
              <w:t>最终确定成交供应商个数：</w:t>
            </w:r>
            <w:r>
              <w:rPr>
                <w:rFonts w:ascii="宋体" w:hAnsi="宋体"/>
                <w:b w:val="0"/>
                <w:sz w:val="24"/>
                <w:szCs w:val="24"/>
                <w:u w:val="single"/>
              </w:rPr>
              <w:t xml:space="preserve"> 1</w:t>
            </w:r>
            <w:r>
              <w:rPr>
                <w:rFonts w:hint="eastAsia" w:ascii="宋体" w:hAnsi="宋体"/>
                <w:b w:val="0"/>
                <w:sz w:val="24"/>
                <w:szCs w:val="24"/>
                <w:u w:val="single"/>
              </w:rPr>
              <w:t>个</w:t>
            </w:r>
          </w:p>
        </w:tc>
      </w:tr>
      <w:tr w14:paraId="675D62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080" w:type="dxa"/>
            <w:vAlign w:val="center"/>
          </w:tcPr>
          <w:p w14:paraId="266377B2">
            <w:pPr>
              <w:numPr>
                <w:ilvl w:val="0"/>
                <w:numId w:val="2"/>
              </w:numPr>
              <w:tabs>
                <w:tab w:val="left" w:pos="0"/>
                <w:tab w:val="clear" w:pos="420"/>
              </w:tabs>
              <w:spacing w:line="440" w:lineRule="exact"/>
              <w:jc w:val="center"/>
              <w:rPr>
                <w:sz w:val="24"/>
              </w:rPr>
            </w:pPr>
          </w:p>
        </w:tc>
        <w:tc>
          <w:tcPr>
            <w:tcW w:w="7842" w:type="dxa"/>
            <w:vAlign w:val="center"/>
          </w:tcPr>
          <w:p w14:paraId="58E91BD3">
            <w:pPr>
              <w:pStyle w:val="43"/>
              <w:autoSpaceDE w:val="0"/>
              <w:autoSpaceDN w:val="0"/>
              <w:spacing w:line="360" w:lineRule="auto"/>
              <w:rPr>
                <w:rFonts w:hint="eastAsia"/>
                <w:sz w:val="24"/>
                <w:lang w:val="en-US"/>
              </w:rPr>
            </w:pPr>
            <w:r>
              <w:rPr>
                <w:rFonts w:hint="eastAsia"/>
                <w:b/>
                <w:bCs/>
                <w:sz w:val="24"/>
              </w:rPr>
              <w:t>付款方式</w:t>
            </w:r>
            <w:r>
              <w:rPr>
                <w:rFonts w:hint="eastAsia" w:ascii="Times New Roman" w:hAnsi="Times New Roman" w:cs="Times New Roman"/>
                <w:sz w:val="24"/>
                <w:lang w:val="en-US" w:bidi="ar-SA"/>
              </w:rPr>
              <w:t>：</w:t>
            </w:r>
            <w:r>
              <w:rPr>
                <w:rFonts w:hint="eastAsia"/>
                <w:b/>
                <w:bCs/>
                <w:kern w:val="0"/>
                <w:sz w:val="24"/>
                <w:lang w:bidi="ar"/>
              </w:rPr>
              <w:t>加固设计方案通过专家评审付合同价款30%，项目开工建设工程竣工验收合格后,付合同价款的40%，剩余30%待施工项目经审计部门审计结算结束后</w:t>
            </w:r>
            <w:r>
              <w:rPr>
                <w:rFonts w:hint="eastAsia"/>
                <w:sz w:val="24"/>
              </w:rPr>
              <w:t>。</w:t>
            </w:r>
          </w:p>
        </w:tc>
      </w:tr>
      <w:tr w14:paraId="100894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80" w:type="dxa"/>
            <w:vAlign w:val="center"/>
          </w:tcPr>
          <w:p w14:paraId="3A6960ED">
            <w:pPr>
              <w:numPr>
                <w:ilvl w:val="0"/>
                <w:numId w:val="2"/>
              </w:numPr>
              <w:tabs>
                <w:tab w:val="left" w:pos="0"/>
                <w:tab w:val="clear" w:pos="420"/>
              </w:tabs>
              <w:spacing w:line="440" w:lineRule="exact"/>
              <w:jc w:val="center"/>
              <w:rPr>
                <w:sz w:val="24"/>
              </w:rPr>
            </w:pPr>
          </w:p>
        </w:tc>
        <w:tc>
          <w:tcPr>
            <w:tcW w:w="7842" w:type="dxa"/>
            <w:vAlign w:val="center"/>
          </w:tcPr>
          <w:p w14:paraId="38D3EA95">
            <w:pPr>
              <w:widowControl/>
              <w:spacing w:line="440" w:lineRule="exact"/>
              <w:rPr>
                <w:sz w:val="24"/>
              </w:rPr>
            </w:pPr>
            <w:r>
              <w:rPr>
                <w:rFonts w:hint="eastAsia"/>
                <w:b/>
                <w:bCs/>
                <w:sz w:val="24"/>
              </w:rPr>
              <w:t>响应文件解密</w:t>
            </w:r>
            <w:r>
              <w:rPr>
                <w:rFonts w:hint="eastAsia"/>
                <w:sz w:val="24"/>
              </w:rPr>
              <w:t>：详见磋商公告：八、其他事项说明</w:t>
            </w:r>
          </w:p>
        </w:tc>
      </w:tr>
      <w:tr w14:paraId="3FD6B0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080" w:type="dxa"/>
            <w:vAlign w:val="center"/>
          </w:tcPr>
          <w:p w14:paraId="1D65EB74">
            <w:pPr>
              <w:numPr>
                <w:ilvl w:val="0"/>
                <w:numId w:val="2"/>
              </w:numPr>
              <w:tabs>
                <w:tab w:val="left" w:pos="0"/>
                <w:tab w:val="clear" w:pos="420"/>
              </w:tabs>
              <w:spacing w:line="440" w:lineRule="exact"/>
              <w:jc w:val="center"/>
              <w:rPr>
                <w:sz w:val="24"/>
              </w:rPr>
            </w:pPr>
          </w:p>
        </w:tc>
        <w:tc>
          <w:tcPr>
            <w:tcW w:w="7842" w:type="dxa"/>
            <w:vAlign w:val="center"/>
          </w:tcPr>
          <w:p w14:paraId="261D962F">
            <w:pPr>
              <w:spacing w:line="0" w:lineRule="atLeast"/>
              <w:rPr>
                <w:sz w:val="24"/>
              </w:rPr>
            </w:pPr>
            <w:r>
              <w:rPr>
                <w:rFonts w:hint="eastAsia"/>
                <w:sz w:val="24"/>
              </w:rPr>
              <w:t>响应文件递交：网上递交</w:t>
            </w:r>
          </w:p>
          <w:p w14:paraId="5D47D3A1">
            <w:pPr>
              <w:spacing w:line="0" w:lineRule="atLeast"/>
              <w:rPr>
                <w:sz w:val="24"/>
                <w:highlight w:val="none"/>
              </w:rPr>
            </w:pPr>
            <w:r>
              <w:rPr>
                <w:rFonts w:hint="eastAsia"/>
                <w:sz w:val="24"/>
                <w:highlight w:val="none"/>
              </w:rPr>
              <w:t>磋商截止时间：</w:t>
            </w:r>
            <w:r>
              <w:rPr>
                <w:sz w:val="24"/>
                <w:highlight w:val="none"/>
                <w:u w:val="single"/>
              </w:rPr>
              <w:t>202</w:t>
            </w:r>
            <w:r>
              <w:rPr>
                <w:rFonts w:hint="eastAsia"/>
                <w:sz w:val="24"/>
                <w:highlight w:val="none"/>
                <w:u w:val="single"/>
              </w:rPr>
              <w:t>5年</w:t>
            </w:r>
            <w:r>
              <w:rPr>
                <w:rFonts w:hint="eastAsia"/>
                <w:sz w:val="24"/>
                <w:highlight w:val="none"/>
                <w:u w:val="single"/>
                <w:lang w:val="en-US" w:eastAsia="zh-CN"/>
              </w:rPr>
              <w:t>9</w:t>
            </w:r>
            <w:r>
              <w:rPr>
                <w:rFonts w:hint="eastAsia"/>
                <w:sz w:val="24"/>
                <w:highlight w:val="none"/>
                <w:u w:val="single"/>
              </w:rPr>
              <w:t>月</w:t>
            </w:r>
            <w:r>
              <w:rPr>
                <w:rFonts w:hint="eastAsia"/>
                <w:sz w:val="24"/>
                <w:highlight w:val="none"/>
                <w:u w:val="single"/>
                <w:lang w:val="en-US" w:eastAsia="zh-CN"/>
              </w:rPr>
              <w:t>26</w:t>
            </w:r>
            <w:r>
              <w:rPr>
                <w:rFonts w:hint="eastAsia"/>
                <w:sz w:val="24"/>
                <w:highlight w:val="none"/>
                <w:u w:val="single"/>
              </w:rPr>
              <w:t>日</w:t>
            </w:r>
            <w:r>
              <w:rPr>
                <w:sz w:val="24"/>
                <w:highlight w:val="none"/>
                <w:u w:val="single"/>
              </w:rPr>
              <w:t>1</w:t>
            </w:r>
            <w:r>
              <w:rPr>
                <w:rFonts w:hint="eastAsia"/>
                <w:sz w:val="24"/>
                <w:highlight w:val="none"/>
                <w:u w:val="single"/>
                <w:lang w:val="en-US" w:eastAsia="zh-CN"/>
              </w:rPr>
              <w:t>0</w:t>
            </w:r>
            <w:r>
              <w:rPr>
                <w:rFonts w:hint="eastAsia"/>
                <w:sz w:val="24"/>
                <w:highlight w:val="none"/>
                <w:u w:val="single"/>
              </w:rPr>
              <w:t>时</w:t>
            </w:r>
            <w:r>
              <w:rPr>
                <w:sz w:val="24"/>
                <w:highlight w:val="none"/>
                <w:u w:val="single"/>
              </w:rPr>
              <w:t>00</w:t>
            </w:r>
            <w:r>
              <w:rPr>
                <w:rFonts w:hint="eastAsia"/>
                <w:sz w:val="24"/>
                <w:highlight w:val="none"/>
                <w:u w:val="single"/>
              </w:rPr>
              <w:t>分</w:t>
            </w:r>
          </w:p>
          <w:p w14:paraId="09A5F982">
            <w:pPr>
              <w:spacing w:line="0" w:lineRule="atLeast"/>
              <w:rPr>
                <w:sz w:val="24"/>
              </w:rPr>
            </w:pPr>
            <w:r>
              <w:rPr>
                <w:rFonts w:hint="eastAsia"/>
                <w:sz w:val="24"/>
                <w:highlight w:val="none"/>
              </w:rPr>
              <w:t>磋商时间：</w:t>
            </w:r>
            <w:r>
              <w:rPr>
                <w:sz w:val="24"/>
                <w:highlight w:val="none"/>
                <w:u w:val="single"/>
              </w:rPr>
              <w:t>202</w:t>
            </w:r>
            <w:r>
              <w:rPr>
                <w:rFonts w:hint="eastAsia"/>
                <w:sz w:val="24"/>
                <w:highlight w:val="none"/>
                <w:u w:val="single"/>
              </w:rPr>
              <w:t>5年</w:t>
            </w:r>
            <w:r>
              <w:rPr>
                <w:rFonts w:hint="eastAsia"/>
                <w:sz w:val="24"/>
                <w:highlight w:val="none"/>
                <w:u w:val="single"/>
                <w:lang w:val="en-US" w:eastAsia="zh-CN"/>
              </w:rPr>
              <w:t>9</w:t>
            </w:r>
            <w:r>
              <w:rPr>
                <w:rFonts w:hint="eastAsia"/>
                <w:sz w:val="24"/>
                <w:highlight w:val="none"/>
                <w:u w:val="single"/>
              </w:rPr>
              <w:t>月</w:t>
            </w:r>
            <w:r>
              <w:rPr>
                <w:rFonts w:hint="eastAsia"/>
                <w:sz w:val="24"/>
                <w:highlight w:val="none"/>
                <w:u w:val="single"/>
                <w:lang w:val="en-US" w:eastAsia="zh-CN"/>
              </w:rPr>
              <w:t>26</w:t>
            </w:r>
            <w:r>
              <w:rPr>
                <w:rFonts w:hint="eastAsia"/>
                <w:sz w:val="24"/>
                <w:highlight w:val="none"/>
                <w:u w:val="single"/>
              </w:rPr>
              <w:t>日</w:t>
            </w:r>
            <w:r>
              <w:rPr>
                <w:sz w:val="24"/>
                <w:highlight w:val="none"/>
                <w:u w:val="single"/>
              </w:rPr>
              <w:t>1</w:t>
            </w:r>
            <w:r>
              <w:rPr>
                <w:rFonts w:hint="eastAsia"/>
                <w:sz w:val="24"/>
                <w:highlight w:val="none"/>
                <w:u w:val="single"/>
                <w:lang w:val="en-US" w:eastAsia="zh-CN"/>
              </w:rPr>
              <w:t>0</w:t>
            </w:r>
            <w:r>
              <w:rPr>
                <w:rFonts w:hint="eastAsia"/>
                <w:sz w:val="24"/>
                <w:highlight w:val="none"/>
                <w:u w:val="single"/>
              </w:rPr>
              <w:t>时</w:t>
            </w:r>
            <w:r>
              <w:rPr>
                <w:sz w:val="24"/>
                <w:highlight w:val="none"/>
                <w:u w:val="single"/>
              </w:rPr>
              <w:t>00</w:t>
            </w:r>
            <w:r>
              <w:rPr>
                <w:rFonts w:hint="eastAsia"/>
                <w:sz w:val="24"/>
                <w:highlight w:val="none"/>
                <w:u w:val="single"/>
              </w:rPr>
              <w:t>分</w:t>
            </w:r>
          </w:p>
        </w:tc>
      </w:tr>
      <w:tr w14:paraId="6D609B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080" w:type="dxa"/>
            <w:vAlign w:val="center"/>
          </w:tcPr>
          <w:p w14:paraId="14C4EA08">
            <w:pPr>
              <w:numPr>
                <w:ilvl w:val="0"/>
                <w:numId w:val="2"/>
              </w:numPr>
              <w:tabs>
                <w:tab w:val="left" w:pos="0"/>
                <w:tab w:val="clear" w:pos="420"/>
              </w:tabs>
              <w:spacing w:line="440" w:lineRule="exact"/>
              <w:jc w:val="center"/>
              <w:rPr>
                <w:sz w:val="24"/>
              </w:rPr>
            </w:pPr>
          </w:p>
        </w:tc>
        <w:tc>
          <w:tcPr>
            <w:tcW w:w="7842" w:type="dxa"/>
            <w:vAlign w:val="center"/>
          </w:tcPr>
          <w:p w14:paraId="155A9B1C">
            <w:pPr>
              <w:spacing w:line="440" w:lineRule="exact"/>
              <w:rPr>
                <w:sz w:val="24"/>
              </w:rPr>
            </w:pPr>
            <w:r>
              <w:rPr>
                <w:rFonts w:hint="eastAsia"/>
                <w:sz w:val="24"/>
              </w:rPr>
              <w:t>磋商</w:t>
            </w:r>
            <w:r>
              <w:rPr>
                <w:sz w:val="24"/>
              </w:rPr>
              <w:t>小组成员共3人，其中</w:t>
            </w:r>
            <w:r>
              <w:rPr>
                <w:rFonts w:hint="eastAsia"/>
                <w:sz w:val="24"/>
              </w:rPr>
              <w:t>抽取</w:t>
            </w:r>
            <w:r>
              <w:rPr>
                <w:sz w:val="24"/>
              </w:rPr>
              <w:t>评委2人，</w:t>
            </w:r>
            <w:r>
              <w:rPr>
                <w:rFonts w:hint="eastAsia"/>
                <w:sz w:val="24"/>
              </w:rPr>
              <w:t>业主评委</w:t>
            </w:r>
            <w:r>
              <w:rPr>
                <w:sz w:val="24"/>
              </w:rPr>
              <w:t>1人</w:t>
            </w:r>
          </w:p>
        </w:tc>
      </w:tr>
      <w:tr w14:paraId="5ABAFF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080" w:type="dxa"/>
            <w:vAlign w:val="center"/>
          </w:tcPr>
          <w:p w14:paraId="59E9F839">
            <w:pPr>
              <w:numPr>
                <w:ilvl w:val="0"/>
                <w:numId w:val="2"/>
              </w:numPr>
              <w:tabs>
                <w:tab w:val="left" w:pos="0"/>
                <w:tab w:val="clear" w:pos="420"/>
              </w:tabs>
              <w:spacing w:line="440" w:lineRule="exact"/>
              <w:jc w:val="center"/>
              <w:rPr>
                <w:sz w:val="24"/>
              </w:rPr>
            </w:pPr>
          </w:p>
        </w:tc>
        <w:tc>
          <w:tcPr>
            <w:tcW w:w="7842" w:type="dxa"/>
            <w:vAlign w:val="center"/>
          </w:tcPr>
          <w:p w14:paraId="1BD34989">
            <w:pPr>
              <w:spacing w:line="440" w:lineRule="exact"/>
              <w:rPr>
                <w:sz w:val="24"/>
              </w:rPr>
            </w:pPr>
            <w:r>
              <w:rPr>
                <w:sz w:val="24"/>
              </w:rPr>
              <w:t>本项目</w:t>
            </w:r>
            <w:r>
              <w:rPr>
                <w:rFonts w:hint="eastAsia"/>
                <w:sz w:val="24"/>
              </w:rPr>
              <w:t>不</w:t>
            </w:r>
            <w:r>
              <w:rPr>
                <w:sz w:val="24"/>
              </w:rPr>
              <w:t>接受联合体</w:t>
            </w:r>
            <w:r>
              <w:rPr>
                <w:rFonts w:hint="eastAsia"/>
                <w:sz w:val="24"/>
              </w:rPr>
              <w:t>磋商</w:t>
            </w:r>
          </w:p>
        </w:tc>
      </w:tr>
      <w:tr w14:paraId="46F75D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vAlign w:val="center"/>
          </w:tcPr>
          <w:p w14:paraId="5A2ED577">
            <w:pPr>
              <w:numPr>
                <w:ilvl w:val="0"/>
                <w:numId w:val="2"/>
              </w:numPr>
              <w:tabs>
                <w:tab w:val="left" w:pos="0"/>
                <w:tab w:val="clear" w:pos="420"/>
              </w:tabs>
              <w:spacing w:line="440" w:lineRule="exact"/>
              <w:jc w:val="center"/>
              <w:rPr>
                <w:sz w:val="24"/>
              </w:rPr>
            </w:pPr>
          </w:p>
        </w:tc>
        <w:tc>
          <w:tcPr>
            <w:tcW w:w="7842" w:type="dxa"/>
            <w:vAlign w:val="center"/>
          </w:tcPr>
          <w:p w14:paraId="2C069AA5">
            <w:pPr>
              <w:pStyle w:val="22"/>
              <w:spacing w:line="440" w:lineRule="exact"/>
              <w:ind w:firstLine="0" w:firstLineChars="0"/>
              <w:rPr>
                <w:bCs/>
                <w:sz w:val="24"/>
              </w:rPr>
            </w:pPr>
            <w:r>
              <w:rPr>
                <w:rFonts w:hint="eastAsia"/>
                <w:b/>
                <w:sz w:val="24"/>
              </w:rPr>
              <w:t>成交服务费</w:t>
            </w:r>
            <w:r>
              <w:rPr>
                <w:b/>
                <w:sz w:val="24"/>
              </w:rPr>
              <w:t>：</w:t>
            </w:r>
            <w:r>
              <w:rPr>
                <w:rFonts w:hint="eastAsia"/>
                <w:bCs/>
                <w:sz w:val="24"/>
              </w:rPr>
              <w:t>成交供应商</w:t>
            </w:r>
            <w:r>
              <w:rPr>
                <w:sz w:val="24"/>
              </w:rPr>
              <w:t>在领取</w:t>
            </w:r>
            <w:r>
              <w:rPr>
                <w:rFonts w:hint="eastAsia"/>
                <w:sz w:val="24"/>
              </w:rPr>
              <w:t>成交</w:t>
            </w:r>
            <w:r>
              <w:rPr>
                <w:sz w:val="24"/>
              </w:rPr>
              <w:t>通知书前</w:t>
            </w:r>
            <w:r>
              <w:rPr>
                <w:rFonts w:hint="eastAsia"/>
                <w:sz w:val="24"/>
              </w:rPr>
              <w:t>，需</w:t>
            </w:r>
            <w:r>
              <w:rPr>
                <w:sz w:val="24"/>
              </w:rPr>
              <w:t>向采购代理机构缴纳代理服务</w:t>
            </w:r>
            <w:r>
              <w:rPr>
                <w:bCs/>
                <w:sz w:val="24"/>
              </w:rPr>
              <w:t>费</w:t>
            </w:r>
            <w:r>
              <w:rPr>
                <w:rFonts w:hint="eastAsia"/>
                <w:bCs/>
                <w:sz w:val="24"/>
              </w:rPr>
              <w:t xml:space="preserve">。  </w:t>
            </w:r>
          </w:p>
          <w:p w14:paraId="6357E66F">
            <w:pPr>
              <w:pStyle w:val="22"/>
              <w:spacing w:line="440" w:lineRule="exact"/>
              <w:ind w:firstLine="0" w:firstLineChars="0"/>
              <w:rPr>
                <w:sz w:val="24"/>
              </w:rPr>
            </w:pPr>
            <w:r>
              <w:rPr>
                <w:rFonts w:hint="eastAsia"/>
                <w:b/>
                <w:sz w:val="24"/>
              </w:rPr>
              <w:t>收费标准：</w:t>
            </w:r>
            <w:r>
              <w:rPr>
                <w:rFonts w:hint="eastAsia" w:ascii="Arial" w:hAnsi="Arial" w:cs="Arial"/>
                <w:sz w:val="24"/>
              </w:rPr>
              <w:t>参照国家计委关于印发《招标代理服务收费管理暂行办法》的通知（计价格[2002]1980号）规定的90%收取招标采购代理服务费。不足3000元的保底收取3000元。</w:t>
            </w:r>
            <w:r>
              <w:rPr>
                <w:rFonts w:hint="eastAsia"/>
                <w:bCs/>
                <w:sz w:val="24"/>
              </w:rPr>
              <w:t>（由成交供应商支付）</w:t>
            </w:r>
          </w:p>
          <w:p w14:paraId="2935601E">
            <w:pPr>
              <w:spacing w:line="440" w:lineRule="exact"/>
              <w:rPr>
                <w:b/>
                <w:sz w:val="24"/>
              </w:rPr>
            </w:pPr>
            <w:r>
              <w:rPr>
                <w:rFonts w:hint="eastAsia"/>
                <w:b/>
                <w:sz w:val="24"/>
              </w:rPr>
              <w:t>注明：</w:t>
            </w:r>
            <w:r>
              <w:rPr>
                <w:b/>
                <w:sz w:val="24"/>
              </w:rPr>
              <w:t>请各</w:t>
            </w:r>
            <w:r>
              <w:rPr>
                <w:rFonts w:hint="eastAsia"/>
                <w:b/>
                <w:sz w:val="24"/>
              </w:rPr>
              <w:t>供应商将该费用充分考虑在响应报价中</w:t>
            </w:r>
            <w:r>
              <w:rPr>
                <w:b/>
                <w:sz w:val="24"/>
              </w:rPr>
              <w:t>。</w:t>
            </w:r>
          </w:p>
          <w:p w14:paraId="5DCBEB5A">
            <w:pPr>
              <w:adjustRightInd w:val="0"/>
              <w:spacing w:line="360" w:lineRule="exact"/>
              <w:jc w:val="left"/>
              <w:rPr>
                <w:rFonts w:hint="eastAsia" w:ascii="宋体" w:hAnsi="宋体" w:cs="宋体"/>
                <w:b/>
                <w:sz w:val="24"/>
                <w:szCs w:val="24"/>
                <w:highlight w:val="none"/>
              </w:rPr>
            </w:pPr>
            <w:r>
              <w:rPr>
                <w:rFonts w:hint="eastAsia" w:ascii="宋体" w:hAnsi="宋体" w:cs="宋体"/>
                <w:b/>
                <w:sz w:val="24"/>
                <w:szCs w:val="24"/>
                <w:highlight w:val="none"/>
              </w:rPr>
              <w:t>附缴纳账户：</w:t>
            </w:r>
          </w:p>
          <w:p w14:paraId="432F9E14">
            <w:pPr>
              <w:spacing w:line="440" w:lineRule="exact"/>
              <w:rPr>
                <w:rFonts w:hint="eastAsia"/>
                <w:b/>
                <w:sz w:val="24"/>
              </w:rPr>
            </w:pPr>
            <w:r>
              <w:rPr>
                <w:rFonts w:hint="eastAsia"/>
                <w:b/>
                <w:sz w:val="24"/>
              </w:rPr>
              <w:t>户名：鼎信数智技术集团股份有限公司</w:t>
            </w:r>
          </w:p>
          <w:p w14:paraId="6ED7924B">
            <w:pPr>
              <w:spacing w:line="440" w:lineRule="exact"/>
              <w:rPr>
                <w:rFonts w:hint="eastAsia"/>
                <w:b/>
                <w:sz w:val="24"/>
              </w:rPr>
            </w:pPr>
            <w:r>
              <w:rPr>
                <w:rFonts w:hint="eastAsia"/>
                <w:b/>
                <w:sz w:val="24"/>
              </w:rPr>
              <w:t>账号：1302010519200219520</w:t>
            </w:r>
          </w:p>
          <w:p w14:paraId="1B8C1310">
            <w:pPr>
              <w:adjustRightInd w:val="0"/>
              <w:spacing w:line="360" w:lineRule="exact"/>
              <w:jc w:val="left"/>
            </w:pPr>
            <w:r>
              <w:rPr>
                <w:rFonts w:hint="eastAsia" w:ascii="宋体" w:hAnsi="宋体" w:eastAsia="宋体" w:cs="宋体"/>
                <w:b/>
                <w:sz w:val="24"/>
                <w:szCs w:val="24"/>
                <w:highlight w:val="none"/>
              </w:rPr>
              <w:t>开户银行：工商银行合肥包河支行</w:t>
            </w:r>
          </w:p>
        </w:tc>
      </w:tr>
      <w:tr w14:paraId="4DFC90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vAlign w:val="center"/>
          </w:tcPr>
          <w:p w14:paraId="01CE2F1C">
            <w:pPr>
              <w:numPr>
                <w:ilvl w:val="0"/>
                <w:numId w:val="2"/>
              </w:numPr>
              <w:tabs>
                <w:tab w:val="left" w:pos="0"/>
                <w:tab w:val="clear" w:pos="420"/>
              </w:tabs>
              <w:spacing w:line="440" w:lineRule="exact"/>
              <w:jc w:val="center"/>
              <w:rPr>
                <w:sz w:val="24"/>
              </w:rPr>
            </w:pPr>
          </w:p>
        </w:tc>
        <w:tc>
          <w:tcPr>
            <w:tcW w:w="7842" w:type="dxa"/>
            <w:vAlign w:val="center"/>
          </w:tcPr>
          <w:p w14:paraId="3EEC94BC">
            <w:pPr>
              <w:spacing w:line="440" w:lineRule="exact"/>
              <w:rPr>
                <w:b/>
                <w:sz w:val="24"/>
              </w:rPr>
            </w:pPr>
            <w:r>
              <w:rPr>
                <w:rFonts w:hint="eastAsia" w:ascii="宋体" w:hAnsi="宋体" w:cs="宋体"/>
                <w:sz w:val="24"/>
              </w:rPr>
              <w:t>询问截止时间：</w:t>
            </w:r>
            <w:r>
              <w:rPr>
                <w:rFonts w:hint="eastAsia" w:ascii="宋体" w:hAnsi="宋体" w:cs="宋体"/>
                <w:sz w:val="24"/>
                <w:highlight w:val="none"/>
                <w:u w:val="single"/>
              </w:rPr>
              <w:t>2025</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9</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lang w:val="en-US" w:eastAsia="zh-CN"/>
              </w:rPr>
              <w:t>23</w:t>
            </w:r>
            <w:r>
              <w:rPr>
                <w:rFonts w:hint="eastAsia" w:ascii="宋体" w:hAnsi="宋体" w:cs="宋体"/>
                <w:sz w:val="24"/>
                <w:highlight w:val="none"/>
              </w:rPr>
              <w:t>日</w:t>
            </w:r>
            <w:r>
              <w:rPr>
                <w:rFonts w:hint="eastAsia" w:ascii="宋体" w:hAnsi="宋体" w:cs="宋体"/>
                <w:sz w:val="24"/>
                <w:highlight w:val="none"/>
                <w:u w:val="single"/>
              </w:rPr>
              <w:t xml:space="preserve"> 17 </w:t>
            </w:r>
            <w:r>
              <w:rPr>
                <w:rFonts w:hint="eastAsia" w:ascii="宋体" w:hAnsi="宋体" w:cs="宋体"/>
                <w:sz w:val="24"/>
                <w:highlight w:val="none"/>
              </w:rPr>
              <w:t>点</w:t>
            </w:r>
            <w:r>
              <w:rPr>
                <w:rFonts w:hint="eastAsia" w:ascii="宋体" w:hAnsi="宋体" w:cs="宋体"/>
                <w:sz w:val="24"/>
                <w:highlight w:val="none"/>
                <w:u w:val="single"/>
              </w:rPr>
              <w:t xml:space="preserve"> 30 </w:t>
            </w:r>
            <w:r>
              <w:rPr>
                <w:rFonts w:hint="eastAsia" w:ascii="宋体" w:hAnsi="宋体" w:cs="宋体"/>
                <w:sz w:val="24"/>
                <w:highlight w:val="none"/>
              </w:rPr>
              <w:t>分</w:t>
            </w:r>
          </w:p>
        </w:tc>
      </w:tr>
      <w:tr w14:paraId="1958A6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080" w:type="dxa"/>
            <w:vAlign w:val="center"/>
          </w:tcPr>
          <w:p w14:paraId="6742B8BF">
            <w:pPr>
              <w:numPr>
                <w:ilvl w:val="0"/>
                <w:numId w:val="2"/>
              </w:numPr>
              <w:tabs>
                <w:tab w:val="left" w:pos="0"/>
                <w:tab w:val="clear" w:pos="420"/>
              </w:tabs>
              <w:spacing w:line="440" w:lineRule="exact"/>
              <w:jc w:val="center"/>
              <w:rPr>
                <w:sz w:val="24"/>
              </w:rPr>
            </w:pPr>
          </w:p>
        </w:tc>
        <w:tc>
          <w:tcPr>
            <w:tcW w:w="7842" w:type="dxa"/>
            <w:vAlign w:val="center"/>
          </w:tcPr>
          <w:p w14:paraId="163A610E">
            <w:pPr>
              <w:widowControl/>
              <w:spacing w:line="440" w:lineRule="exact"/>
              <w:rPr>
                <w:sz w:val="24"/>
              </w:rPr>
            </w:pPr>
            <w:r>
              <w:rPr>
                <w:sz w:val="24"/>
              </w:rPr>
              <w:t>本前附表未尽事宜将</w:t>
            </w:r>
            <w:r>
              <w:rPr>
                <w:rFonts w:hint="eastAsia"/>
                <w:sz w:val="24"/>
              </w:rPr>
              <w:t>参照</w:t>
            </w:r>
            <w:r>
              <w:rPr>
                <w:sz w:val="24"/>
              </w:rPr>
              <w:t>《中华人民共和国政府采购法》等有关法律，法规和规章的规定为准。</w:t>
            </w:r>
          </w:p>
        </w:tc>
      </w:tr>
      <w:tr w14:paraId="3BA3C3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80" w:type="dxa"/>
            <w:vAlign w:val="center"/>
          </w:tcPr>
          <w:p w14:paraId="02E6B6E9">
            <w:pPr>
              <w:numPr>
                <w:ilvl w:val="0"/>
                <w:numId w:val="2"/>
              </w:numPr>
              <w:tabs>
                <w:tab w:val="left" w:pos="0"/>
                <w:tab w:val="clear" w:pos="420"/>
              </w:tabs>
              <w:spacing w:line="440" w:lineRule="exact"/>
              <w:jc w:val="center"/>
              <w:rPr>
                <w:sz w:val="24"/>
              </w:rPr>
            </w:pPr>
          </w:p>
        </w:tc>
        <w:tc>
          <w:tcPr>
            <w:tcW w:w="7842" w:type="dxa"/>
            <w:vAlign w:val="center"/>
          </w:tcPr>
          <w:p w14:paraId="0230A24C">
            <w:pPr>
              <w:widowControl/>
              <w:spacing w:line="440" w:lineRule="exact"/>
              <w:rPr>
                <w:sz w:val="24"/>
              </w:rPr>
            </w:pPr>
            <w:r>
              <w:rPr>
                <w:rFonts w:hint="eastAsia"/>
                <w:b/>
                <w:bCs/>
                <w:sz w:val="24"/>
              </w:rPr>
              <w:t>异议（质疑）</w:t>
            </w:r>
          </w:p>
          <w:p w14:paraId="647F4A1D">
            <w:pPr>
              <w:widowControl/>
              <w:numPr>
                <w:ilvl w:val="0"/>
                <w:numId w:val="3"/>
              </w:numPr>
              <w:spacing w:line="440" w:lineRule="exact"/>
              <w:rPr>
                <w:sz w:val="24"/>
                <w:highlight w:val="none"/>
              </w:rPr>
            </w:pPr>
            <w:r>
              <w:rPr>
                <w:rFonts w:hint="eastAsia"/>
                <w:sz w:val="24"/>
                <w:highlight w:val="none"/>
              </w:rPr>
              <w:t>采购代理机构：</w:t>
            </w:r>
            <w:r>
              <w:rPr>
                <w:rFonts w:hint="eastAsia"/>
                <w:sz w:val="24"/>
                <w:highlight w:val="none"/>
                <w:lang w:eastAsia="zh-CN"/>
              </w:rPr>
              <w:t>鼎信数智技术集团股份有限公司</w:t>
            </w:r>
          </w:p>
          <w:p w14:paraId="0CD591E8">
            <w:pPr>
              <w:widowControl/>
              <w:spacing w:line="440" w:lineRule="exact"/>
              <w:rPr>
                <w:sz w:val="24"/>
                <w:highlight w:val="none"/>
              </w:rPr>
            </w:pPr>
            <w:r>
              <w:rPr>
                <w:rFonts w:hint="eastAsia"/>
                <w:sz w:val="24"/>
                <w:highlight w:val="none"/>
              </w:rPr>
              <w:t>地址：合肥市经济技术开发区翡翠路188号港澳广场A座18层1801室</w:t>
            </w:r>
          </w:p>
          <w:p w14:paraId="7170C6AB">
            <w:pPr>
              <w:widowControl/>
              <w:spacing w:line="440" w:lineRule="exact"/>
              <w:rPr>
                <w:sz w:val="24"/>
                <w:highlight w:val="none"/>
              </w:rPr>
            </w:pPr>
            <w:r>
              <w:rPr>
                <w:rFonts w:hint="eastAsia"/>
                <w:sz w:val="24"/>
                <w:highlight w:val="none"/>
              </w:rPr>
              <w:t>联系人：</w:t>
            </w:r>
            <w:r>
              <w:rPr>
                <w:rFonts w:hint="eastAsia"/>
                <w:sz w:val="24"/>
                <w:highlight w:val="none"/>
                <w:lang w:val="en-US" w:eastAsia="zh-CN"/>
              </w:rPr>
              <w:t>王宁</w:t>
            </w:r>
          </w:p>
          <w:p w14:paraId="4841B79D">
            <w:pPr>
              <w:widowControl/>
              <w:spacing w:line="440" w:lineRule="exact"/>
              <w:rPr>
                <w:rFonts w:hint="default" w:eastAsia="宋体"/>
                <w:sz w:val="24"/>
                <w:highlight w:val="none"/>
                <w:lang w:val="en-US" w:eastAsia="zh-CN"/>
              </w:rPr>
            </w:pPr>
            <w:r>
              <w:rPr>
                <w:rFonts w:hint="eastAsia"/>
                <w:sz w:val="24"/>
                <w:highlight w:val="none"/>
              </w:rPr>
              <w:t>联系电话：0551-65860136-8616、173</w:t>
            </w:r>
            <w:r>
              <w:rPr>
                <w:rFonts w:hint="eastAsia"/>
                <w:sz w:val="24"/>
                <w:highlight w:val="none"/>
                <w:lang w:val="en-US" w:eastAsia="zh-CN"/>
              </w:rPr>
              <w:t>56555750</w:t>
            </w:r>
          </w:p>
          <w:p w14:paraId="0395E33F">
            <w:pPr>
              <w:widowControl/>
              <w:spacing w:line="440" w:lineRule="exact"/>
              <w:rPr>
                <w:sz w:val="24"/>
              </w:rPr>
            </w:pPr>
            <w:r>
              <w:rPr>
                <w:rFonts w:hint="eastAsia"/>
                <w:sz w:val="24"/>
              </w:rPr>
              <w:t>2、对磋商文件的异议（质疑）：</w:t>
            </w:r>
          </w:p>
          <w:p w14:paraId="3408F96A">
            <w:pPr>
              <w:widowControl/>
              <w:spacing w:line="440" w:lineRule="exact"/>
              <w:rPr>
                <w:sz w:val="24"/>
              </w:rPr>
            </w:pPr>
            <w:r>
              <w:rPr>
                <w:rFonts w:hint="eastAsia"/>
                <w:sz w:val="24"/>
              </w:rPr>
              <w:t>供应商须在</w:t>
            </w:r>
            <w:r>
              <w:rPr>
                <w:rFonts w:hint="eastAsia"/>
                <w:sz w:val="24"/>
                <w:lang w:eastAsia="zh-CN"/>
              </w:rPr>
              <w:t>安招采平台</w:t>
            </w:r>
            <w:r>
              <w:rPr>
                <w:rFonts w:hint="eastAsia"/>
                <w:sz w:val="24"/>
              </w:rPr>
              <w:t>中将本项目的疑问内容的电子版文件及对应的加盖公章的扫描件同时上传，提问截止时间为磋商截止时间3日前，采购代理机构将在</w:t>
            </w:r>
            <w:r>
              <w:rPr>
                <w:rFonts w:hint="eastAsia"/>
                <w:sz w:val="24"/>
                <w:lang w:eastAsia="zh-CN"/>
              </w:rPr>
              <w:t>安招采平台</w:t>
            </w:r>
            <w:r>
              <w:rPr>
                <w:rFonts w:hint="eastAsia"/>
                <w:sz w:val="24"/>
              </w:rPr>
              <w:t>中给予解答，供应商应及时关注查询平台上发布的解答内容，否则责任自负。</w:t>
            </w:r>
          </w:p>
          <w:p w14:paraId="5671F1E3">
            <w:pPr>
              <w:widowControl/>
              <w:spacing w:line="440" w:lineRule="exact"/>
              <w:rPr>
                <w:sz w:val="24"/>
              </w:rPr>
            </w:pPr>
            <w:r>
              <w:rPr>
                <w:rFonts w:hint="eastAsia"/>
                <w:sz w:val="24"/>
              </w:rPr>
              <w:t>供应商未在本磋商文件规定的时间内提出澄清要求或未在磋商截止时间前3天提出异议（质疑）的，视为其对本文件无异议（质疑），不得在磋商截止时间前3天后对磋商文件相关内容提出异议（质疑）或投诉。相关部门依法不予受理。</w:t>
            </w:r>
          </w:p>
          <w:p w14:paraId="0D839541">
            <w:pPr>
              <w:widowControl/>
              <w:spacing w:line="440" w:lineRule="exact"/>
              <w:rPr>
                <w:sz w:val="24"/>
              </w:rPr>
            </w:pPr>
            <w:r>
              <w:rPr>
                <w:rFonts w:hint="eastAsia"/>
                <w:sz w:val="24"/>
              </w:rPr>
              <w:t>3、对磋商结果的异议（质疑）：</w:t>
            </w:r>
          </w:p>
          <w:p w14:paraId="77312437">
            <w:pPr>
              <w:widowControl/>
              <w:spacing w:line="440" w:lineRule="exact"/>
              <w:rPr>
                <w:sz w:val="24"/>
              </w:rPr>
            </w:pPr>
            <w:r>
              <w:rPr>
                <w:rFonts w:hint="eastAsia"/>
                <w:sz w:val="24"/>
              </w:rPr>
              <w:t>采购相关各方对磋商结果有异议（质疑），应在公示期内以书面形式向</w:t>
            </w:r>
            <w:r>
              <w:rPr>
                <w:rFonts w:hint="eastAsia"/>
                <w:sz w:val="24"/>
                <w:lang w:eastAsia="zh-CN"/>
              </w:rPr>
              <w:t>鼎信数智技术集团股份有限公司</w:t>
            </w:r>
            <w:r>
              <w:rPr>
                <w:rFonts w:hint="eastAsia"/>
                <w:sz w:val="24"/>
              </w:rPr>
              <w:t>提出。</w:t>
            </w:r>
          </w:p>
          <w:p w14:paraId="16A3DBA6">
            <w:pPr>
              <w:widowControl/>
              <w:spacing w:line="440" w:lineRule="exact"/>
              <w:rPr>
                <w:sz w:val="24"/>
              </w:rPr>
            </w:pPr>
            <w:r>
              <w:rPr>
                <w:rFonts w:hint="eastAsia"/>
                <w:sz w:val="24"/>
              </w:rPr>
              <w:t>（1）书面异议（质疑）材料应当包括以下内容：</w:t>
            </w:r>
          </w:p>
          <w:p w14:paraId="6ED3D592">
            <w:pPr>
              <w:widowControl/>
              <w:spacing w:line="440" w:lineRule="exact"/>
              <w:rPr>
                <w:sz w:val="24"/>
              </w:rPr>
            </w:pPr>
            <w:r>
              <w:rPr>
                <w:rFonts w:hint="eastAsia"/>
                <w:sz w:val="24"/>
              </w:rPr>
              <w:t>①提出异议（质疑）的供应商的名称、地址及有效联系方式；</w:t>
            </w:r>
          </w:p>
          <w:p w14:paraId="2B3F2FBB">
            <w:pPr>
              <w:widowControl/>
              <w:spacing w:line="440" w:lineRule="exact"/>
              <w:rPr>
                <w:sz w:val="24"/>
              </w:rPr>
            </w:pPr>
            <w:r>
              <w:rPr>
                <w:rFonts w:hint="eastAsia"/>
                <w:sz w:val="24"/>
              </w:rPr>
              <w:t>②异议（质疑）对象的供应商的名称；</w:t>
            </w:r>
          </w:p>
          <w:p w14:paraId="21DC8210">
            <w:pPr>
              <w:widowControl/>
              <w:spacing w:line="440" w:lineRule="exact"/>
              <w:rPr>
                <w:sz w:val="24"/>
              </w:rPr>
            </w:pPr>
            <w:r>
              <w:rPr>
                <w:rFonts w:hint="eastAsia"/>
                <w:sz w:val="24"/>
              </w:rPr>
              <w:t>③异议（质疑）事项的基本事实；</w:t>
            </w:r>
          </w:p>
          <w:p w14:paraId="5AACD70E">
            <w:pPr>
              <w:widowControl/>
              <w:spacing w:line="440" w:lineRule="exact"/>
              <w:rPr>
                <w:sz w:val="24"/>
              </w:rPr>
            </w:pPr>
            <w:r>
              <w:rPr>
                <w:rFonts w:hint="eastAsia"/>
                <w:sz w:val="24"/>
              </w:rPr>
              <w:t>④相关请求和主张；</w:t>
            </w:r>
          </w:p>
          <w:p w14:paraId="557E485E">
            <w:pPr>
              <w:widowControl/>
              <w:spacing w:line="440" w:lineRule="exact"/>
              <w:rPr>
                <w:sz w:val="24"/>
              </w:rPr>
            </w:pPr>
            <w:r>
              <w:rPr>
                <w:rFonts w:hint="eastAsia"/>
                <w:sz w:val="24"/>
              </w:rPr>
              <w:t>⑤有效线索和相关证明材料；</w:t>
            </w:r>
          </w:p>
          <w:p w14:paraId="2ED94CB9">
            <w:pPr>
              <w:widowControl/>
              <w:spacing w:line="440" w:lineRule="exact"/>
              <w:rPr>
                <w:sz w:val="24"/>
              </w:rPr>
            </w:pPr>
            <w:r>
              <w:rPr>
                <w:rFonts w:hint="eastAsia"/>
                <w:sz w:val="24"/>
              </w:rPr>
              <w:t>⑥提出异议（质疑）的供应商是法人的，异议（质疑）材料必须由其法定代表人签字并加盖单位公章，并附法定代表人及其委托联系人的有效身份证明复印件、注明联系方式；其他组织或者自然人提出异议（质疑）的，异议（质疑）材料必须由其主要负责人签字（有公章的须单位加盖公章），并附主要负责人及其委托联系人的有效身份证明复印件、注明联系方式。异议（质疑）有关材料是外文的，应当同时提供其中文译本。</w:t>
            </w:r>
          </w:p>
          <w:p w14:paraId="2F9F9A82">
            <w:pPr>
              <w:widowControl/>
              <w:spacing w:line="440" w:lineRule="exact"/>
              <w:rPr>
                <w:sz w:val="24"/>
              </w:rPr>
            </w:pPr>
            <w:r>
              <w:rPr>
                <w:rFonts w:hint="eastAsia"/>
                <w:sz w:val="24"/>
              </w:rPr>
              <w:t>（2）有下列情形的异议（质疑）材料不予受理：</w:t>
            </w:r>
          </w:p>
          <w:p w14:paraId="5A8541A4">
            <w:pPr>
              <w:widowControl/>
              <w:spacing w:line="440" w:lineRule="exact"/>
              <w:rPr>
                <w:sz w:val="24"/>
              </w:rPr>
            </w:pPr>
            <w:r>
              <w:rPr>
                <w:rFonts w:hint="eastAsia"/>
                <w:sz w:val="24"/>
              </w:rPr>
              <w:t>①书面异议（质疑）材料不完整的；</w:t>
            </w:r>
          </w:p>
          <w:p w14:paraId="30836582">
            <w:pPr>
              <w:widowControl/>
              <w:spacing w:line="440" w:lineRule="exact"/>
              <w:rPr>
                <w:sz w:val="24"/>
              </w:rPr>
            </w:pPr>
            <w:r>
              <w:rPr>
                <w:rFonts w:hint="eastAsia"/>
                <w:sz w:val="24"/>
              </w:rPr>
              <w:t>②异议（质疑）事项含有主观猜测等内容且无充分有效证据的；</w:t>
            </w:r>
          </w:p>
          <w:p w14:paraId="477A5C0F">
            <w:pPr>
              <w:widowControl/>
              <w:spacing w:line="440" w:lineRule="exact"/>
              <w:rPr>
                <w:sz w:val="24"/>
              </w:rPr>
            </w:pPr>
            <w:r>
              <w:rPr>
                <w:rFonts w:hint="eastAsia"/>
                <w:sz w:val="24"/>
              </w:rPr>
              <w:t>③对其他供应商的响应文件详细内容异议（质疑），无法提供合法来源渠道的；</w:t>
            </w:r>
          </w:p>
          <w:p w14:paraId="224A3E2D">
            <w:pPr>
              <w:widowControl/>
              <w:spacing w:line="440" w:lineRule="exact"/>
              <w:rPr>
                <w:sz w:val="24"/>
              </w:rPr>
            </w:pPr>
            <w:r>
              <w:rPr>
                <w:rFonts w:hint="eastAsia"/>
                <w:sz w:val="24"/>
              </w:rPr>
              <w:t>④违反相关法律法规的。</w:t>
            </w:r>
          </w:p>
          <w:p w14:paraId="16AC1AAF">
            <w:pPr>
              <w:widowControl/>
              <w:spacing w:line="440" w:lineRule="exact"/>
              <w:rPr>
                <w:sz w:val="24"/>
              </w:rPr>
            </w:pPr>
            <w:r>
              <w:rPr>
                <w:rFonts w:hint="eastAsia"/>
                <w:sz w:val="24"/>
              </w:rPr>
              <w:t>（3）对于虚假、恶意异议（质疑）：</w:t>
            </w:r>
          </w:p>
          <w:p w14:paraId="1433CE77">
            <w:pPr>
              <w:widowControl/>
              <w:spacing w:line="440" w:lineRule="exact"/>
              <w:rPr>
                <w:sz w:val="24"/>
                <w:lang w:val="zh-CN"/>
              </w:rPr>
            </w:pPr>
            <w:r>
              <w:rPr>
                <w:rFonts w:hint="eastAsia"/>
                <w:sz w:val="24"/>
              </w:rPr>
              <w:t>提出异议（质疑）的供应商不得以异议（质疑）为名进行虚假、恶意异议（质疑），干扰招标投标活动的正常进行。对于提供虚假材料，以异议为名谋取中标或恶意异议扰乱招标工作秩序的，招标代理机构将其记入“不守信投标记录档案”，并在相关网络平台公告，同时将报请行政监管部门处理。</w:t>
            </w:r>
          </w:p>
        </w:tc>
      </w:tr>
      <w:tr w14:paraId="7279C3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1080" w:type="dxa"/>
            <w:vAlign w:val="center"/>
          </w:tcPr>
          <w:p w14:paraId="3381B9D7">
            <w:pPr>
              <w:numPr>
                <w:ilvl w:val="0"/>
                <w:numId w:val="2"/>
              </w:numPr>
              <w:tabs>
                <w:tab w:val="left" w:pos="0"/>
                <w:tab w:val="clear" w:pos="420"/>
              </w:tabs>
              <w:spacing w:line="440" w:lineRule="exact"/>
              <w:jc w:val="center"/>
              <w:rPr>
                <w:sz w:val="24"/>
              </w:rPr>
            </w:pPr>
            <w:bookmarkStart w:id="17" w:name="_Toc32553"/>
            <w:bookmarkStart w:id="18" w:name="_Toc2194"/>
          </w:p>
        </w:tc>
        <w:tc>
          <w:tcPr>
            <w:tcW w:w="7842" w:type="dxa"/>
            <w:vAlign w:val="center"/>
          </w:tcPr>
          <w:p w14:paraId="0361F891">
            <w:pPr>
              <w:keepNext w:val="0"/>
              <w:keepLines w:val="0"/>
              <w:pageBreakBefore w:val="0"/>
              <w:widowControl w:val="0"/>
              <w:kinsoku/>
              <w:wordWrap w:val="0"/>
              <w:overflowPunct/>
              <w:autoSpaceDE/>
              <w:autoSpaceDN/>
              <w:bidi w:val="0"/>
              <w:adjustRightInd/>
              <w:snapToGrid/>
              <w:spacing w:line="240" w:lineRule="auto"/>
              <w:ind w:firstLine="0" w:firstLine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是否使用</w:t>
            </w:r>
            <w:r>
              <w:rPr>
                <w:rFonts w:hint="eastAsia" w:ascii="宋体" w:hAnsi="宋体" w:eastAsia="宋体" w:cs="宋体"/>
                <w:sz w:val="24"/>
                <w:szCs w:val="24"/>
              </w:rPr>
              <w:t>电子招标投标</w:t>
            </w:r>
            <w:r>
              <w:rPr>
                <w:rFonts w:hint="eastAsia" w:ascii="宋体" w:hAnsi="宋体" w:eastAsia="宋体" w:cs="宋体"/>
                <w:sz w:val="24"/>
                <w:szCs w:val="24"/>
                <w:lang w:eastAsia="zh-CN"/>
              </w:rPr>
              <w:t>：是</w:t>
            </w:r>
          </w:p>
          <w:p w14:paraId="5B2680FB">
            <w:pPr>
              <w:adjustRightInd w:val="0"/>
              <w:spacing w:line="360" w:lineRule="exact"/>
              <w:jc w:val="left"/>
              <w:rPr>
                <w:rFonts w:hint="eastAsia" w:ascii="宋体" w:hAnsi="宋体" w:cs="宋体"/>
                <w:sz w:val="24"/>
                <w:szCs w:val="24"/>
                <w:lang w:val="en-US" w:eastAsia="zh-CN"/>
              </w:rPr>
            </w:pPr>
            <w:r>
              <w:rPr>
                <w:rFonts w:hint="eastAsia" w:ascii="宋体" w:hAnsi="宋体" w:eastAsia="宋体" w:cs="宋体"/>
                <w:sz w:val="24"/>
                <w:szCs w:val="24"/>
              </w:rPr>
              <w:t>具体</w:t>
            </w:r>
            <w:r>
              <w:rPr>
                <w:rFonts w:hint="eastAsia" w:ascii="宋体" w:hAnsi="宋体" w:eastAsia="宋体" w:cs="宋体"/>
                <w:sz w:val="24"/>
                <w:szCs w:val="24"/>
                <w:lang w:eastAsia="zh-CN"/>
              </w:rPr>
              <w:t>要求：</w:t>
            </w:r>
          </w:p>
          <w:p w14:paraId="042563E7">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安招采平台电子招标投标操作规程</w:t>
            </w:r>
          </w:p>
          <w:p w14:paraId="2AC5BC85">
            <w:pPr>
              <w:adjustRightInd w:val="0"/>
              <w:spacing w:line="360" w:lineRule="exact"/>
              <w:jc w:val="left"/>
              <w:rPr>
                <w:rFonts w:ascii="宋体" w:hAnsi="宋体" w:cs="宋体"/>
                <w:sz w:val="24"/>
                <w:szCs w:val="24"/>
              </w:rPr>
            </w:pPr>
          </w:p>
          <w:p w14:paraId="5CE1579D">
            <w:pPr>
              <w:adjustRightInd w:val="0"/>
              <w:spacing w:line="360" w:lineRule="exact"/>
              <w:jc w:val="left"/>
              <w:rPr>
                <w:rFonts w:hint="eastAsia" w:ascii="宋体" w:hAnsi="宋体" w:cs="宋体"/>
                <w:sz w:val="24"/>
                <w:szCs w:val="24"/>
              </w:rPr>
            </w:pPr>
            <w:r>
              <w:rPr>
                <w:rFonts w:hint="eastAsia" w:ascii="宋体" w:hAnsi="宋体" w:cs="宋体"/>
                <w:sz w:val="24"/>
                <w:szCs w:val="24"/>
              </w:rPr>
              <w:t>第一条 制订依据</w:t>
            </w:r>
          </w:p>
          <w:p w14:paraId="71E983A4">
            <w:pPr>
              <w:adjustRightInd w:val="0"/>
              <w:spacing w:line="360" w:lineRule="exact"/>
              <w:jc w:val="left"/>
              <w:rPr>
                <w:rFonts w:hint="eastAsia" w:ascii="宋体" w:hAnsi="宋体" w:cs="宋体"/>
                <w:sz w:val="24"/>
                <w:szCs w:val="24"/>
              </w:rPr>
            </w:pPr>
            <w:r>
              <w:rPr>
                <w:rFonts w:hint="eastAsia" w:ascii="宋体" w:hAnsi="宋体" w:cs="宋体"/>
                <w:sz w:val="24"/>
                <w:szCs w:val="24"/>
              </w:rPr>
              <w:t xml:space="preserve"> 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51027409">
            <w:pPr>
              <w:adjustRightInd w:val="0"/>
              <w:spacing w:line="360" w:lineRule="exact"/>
              <w:jc w:val="left"/>
              <w:rPr>
                <w:rFonts w:hint="eastAsia" w:ascii="宋体" w:hAnsi="宋体" w:cs="宋体"/>
                <w:sz w:val="24"/>
                <w:szCs w:val="24"/>
              </w:rPr>
            </w:pPr>
          </w:p>
          <w:p w14:paraId="533BDF72">
            <w:pPr>
              <w:adjustRightInd w:val="0"/>
              <w:spacing w:line="360" w:lineRule="exact"/>
              <w:jc w:val="left"/>
              <w:rPr>
                <w:rFonts w:hint="eastAsia" w:ascii="宋体" w:hAnsi="宋体" w:cs="宋体"/>
                <w:sz w:val="24"/>
                <w:szCs w:val="24"/>
              </w:rPr>
            </w:pPr>
            <w:r>
              <w:rPr>
                <w:rFonts w:hint="eastAsia" w:ascii="宋体" w:hAnsi="宋体" w:cs="宋体"/>
                <w:sz w:val="24"/>
                <w:szCs w:val="24"/>
              </w:rPr>
              <w:t>第二条 电子招标投标</w:t>
            </w:r>
          </w:p>
          <w:p w14:paraId="19555AE3">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rPr>
              <w:tab/>
            </w:r>
            <w:r>
              <w:rPr>
                <w:rFonts w:hint="eastAsia" w:ascii="宋体" w:hAnsi="宋体" w:cs="宋体"/>
                <w:sz w:val="24"/>
                <w:szCs w:val="24"/>
              </w:rPr>
              <w:t>本规程所</w:t>
            </w:r>
            <w:r>
              <w:rPr>
                <w:rFonts w:hint="eastAsia" w:ascii="宋体" w:hAnsi="宋体" w:cs="宋体"/>
                <w:sz w:val="24"/>
                <w:szCs w:val="24"/>
                <w:lang w:val="en-US" w:eastAsia="zh-CN"/>
              </w:rPr>
              <w:t>指的电子招标投标，是指以数据电文形式，依托能工社—安招采电子招标采购交易系统</w:t>
            </w:r>
            <w:r>
              <w:rPr>
                <w:rFonts w:hint="eastAsia" w:ascii="宋体" w:hAnsi="宋体" w:cs="宋体"/>
                <w:sz w:val="24"/>
                <w:szCs w:val="24"/>
              </w:rPr>
              <w:t>（www.anzhaocai.com）</w:t>
            </w:r>
            <w:r>
              <w:rPr>
                <w:rFonts w:hint="eastAsia" w:ascii="宋体" w:hAnsi="宋体" w:cs="宋体"/>
                <w:sz w:val="24"/>
                <w:szCs w:val="24"/>
                <w:lang w:val="en-US" w:eastAsia="zh-CN"/>
              </w:rPr>
              <w:t>（以下简称安招采平台）完成的全部或者部分招标投标交易活动。</w:t>
            </w:r>
          </w:p>
          <w:p w14:paraId="10B7B25A">
            <w:pPr>
              <w:adjustRightInd w:val="0"/>
              <w:spacing w:line="360" w:lineRule="exact"/>
              <w:jc w:val="left"/>
              <w:rPr>
                <w:rFonts w:hint="eastAsia" w:ascii="宋体" w:hAnsi="宋体" w:cs="宋体"/>
                <w:sz w:val="24"/>
                <w:szCs w:val="24"/>
              </w:rPr>
            </w:pPr>
          </w:p>
          <w:p w14:paraId="0E80AC53">
            <w:pPr>
              <w:adjustRightInd w:val="0"/>
              <w:spacing w:line="360" w:lineRule="exact"/>
              <w:jc w:val="left"/>
              <w:rPr>
                <w:rFonts w:hint="eastAsia" w:ascii="宋体" w:hAnsi="宋体" w:cs="宋体"/>
                <w:sz w:val="24"/>
                <w:szCs w:val="24"/>
              </w:rPr>
            </w:pPr>
            <w:r>
              <w:rPr>
                <w:rFonts w:hint="eastAsia" w:ascii="宋体" w:hAnsi="宋体" w:cs="宋体"/>
                <w:sz w:val="24"/>
                <w:szCs w:val="24"/>
              </w:rPr>
              <w:t>第三条 适用范围</w:t>
            </w:r>
          </w:p>
          <w:p w14:paraId="623265AC">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本规程适用于</w:t>
            </w:r>
            <w:r>
              <w:rPr>
                <w:rFonts w:hint="eastAsia" w:ascii="宋体" w:hAnsi="宋体" w:cs="宋体"/>
                <w:sz w:val="24"/>
                <w:szCs w:val="24"/>
                <w:lang w:val="en-US" w:eastAsia="zh-CN"/>
              </w:rPr>
              <w:t>在</w:t>
            </w:r>
            <w:r>
              <w:rPr>
                <w:rFonts w:hint="eastAsia" w:ascii="宋体" w:hAnsi="宋体" w:cs="宋体"/>
                <w:sz w:val="24"/>
                <w:szCs w:val="24"/>
                <w:lang w:eastAsia="zh-CN"/>
              </w:rPr>
              <w:t>安招采平台实施</w:t>
            </w:r>
            <w:r>
              <w:rPr>
                <w:rFonts w:hint="eastAsia" w:ascii="宋体" w:hAnsi="宋体" w:cs="宋体"/>
                <w:sz w:val="24"/>
                <w:szCs w:val="24"/>
              </w:rPr>
              <w:t>的所有全流程电子化交易项目。</w:t>
            </w:r>
          </w:p>
          <w:p w14:paraId="7965FF02">
            <w:pPr>
              <w:adjustRightInd w:val="0"/>
              <w:spacing w:line="360" w:lineRule="exact"/>
              <w:jc w:val="left"/>
              <w:rPr>
                <w:rFonts w:hint="eastAsia" w:ascii="宋体" w:hAnsi="宋体" w:cs="宋体"/>
                <w:sz w:val="24"/>
                <w:szCs w:val="24"/>
              </w:rPr>
            </w:pPr>
          </w:p>
          <w:p w14:paraId="1F41DD20">
            <w:pPr>
              <w:adjustRightInd w:val="0"/>
              <w:spacing w:line="360" w:lineRule="exact"/>
              <w:jc w:val="left"/>
              <w:rPr>
                <w:rFonts w:hint="eastAsia" w:ascii="宋体" w:hAnsi="宋体" w:cs="宋体"/>
                <w:sz w:val="24"/>
                <w:szCs w:val="24"/>
              </w:rPr>
            </w:pPr>
            <w:r>
              <w:rPr>
                <w:rFonts w:hint="eastAsia" w:ascii="宋体" w:hAnsi="宋体" w:cs="宋体"/>
                <w:sz w:val="24"/>
                <w:szCs w:val="24"/>
              </w:rPr>
              <w:t>第四条 职责分工</w:t>
            </w:r>
          </w:p>
          <w:p w14:paraId="0DD8FB52">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招标人或招标代理机构负责电子招标投标项目的组织实施，安徽本末数据科技有限公司负责</w:t>
            </w:r>
            <w:r>
              <w:rPr>
                <w:rFonts w:hint="eastAsia" w:ascii="宋体" w:hAnsi="宋体" w:cs="宋体"/>
                <w:sz w:val="24"/>
                <w:szCs w:val="24"/>
                <w:lang w:eastAsia="zh-CN"/>
              </w:rPr>
              <w:t>安招采平台</w:t>
            </w:r>
            <w:r>
              <w:rPr>
                <w:rFonts w:hint="eastAsia" w:ascii="宋体" w:hAnsi="宋体" w:cs="宋体"/>
                <w:sz w:val="24"/>
                <w:szCs w:val="24"/>
              </w:rPr>
              <w:t>的运行及服务保障。</w:t>
            </w:r>
          </w:p>
          <w:p w14:paraId="1A56AD66">
            <w:pPr>
              <w:adjustRightInd w:val="0"/>
              <w:spacing w:line="360" w:lineRule="exact"/>
              <w:jc w:val="left"/>
              <w:rPr>
                <w:rFonts w:hint="eastAsia" w:ascii="宋体" w:hAnsi="宋体" w:cs="宋体"/>
                <w:sz w:val="24"/>
                <w:szCs w:val="24"/>
              </w:rPr>
            </w:pPr>
          </w:p>
          <w:p w14:paraId="404A8FCF">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第五条 信息注册</w:t>
            </w:r>
          </w:p>
          <w:p w14:paraId="448591F1">
            <w:pPr>
              <w:adjustRightInd w:val="0"/>
              <w:spacing w:line="360" w:lineRule="exact"/>
              <w:jc w:val="left"/>
              <w:rPr>
                <w:rFonts w:hint="eastAsia" w:ascii="宋体" w:hAnsi="宋体" w:cs="宋体"/>
                <w:sz w:val="24"/>
                <w:szCs w:val="24"/>
              </w:rPr>
            </w:pPr>
            <w:r>
              <w:rPr>
                <w:rFonts w:hint="eastAsia" w:ascii="宋体" w:hAnsi="宋体" w:cs="宋体"/>
                <w:sz w:val="24"/>
                <w:szCs w:val="24"/>
                <w:lang w:val="en-US" w:eastAsia="zh-CN"/>
              </w:rPr>
              <w:t>首次使用安招采平台的投标人，应登录www.anzhaocai.com网站，点击左上角“</w:t>
            </w:r>
            <w:r>
              <w:rPr>
                <w:rFonts w:hint="eastAsia" w:ascii="宋体" w:hAnsi="宋体" w:cs="宋体"/>
                <w:sz w:val="24"/>
                <w:szCs w:val="24"/>
              </w:rPr>
              <w:t>注册</w:t>
            </w:r>
            <w:r>
              <w:rPr>
                <w:rFonts w:hint="eastAsia" w:ascii="宋体" w:hAnsi="宋体" w:cs="宋体"/>
                <w:sz w:val="24"/>
                <w:szCs w:val="24"/>
                <w:lang w:val="en-US" w:eastAsia="zh-CN"/>
              </w:rPr>
              <w:t>”按钮，</w:t>
            </w:r>
            <w:r>
              <w:rPr>
                <w:rFonts w:hint="eastAsia" w:ascii="宋体" w:hAnsi="宋体" w:cs="宋体"/>
                <w:sz w:val="24"/>
                <w:szCs w:val="24"/>
              </w:rPr>
              <w:t>进行注册并实名认证后方可参与项目交易。</w:t>
            </w:r>
            <w:r>
              <w:rPr>
                <w:rFonts w:hint="eastAsia" w:ascii="宋体" w:hAnsi="宋体" w:cs="宋体"/>
                <w:sz w:val="24"/>
                <w:szCs w:val="24"/>
                <w:lang w:val="en-US" w:eastAsia="zh-CN"/>
              </w:rPr>
              <w:t>已有安招采平台账号的投标人，直接点击左上角“登录”按钮，登录后即</w:t>
            </w:r>
            <w:r>
              <w:rPr>
                <w:rFonts w:hint="eastAsia" w:ascii="宋体" w:hAnsi="宋体" w:cs="宋体"/>
                <w:sz w:val="24"/>
                <w:szCs w:val="24"/>
              </w:rPr>
              <w:t>可参与项目交易</w:t>
            </w:r>
            <w:r>
              <w:rPr>
                <w:rFonts w:hint="eastAsia" w:ascii="宋体" w:hAnsi="宋体" w:cs="宋体"/>
                <w:sz w:val="24"/>
                <w:szCs w:val="24"/>
                <w:lang w:eastAsia="zh-CN"/>
              </w:rPr>
              <w:t>。</w:t>
            </w:r>
            <w:r>
              <w:rPr>
                <w:rFonts w:hint="eastAsia" w:ascii="宋体" w:hAnsi="宋体" w:cs="宋体"/>
                <w:sz w:val="24"/>
                <w:szCs w:val="24"/>
              </w:rPr>
              <w:t>因未及时办理注册手续影响参加</w:t>
            </w:r>
            <w:r>
              <w:rPr>
                <w:rFonts w:hint="eastAsia" w:ascii="宋体" w:hAnsi="宋体" w:cs="宋体"/>
                <w:sz w:val="24"/>
                <w:szCs w:val="24"/>
                <w:lang w:val="en-US" w:eastAsia="zh-CN"/>
              </w:rPr>
              <w:t>项目交易</w:t>
            </w:r>
            <w:r>
              <w:rPr>
                <w:rFonts w:hint="eastAsia" w:ascii="宋体" w:hAnsi="宋体" w:cs="宋体"/>
                <w:sz w:val="24"/>
                <w:szCs w:val="24"/>
              </w:rPr>
              <w:t>活动的，责任自负。</w:t>
            </w:r>
          </w:p>
          <w:p w14:paraId="1A6D4C70">
            <w:pPr>
              <w:adjustRightInd w:val="0"/>
              <w:spacing w:line="360" w:lineRule="exact"/>
              <w:jc w:val="left"/>
              <w:rPr>
                <w:rFonts w:hint="eastAsia" w:ascii="宋体" w:hAnsi="宋体" w:cs="宋体"/>
                <w:sz w:val="24"/>
                <w:szCs w:val="24"/>
                <w:lang w:eastAsia="zh-CN"/>
              </w:rPr>
            </w:pPr>
          </w:p>
          <w:p w14:paraId="635D7102">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eastAsia="zh-CN"/>
              </w:rPr>
              <w:t>第六条</w:t>
            </w:r>
            <w:r>
              <w:rPr>
                <w:rFonts w:hint="eastAsia" w:ascii="宋体" w:hAnsi="宋体" w:cs="宋体"/>
                <w:sz w:val="24"/>
                <w:szCs w:val="24"/>
                <w:lang w:val="en-US" w:eastAsia="zh-CN"/>
              </w:rPr>
              <w:t xml:space="preserve"> CA办理</w:t>
            </w:r>
          </w:p>
          <w:p w14:paraId="4FC73CAE">
            <w:pPr>
              <w:adjustRightInd w:val="0"/>
              <w:spacing w:line="360" w:lineRule="exact"/>
              <w:jc w:val="left"/>
              <w:rPr>
                <w:rFonts w:hint="eastAsia" w:ascii="宋体" w:hAnsi="宋体" w:cs="宋体"/>
                <w:sz w:val="24"/>
                <w:szCs w:val="24"/>
              </w:rPr>
            </w:pPr>
            <w:r>
              <w:rPr>
                <w:rFonts w:hint="eastAsia" w:ascii="宋体" w:hAnsi="宋体" w:cs="宋体"/>
                <w:sz w:val="24"/>
                <w:szCs w:val="24"/>
              </w:rPr>
              <w:t>潜在投标人须办理CA数字证书（以下简称CA），CA用于电子投标文件的签章</w:t>
            </w:r>
            <w:r>
              <w:rPr>
                <w:rFonts w:hint="eastAsia" w:ascii="宋体" w:hAnsi="宋体" w:cs="宋体"/>
                <w:sz w:val="24"/>
                <w:szCs w:val="24"/>
                <w:lang w:eastAsia="zh-CN"/>
              </w:rPr>
              <w:t>、</w:t>
            </w:r>
            <w:r>
              <w:rPr>
                <w:rFonts w:hint="eastAsia" w:ascii="宋体" w:hAnsi="宋体" w:cs="宋体"/>
                <w:sz w:val="24"/>
                <w:szCs w:val="24"/>
                <w:lang w:val="en-US" w:eastAsia="zh-CN"/>
              </w:rPr>
              <w:t>加密及解密</w:t>
            </w:r>
            <w:r>
              <w:rPr>
                <w:rFonts w:hint="eastAsia" w:ascii="宋体" w:hAnsi="宋体" w:cs="宋体"/>
                <w:sz w:val="24"/>
                <w:szCs w:val="24"/>
                <w:lang w:eastAsia="zh-CN"/>
              </w:rPr>
              <w:t>。</w:t>
            </w:r>
            <w:r>
              <w:rPr>
                <w:rFonts w:hint="eastAsia" w:ascii="宋体" w:hAnsi="宋体" w:cs="宋体"/>
                <w:sz w:val="24"/>
                <w:szCs w:val="24"/>
              </w:rPr>
              <w:t>办理CA</w:t>
            </w:r>
            <w:r>
              <w:rPr>
                <w:rFonts w:hint="eastAsia" w:ascii="宋体" w:hAnsi="宋体" w:cs="宋体"/>
                <w:sz w:val="24"/>
                <w:szCs w:val="24"/>
                <w:lang w:val="en-US" w:eastAsia="zh-CN"/>
              </w:rPr>
              <w:t>请</w:t>
            </w:r>
            <w:r>
              <w:rPr>
                <w:rFonts w:hint="eastAsia" w:ascii="宋体" w:hAnsi="宋体" w:cs="宋体"/>
                <w:sz w:val="24"/>
                <w:szCs w:val="24"/>
              </w:rPr>
              <w:t>访问http://online.aheca.cn/ocss/portal/self-service点击</w:t>
            </w:r>
            <w:r>
              <w:rPr>
                <w:rFonts w:hint="eastAsia" w:ascii="宋体" w:hAnsi="宋体" w:cs="宋体"/>
                <w:sz w:val="24"/>
                <w:szCs w:val="24"/>
                <w:lang w:eastAsia="zh-CN"/>
              </w:rPr>
              <w:t>“</w:t>
            </w:r>
            <w:r>
              <w:rPr>
                <w:rFonts w:hint="eastAsia" w:ascii="宋体" w:hAnsi="宋体" w:cs="宋体"/>
                <w:sz w:val="24"/>
                <w:szCs w:val="24"/>
              </w:rPr>
              <w:t>在线新办</w:t>
            </w:r>
            <w:r>
              <w:rPr>
                <w:rFonts w:hint="eastAsia" w:ascii="宋体" w:hAnsi="宋体" w:cs="宋体"/>
                <w:sz w:val="24"/>
                <w:szCs w:val="24"/>
                <w:lang w:eastAsia="zh-CN"/>
              </w:rPr>
              <w:t>”</w:t>
            </w:r>
            <w:r>
              <w:rPr>
                <w:rFonts w:hint="eastAsia" w:ascii="宋体" w:hAnsi="宋体" w:cs="宋体"/>
                <w:sz w:val="24"/>
                <w:szCs w:val="24"/>
              </w:rPr>
              <w:t>，选择</w:t>
            </w:r>
            <w:r>
              <w:rPr>
                <w:rFonts w:hint="eastAsia" w:ascii="宋体" w:hAnsi="宋体" w:cs="宋体"/>
                <w:sz w:val="24"/>
                <w:szCs w:val="24"/>
                <w:lang w:eastAsia="zh-CN"/>
              </w:rPr>
              <w:t>“</w:t>
            </w:r>
            <w:r>
              <w:rPr>
                <w:rFonts w:hint="eastAsia" w:ascii="宋体" w:hAnsi="宋体" w:cs="宋体"/>
                <w:sz w:val="24"/>
                <w:szCs w:val="24"/>
              </w:rPr>
              <w:t>安招采</w:t>
            </w:r>
            <w:r>
              <w:rPr>
                <w:rFonts w:hint="eastAsia" w:ascii="宋体" w:hAnsi="宋体" w:cs="宋体"/>
                <w:sz w:val="24"/>
                <w:szCs w:val="24"/>
                <w:lang w:eastAsia="zh-CN"/>
              </w:rPr>
              <w:t>”</w:t>
            </w:r>
            <w:r>
              <w:rPr>
                <w:rFonts w:hint="eastAsia" w:ascii="宋体" w:hAnsi="宋体" w:cs="宋体"/>
                <w:sz w:val="24"/>
                <w:szCs w:val="24"/>
              </w:rPr>
              <w:t>进入</w:t>
            </w:r>
            <w:r>
              <w:rPr>
                <w:rFonts w:hint="eastAsia" w:ascii="宋体" w:hAnsi="宋体" w:cs="宋体"/>
                <w:sz w:val="24"/>
                <w:szCs w:val="24"/>
                <w:lang w:eastAsia="zh-CN"/>
              </w:rPr>
              <w:t>，</w:t>
            </w:r>
            <w:r>
              <w:rPr>
                <w:rFonts w:hint="eastAsia" w:ascii="宋体" w:hAnsi="宋体" w:cs="宋体"/>
                <w:sz w:val="24"/>
                <w:szCs w:val="24"/>
              </w:rPr>
              <w:t>并注册账号申请办理</w:t>
            </w:r>
            <w:r>
              <w:rPr>
                <w:rFonts w:hint="eastAsia" w:ascii="宋体" w:hAnsi="宋体" w:cs="宋体"/>
                <w:sz w:val="24"/>
                <w:szCs w:val="24"/>
                <w:lang w:eastAsia="zh-CN"/>
              </w:rPr>
              <w:t>。</w:t>
            </w:r>
            <w:r>
              <w:rPr>
                <w:rFonts w:hint="eastAsia" w:ascii="宋体" w:hAnsi="宋体" w:cs="宋体"/>
                <w:sz w:val="24"/>
                <w:szCs w:val="24"/>
              </w:rPr>
              <w:t>CA办理咨询</w:t>
            </w:r>
            <w:r>
              <w:rPr>
                <w:rFonts w:hint="eastAsia" w:ascii="宋体" w:hAnsi="宋体" w:cs="宋体"/>
                <w:sz w:val="24"/>
                <w:szCs w:val="24"/>
                <w:lang w:val="en-US" w:eastAsia="zh-CN"/>
              </w:rPr>
              <w:t>电话</w:t>
            </w:r>
            <w:r>
              <w:rPr>
                <w:rFonts w:hint="eastAsia" w:ascii="宋体" w:hAnsi="宋体" w:cs="宋体"/>
                <w:sz w:val="24"/>
                <w:szCs w:val="24"/>
              </w:rPr>
              <w:t>：400-880-4959</w:t>
            </w:r>
            <w:r>
              <w:rPr>
                <w:rFonts w:hint="eastAsia" w:ascii="宋体" w:hAnsi="宋体" w:cs="宋体"/>
                <w:sz w:val="24"/>
                <w:szCs w:val="24"/>
                <w:lang w:val="en-US" w:eastAsia="zh-CN"/>
              </w:rPr>
              <w:t>或0551-63491661</w:t>
            </w:r>
            <w:r>
              <w:rPr>
                <w:rFonts w:hint="eastAsia" w:ascii="宋体" w:hAnsi="宋体" w:cs="宋体"/>
                <w:sz w:val="24"/>
                <w:szCs w:val="24"/>
              </w:rPr>
              <w:t>。</w:t>
            </w:r>
          </w:p>
          <w:p w14:paraId="443CAD7D">
            <w:pPr>
              <w:adjustRightInd w:val="0"/>
              <w:spacing w:line="360" w:lineRule="exact"/>
              <w:jc w:val="left"/>
              <w:rPr>
                <w:rFonts w:hint="eastAsia" w:ascii="宋体" w:hAnsi="宋体" w:cs="宋体"/>
                <w:sz w:val="24"/>
                <w:szCs w:val="24"/>
              </w:rPr>
            </w:pPr>
            <w:r>
              <w:rPr>
                <w:rFonts w:hint="eastAsia" w:ascii="宋体" w:hAnsi="宋体" w:cs="宋体"/>
                <w:sz w:val="24"/>
                <w:szCs w:val="24"/>
                <w:lang w:eastAsia="zh-CN"/>
              </w:rPr>
              <w:t>招标代理机构应</w:t>
            </w:r>
            <w:r>
              <w:rPr>
                <w:rFonts w:hint="eastAsia" w:ascii="宋体" w:hAnsi="宋体" w:cs="宋体"/>
                <w:sz w:val="24"/>
                <w:szCs w:val="24"/>
              </w:rPr>
              <w:t>提前办理并妥善保管好CA锁，由于未办理CA锁或CA锁遗失、损坏、更换、续期等情况导致</w:t>
            </w:r>
            <w:r>
              <w:rPr>
                <w:rFonts w:hint="eastAsia" w:ascii="宋体" w:hAnsi="宋体" w:cs="宋体"/>
                <w:sz w:val="24"/>
                <w:szCs w:val="24"/>
                <w:lang w:eastAsia="zh-CN"/>
              </w:rPr>
              <w:t>招标文件无法</w:t>
            </w:r>
            <w:r>
              <w:rPr>
                <w:rFonts w:hint="eastAsia" w:ascii="宋体" w:hAnsi="宋体" w:cs="宋体"/>
                <w:sz w:val="24"/>
                <w:szCs w:val="24"/>
              </w:rPr>
              <w:t>签章，由</w:t>
            </w:r>
            <w:r>
              <w:rPr>
                <w:rFonts w:hint="eastAsia" w:ascii="宋体" w:hAnsi="宋体" w:cs="宋体"/>
                <w:sz w:val="24"/>
                <w:szCs w:val="24"/>
                <w:lang w:eastAsia="zh-CN"/>
              </w:rPr>
              <w:t>招标代理机构</w:t>
            </w:r>
            <w:r>
              <w:rPr>
                <w:rFonts w:hint="eastAsia" w:ascii="宋体" w:hAnsi="宋体" w:cs="宋体"/>
                <w:sz w:val="24"/>
                <w:szCs w:val="24"/>
              </w:rPr>
              <w:t>自行承担责任。</w:t>
            </w:r>
          </w:p>
          <w:p w14:paraId="1A1A366E">
            <w:pPr>
              <w:adjustRightInd w:val="0"/>
              <w:spacing w:line="360" w:lineRule="exact"/>
              <w:jc w:val="left"/>
              <w:rPr>
                <w:rFonts w:hint="eastAsia" w:ascii="宋体" w:hAnsi="宋体" w:cs="宋体"/>
                <w:sz w:val="24"/>
                <w:szCs w:val="24"/>
              </w:rPr>
            </w:pPr>
            <w:r>
              <w:rPr>
                <w:rFonts w:hint="eastAsia" w:ascii="宋体" w:hAnsi="宋体" w:cs="宋体"/>
                <w:sz w:val="24"/>
                <w:szCs w:val="24"/>
                <w:lang w:eastAsia="zh-CN"/>
              </w:rPr>
              <w:t>潜在</w:t>
            </w:r>
            <w:r>
              <w:rPr>
                <w:rFonts w:hint="eastAsia" w:ascii="宋体" w:hAnsi="宋体" w:cs="宋体"/>
                <w:sz w:val="24"/>
                <w:szCs w:val="24"/>
              </w:rPr>
              <w:t>投标人应提前办理并妥善保管好CA锁，由于未办理CA锁或CA锁遗失、损坏、更换、续期等情况导致投标文件无法加密、签章或解密，由</w:t>
            </w:r>
            <w:r>
              <w:rPr>
                <w:rFonts w:hint="eastAsia" w:ascii="宋体" w:hAnsi="宋体" w:cs="宋体"/>
                <w:sz w:val="24"/>
                <w:szCs w:val="24"/>
                <w:lang w:eastAsia="zh-CN"/>
              </w:rPr>
              <w:t>潜在</w:t>
            </w:r>
            <w:r>
              <w:rPr>
                <w:rFonts w:hint="eastAsia" w:ascii="宋体" w:hAnsi="宋体" w:cs="宋体"/>
                <w:sz w:val="24"/>
                <w:szCs w:val="24"/>
              </w:rPr>
              <w:t>投标人自行承担责任。</w:t>
            </w:r>
          </w:p>
          <w:p w14:paraId="7723AF86">
            <w:pPr>
              <w:adjustRightInd w:val="0"/>
              <w:spacing w:line="360" w:lineRule="exact"/>
              <w:jc w:val="left"/>
              <w:rPr>
                <w:rFonts w:hint="eastAsia" w:ascii="宋体" w:hAnsi="宋体" w:cs="宋体"/>
                <w:sz w:val="24"/>
                <w:szCs w:val="24"/>
                <w:lang w:eastAsia="zh-CN"/>
              </w:rPr>
            </w:pPr>
          </w:p>
          <w:p w14:paraId="58F96FF4">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eastAsia="zh-CN"/>
              </w:rPr>
              <w:t>第七条</w:t>
            </w:r>
            <w:r>
              <w:rPr>
                <w:rFonts w:hint="eastAsia" w:ascii="宋体" w:hAnsi="宋体" w:cs="宋体"/>
                <w:sz w:val="24"/>
                <w:szCs w:val="24"/>
                <w:lang w:val="en-US" w:eastAsia="zh-CN"/>
              </w:rPr>
              <w:t xml:space="preserve"> </w:t>
            </w:r>
            <w:r>
              <w:rPr>
                <w:rFonts w:hint="eastAsia" w:ascii="宋体" w:hAnsi="宋体" w:cs="宋体"/>
                <w:sz w:val="24"/>
                <w:szCs w:val="24"/>
              </w:rPr>
              <w:t>投标文件制作工具</w:t>
            </w:r>
            <w:r>
              <w:rPr>
                <w:rFonts w:hint="eastAsia" w:ascii="宋体" w:hAnsi="宋体" w:cs="宋体"/>
                <w:sz w:val="24"/>
                <w:szCs w:val="24"/>
                <w:lang w:val="en-US" w:eastAsia="zh-CN"/>
              </w:rPr>
              <w:t>下载</w:t>
            </w:r>
          </w:p>
          <w:p w14:paraId="1E515019">
            <w:pPr>
              <w:adjustRightInd w:val="0"/>
              <w:spacing w:line="360" w:lineRule="exact"/>
              <w:jc w:val="left"/>
              <w:rPr>
                <w:rFonts w:hint="eastAsia" w:ascii="宋体" w:hAnsi="宋体" w:cs="宋体"/>
                <w:sz w:val="24"/>
                <w:szCs w:val="24"/>
              </w:rPr>
            </w:pPr>
            <w:r>
              <w:rPr>
                <w:rFonts w:hint="eastAsia" w:ascii="宋体" w:hAnsi="宋体" w:cs="宋体"/>
                <w:sz w:val="24"/>
                <w:szCs w:val="24"/>
              </w:rPr>
              <w:t>电子投标文件须使用“投标文件制作工具”制作</w:t>
            </w:r>
            <w:r>
              <w:rPr>
                <w:rFonts w:hint="eastAsia" w:ascii="宋体" w:hAnsi="宋体" w:cs="宋体"/>
                <w:sz w:val="24"/>
                <w:szCs w:val="24"/>
                <w:lang w:eastAsia="zh-CN"/>
              </w:rPr>
              <w:t>、</w:t>
            </w:r>
            <w:r>
              <w:rPr>
                <w:rFonts w:hint="eastAsia" w:ascii="宋体" w:hAnsi="宋体" w:cs="宋体"/>
                <w:sz w:val="24"/>
                <w:szCs w:val="24"/>
              </w:rPr>
              <w:t>生成并上传。潜在投标人必须</w:t>
            </w:r>
            <w:r>
              <w:rPr>
                <w:rFonts w:hint="eastAsia" w:ascii="宋体" w:hAnsi="宋体" w:cs="宋体"/>
                <w:sz w:val="24"/>
                <w:szCs w:val="24"/>
                <w:lang w:val="en-US" w:eastAsia="zh-CN"/>
              </w:rPr>
              <w:t>登录安招采平台，点击左侧边栏“概要”，在左下角“</w:t>
            </w:r>
            <w:r>
              <w:rPr>
                <w:rFonts w:hint="eastAsia" w:ascii="宋体" w:hAnsi="宋体" w:cs="宋体"/>
                <w:sz w:val="24"/>
                <w:szCs w:val="24"/>
              </w:rPr>
              <w:t>订阅/资源</w:t>
            </w:r>
            <w:r>
              <w:rPr>
                <w:rFonts w:hint="eastAsia" w:ascii="宋体" w:hAnsi="宋体" w:cs="宋体"/>
                <w:sz w:val="24"/>
                <w:szCs w:val="24"/>
                <w:lang w:val="en-US" w:eastAsia="zh-CN"/>
              </w:rPr>
              <w:t>”中下载“CA驱动”和“投标文件制作工具”。</w:t>
            </w:r>
            <w:r>
              <w:rPr>
                <w:rFonts w:hint="eastAsia" w:ascii="宋体" w:hAnsi="宋体" w:cs="宋体"/>
                <w:sz w:val="24"/>
                <w:szCs w:val="24"/>
              </w:rPr>
              <w:t>投标文件制作工具允许离线编制投标文件，并具备加密</w:t>
            </w:r>
            <w:r>
              <w:rPr>
                <w:rFonts w:hint="eastAsia" w:ascii="宋体" w:hAnsi="宋体" w:cs="宋体"/>
                <w:sz w:val="24"/>
                <w:szCs w:val="24"/>
                <w:lang w:eastAsia="zh-CN"/>
              </w:rPr>
              <w:t>、</w:t>
            </w:r>
            <w:r>
              <w:rPr>
                <w:rFonts w:hint="eastAsia" w:ascii="宋体" w:hAnsi="宋体" w:cs="宋体"/>
                <w:sz w:val="24"/>
                <w:szCs w:val="24"/>
              </w:rPr>
              <w:t>签章等功能。</w:t>
            </w:r>
          </w:p>
          <w:p w14:paraId="16DA3AF2">
            <w:pPr>
              <w:adjustRightInd w:val="0"/>
              <w:spacing w:line="360" w:lineRule="exact"/>
              <w:jc w:val="left"/>
              <w:rPr>
                <w:rFonts w:hint="eastAsia" w:ascii="宋体" w:hAnsi="宋体" w:cs="宋体"/>
                <w:sz w:val="24"/>
                <w:szCs w:val="24"/>
                <w:lang w:val="en-US" w:eastAsia="zh-CN"/>
              </w:rPr>
            </w:pPr>
          </w:p>
          <w:p w14:paraId="5B727A89">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第八条 招标文件获取</w:t>
            </w:r>
          </w:p>
          <w:p w14:paraId="25C75FB5">
            <w:pPr>
              <w:adjustRightInd w:val="0"/>
              <w:spacing w:line="360" w:lineRule="exact"/>
              <w:jc w:val="left"/>
              <w:rPr>
                <w:rFonts w:hint="eastAsia" w:ascii="宋体" w:hAnsi="宋体" w:cs="宋体"/>
                <w:sz w:val="24"/>
                <w:szCs w:val="24"/>
              </w:rPr>
            </w:pPr>
            <w:r>
              <w:rPr>
                <w:rFonts w:hint="eastAsia" w:ascii="宋体" w:hAnsi="宋体" w:cs="宋体"/>
                <w:sz w:val="24"/>
                <w:szCs w:val="24"/>
              </w:rPr>
              <w:t>潜在投标人必须在获取</w:t>
            </w:r>
            <w:r>
              <w:rPr>
                <w:rFonts w:hint="eastAsia" w:ascii="宋体" w:hAnsi="宋体" w:cs="宋体"/>
                <w:sz w:val="24"/>
                <w:szCs w:val="24"/>
                <w:lang w:val="en-US" w:eastAsia="zh-CN"/>
              </w:rPr>
              <w:t>招标文件</w:t>
            </w:r>
            <w:r>
              <w:rPr>
                <w:rFonts w:hint="eastAsia" w:ascii="宋体" w:hAnsi="宋体" w:cs="宋体"/>
                <w:sz w:val="24"/>
                <w:szCs w:val="24"/>
              </w:rPr>
              <w:t>时间</w:t>
            </w:r>
            <w:r>
              <w:rPr>
                <w:rFonts w:hint="eastAsia" w:ascii="宋体" w:hAnsi="宋体" w:cs="宋体"/>
                <w:sz w:val="24"/>
                <w:szCs w:val="24"/>
                <w:lang w:val="en-US" w:eastAsia="zh-CN"/>
              </w:rPr>
              <w:t>内，登录安招采平台</w:t>
            </w:r>
            <w:r>
              <w:rPr>
                <w:rFonts w:hint="eastAsia" w:ascii="宋体" w:hAnsi="宋体" w:cs="宋体"/>
                <w:sz w:val="24"/>
                <w:szCs w:val="24"/>
              </w:rPr>
              <w:t>完成招标文件获取（包括参与项目</w:t>
            </w:r>
            <w:r>
              <w:rPr>
                <w:rFonts w:hint="eastAsia" w:ascii="宋体" w:hAnsi="宋体" w:cs="宋体"/>
                <w:sz w:val="24"/>
                <w:szCs w:val="24"/>
                <w:lang w:val="en-US" w:eastAsia="zh-CN"/>
              </w:rPr>
              <w:t>和</w:t>
            </w:r>
            <w:r>
              <w:rPr>
                <w:rFonts w:hint="eastAsia" w:ascii="宋体" w:hAnsi="宋体" w:cs="宋体"/>
                <w:sz w:val="24"/>
                <w:szCs w:val="24"/>
              </w:rPr>
              <w:t>获取文件），否则</w:t>
            </w:r>
            <w:r>
              <w:rPr>
                <w:rFonts w:hint="eastAsia" w:ascii="宋体" w:hAnsi="宋体" w:cs="宋体"/>
                <w:sz w:val="24"/>
                <w:szCs w:val="24"/>
                <w:lang w:val="en-US" w:eastAsia="zh-CN"/>
              </w:rPr>
              <w:t>评审时将被视为</w:t>
            </w:r>
            <w:r>
              <w:rPr>
                <w:rFonts w:hint="eastAsia" w:ascii="宋体" w:hAnsi="宋体" w:cs="宋体"/>
                <w:sz w:val="24"/>
                <w:szCs w:val="24"/>
              </w:rPr>
              <w:t>投标无效。</w:t>
            </w:r>
            <w:r>
              <w:rPr>
                <w:rFonts w:hint="eastAsia" w:ascii="宋体" w:hAnsi="宋体" w:cs="宋体"/>
                <w:sz w:val="24"/>
                <w:szCs w:val="24"/>
                <w:lang w:val="en-US" w:eastAsia="zh-CN"/>
              </w:rPr>
              <w:t>文件</w:t>
            </w:r>
            <w:r>
              <w:rPr>
                <w:rFonts w:hint="eastAsia" w:ascii="宋体" w:hAnsi="宋体" w:cs="宋体"/>
                <w:sz w:val="24"/>
                <w:szCs w:val="24"/>
              </w:rPr>
              <w:t>获取过程中</w:t>
            </w:r>
            <w:r>
              <w:rPr>
                <w:rFonts w:hint="eastAsia" w:ascii="宋体" w:hAnsi="宋体" w:cs="宋体"/>
                <w:sz w:val="24"/>
                <w:szCs w:val="24"/>
                <w:lang w:eastAsia="zh-CN"/>
              </w:rPr>
              <w:t>，</w:t>
            </w:r>
            <w:r>
              <w:rPr>
                <w:rFonts w:hint="eastAsia" w:ascii="宋体" w:hAnsi="宋体" w:cs="宋体"/>
                <w:sz w:val="24"/>
                <w:szCs w:val="24"/>
                <w:lang w:val="en-US" w:eastAsia="zh-CN"/>
              </w:rPr>
              <w:t>如</w:t>
            </w:r>
            <w:r>
              <w:rPr>
                <w:rFonts w:hint="eastAsia" w:ascii="宋体" w:hAnsi="宋体" w:cs="宋体"/>
                <w:sz w:val="24"/>
                <w:szCs w:val="24"/>
              </w:rPr>
              <w:t>有任何疑问</w:t>
            </w:r>
            <w:r>
              <w:rPr>
                <w:rFonts w:hint="eastAsia" w:ascii="宋体" w:hAnsi="宋体" w:cs="宋体"/>
                <w:sz w:val="24"/>
                <w:szCs w:val="24"/>
                <w:lang w:val="en-US" w:eastAsia="zh-CN"/>
              </w:rPr>
              <w:t>请咨询</w:t>
            </w:r>
            <w:r>
              <w:rPr>
                <w:rFonts w:hint="eastAsia" w:ascii="宋体" w:hAnsi="宋体" w:cs="宋体"/>
                <w:sz w:val="24"/>
                <w:szCs w:val="24"/>
              </w:rPr>
              <w:t>电话：400-800-6335。潜在投标人应合理安排招标文件获取时间，如果因</w:t>
            </w:r>
            <w:r>
              <w:rPr>
                <w:rFonts w:hint="eastAsia" w:ascii="宋体" w:hAnsi="宋体" w:cs="宋体"/>
                <w:sz w:val="24"/>
                <w:szCs w:val="24"/>
                <w:lang w:val="en-US" w:eastAsia="zh-CN"/>
              </w:rPr>
              <w:t>获取延误、</w:t>
            </w:r>
            <w:r>
              <w:rPr>
                <w:rFonts w:hint="eastAsia" w:ascii="宋体" w:hAnsi="宋体" w:cs="宋体"/>
                <w:sz w:val="24"/>
                <w:szCs w:val="24"/>
              </w:rPr>
              <w:t>计算机及网络故障造成无法完成招标文件获取，责任自负。</w:t>
            </w:r>
          </w:p>
          <w:p w14:paraId="519A9606">
            <w:pPr>
              <w:adjustRightInd w:val="0"/>
              <w:spacing w:line="360" w:lineRule="exact"/>
              <w:jc w:val="left"/>
              <w:rPr>
                <w:rFonts w:hint="eastAsia" w:ascii="宋体" w:hAnsi="宋体" w:cs="宋体"/>
                <w:sz w:val="24"/>
                <w:szCs w:val="24"/>
              </w:rPr>
            </w:pPr>
            <w:r>
              <w:rPr>
                <w:rFonts w:hint="eastAsia" w:ascii="宋体" w:hAnsi="宋体" w:cs="宋体"/>
                <w:sz w:val="24"/>
                <w:szCs w:val="24"/>
              </w:rPr>
              <w:t>平台在线缴费需要</w:t>
            </w:r>
            <w:r>
              <w:rPr>
                <w:rFonts w:hint="eastAsia" w:ascii="宋体" w:hAnsi="宋体" w:cs="宋体"/>
                <w:sz w:val="24"/>
                <w:szCs w:val="24"/>
                <w:lang w:eastAsia="zh-CN"/>
              </w:rPr>
              <w:t>潜在</w:t>
            </w:r>
            <w:r>
              <w:rPr>
                <w:rFonts w:hint="eastAsia" w:ascii="宋体" w:hAnsi="宋体" w:cs="宋体"/>
                <w:sz w:val="24"/>
                <w:szCs w:val="24"/>
              </w:rPr>
              <w:t>投标人提前开通企业账户，在</w:t>
            </w:r>
            <w:r>
              <w:rPr>
                <w:rFonts w:hint="eastAsia" w:ascii="宋体" w:hAnsi="宋体" w:cs="宋体"/>
                <w:sz w:val="24"/>
                <w:szCs w:val="24"/>
                <w:lang w:eastAsia="zh-CN"/>
              </w:rPr>
              <w:t>安招采平台</w:t>
            </w:r>
            <w:r>
              <w:rPr>
                <w:rFonts w:hint="eastAsia" w:ascii="宋体" w:hAnsi="宋体" w:cs="宋体"/>
                <w:sz w:val="24"/>
                <w:szCs w:val="24"/>
              </w:rPr>
              <w:t>企业账户菜单中设置提现账户即可完成开通，开通企业账户不需要充值任何费用。</w:t>
            </w:r>
          </w:p>
          <w:p w14:paraId="37E79CE6">
            <w:pPr>
              <w:adjustRightInd w:val="0"/>
              <w:spacing w:line="360" w:lineRule="exact"/>
              <w:jc w:val="left"/>
              <w:rPr>
                <w:rFonts w:hint="eastAsia" w:ascii="宋体" w:hAnsi="宋体" w:cs="宋体"/>
                <w:sz w:val="24"/>
                <w:szCs w:val="24"/>
              </w:rPr>
            </w:pPr>
          </w:p>
          <w:p w14:paraId="07E13424">
            <w:pPr>
              <w:adjustRightInd w:val="0"/>
              <w:spacing w:line="360" w:lineRule="exact"/>
              <w:jc w:val="left"/>
              <w:rPr>
                <w:rFonts w:hint="eastAsia" w:ascii="宋体" w:hAnsi="宋体" w:cs="宋体"/>
                <w:sz w:val="24"/>
                <w:szCs w:val="24"/>
                <w:lang w:eastAsia="zh-CN"/>
              </w:rPr>
            </w:pPr>
            <w:r>
              <w:rPr>
                <w:rFonts w:hint="eastAsia" w:ascii="宋体" w:hAnsi="宋体" w:cs="宋体"/>
                <w:sz w:val="24"/>
                <w:szCs w:val="24"/>
              </w:rPr>
              <w:t>第</w:t>
            </w:r>
            <w:r>
              <w:rPr>
                <w:rFonts w:hint="eastAsia" w:ascii="宋体" w:hAnsi="宋体" w:cs="宋体"/>
                <w:sz w:val="24"/>
                <w:szCs w:val="24"/>
                <w:lang w:eastAsia="zh-CN"/>
              </w:rPr>
              <w:t>九</w:t>
            </w:r>
            <w:r>
              <w:rPr>
                <w:rFonts w:hint="eastAsia" w:ascii="宋体" w:hAnsi="宋体" w:cs="宋体"/>
                <w:sz w:val="24"/>
                <w:szCs w:val="24"/>
              </w:rPr>
              <w:t>条 投标文件制作</w:t>
            </w:r>
            <w:r>
              <w:rPr>
                <w:rFonts w:hint="eastAsia" w:ascii="宋体" w:hAnsi="宋体" w:cs="宋体"/>
                <w:sz w:val="24"/>
                <w:szCs w:val="24"/>
                <w:lang w:eastAsia="zh-CN"/>
              </w:rPr>
              <w:t>、上传</w:t>
            </w:r>
          </w:p>
          <w:p w14:paraId="1B4C285F">
            <w:pPr>
              <w:adjustRightInd w:val="0"/>
              <w:spacing w:line="360" w:lineRule="exact"/>
              <w:jc w:val="left"/>
              <w:rPr>
                <w:rFonts w:hint="eastAsia" w:ascii="宋体" w:hAnsi="宋体" w:cs="宋体"/>
                <w:sz w:val="24"/>
                <w:szCs w:val="24"/>
                <w:lang w:eastAsia="zh-CN"/>
              </w:rPr>
            </w:pPr>
            <w:r>
              <w:rPr>
                <w:rFonts w:hint="eastAsia" w:ascii="宋体" w:hAnsi="宋体" w:cs="宋体"/>
                <w:sz w:val="24"/>
                <w:szCs w:val="24"/>
              </w:rPr>
              <w:t>投标人使用投标文件制作工具</w:t>
            </w:r>
            <w:r>
              <w:rPr>
                <w:rFonts w:hint="eastAsia" w:ascii="宋体" w:hAnsi="宋体" w:cs="宋体"/>
                <w:sz w:val="24"/>
                <w:szCs w:val="24"/>
                <w:lang w:eastAsia="zh-CN"/>
              </w:rPr>
              <w:t>，</w:t>
            </w:r>
            <w:r>
              <w:rPr>
                <w:rFonts w:hint="eastAsia" w:ascii="宋体" w:hAnsi="宋体" w:cs="宋体"/>
                <w:sz w:val="24"/>
                <w:szCs w:val="24"/>
              </w:rPr>
              <w:t>按招标文件要求制作</w:t>
            </w:r>
            <w:r>
              <w:rPr>
                <w:rFonts w:hint="eastAsia" w:ascii="宋体" w:hAnsi="宋体" w:cs="宋体"/>
                <w:sz w:val="24"/>
                <w:szCs w:val="24"/>
                <w:lang w:val="en-US" w:eastAsia="zh-CN"/>
              </w:rPr>
              <w:t>电子</w:t>
            </w:r>
            <w:r>
              <w:rPr>
                <w:rFonts w:hint="eastAsia" w:ascii="宋体" w:hAnsi="宋体" w:cs="宋体"/>
                <w:sz w:val="24"/>
                <w:szCs w:val="24"/>
              </w:rPr>
              <w:t>投标文件</w:t>
            </w:r>
            <w:r>
              <w:rPr>
                <w:rFonts w:hint="eastAsia" w:ascii="宋体" w:hAnsi="宋体" w:cs="宋体"/>
                <w:sz w:val="24"/>
                <w:szCs w:val="24"/>
                <w:lang w:eastAsia="zh-CN"/>
              </w:rPr>
              <w:t>。投标文件制作完成后，</w:t>
            </w:r>
            <w:r>
              <w:rPr>
                <w:rFonts w:hint="eastAsia" w:ascii="宋体" w:hAnsi="宋体" w:cs="宋体"/>
                <w:sz w:val="24"/>
                <w:szCs w:val="24"/>
              </w:rPr>
              <w:t>生成加密和</w:t>
            </w:r>
            <w:r>
              <w:rPr>
                <w:rFonts w:hint="eastAsia" w:ascii="宋体" w:hAnsi="宋体" w:cs="宋体"/>
                <w:sz w:val="24"/>
                <w:szCs w:val="24"/>
                <w:lang w:eastAsia="zh-CN"/>
              </w:rPr>
              <w:t>未加密</w:t>
            </w:r>
            <w:r>
              <w:rPr>
                <w:rFonts w:hint="eastAsia" w:ascii="宋体" w:hAnsi="宋体" w:cs="宋体"/>
                <w:sz w:val="24"/>
                <w:szCs w:val="24"/>
              </w:rPr>
              <w:t>文件各一份</w:t>
            </w:r>
            <w:r>
              <w:rPr>
                <w:rFonts w:hint="eastAsia" w:ascii="宋体" w:hAnsi="宋体" w:cs="宋体"/>
                <w:sz w:val="24"/>
                <w:szCs w:val="24"/>
                <w:lang w:eastAsia="zh-CN"/>
              </w:rPr>
              <w:t>。</w:t>
            </w:r>
          </w:p>
          <w:p w14:paraId="6D26AD4B">
            <w:pPr>
              <w:adjustRightInd w:val="0"/>
              <w:spacing w:line="360" w:lineRule="exact"/>
              <w:jc w:val="left"/>
              <w:rPr>
                <w:rFonts w:hint="eastAsia" w:ascii="宋体" w:hAnsi="宋体" w:cs="宋体"/>
                <w:sz w:val="24"/>
                <w:szCs w:val="24"/>
              </w:rPr>
            </w:pPr>
            <w:r>
              <w:rPr>
                <w:rFonts w:hint="eastAsia" w:ascii="宋体" w:hAnsi="宋体" w:cs="宋体"/>
                <w:sz w:val="24"/>
                <w:szCs w:val="24"/>
              </w:rPr>
              <w:t>投标人需要在招标文件规定的投标截止时间前</w:t>
            </w:r>
            <w:r>
              <w:rPr>
                <w:rFonts w:hint="eastAsia" w:ascii="宋体" w:hAnsi="宋体" w:cs="宋体"/>
                <w:sz w:val="24"/>
                <w:szCs w:val="24"/>
                <w:lang w:val="en-US" w:eastAsia="zh-CN"/>
              </w:rPr>
              <w:t>并在</w:t>
            </w:r>
            <w:r>
              <w:rPr>
                <w:rFonts w:hint="eastAsia" w:ascii="宋体" w:hAnsi="宋体" w:cs="宋体"/>
                <w:sz w:val="24"/>
                <w:szCs w:val="24"/>
              </w:rPr>
              <w:t>投标截止时间前</w:t>
            </w:r>
            <w:r>
              <w:rPr>
                <w:rFonts w:hint="eastAsia" w:ascii="宋体" w:hAnsi="宋体" w:cs="宋体"/>
                <w:sz w:val="24"/>
                <w:szCs w:val="24"/>
                <w:lang w:eastAsia="zh-CN"/>
              </w:rPr>
              <w:t>，</w:t>
            </w:r>
            <w:r>
              <w:rPr>
                <w:rFonts w:hint="eastAsia" w:ascii="宋体" w:hAnsi="宋体" w:cs="宋体"/>
                <w:sz w:val="24"/>
                <w:szCs w:val="24"/>
                <w:lang w:val="en-US" w:eastAsia="zh-CN"/>
              </w:rPr>
              <w:t>登录安招采平台</w:t>
            </w:r>
            <w:r>
              <w:rPr>
                <w:rFonts w:hint="eastAsia" w:ascii="宋体" w:hAnsi="宋体" w:cs="宋体"/>
                <w:sz w:val="24"/>
                <w:szCs w:val="24"/>
                <w:lang w:eastAsia="zh-CN"/>
              </w:rPr>
              <w:t>，</w:t>
            </w:r>
            <w:r>
              <w:rPr>
                <w:rFonts w:hint="eastAsia" w:ascii="宋体" w:hAnsi="宋体" w:cs="宋体"/>
                <w:sz w:val="24"/>
                <w:szCs w:val="24"/>
              </w:rPr>
              <w:t>上传经过</w:t>
            </w:r>
            <w:r>
              <w:rPr>
                <w:rFonts w:hint="eastAsia" w:ascii="宋体" w:hAnsi="宋体" w:cs="宋体"/>
                <w:sz w:val="24"/>
                <w:szCs w:val="24"/>
                <w:lang w:val="en-US" w:eastAsia="zh-CN"/>
              </w:rPr>
              <w:t>CA</w:t>
            </w:r>
            <w:r>
              <w:rPr>
                <w:rFonts w:hint="eastAsia" w:ascii="宋体" w:hAnsi="宋体" w:cs="宋体"/>
                <w:sz w:val="24"/>
                <w:szCs w:val="24"/>
              </w:rPr>
              <w:t>签章并加密的投标文件</w:t>
            </w:r>
            <w:r>
              <w:rPr>
                <w:rFonts w:hint="eastAsia" w:ascii="宋体" w:hAnsi="宋体" w:cs="宋体"/>
                <w:sz w:val="24"/>
                <w:szCs w:val="24"/>
                <w:lang w:eastAsia="zh-CN"/>
              </w:rPr>
              <w:t>，</w:t>
            </w:r>
            <w:r>
              <w:rPr>
                <w:rFonts w:hint="eastAsia" w:ascii="宋体" w:hAnsi="宋体" w:cs="宋体"/>
                <w:sz w:val="24"/>
                <w:szCs w:val="24"/>
                <w:lang w:val="en-US" w:eastAsia="zh-CN"/>
              </w:rPr>
              <w:t>方可视为成功参与投标</w:t>
            </w:r>
            <w:r>
              <w:rPr>
                <w:rFonts w:hint="eastAsia" w:ascii="宋体" w:hAnsi="宋体" w:cs="宋体"/>
                <w:sz w:val="24"/>
                <w:szCs w:val="24"/>
              </w:rPr>
              <w:t>。逾期系统将自动关闭上传功能，未完成上传的投标文件将被拒绝。</w:t>
            </w:r>
          </w:p>
          <w:p w14:paraId="0702D113">
            <w:pPr>
              <w:adjustRightInd w:val="0"/>
              <w:spacing w:line="360" w:lineRule="exact"/>
              <w:jc w:val="left"/>
              <w:rPr>
                <w:rFonts w:hint="eastAsia" w:ascii="宋体" w:hAnsi="宋体" w:cs="宋体"/>
                <w:sz w:val="24"/>
                <w:szCs w:val="24"/>
              </w:rPr>
            </w:pPr>
            <w:r>
              <w:rPr>
                <w:rFonts w:hint="eastAsia" w:ascii="宋体" w:hAnsi="宋体" w:cs="宋体"/>
                <w:sz w:val="24"/>
                <w:szCs w:val="24"/>
              </w:rPr>
              <w:t>投标人在投标截止时间前，可以对其所上传的投标文件进行修改并重新上传，但以投标截止时间前完成上传的投标文件为唯一有效投标文件。投标截止时间后，平台将不接受投标文件上传。</w:t>
            </w:r>
          </w:p>
          <w:p w14:paraId="21273959">
            <w:pPr>
              <w:adjustRightInd w:val="0"/>
              <w:spacing w:line="360" w:lineRule="exact"/>
              <w:jc w:val="left"/>
              <w:rPr>
                <w:rFonts w:hint="eastAsia" w:ascii="宋体" w:hAnsi="宋体" w:cs="宋体"/>
                <w:sz w:val="24"/>
                <w:szCs w:val="24"/>
              </w:rPr>
            </w:pPr>
            <w:r>
              <w:rPr>
                <w:rFonts w:hint="eastAsia" w:ascii="宋体" w:hAnsi="宋体" w:cs="宋体"/>
                <w:sz w:val="24"/>
                <w:szCs w:val="24"/>
              </w:rPr>
              <w:t>不同投标人制作或上传投标文件电脑文件制作机器码一致的，视为投标人相互串通投标并对投标人依法进行相应的处理，其投标文件</w:t>
            </w:r>
            <w:r>
              <w:rPr>
                <w:rFonts w:hint="eastAsia" w:ascii="宋体" w:hAnsi="宋体" w:cs="宋体"/>
                <w:sz w:val="24"/>
                <w:szCs w:val="24"/>
                <w:lang w:eastAsia="zh-CN"/>
              </w:rPr>
              <w:t>按无效投标</w:t>
            </w:r>
            <w:r>
              <w:rPr>
                <w:rFonts w:hint="eastAsia" w:ascii="宋体" w:hAnsi="宋体" w:cs="宋体"/>
                <w:sz w:val="24"/>
                <w:szCs w:val="24"/>
              </w:rPr>
              <w:t>处理。</w:t>
            </w:r>
          </w:p>
          <w:p w14:paraId="5280863F">
            <w:pPr>
              <w:adjustRightInd w:val="0"/>
              <w:spacing w:line="360" w:lineRule="exact"/>
              <w:jc w:val="left"/>
              <w:rPr>
                <w:rFonts w:hint="eastAsia" w:ascii="宋体" w:hAnsi="宋体" w:cs="宋体"/>
                <w:sz w:val="24"/>
                <w:szCs w:val="24"/>
              </w:rPr>
            </w:pPr>
          </w:p>
          <w:p w14:paraId="6335E912">
            <w:pPr>
              <w:adjustRightInd w:val="0"/>
              <w:spacing w:line="360" w:lineRule="exact"/>
              <w:jc w:val="left"/>
              <w:rPr>
                <w:rFonts w:hint="eastAsia" w:ascii="宋体" w:hAnsi="宋体" w:cs="宋体"/>
                <w:sz w:val="24"/>
                <w:szCs w:val="24"/>
              </w:rPr>
            </w:pPr>
            <w:r>
              <w:rPr>
                <w:rFonts w:hint="eastAsia" w:ascii="宋体" w:hAnsi="宋体" w:cs="宋体"/>
                <w:sz w:val="24"/>
                <w:szCs w:val="24"/>
              </w:rPr>
              <w:t>第十条 开标环节</w:t>
            </w:r>
          </w:p>
          <w:p w14:paraId="78740851">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投标人须按照招标文件的要求，在投标文件递交截止时间（开标时间）前登录</w:t>
            </w:r>
            <w:r>
              <w:rPr>
                <w:rFonts w:hint="eastAsia" w:ascii="宋体" w:hAnsi="宋体" w:cs="宋体"/>
                <w:sz w:val="24"/>
                <w:szCs w:val="24"/>
                <w:lang w:eastAsia="zh-CN"/>
              </w:rPr>
              <w:t>安招采平台</w:t>
            </w:r>
            <w:r>
              <w:rPr>
                <w:rFonts w:hint="eastAsia" w:ascii="宋体" w:hAnsi="宋体" w:cs="宋体"/>
                <w:sz w:val="24"/>
                <w:szCs w:val="24"/>
              </w:rPr>
              <w:t>并保持在线，直到项目评审结束。</w:t>
            </w:r>
          </w:p>
          <w:p w14:paraId="234E9B2D">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投标人必须在开标后的</w:t>
            </w:r>
            <w:r>
              <w:rPr>
                <w:rFonts w:hint="eastAsia" w:ascii="宋体" w:hAnsi="宋体" w:cs="宋体"/>
                <w:sz w:val="24"/>
                <w:szCs w:val="24"/>
                <w:lang w:eastAsia="zh-CN"/>
              </w:rPr>
              <w:t>规定时间</w:t>
            </w:r>
            <w:r>
              <w:rPr>
                <w:rFonts w:hint="eastAsia" w:ascii="宋体" w:hAnsi="宋体" w:cs="宋体"/>
                <w:sz w:val="24"/>
                <w:szCs w:val="24"/>
              </w:rPr>
              <w:t>内完成投标文件解密（加密和解密须用同一把</w:t>
            </w:r>
            <w:r>
              <w:rPr>
                <w:rFonts w:hint="eastAsia" w:ascii="宋体" w:hAnsi="宋体" w:cs="宋体"/>
                <w:sz w:val="24"/>
                <w:szCs w:val="24"/>
                <w:lang w:val="en-US" w:eastAsia="zh-CN"/>
              </w:rPr>
              <w:t>CA</w:t>
            </w:r>
            <w:r>
              <w:rPr>
                <w:rFonts w:hint="eastAsia" w:ascii="宋体" w:hAnsi="宋体" w:cs="宋体"/>
                <w:sz w:val="24"/>
                <w:szCs w:val="24"/>
              </w:rPr>
              <w:t>证书）。投标人未在规定时间内完成解密的视为其放弃投标。（招标文件中规定允许使用补救措施的项目除外）</w:t>
            </w:r>
          </w:p>
          <w:p w14:paraId="5EEE7522">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未能成功解密的投标人，如招标文件中允许</w:t>
            </w:r>
            <w:r>
              <w:rPr>
                <w:rFonts w:hint="eastAsia" w:ascii="宋体" w:hAnsi="宋体" w:cs="宋体"/>
                <w:sz w:val="24"/>
                <w:szCs w:val="24"/>
                <w:lang w:eastAsia="zh-CN"/>
              </w:rPr>
              <w:t>以</w:t>
            </w:r>
            <w:r>
              <w:rPr>
                <w:rFonts w:hint="eastAsia" w:ascii="宋体" w:hAnsi="宋体" w:cs="宋体"/>
                <w:sz w:val="24"/>
                <w:szCs w:val="24"/>
              </w:rPr>
              <w:t>未加密文件作为补救的，投标人应及时</w:t>
            </w:r>
            <w:r>
              <w:rPr>
                <w:rFonts w:hint="eastAsia" w:ascii="宋体" w:hAnsi="宋体" w:cs="宋体"/>
                <w:sz w:val="24"/>
                <w:szCs w:val="24"/>
                <w:lang w:eastAsia="zh-CN"/>
              </w:rPr>
              <w:t>与代理机构联系，导入未</w:t>
            </w:r>
            <w:r>
              <w:rPr>
                <w:rFonts w:hint="eastAsia" w:ascii="宋体" w:hAnsi="宋体" w:cs="宋体"/>
                <w:sz w:val="24"/>
                <w:szCs w:val="24"/>
              </w:rPr>
              <w:t>加密</w:t>
            </w:r>
            <w:r>
              <w:rPr>
                <w:rFonts w:hint="eastAsia" w:ascii="宋体" w:hAnsi="宋体" w:cs="宋体"/>
                <w:sz w:val="24"/>
                <w:szCs w:val="24"/>
                <w:lang w:eastAsia="zh-CN"/>
              </w:rPr>
              <w:t>的</w:t>
            </w:r>
            <w:r>
              <w:rPr>
                <w:rFonts w:hint="eastAsia" w:ascii="宋体" w:hAnsi="宋体" w:cs="宋体"/>
                <w:sz w:val="24"/>
                <w:szCs w:val="24"/>
              </w:rPr>
              <w:t>投标文件</w:t>
            </w:r>
            <w:r>
              <w:rPr>
                <w:rFonts w:hint="eastAsia" w:ascii="宋体" w:hAnsi="宋体" w:cs="宋体"/>
                <w:sz w:val="24"/>
                <w:szCs w:val="24"/>
                <w:lang w:eastAsia="zh-CN"/>
              </w:rPr>
              <w:t>。</w:t>
            </w:r>
            <w:r>
              <w:rPr>
                <w:rFonts w:hint="eastAsia" w:ascii="宋体" w:hAnsi="宋体" w:cs="宋体"/>
                <w:sz w:val="24"/>
                <w:szCs w:val="24"/>
              </w:rPr>
              <w:t>如果系统识别</w:t>
            </w:r>
            <w:r>
              <w:rPr>
                <w:rFonts w:hint="eastAsia" w:ascii="宋体" w:hAnsi="宋体" w:cs="宋体"/>
                <w:sz w:val="24"/>
                <w:szCs w:val="24"/>
                <w:lang w:eastAsia="zh-CN"/>
              </w:rPr>
              <w:t>未加密</w:t>
            </w:r>
            <w:r>
              <w:rPr>
                <w:rFonts w:hint="eastAsia" w:ascii="宋体" w:hAnsi="宋体" w:cs="宋体"/>
                <w:sz w:val="24"/>
                <w:szCs w:val="24"/>
              </w:rPr>
              <w:t>文件与加密文件的识别码不一致，系统将拒绝导入。</w:t>
            </w:r>
          </w:p>
          <w:p w14:paraId="41A24C41">
            <w:pPr>
              <w:adjustRightInd w:val="0"/>
              <w:spacing w:line="360" w:lineRule="exact"/>
              <w:jc w:val="left"/>
              <w:rPr>
                <w:rFonts w:hint="eastAsia" w:ascii="宋体" w:hAnsi="宋体" w:cs="宋体"/>
                <w:sz w:val="24"/>
                <w:szCs w:val="24"/>
              </w:rPr>
            </w:pPr>
          </w:p>
          <w:p w14:paraId="3ABC058A">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一</w:t>
            </w:r>
            <w:r>
              <w:rPr>
                <w:rFonts w:hint="eastAsia" w:ascii="宋体" w:hAnsi="宋体" w:cs="宋体"/>
                <w:sz w:val="24"/>
                <w:szCs w:val="24"/>
              </w:rPr>
              <w:t>条 评标环节</w:t>
            </w:r>
          </w:p>
          <w:p w14:paraId="340438AF">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招标人或代理机构组织评标，评标委员会依据招标文件规定的评标办法进行电子评标，并对评标结果签字或电子签名确认。</w:t>
            </w:r>
          </w:p>
          <w:p w14:paraId="2A0EBC9B">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评标过程中，评标委员会通过</w:t>
            </w:r>
            <w:r>
              <w:rPr>
                <w:rFonts w:hint="eastAsia" w:ascii="宋体" w:hAnsi="宋体" w:cs="宋体"/>
                <w:sz w:val="24"/>
                <w:szCs w:val="24"/>
                <w:lang w:eastAsia="zh-CN"/>
              </w:rPr>
              <w:t>安招采平台</w:t>
            </w:r>
            <w:r>
              <w:rPr>
                <w:rFonts w:hint="eastAsia" w:ascii="宋体" w:hAnsi="宋体" w:cs="宋体"/>
                <w:sz w:val="24"/>
                <w:szCs w:val="24"/>
              </w:rPr>
              <w:t>将需要澄清、说明或补正的内容以询标函的形式发送给投标人，投标人应登录</w:t>
            </w:r>
            <w:r>
              <w:rPr>
                <w:rFonts w:hint="eastAsia" w:ascii="宋体" w:hAnsi="宋体" w:cs="宋体"/>
                <w:sz w:val="24"/>
                <w:szCs w:val="24"/>
                <w:lang w:eastAsia="zh-CN"/>
              </w:rPr>
              <w:t>安招采平台</w:t>
            </w:r>
            <w:r>
              <w:rPr>
                <w:rFonts w:hint="eastAsia" w:ascii="宋体" w:hAnsi="宋体" w:cs="宋体"/>
                <w:sz w:val="24"/>
                <w:szCs w:val="24"/>
              </w:rPr>
              <w:t>并保持在线状态，以便及时接收评标委员会可能发出的询标函，并在规定的时间内通过</w:t>
            </w:r>
            <w:r>
              <w:rPr>
                <w:rFonts w:hint="eastAsia" w:ascii="宋体" w:hAnsi="宋体" w:cs="宋体"/>
                <w:sz w:val="24"/>
                <w:szCs w:val="24"/>
                <w:lang w:eastAsia="zh-CN"/>
              </w:rPr>
              <w:t>安招采平台</w:t>
            </w:r>
            <w:r>
              <w:rPr>
                <w:rFonts w:hint="eastAsia" w:ascii="宋体" w:hAnsi="宋体" w:cs="宋体"/>
                <w:sz w:val="24"/>
                <w:szCs w:val="24"/>
              </w:rPr>
              <w:t>进行回复，若投标人未及时回复，视为放弃澄清。</w:t>
            </w:r>
          </w:p>
          <w:p w14:paraId="22E43A0E">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多轮报价应由投标人在</w:t>
            </w:r>
            <w:r>
              <w:rPr>
                <w:rFonts w:hint="eastAsia" w:ascii="宋体" w:hAnsi="宋体" w:cs="宋体"/>
                <w:sz w:val="24"/>
                <w:szCs w:val="24"/>
                <w:lang w:eastAsia="zh-CN"/>
              </w:rPr>
              <w:t>安招采平台</w:t>
            </w:r>
            <w:r>
              <w:rPr>
                <w:rFonts w:hint="eastAsia" w:ascii="宋体" w:hAnsi="宋体" w:cs="宋体"/>
                <w:sz w:val="24"/>
                <w:szCs w:val="24"/>
              </w:rPr>
              <w:t>接收到</w:t>
            </w:r>
            <w:r>
              <w:rPr>
                <w:rFonts w:hint="eastAsia" w:ascii="宋体" w:hAnsi="宋体" w:cs="宋体"/>
                <w:sz w:val="24"/>
                <w:szCs w:val="24"/>
                <w:lang w:eastAsia="zh-CN"/>
              </w:rPr>
              <w:t>评标委员会</w:t>
            </w:r>
            <w:r>
              <w:rPr>
                <w:rFonts w:hint="eastAsia" w:ascii="宋体" w:hAnsi="宋体" w:cs="宋体"/>
                <w:sz w:val="24"/>
                <w:szCs w:val="24"/>
              </w:rPr>
              <w:t>发出的报价指令后按要求进行报价。</w:t>
            </w:r>
          </w:p>
          <w:p w14:paraId="3F7E3E31">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项目评审中，投标文件如出现下列情况的，应终止对投标文件做进一步的评审，并作</w:t>
            </w:r>
            <w:r>
              <w:rPr>
                <w:rFonts w:hint="eastAsia" w:ascii="宋体" w:hAnsi="宋体" w:cs="宋体"/>
                <w:sz w:val="24"/>
                <w:szCs w:val="24"/>
                <w:lang w:eastAsia="zh-CN"/>
              </w:rPr>
              <w:t>投标无效</w:t>
            </w:r>
            <w:r>
              <w:rPr>
                <w:rFonts w:hint="eastAsia" w:ascii="宋体" w:hAnsi="宋体" w:cs="宋体"/>
                <w:sz w:val="24"/>
                <w:szCs w:val="24"/>
              </w:rPr>
              <w:t>处理：</w:t>
            </w:r>
          </w:p>
          <w:p w14:paraId="2497E23F">
            <w:pPr>
              <w:adjustRightInd w:val="0"/>
              <w:spacing w:line="360" w:lineRule="exact"/>
              <w:jc w:val="left"/>
              <w:rPr>
                <w:rFonts w:hint="eastAsia" w:ascii="宋体" w:hAnsi="宋体" w:cs="宋体"/>
                <w:sz w:val="24"/>
                <w:szCs w:val="24"/>
              </w:rPr>
            </w:pPr>
            <w:r>
              <w:rPr>
                <w:rFonts w:hint="eastAsia" w:ascii="宋体" w:hAnsi="宋体" w:cs="宋体"/>
                <w:sz w:val="24"/>
                <w:szCs w:val="24"/>
              </w:rPr>
              <w:t>（一）投标文件无法打开或不完整的；</w:t>
            </w:r>
          </w:p>
          <w:p w14:paraId="28A60C25">
            <w:pPr>
              <w:adjustRightInd w:val="0"/>
              <w:spacing w:line="360" w:lineRule="exact"/>
              <w:jc w:val="left"/>
              <w:rPr>
                <w:rFonts w:hint="eastAsia" w:ascii="宋体" w:hAnsi="宋体" w:cs="宋体"/>
                <w:sz w:val="24"/>
                <w:szCs w:val="24"/>
              </w:rPr>
            </w:pPr>
            <w:r>
              <w:rPr>
                <w:rFonts w:hint="eastAsia" w:ascii="宋体" w:hAnsi="宋体" w:cs="宋体"/>
                <w:sz w:val="24"/>
                <w:szCs w:val="24"/>
              </w:rPr>
              <w:t>（二）投标文件中携带病毒并造成后果的；</w:t>
            </w:r>
          </w:p>
          <w:p w14:paraId="2896538A">
            <w:pPr>
              <w:adjustRightInd w:val="0"/>
              <w:spacing w:line="360" w:lineRule="exact"/>
              <w:jc w:val="left"/>
              <w:rPr>
                <w:rFonts w:hint="eastAsia" w:ascii="宋体" w:hAnsi="宋体" w:cs="宋体"/>
                <w:sz w:val="24"/>
                <w:szCs w:val="24"/>
              </w:rPr>
            </w:pPr>
            <w:r>
              <w:rPr>
                <w:rFonts w:hint="eastAsia" w:ascii="宋体" w:hAnsi="宋体" w:cs="宋体"/>
                <w:sz w:val="24"/>
                <w:szCs w:val="24"/>
              </w:rPr>
              <w:t>（三）恶意递交投标文件，企图造成网络堵塞或瘫痪的；</w:t>
            </w:r>
          </w:p>
          <w:p w14:paraId="40B3EA83">
            <w:pPr>
              <w:adjustRightInd w:val="0"/>
              <w:spacing w:line="360" w:lineRule="exact"/>
              <w:jc w:val="left"/>
              <w:rPr>
                <w:rFonts w:hint="eastAsia" w:ascii="宋体" w:hAnsi="宋体" w:cs="宋体"/>
                <w:sz w:val="24"/>
                <w:szCs w:val="24"/>
              </w:rPr>
            </w:pPr>
            <w:r>
              <w:rPr>
                <w:rFonts w:hint="eastAsia" w:ascii="宋体" w:hAnsi="宋体" w:cs="宋体"/>
                <w:sz w:val="24"/>
                <w:szCs w:val="24"/>
              </w:rPr>
              <w:t>（四）评</w:t>
            </w:r>
            <w:r>
              <w:rPr>
                <w:rFonts w:hint="eastAsia" w:ascii="宋体" w:hAnsi="宋体" w:cs="宋体"/>
                <w:sz w:val="24"/>
                <w:szCs w:val="24"/>
                <w:lang w:eastAsia="zh-CN"/>
              </w:rPr>
              <w:t>标</w:t>
            </w:r>
            <w:r>
              <w:rPr>
                <w:rFonts w:hint="eastAsia" w:ascii="宋体" w:hAnsi="宋体" w:cs="宋体"/>
                <w:sz w:val="24"/>
                <w:szCs w:val="24"/>
              </w:rPr>
              <w:t>委员会认定的其他</w:t>
            </w:r>
            <w:r>
              <w:rPr>
                <w:rFonts w:hint="eastAsia" w:ascii="宋体" w:hAnsi="宋体" w:cs="宋体"/>
                <w:sz w:val="24"/>
                <w:szCs w:val="24"/>
                <w:lang w:eastAsia="zh-CN"/>
              </w:rPr>
              <w:t>投标无效的</w:t>
            </w:r>
            <w:r>
              <w:rPr>
                <w:rFonts w:hint="eastAsia" w:ascii="宋体" w:hAnsi="宋体" w:cs="宋体"/>
                <w:sz w:val="24"/>
                <w:szCs w:val="24"/>
              </w:rPr>
              <w:t>情形。</w:t>
            </w:r>
          </w:p>
          <w:p w14:paraId="531002DE">
            <w:pPr>
              <w:adjustRightInd w:val="0"/>
              <w:spacing w:line="360" w:lineRule="exact"/>
              <w:jc w:val="left"/>
              <w:rPr>
                <w:rFonts w:hint="eastAsia" w:ascii="宋体" w:hAnsi="宋体" w:cs="宋体"/>
                <w:sz w:val="24"/>
                <w:szCs w:val="24"/>
              </w:rPr>
            </w:pPr>
            <w:r>
              <w:rPr>
                <w:rFonts w:hint="eastAsia" w:ascii="宋体" w:hAnsi="宋体" w:cs="宋体"/>
                <w:sz w:val="24"/>
                <w:szCs w:val="24"/>
              </w:rPr>
              <w:t>项目评审中，澄清文件如出现下列情况的，应终止对澄清文件做进一步的评审，视同放弃澄清：</w:t>
            </w:r>
          </w:p>
          <w:p w14:paraId="06C25B45">
            <w:pPr>
              <w:adjustRightInd w:val="0"/>
              <w:spacing w:line="360" w:lineRule="exact"/>
              <w:jc w:val="left"/>
              <w:rPr>
                <w:rFonts w:hint="eastAsia" w:ascii="宋体" w:hAnsi="宋体" w:cs="宋体"/>
                <w:sz w:val="24"/>
                <w:szCs w:val="24"/>
              </w:rPr>
            </w:pPr>
            <w:r>
              <w:rPr>
                <w:rFonts w:hint="eastAsia" w:ascii="宋体" w:hAnsi="宋体" w:cs="宋体"/>
                <w:sz w:val="24"/>
                <w:szCs w:val="24"/>
              </w:rPr>
              <w:t>（一）澄清文件无法打开或不完整的；</w:t>
            </w:r>
          </w:p>
          <w:p w14:paraId="2945468E">
            <w:pPr>
              <w:adjustRightInd w:val="0"/>
              <w:spacing w:line="360" w:lineRule="exact"/>
              <w:jc w:val="left"/>
              <w:rPr>
                <w:rFonts w:hint="eastAsia" w:ascii="宋体" w:hAnsi="宋体" w:cs="宋体"/>
                <w:sz w:val="24"/>
                <w:szCs w:val="24"/>
              </w:rPr>
            </w:pPr>
            <w:r>
              <w:rPr>
                <w:rFonts w:hint="eastAsia" w:ascii="宋体" w:hAnsi="宋体" w:cs="宋体"/>
                <w:sz w:val="24"/>
                <w:szCs w:val="24"/>
              </w:rPr>
              <w:t>（二）澄清文件中携带病毒并造成后果的；</w:t>
            </w:r>
          </w:p>
          <w:p w14:paraId="1DD77437">
            <w:pPr>
              <w:adjustRightInd w:val="0"/>
              <w:spacing w:line="360" w:lineRule="exact"/>
              <w:jc w:val="left"/>
              <w:rPr>
                <w:rFonts w:hint="eastAsia" w:ascii="宋体" w:hAnsi="宋体" w:cs="宋体"/>
                <w:sz w:val="24"/>
                <w:szCs w:val="24"/>
              </w:rPr>
            </w:pPr>
            <w:r>
              <w:rPr>
                <w:rFonts w:hint="eastAsia" w:ascii="宋体" w:hAnsi="宋体" w:cs="宋体"/>
                <w:sz w:val="24"/>
                <w:szCs w:val="24"/>
              </w:rPr>
              <w:t>（三）恶意递交澄清文件，企图造成网络堵塞或瘫痪的；</w:t>
            </w:r>
          </w:p>
          <w:p w14:paraId="757DB9C1">
            <w:pPr>
              <w:adjustRightInd w:val="0"/>
              <w:spacing w:line="360" w:lineRule="exact"/>
              <w:jc w:val="left"/>
              <w:rPr>
                <w:rFonts w:hint="eastAsia" w:ascii="宋体" w:hAnsi="宋体" w:cs="宋体"/>
                <w:sz w:val="24"/>
                <w:szCs w:val="24"/>
              </w:rPr>
            </w:pPr>
            <w:r>
              <w:rPr>
                <w:rFonts w:hint="eastAsia" w:ascii="宋体" w:hAnsi="宋体" w:cs="宋体"/>
                <w:sz w:val="24"/>
                <w:szCs w:val="24"/>
              </w:rPr>
              <w:t>（四）评</w:t>
            </w:r>
            <w:r>
              <w:rPr>
                <w:rFonts w:hint="eastAsia" w:ascii="宋体" w:hAnsi="宋体" w:cs="宋体"/>
                <w:sz w:val="24"/>
                <w:szCs w:val="24"/>
                <w:lang w:eastAsia="zh-CN"/>
              </w:rPr>
              <w:t>标</w:t>
            </w:r>
            <w:r>
              <w:rPr>
                <w:rFonts w:hint="eastAsia" w:ascii="宋体" w:hAnsi="宋体" w:cs="宋体"/>
                <w:sz w:val="24"/>
                <w:szCs w:val="24"/>
              </w:rPr>
              <w:t>委员会认定的其他不予评审情形的。</w:t>
            </w:r>
          </w:p>
          <w:p w14:paraId="3FE775AB">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二</w:t>
            </w:r>
            <w:r>
              <w:rPr>
                <w:rFonts w:hint="eastAsia" w:ascii="宋体" w:hAnsi="宋体" w:cs="宋体"/>
                <w:sz w:val="24"/>
                <w:szCs w:val="24"/>
              </w:rPr>
              <w:t>条 文件费开票</w:t>
            </w:r>
          </w:p>
          <w:p w14:paraId="1279855A">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针对需要缴纳文件费的项目或标段，投标人缴费后，等到项目开标后，由招标代理机构通过</w:t>
            </w:r>
            <w:r>
              <w:rPr>
                <w:rFonts w:hint="eastAsia" w:ascii="宋体" w:hAnsi="宋体" w:cs="宋体"/>
                <w:sz w:val="24"/>
                <w:szCs w:val="24"/>
                <w:lang w:eastAsia="zh-CN"/>
              </w:rPr>
              <w:t>安招采平台</w:t>
            </w:r>
            <w:r>
              <w:rPr>
                <w:rFonts w:hint="eastAsia" w:ascii="宋体" w:hAnsi="宋体" w:cs="宋体"/>
                <w:sz w:val="24"/>
                <w:szCs w:val="24"/>
              </w:rPr>
              <w:t>向投标人开具文件费电子发票，投标人在</w:t>
            </w:r>
            <w:r>
              <w:rPr>
                <w:rFonts w:hint="eastAsia" w:ascii="宋体" w:hAnsi="宋体" w:cs="宋体"/>
                <w:sz w:val="24"/>
                <w:szCs w:val="24"/>
                <w:lang w:eastAsia="zh-CN"/>
              </w:rPr>
              <w:t>安招采平台</w:t>
            </w:r>
            <w:r>
              <w:rPr>
                <w:rFonts w:hint="eastAsia" w:ascii="宋体" w:hAnsi="宋体" w:cs="宋体"/>
                <w:sz w:val="24"/>
                <w:szCs w:val="24"/>
              </w:rPr>
              <w:t>电子发票菜单中查看并下载电子发票。电子发票功能需要招标代理机构单独开通，如果招标代理机构未开通电子发票功能，投标人应按照招标文件中描述的方法获取发票。</w:t>
            </w:r>
          </w:p>
          <w:p w14:paraId="139D3997">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三</w:t>
            </w:r>
            <w:r>
              <w:rPr>
                <w:rFonts w:hint="eastAsia" w:ascii="宋体" w:hAnsi="宋体" w:cs="宋体"/>
                <w:sz w:val="24"/>
                <w:szCs w:val="24"/>
              </w:rPr>
              <w:t>条 意外情况</w:t>
            </w:r>
          </w:p>
          <w:p w14:paraId="6B920D97">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出现下列情形导致</w:t>
            </w:r>
            <w:r>
              <w:rPr>
                <w:rFonts w:hint="eastAsia" w:ascii="宋体" w:hAnsi="宋体" w:cs="宋体"/>
                <w:sz w:val="24"/>
                <w:szCs w:val="24"/>
                <w:lang w:eastAsia="zh-CN"/>
              </w:rPr>
              <w:t>安招采平台</w:t>
            </w:r>
            <w:r>
              <w:rPr>
                <w:rFonts w:hint="eastAsia" w:ascii="宋体" w:hAnsi="宋体" w:cs="宋体"/>
                <w:sz w:val="24"/>
                <w:szCs w:val="24"/>
              </w:rPr>
              <w:t>无法正常运行，影响招投标过程的公平、公正和信息安全，各方当事人免责：</w:t>
            </w:r>
          </w:p>
          <w:p w14:paraId="7D48C167">
            <w:pPr>
              <w:adjustRightInd w:val="0"/>
              <w:spacing w:line="360" w:lineRule="exact"/>
              <w:jc w:val="left"/>
              <w:rPr>
                <w:rFonts w:hint="eastAsia" w:ascii="宋体" w:hAnsi="宋体" w:cs="宋体"/>
                <w:sz w:val="24"/>
                <w:szCs w:val="24"/>
              </w:rPr>
            </w:pPr>
            <w:r>
              <w:rPr>
                <w:rFonts w:hint="eastAsia" w:ascii="宋体" w:hAnsi="宋体" w:cs="宋体"/>
                <w:sz w:val="24"/>
                <w:szCs w:val="24"/>
              </w:rPr>
              <w:t>（一）网络、服务器、数据库发生故障造成无法访问或使用的；</w:t>
            </w:r>
          </w:p>
          <w:p w14:paraId="11F2172D">
            <w:pPr>
              <w:adjustRightInd w:val="0"/>
              <w:spacing w:line="360" w:lineRule="exact"/>
              <w:jc w:val="left"/>
              <w:rPr>
                <w:rFonts w:hint="eastAsia" w:ascii="宋体" w:hAnsi="宋体" w:cs="宋体"/>
                <w:sz w:val="24"/>
                <w:szCs w:val="24"/>
              </w:rPr>
            </w:pPr>
            <w:r>
              <w:rPr>
                <w:rFonts w:hint="eastAsia" w:ascii="宋体" w:hAnsi="宋体" w:cs="宋体"/>
                <w:sz w:val="24"/>
                <w:szCs w:val="24"/>
              </w:rPr>
              <w:t>（二）电力系统或云服务器供应商发生故障导致</w:t>
            </w:r>
            <w:r>
              <w:rPr>
                <w:rFonts w:hint="eastAsia" w:ascii="宋体" w:hAnsi="宋体" w:cs="宋体"/>
                <w:sz w:val="24"/>
                <w:szCs w:val="24"/>
                <w:lang w:eastAsia="zh-CN"/>
              </w:rPr>
              <w:t>安招采平台</w:t>
            </w:r>
            <w:r>
              <w:rPr>
                <w:rFonts w:hint="eastAsia" w:ascii="宋体" w:hAnsi="宋体" w:cs="宋体"/>
                <w:sz w:val="24"/>
                <w:szCs w:val="24"/>
              </w:rPr>
              <w:t>无法运行；</w:t>
            </w:r>
          </w:p>
          <w:p w14:paraId="322AD3CE">
            <w:pPr>
              <w:adjustRightInd w:val="0"/>
              <w:spacing w:line="360" w:lineRule="exact"/>
              <w:jc w:val="left"/>
              <w:rPr>
                <w:rFonts w:hint="eastAsia" w:ascii="宋体" w:hAnsi="宋体" w:cs="宋体"/>
                <w:sz w:val="24"/>
                <w:szCs w:val="24"/>
              </w:rPr>
            </w:pPr>
            <w:r>
              <w:rPr>
                <w:rFonts w:hint="eastAsia" w:ascii="宋体" w:hAnsi="宋体" w:cs="宋体"/>
                <w:sz w:val="24"/>
                <w:szCs w:val="24"/>
              </w:rPr>
              <w:t>（三）出现网络攻击、病毒入侵以及</w:t>
            </w:r>
            <w:r>
              <w:rPr>
                <w:rFonts w:hint="eastAsia" w:ascii="宋体" w:hAnsi="宋体" w:cs="宋体"/>
                <w:sz w:val="24"/>
                <w:szCs w:val="24"/>
                <w:lang w:eastAsia="zh-CN"/>
              </w:rPr>
              <w:t>安招采平台</w:t>
            </w:r>
            <w:r>
              <w:rPr>
                <w:rFonts w:hint="eastAsia" w:ascii="宋体" w:hAnsi="宋体" w:cs="宋体"/>
                <w:sz w:val="24"/>
                <w:szCs w:val="24"/>
              </w:rPr>
              <w:t>安全漏洞导致无法正常提供服务的；</w:t>
            </w:r>
          </w:p>
          <w:p w14:paraId="318BA9F2">
            <w:pPr>
              <w:adjustRightInd w:val="0"/>
              <w:spacing w:line="360" w:lineRule="exact"/>
              <w:jc w:val="left"/>
              <w:rPr>
                <w:rFonts w:hint="eastAsia" w:ascii="宋体" w:hAnsi="宋体" w:cs="宋体"/>
                <w:sz w:val="24"/>
                <w:szCs w:val="24"/>
              </w:rPr>
            </w:pPr>
            <w:r>
              <w:rPr>
                <w:rFonts w:hint="eastAsia" w:ascii="宋体" w:hAnsi="宋体" w:cs="宋体"/>
                <w:sz w:val="24"/>
                <w:szCs w:val="24"/>
              </w:rPr>
              <w:t>（四）其他无法保证招投标过程公平、公正和信息安全的情形。</w:t>
            </w:r>
          </w:p>
          <w:p w14:paraId="1FB1779C">
            <w:pPr>
              <w:adjustRightInd w:val="0"/>
              <w:spacing w:line="360" w:lineRule="exact"/>
              <w:jc w:val="left"/>
              <w:rPr>
                <w:rFonts w:hint="eastAsia" w:ascii="宋体" w:hAnsi="宋体" w:cs="宋体"/>
                <w:sz w:val="24"/>
                <w:szCs w:val="24"/>
              </w:rPr>
            </w:pPr>
            <w:r>
              <w:rPr>
                <w:rFonts w:hint="eastAsia" w:ascii="宋体" w:hAnsi="宋体" w:cs="宋体"/>
                <w:sz w:val="24"/>
                <w:szCs w:val="24"/>
              </w:rPr>
              <w:t>出现上述情形，</w:t>
            </w:r>
            <w:r>
              <w:rPr>
                <w:rFonts w:hint="eastAsia" w:ascii="宋体" w:hAnsi="宋体" w:cs="宋体"/>
                <w:sz w:val="24"/>
                <w:szCs w:val="24"/>
                <w:lang w:eastAsia="zh-CN"/>
              </w:rPr>
              <w:t>安徽本末数据</w:t>
            </w:r>
            <w:r>
              <w:rPr>
                <w:rFonts w:hint="eastAsia" w:ascii="宋体" w:hAnsi="宋体" w:cs="宋体"/>
                <w:sz w:val="24"/>
                <w:szCs w:val="24"/>
              </w:rPr>
              <w:t>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2C109074">
            <w:pPr>
              <w:adjustRightInd w:val="0"/>
              <w:spacing w:line="360" w:lineRule="exact"/>
              <w:jc w:val="left"/>
              <w:rPr>
                <w:rFonts w:hint="eastAsia" w:ascii="宋体" w:hAnsi="宋体" w:cs="宋体"/>
                <w:sz w:val="24"/>
                <w:szCs w:val="24"/>
              </w:rPr>
            </w:pPr>
            <w:r>
              <w:rPr>
                <w:rFonts w:hint="eastAsia" w:ascii="宋体" w:hAnsi="宋体" w:cs="宋体"/>
                <w:sz w:val="24"/>
                <w:szCs w:val="24"/>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w:t>
            </w:r>
            <w:r>
              <w:rPr>
                <w:rFonts w:hint="eastAsia" w:ascii="宋体" w:hAnsi="宋体" w:cs="宋体"/>
                <w:sz w:val="24"/>
                <w:szCs w:val="24"/>
                <w:lang w:eastAsia="zh-CN"/>
              </w:rPr>
              <w:t>安招采平台</w:t>
            </w:r>
            <w:r>
              <w:rPr>
                <w:rFonts w:hint="eastAsia" w:ascii="宋体" w:hAnsi="宋体" w:cs="宋体"/>
                <w:sz w:val="24"/>
                <w:szCs w:val="24"/>
              </w:rPr>
              <w:t>及安招采门户网站进行公布。</w:t>
            </w:r>
          </w:p>
          <w:p w14:paraId="1CADFA74">
            <w:pPr>
              <w:adjustRightInd w:val="0"/>
              <w:spacing w:line="360" w:lineRule="exact"/>
              <w:jc w:val="left"/>
              <w:rPr>
                <w:rFonts w:hint="eastAsia" w:ascii="宋体" w:hAnsi="宋体" w:cs="宋体"/>
                <w:sz w:val="24"/>
                <w:szCs w:val="24"/>
              </w:rPr>
            </w:pPr>
            <w:r>
              <w:rPr>
                <w:rFonts w:hint="eastAsia" w:ascii="宋体" w:hAnsi="宋体" w:cs="宋体"/>
                <w:sz w:val="24"/>
                <w:szCs w:val="24"/>
              </w:rPr>
              <w:t>（二）项目恢复，导致项目中止的情形消除后，招标人或代理机构应当尽快恢复招投标程序，向投标人发出恢复交易通知，并在</w:t>
            </w:r>
            <w:r>
              <w:rPr>
                <w:rFonts w:hint="eastAsia" w:ascii="宋体" w:hAnsi="宋体" w:cs="宋体"/>
                <w:sz w:val="24"/>
                <w:szCs w:val="24"/>
                <w:lang w:eastAsia="zh-CN"/>
              </w:rPr>
              <w:t>安招采平台</w:t>
            </w:r>
            <w:r>
              <w:rPr>
                <w:rFonts w:hint="eastAsia" w:ascii="宋体" w:hAnsi="宋体" w:cs="宋体"/>
                <w:sz w:val="24"/>
                <w:szCs w:val="24"/>
              </w:rPr>
              <w:t>及安招采门户网站进行公布；已发出延长中止期限通知的，按通知执行。</w:t>
            </w:r>
          </w:p>
          <w:p w14:paraId="69E6BD5E">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四</w:t>
            </w:r>
            <w:r>
              <w:rPr>
                <w:rFonts w:hint="eastAsia" w:ascii="宋体" w:hAnsi="宋体" w:cs="宋体"/>
                <w:sz w:val="24"/>
                <w:szCs w:val="24"/>
              </w:rPr>
              <w:t>条 其他说明</w:t>
            </w:r>
          </w:p>
          <w:p w14:paraId="78008699">
            <w:pPr>
              <w:adjustRightInd w:val="0"/>
              <w:spacing w:line="360" w:lineRule="exact"/>
              <w:jc w:val="left"/>
              <w:rPr>
                <w:kern w:val="2"/>
                <w:sz w:val="24"/>
                <w:szCs w:val="24"/>
              </w:rPr>
            </w:pPr>
            <w:r>
              <w:rPr>
                <w:rFonts w:hint="eastAsia" w:ascii="宋体" w:hAnsi="宋体" w:cs="宋体"/>
                <w:sz w:val="24"/>
                <w:szCs w:val="24"/>
              </w:rPr>
              <w:tab/>
            </w:r>
            <w:r>
              <w:rPr>
                <w:rFonts w:hint="eastAsia" w:ascii="宋体" w:hAnsi="宋体" w:cs="宋体"/>
                <w:sz w:val="24"/>
                <w:szCs w:val="24"/>
                <w:lang w:eastAsia="zh-CN"/>
              </w:rPr>
              <w:t>本操作规程中，非招标方式的采购项目，“招标人”按“采购人”理解，“招标文件”按“采购文件”理解；“投标人”按“供应商”理解，“投标文件”按“投标文件”理解；“开标”按“开启”理解，“投标无效”按“响应无效”理解，“评标委员会”按“谈判小组</w:t>
            </w:r>
            <w:r>
              <w:rPr>
                <w:rFonts w:hint="eastAsia" w:ascii="宋体" w:hAnsi="宋体" w:cs="宋体"/>
                <w:sz w:val="24"/>
                <w:szCs w:val="24"/>
                <w:lang w:val="en-US" w:eastAsia="zh-CN"/>
              </w:rPr>
              <w:t>/磋商小组/询价小组/协商小组/比选小组</w:t>
            </w:r>
            <w:r>
              <w:rPr>
                <w:rFonts w:hint="eastAsia" w:ascii="宋体" w:hAnsi="宋体" w:cs="宋体"/>
                <w:sz w:val="24"/>
                <w:szCs w:val="24"/>
                <w:lang w:eastAsia="zh-CN"/>
              </w:rPr>
              <w:t>”等理解，“中标”按“成交”理解。</w:t>
            </w:r>
          </w:p>
        </w:tc>
      </w:tr>
      <w:bookmarkEnd w:id="15"/>
      <w:bookmarkEnd w:id="16"/>
    </w:tbl>
    <w:p w14:paraId="24B149EA">
      <w:pPr>
        <w:rPr>
          <w:rFonts w:hint="eastAsia" w:ascii="宋体" w:hAnsi="宋体" w:eastAsia="宋体" w:cs="宋体"/>
        </w:rPr>
      </w:pPr>
      <w:bookmarkStart w:id="19" w:name="_Toc19144"/>
      <w:r>
        <w:rPr>
          <w:rFonts w:hint="eastAsia" w:ascii="宋体" w:hAnsi="宋体" w:eastAsia="宋体" w:cs="宋体"/>
        </w:rPr>
        <w:br w:type="page"/>
      </w:r>
    </w:p>
    <w:p w14:paraId="5F9626C4">
      <w:pPr>
        <w:pStyle w:val="5"/>
        <w:jc w:val="center"/>
        <w:rPr>
          <w:rFonts w:hint="eastAsia" w:ascii="宋体" w:hAnsi="宋体" w:eastAsia="宋体" w:cs="宋体"/>
        </w:rPr>
      </w:pPr>
      <w:r>
        <w:rPr>
          <w:rFonts w:hint="eastAsia" w:ascii="宋体" w:hAnsi="宋体" w:eastAsia="宋体" w:cs="宋体"/>
        </w:rPr>
        <w:t>二、</w:t>
      </w:r>
      <w:r>
        <w:fldChar w:fldCharType="begin"/>
      </w:r>
      <w:r>
        <w:instrText xml:space="preserve"> HYPERLINK \l "_Hlk450145192" \s "1,1426,1431,0,,投标人须知" </w:instrText>
      </w:r>
      <w:r>
        <w:fldChar w:fldCharType="separate"/>
      </w:r>
      <w:r>
        <w:rPr>
          <w:rFonts w:hint="eastAsia" w:ascii="宋体" w:hAnsi="宋体" w:eastAsia="宋体" w:cs="宋体"/>
        </w:rPr>
        <w:t>供应商须知</w:t>
      </w:r>
      <w:r>
        <w:rPr>
          <w:rFonts w:hint="eastAsia" w:ascii="宋体" w:hAnsi="宋体" w:eastAsia="宋体" w:cs="宋体"/>
        </w:rPr>
        <w:fldChar w:fldCharType="end"/>
      </w:r>
      <w:bookmarkEnd w:id="19"/>
    </w:p>
    <w:p w14:paraId="12A1954E">
      <w:pPr>
        <w:spacing w:line="400" w:lineRule="exact"/>
        <w:rPr>
          <w:rFonts w:hint="eastAsia" w:ascii="宋体" w:hAnsi="宋体"/>
          <w:b/>
          <w:kern w:val="10"/>
          <w:sz w:val="24"/>
        </w:rPr>
      </w:pPr>
      <w:r>
        <w:rPr>
          <w:rFonts w:ascii="宋体" w:hAnsi="宋体"/>
          <w:b/>
          <w:kern w:val="10"/>
          <w:sz w:val="24"/>
        </w:rPr>
        <w:t xml:space="preserve">1.总则 </w:t>
      </w:r>
    </w:p>
    <w:p w14:paraId="31A9E447">
      <w:pPr>
        <w:spacing w:line="400" w:lineRule="exact"/>
        <w:rPr>
          <w:rFonts w:hint="eastAsia" w:ascii="宋体" w:hAnsi="宋体"/>
          <w:b/>
          <w:kern w:val="10"/>
          <w:sz w:val="24"/>
        </w:rPr>
      </w:pPr>
      <w:r>
        <w:rPr>
          <w:rFonts w:ascii="宋体" w:hAnsi="宋体"/>
          <w:b/>
          <w:kern w:val="10"/>
          <w:sz w:val="24"/>
        </w:rPr>
        <w:t xml:space="preserve">1.1项目概况 </w:t>
      </w:r>
    </w:p>
    <w:p w14:paraId="2FBC38A2">
      <w:pPr>
        <w:spacing w:line="400" w:lineRule="exact"/>
        <w:ind w:firstLine="420"/>
        <w:rPr>
          <w:rFonts w:hint="eastAsia" w:ascii="宋体" w:hAnsi="宋体"/>
          <w:kern w:val="10"/>
          <w:sz w:val="24"/>
        </w:rPr>
      </w:pPr>
      <w:r>
        <w:rPr>
          <w:rFonts w:ascii="宋体" w:hAnsi="宋体"/>
          <w:kern w:val="10"/>
          <w:sz w:val="24"/>
        </w:rPr>
        <w:t>1.1.1根据《中华人民共和国政府采购法》等有关法律，法规和规章的规定，本</w:t>
      </w:r>
      <w:r>
        <w:rPr>
          <w:rFonts w:hint="eastAsia" w:ascii="宋体" w:hAnsi="宋体"/>
          <w:kern w:val="10"/>
          <w:sz w:val="24"/>
        </w:rPr>
        <w:t>采购</w:t>
      </w:r>
      <w:r>
        <w:rPr>
          <w:rFonts w:ascii="宋体" w:hAnsi="宋体"/>
          <w:kern w:val="10"/>
          <w:sz w:val="24"/>
        </w:rPr>
        <w:t>项目已具备</w:t>
      </w:r>
      <w:r>
        <w:rPr>
          <w:rFonts w:hint="eastAsia" w:ascii="宋体" w:hAnsi="宋体"/>
          <w:kern w:val="10"/>
          <w:sz w:val="24"/>
        </w:rPr>
        <w:t>采购</w:t>
      </w:r>
      <w:r>
        <w:rPr>
          <w:rFonts w:ascii="宋体" w:hAnsi="宋体"/>
          <w:kern w:val="10"/>
          <w:sz w:val="24"/>
        </w:rPr>
        <w:t>条件，现对本项目进行竞争性磋商。</w:t>
      </w:r>
    </w:p>
    <w:p w14:paraId="574AB8E7">
      <w:pPr>
        <w:spacing w:line="400" w:lineRule="exact"/>
        <w:ind w:firstLine="420"/>
        <w:rPr>
          <w:rFonts w:hint="eastAsia" w:ascii="宋体" w:hAnsi="宋体"/>
          <w:kern w:val="10"/>
          <w:sz w:val="24"/>
        </w:rPr>
      </w:pPr>
      <w:r>
        <w:rPr>
          <w:rFonts w:ascii="宋体" w:hAnsi="宋体"/>
          <w:kern w:val="10"/>
          <w:sz w:val="24"/>
        </w:rPr>
        <w:t>1.1.2</w:t>
      </w:r>
      <w:r>
        <w:rPr>
          <w:rFonts w:hint="eastAsia" w:ascii="宋体" w:hAnsi="宋体"/>
          <w:kern w:val="10"/>
          <w:sz w:val="24"/>
        </w:rPr>
        <w:t>采购</w:t>
      </w:r>
      <w:r>
        <w:rPr>
          <w:rFonts w:ascii="宋体" w:hAnsi="宋体"/>
          <w:kern w:val="10"/>
          <w:sz w:val="24"/>
        </w:rPr>
        <w:t>项目名称：见</w:t>
      </w:r>
      <w:r>
        <w:rPr>
          <w:rFonts w:hint="eastAsia" w:ascii="宋体" w:hAnsi="宋体"/>
          <w:kern w:val="10"/>
          <w:sz w:val="24"/>
        </w:rPr>
        <w:t>供应商</w:t>
      </w:r>
      <w:r>
        <w:rPr>
          <w:rFonts w:ascii="宋体" w:hAnsi="宋体"/>
          <w:kern w:val="10"/>
          <w:sz w:val="24"/>
        </w:rPr>
        <w:t>须知前附表。</w:t>
      </w:r>
    </w:p>
    <w:p w14:paraId="07D6AED7">
      <w:pPr>
        <w:spacing w:line="400" w:lineRule="exact"/>
        <w:rPr>
          <w:rFonts w:hint="eastAsia" w:ascii="宋体" w:hAnsi="宋体"/>
          <w:b/>
          <w:kern w:val="10"/>
          <w:sz w:val="24"/>
        </w:rPr>
      </w:pPr>
      <w:r>
        <w:rPr>
          <w:rFonts w:ascii="宋体" w:hAnsi="宋体"/>
          <w:b/>
          <w:kern w:val="10"/>
          <w:sz w:val="24"/>
        </w:rPr>
        <w:t>1.</w:t>
      </w:r>
      <w:r>
        <w:rPr>
          <w:rFonts w:hint="eastAsia" w:ascii="宋体" w:hAnsi="宋体"/>
          <w:b/>
          <w:kern w:val="10"/>
          <w:sz w:val="24"/>
        </w:rPr>
        <w:t>2采购</w:t>
      </w:r>
      <w:r>
        <w:rPr>
          <w:rFonts w:ascii="宋体" w:hAnsi="宋体"/>
          <w:b/>
          <w:kern w:val="10"/>
          <w:sz w:val="24"/>
        </w:rPr>
        <w:t>内容</w:t>
      </w:r>
    </w:p>
    <w:p w14:paraId="197E48CB">
      <w:pPr>
        <w:spacing w:line="400" w:lineRule="exact"/>
        <w:ind w:firstLine="480" w:firstLineChars="200"/>
        <w:rPr>
          <w:rFonts w:hint="eastAsia" w:ascii="宋体" w:hAnsi="宋体"/>
          <w:kern w:val="10"/>
          <w:sz w:val="24"/>
        </w:rPr>
      </w:pPr>
      <w:r>
        <w:rPr>
          <w:rFonts w:ascii="宋体" w:hAnsi="宋体"/>
          <w:kern w:val="10"/>
          <w:sz w:val="24"/>
        </w:rPr>
        <w:t>见“第</w:t>
      </w:r>
      <w:r>
        <w:rPr>
          <w:rFonts w:hint="eastAsia" w:ascii="宋体" w:hAnsi="宋体"/>
          <w:kern w:val="10"/>
          <w:sz w:val="24"/>
        </w:rPr>
        <w:t xml:space="preserve">二章  </w:t>
      </w:r>
      <w:r>
        <w:rPr>
          <w:rFonts w:ascii="宋体" w:hAnsi="宋体"/>
          <w:kern w:val="10"/>
          <w:sz w:val="24"/>
        </w:rPr>
        <w:t>四</w:t>
      </w:r>
      <w:r>
        <w:rPr>
          <w:rFonts w:hint="eastAsia" w:ascii="宋体" w:hAnsi="宋体"/>
          <w:kern w:val="10"/>
          <w:sz w:val="24"/>
        </w:rPr>
        <w:t>、</w:t>
      </w:r>
      <w:r>
        <w:rPr>
          <w:rFonts w:ascii="宋体" w:hAnsi="宋体"/>
          <w:kern w:val="10"/>
          <w:sz w:val="24"/>
        </w:rPr>
        <w:t>采购需求</w:t>
      </w:r>
      <w:r>
        <w:rPr>
          <w:rFonts w:hint="eastAsia" w:ascii="宋体" w:hAnsi="宋体"/>
          <w:kern w:val="10"/>
          <w:sz w:val="24"/>
        </w:rPr>
        <w:t>/服务清单</w:t>
      </w:r>
      <w:r>
        <w:rPr>
          <w:rFonts w:ascii="宋体" w:hAnsi="宋体"/>
          <w:kern w:val="10"/>
          <w:sz w:val="24"/>
        </w:rPr>
        <w:t xml:space="preserve">”。 </w:t>
      </w:r>
    </w:p>
    <w:p w14:paraId="42D9EB83">
      <w:pPr>
        <w:spacing w:line="400" w:lineRule="exact"/>
        <w:rPr>
          <w:rFonts w:hint="eastAsia" w:ascii="宋体" w:hAnsi="宋体"/>
          <w:b/>
          <w:kern w:val="10"/>
          <w:sz w:val="24"/>
        </w:rPr>
      </w:pPr>
      <w:r>
        <w:rPr>
          <w:rFonts w:ascii="宋体" w:hAnsi="宋体"/>
          <w:b/>
          <w:kern w:val="10"/>
          <w:sz w:val="24"/>
        </w:rPr>
        <w:t>1.</w:t>
      </w:r>
      <w:r>
        <w:rPr>
          <w:rFonts w:hint="eastAsia" w:ascii="宋体" w:hAnsi="宋体"/>
          <w:b/>
          <w:kern w:val="10"/>
          <w:sz w:val="24"/>
        </w:rPr>
        <w:t>3供应商</w:t>
      </w:r>
      <w:r>
        <w:rPr>
          <w:rFonts w:ascii="宋体" w:hAnsi="宋体"/>
          <w:b/>
          <w:kern w:val="10"/>
          <w:sz w:val="24"/>
        </w:rPr>
        <w:t xml:space="preserve">资格要求 </w:t>
      </w:r>
    </w:p>
    <w:p w14:paraId="60D74003">
      <w:pPr>
        <w:spacing w:line="400" w:lineRule="exact"/>
        <w:ind w:firstLine="480" w:firstLineChars="200"/>
        <w:rPr>
          <w:rFonts w:hint="eastAsia" w:ascii="宋体" w:hAnsi="宋体"/>
          <w:kern w:val="10"/>
          <w:sz w:val="24"/>
        </w:rPr>
      </w:pPr>
      <w:r>
        <w:rPr>
          <w:rFonts w:ascii="宋体" w:hAnsi="宋体"/>
          <w:kern w:val="10"/>
          <w:sz w:val="24"/>
        </w:rPr>
        <w:t>资质条件：见磋商公告；</w:t>
      </w:r>
    </w:p>
    <w:p w14:paraId="038CCBA9">
      <w:pPr>
        <w:spacing w:line="400" w:lineRule="exact"/>
        <w:rPr>
          <w:rFonts w:hint="eastAsia" w:ascii="宋体" w:hAnsi="宋体"/>
          <w:b/>
          <w:kern w:val="10"/>
          <w:sz w:val="24"/>
        </w:rPr>
      </w:pPr>
      <w:r>
        <w:rPr>
          <w:rFonts w:ascii="宋体" w:hAnsi="宋体"/>
          <w:b/>
          <w:kern w:val="10"/>
          <w:sz w:val="24"/>
        </w:rPr>
        <w:t>1.</w:t>
      </w:r>
      <w:r>
        <w:rPr>
          <w:rFonts w:hint="eastAsia" w:ascii="宋体" w:hAnsi="宋体"/>
          <w:b/>
          <w:kern w:val="10"/>
          <w:sz w:val="24"/>
        </w:rPr>
        <w:t>4</w:t>
      </w:r>
      <w:r>
        <w:rPr>
          <w:rFonts w:ascii="宋体" w:hAnsi="宋体"/>
          <w:b/>
          <w:kern w:val="10"/>
          <w:sz w:val="24"/>
        </w:rPr>
        <w:t xml:space="preserve">费用承担 </w:t>
      </w:r>
    </w:p>
    <w:p w14:paraId="3B67AA97">
      <w:pPr>
        <w:spacing w:line="400" w:lineRule="exact"/>
        <w:ind w:firstLine="480" w:firstLineChars="200"/>
        <w:rPr>
          <w:rFonts w:hint="eastAsia" w:ascii="宋体" w:hAnsi="宋体"/>
          <w:sz w:val="24"/>
        </w:rPr>
      </w:pPr>
      <w:r>
        <w:rPr>
          <w:rFonts w:hint="eastAsia" w:ascii="宋体" w:hAnsi="宋体"/>
          <w:kern w:val="10"/>
          <w:sz w:val="24"/>
        </w:rPr>
        <w:t>供应商</w:t>
      </w:r>
      <w:r>
        <w:rPr>
          <w:rFonts w:ascii="宋体" w:hAnsi="宋体"/>
          <w:kern w:val="10"/>
          <w:sz w:val="24"/>
        </w:rPr>
        <w:t>必须自行承担所有与参加</w:t>
      </w:r>
      <w:r>
        <w:rPr>
          <w:rFonts w:hint="eastAsia" w:ascii="宋体" w:hAnsi="宋体"/>
          <w:kern w:val="10"/>
          <w:sz w:val="24"/>
        </w:rPr>
        <w:t>磋商</w:t>
      </w:r>
      <w:r>
        <w:rPr>
          <w:rFonts w:ascii="宋体" w:hAnsi="宋体"/>
          <w:kern w:val="10"/>
          <w:sz w:val="24"/>
        </w:rPr>
        <w:t>有关的费用。不论</w:t>
      </w:r>
      <w:r>
        <w:rPr>
          <w:rFonts w:hint="eastAsia" w:ascii="宋体" w:hAnsi="宋体"/>
          <w:kern w:val="10"/>
          <w:sz w:val="24"/>
        </w:rPr>
        <w:t>磋商</w:t>
      </w:r>
      <w:r>
        <w:rPr>
          <w:rFonts w:ascii="宋体" w:hAnsi="宋体"/>
          <w:kern w:val="10"/>
          <w:sz w:val="24"/>
        </w:rPr>
        <w:t>的结果如何（包括：成交、未成交、废标等），</w:t>
      </w:r>
      <w:r>
        <w:rPr>
          <w:rFonts w:hint="eastAsia" w:ascii="宋体" w:hAnsi="宋体"/>
          <w:kern w:val="10"/>
          <w:sz w:val="24"/>
        </w:rPr>
        <w:t>采购人与代理机构</w:t>
      </w:r>
      <w:r>
        <w:rPr>
          <w:rFonts w:ascii="宋体" w:hAnsi="宋体"/>
          <w:kern w:val="10"/>
          <w:sz w:val="24"/>
        </w:rPr>
        <w:t>在任何情况下均不承担任何费用。</w:t>
      </w:r>
    </w:p>
    <w:p w14:paraId="796D3914">
      <w:pPr>
        <w:spacing w:line="400" w:lineRule="exact"/>
        <w:rPr>
          <w:rFonts w:hint="eastAsia" w:ascii="宋体" w:hAnsi="宋体"/>
          <w:b/>
          <w:kern w:val="10"/>
          <w:sz w:val="24"/>
        </w:rPr>
      </w:pPr>
      <w:r>
        <w:rPr>
          <w:rFonts w:ascii="宋体" w:hAnsi="宋体"/>
          <w:b/>
          <w:kern w:val="10"/>
          <w:sz w:val="24"/>
        </w:rPr>
        <w:t>1.</w:t>
      </w:r>
      <w:r>
        <w:rPr>
          <w:rFonts w:hint="eastAsia" w:ascii="宋体" w:hAnsi="宋体"/>
          <w:b/>
          <w:kern w:val="10"/>
          <w:sz w:val="24"/>
        </w:rPr>
        <w:t>5</w:t>
      </w:r>
      <w:r>
        <w:rPr>
          <w:rFonts w:ascii="宋体" w:hAnsi="宋体"/>
          <w:b/>
          <w:kern w:val="10"/>
          <w:sz w:val="24"/>
        </w:rPr>
        <w:t xml:space="preserve">保密 </w:t>
      </w:r>
    </w:p>
    <w:p w14:paraId="7FF6744B">
      <w:pPr>
        <w:spacing w:line="400" w:lineRule="exact"/>
        <w:ind w:firstLine="480" w:firstLineChars="200"/>
        <w:rPr>
          <w:rFonts w:hint="eastAsia" w:ascii="宋体" w:hAnsi="宋体"/>
          <w:kern w:val="10"/>
          <w:sz w:val="24"/>
        </w:rPr>
      </w:pPr>
      <w:r>
        <w:rPr>
          <w:rFonts w:ascii="宋体" w:hAnsi="宋体"/>
          <w:kern w:val="10"/>
          <w:sz w:val="24"/>
        </w:rPr>
        <w:t>参与</w:t>
      </w:r>
      <w:r>
        <w:rPr>
          <w:rFonts w:hint="eastAsia" w:ascii="宋体" w:hAnsi="宋体"/>
          <w:kern w:val="10"/>
          <w:sz w:val="24"/>
        </w:rPr>
        <w:t>采购</w:t>
      </w:r>
      <w:r>
        <w:rPr>
          <w:rFonts w:ascii="宋体" w:hAnsi="宋体"/>
          <w:kern w:val="10"/>
          <w:sz w:val="24"/>
        </w:rPr>
        <w:t>活动的各方应对磋商文件和响应文件中的商业和技术等秘密保密，违者应对由此造成的后果承担法律责任。</w:t>
      </w:r>
    </w:p>
    <w:p w14:paraId="38F8C0FF">
      <w:pPr>
        <w:spacing w:line="400" w:lineRule="exact"/>
        <w:rPr>
          <w:rFonts w:hint="eastAsia" w:ascii="宋体" w:hAnsi="宋体"/>
          <w:b/>
          <w:kern w:val="10"/>
          <w:sz w:val="24"/>
        </w:rPr>
      </w:pPr>
      <w:r>
        <w:rPr>
          <w:rFonts w:ascii="宋体" w:hAnsi="宋体"/>
          <w:b/>
          <w:kern w:val="10"/>
          <w:sz w:val="24"/>
        </w:rPr>
        <w:t>1.</w:t>
      </w:r>
      <w:r>
        <w:rPr>
          <w:rFonts w:hint="eastAsia" w:ascii="宋体" w:hAnsi="宋体"/>
          <w:b/>
          <w:kern w:val="10"/>
          <w:sz w:val="24"/>
        </w:rPr>
        <w:t>6</w:t>
      </w:r>
      <w:r>
        <w:rPr>
          <w:rFonts w:ascii="宋体" w:hAnsi="宋体"/>
          <w:b/>
          <w:kern w:val="10"/>
          <w:sz w:val="24"/>
        </w:rPr>
        <w:t xml:space="preserve">分包 </w:t>
      </w:r>
    </w:p>
    <w:p w14:paraId="34C274DB">
      <w:pPr>
        <w:spacing w:line="400" w:lineRule="exact"/>
        <w:ind w:firstLine="480" w:firstLineChars="200"/>
        <w:rPr>
          <w:rFonts w:hint="eastAsia" w:ascii="宋体" w:hAnsi="宋体"/>
          <w:kern w:val="10"/>
          <w:sz w:val="24"/>
        </w:rPr>
      </w:pPr>
      <w:r>
        <w:rPr>
          <w:rFonts w:ascii="宋体" w:hAnsi="宋体"/>
          <w:kern w:val="10"/>
          <w:sz w:val="24"/>
        </w:rPr>
        <w:t xml:space="preserve">本项目不允许分包。 </w:t>
      </w:r>
    </w:p>
    <w:p w14:paraId="42529EFB">
      <w:pPr>
        <w:spacing w:line="400" w:lineRule="exact"/>
        <w:rPr>
          <w:rFonts w:hint="eastAsia" w:ascii="宋体" w:hAnsi="宋体"/>
          <w:kern w:val="10"/>
          <w:sz w:val="24"/>
        </w:rPr>
      </w:pPr>
      <w:r>
        <w:rPr>
          <w:rFonts w:ascii="宋体" w:hAnsi="宋体"/>
          <w:b/>
          <w:kern w:val="10"/>
          <w:sz w:val="24"/>
        </w:rPr>
        <w:t>2.竞争性磋商采购文件</w:t>
      </w:r>
      <w:r>
        <w:rPr>
          <w:rFonts w:ascii="宋体" w:hAnsi="宋体"/>
          <w:kern w:val="10"/>
          <w:sz w:val="24"/>
        </w:rPr>
        <w:t xml:space="preserve"> </w:t>
      </w:r>
    </w:p>
    <w:p w14:paraId="4F5C2841">
      <w:pPr>
        <w:spacing w:line="400" w:lineRule="exact"/>
        <w:rPr>
          <w:rFonts w:hint="eastAsia" w:ascii="宋体" w:hAnsi="宋体"/>
          <w:b/>
          <w:kern w:val="10"/>
          <w:sz w:val="24"/>
        </w:rPr>
      </w:pPr>
      <w:r>
        <w:rPr>
          <w:rFonts w:ascii="宋体" w:hAnsi="宋体"/>
          <w:b/>
          <w:kern w:val="10"/>
          <w:sz w:val="24"/>
        </w:rPr>
        <w:t xml:space="preserve">2.1竞争性磋商文件的组成 </w:t>
      </w:r>
    </w:p>
    <w:p w14:paraId="36DD5B57">
      <w:pPr>
        <w:spacing w:line="400" w:lineRule="exact"/>
        <w:ind w:firstLine="470" w:firstLineChars="196"/>
        <w:rPr>
          <w:rFonts w:hint="eastAsia" w:ascii="宋体" w:hAnsi="宋体"/>
          <w:kern w:val="10"/>
          <w:sz w:val="24"/>
        </w:rPr>
      </w:pPr>
      <w:r>
        <w:rPr>
          <w:rFonts w:ascii="宋体" w:hAnsi="宋体"/>
          <w:kern w:val="10"/>
          <w:sz w:val="24"/>
        </w:rPr>
        <w:t>竞争性磋商采购文件包括：</w:t>
      </w:r>
    </w:p>
    <w:p w14:paraId="1F436720">
      <w:pPr>
        <w:spacing w:line="400" w:lineRule="exact"/>
        <w:ind w:firstLine="480" w:firstLineChars="200"/>
        <w:rPr>
          <w:rFonts w:hint="eastAsia" w:ascii="宋体" w:hAnsi="宋体"/>
          <w:kern w:val="10"/>
          <w:sz w:val="24"/>
        </w:rPr>
      </w:pPr>
      <w:r>
        <w:rPr>
          <w:rFonts w:hint="eastAsia" w:ascii="宋体" w:hAnsi="宋体"/>
          <w:kern w:val="10"/>
          <w:sz w:val="24"/>
        </w:rPr>
        <w:t>第一章、竞争性磋商公告</w:t>
      </w:r>
      <w:r>
        <w:rPr>
          <w:rFonts w:ascii="宋体" w:hAnsi="宋体"/>
          <w:kern w:val="10"/>
          <w:sz w:val="24"/>
        </w:rPr>
        <w:fldChar w:fldCharType="begin"/>
      </w:r>
      <w:r>
        <w:rPr>
          <w:rFonts w:ascii="宋体" w:hAnsi="宋体"/>
          <w:kern w:val="10"/>
          <w:sz w:val="24"/>
        </w:rPr>
        <w:instrText xml:space="preserve"> HYPERLINK  \l "_Hlk450146187" \s "1,1399,1402,0,,招标书" </w:instrText>
      </w:r>
      <w:r>
        <w:rPr>
          <w:rFonts w:ascii="宋体" w:hAnsi="宋体"/>
          <w:kern w:val="10"/>
          <w:sz w:val="24"/>
        </w:rPr>
        <w:fldChar w:fldCharType="separate"/>
      </w:r>
    </w:p>
    <w:p w14:paraId="18033351">
      <w:pPr>
        <w:spacing w:line="400" w:lineRule="exact"/>
        <w:ind w:firstLine="480" w:firstLineChars="200"/>
        <w:rPr>
          <w:rFonts w:hint="eastAsia" w:ascii="宋体" w:hAnsi="宋体"/>
          <w:kern w:val="10"/>
          <w:sz w:val="24"/>
        </w:rPr>
      </w:pPr>
      <w:r>
        <w:rPr>
          <w:rFonts w:ascii="宋体" w:hAnsi="宋体"/>
          <w:kern w:val="10"/>
          <w:sz w:val="24"/>
        </w:rPr>
        <w:fldChar w:fldCharType="end"/>
      </w:r>
      <w:r>
        <w:rPr>
          <w:rFonts w:hint="eastAsia" w:ascii="宋体" w:hAnsi="宋体"/>
          <w:kern w:val="10"/>
          <w:sz w:val="24"/>
        </w:rPr>
        <w:t>第二章、竞争性磋商书</w:t>
      </w:r>
    </w:p>
    <w:p w14:paraId="6FC9052D">
      <w:pPr>
        <w:spacing w:line="400" w:lineRule="exact"/>
        <w:ind w:firstLine="480" w:firstLineChars="200"/>
        <w:rPr>
          <w:rFonts w:hint="eastAsia" w:ascii="宋体" w:hAnsi="宋体"/>
          <w:kern w:val="10"/>
          <w:sz w:val="24"/>
        </w:rPr>
      </w:pPr>
      <w:r>
        <w:rPr>
          <w:rFonts w:ascii="宋体" w:hAnsi="宋体"/>
          <w:kern w:val="10"/>
          <w:sz w:val="24"/>
        </w:rPr>
        <w:t>一、</w:t>
      </w:r>
      <w:r>
        <w:fldChar w:fldCharType="begin"/>
      </w:r>
      <w:r>
        <w:instrText xml:space="preserve"> HYPERLINK \l "_Hlk450145046" \s "1,961,969,0,,投标人须知前附表" </w:instrText>
      </w:r>
      <w:r>
        <w:fldChar w:fldCharType="separate"/>
      </w:r>
      <w:r>
        <w:rPr>
          <w:rFonts w:hint="eastAsia" w:ascii="宋体" w:hAnsi="宋体"/>
          <w:kern w:val="10"/>
          <w:sz w:val="24"/>
        </w:rPr>
        <w:t>供应商</w:t>
      </w:r>
      <w:r>
        <w:rPr>
          <w:rFonts w:ascii="宋体" w:hAnsi="宋体"/>
          <w:kern w:val="10"/>
          <w:sz w:val="24"/>
        </w:rPr>
        <w:t>须知前附表</w:t>
      </w:r>
      <w:r>
        <w:rPr>
          <w:rFonts w:ascii="宋体" w:hAnsi="宋体"/>
          <w:kern w:val="10"/>
          <w:sz w:val="24"/>
        </w:rPr>
        <w:fldChar w:fldCharType="end"/>
      </w:r>
    </w:p>
    <w:p w14:paraId="2B305099">
      <w:pPr>
        <w:spacing w:line="400" w:lineRule="exact"/>
        <w:ind w:firstLine="480" w:firstLineChars="200"/>
        <w:rPr>
          <w:rFonts w:hint="eastAsia" w:ascii="宋体" w:hAnsi="宋体"/>
          <w:kern w:val="10"/>
          <w:sz w:val="24"/>
        </w:rPr>
      </w:pPr>
      <w:r>
        <w:rPr>
          <w:rFonts w:ascii="宋体" w:hAnsi="宋体"/>
          <w:kern w:val="10"/>
          <w:sz w:val="24"/>
        </w:rPr>
        <w:t>二、</w:t>
      </w:r>
      <w:r>
        <w:fldChar w:fldCharType="begin"/>
      </w:r>
      <w:r>
        <w:instrText xml:space="preserve"> HYPERLINK \l "_Hlk450145192" \s "1,1426,1431,0,,投标人须知" </w:instrText>
      </w:r>
      <w:r>
        <w:fldChar w:fldCharType="separate"/>
      </w:r>
      <w:r>
        <w:rPr>
          <w:rFonts w:hint="eastAsia" w:ascii="宋体" w:hAnsi="宋体"/>
          <w:kern w:val="10"/>
          <w:sz w:val="24"/>
        </w:rPr>
        <w:t>供应商</w:t>
      </w:r>
      <w:r>
        <w:rPr>
          <w:rFonts w:ascii="宋体" w:hAnsi="宋体"/>
          <w:kern w:val="10"/>
          <w:sz w:val="24"/>
        </w:rPr>
        <w:t>须知</w:t>
      </w:r>
      <w:r>
        <w:rPr>
          <w:rFonts w:ascii="宋体" w:hAnsi="宋体"/>
          <w:kern w:val="10"/>
          <w:sz w:val="24"/>
        </w:rPr>
        <w:fldChar w:fldCharType="end"/>
      </w:r>
    </w:p>
    <w:p w14:paraId="54C1E9C1">
      <w:pPr>
        <w:spacing w:line="400" w:lineRule="exact"/>
        <w:ind w:firstLine="480" w:firstLineChars="200"/>
        <w:rPr>
          <w:rFonts w:hint="eastAsia" w:ascii="宋体" w:hAnsi="宋体"/>
          <w:kern w:val="10"/>
          <w:sz w:val="24"/>
        </w:rPr>
      </w:pPr>
      <w:r>
        <w:rPr>
          <w:rFonts w:ascii="宋体" w:hAnsi="宋体"/>
          <w:kern w:val="10"/>
          <w:sz w:val="24"/>
        </w:rPr>
        <w:t>三、合同主要条款</w:t>
      </w:r>
    </w:p>
    <w:p w14:paraId="05270582">
      <w:pPr>
        <w:spacing w:line="400" w:lineRule="exact"/>
        <w:ind w:firstLine="480" w:firstLineChars="200"/>
        <w:rPr>
          <w:rFonts w:hint="eastAsia" w:ascii="宋体" w:hAnsi="宋体" w:eastAsia="等线"/>
          <w:kern w:val="10"/>
          <w:sz w:val="24"/>
        </w:rPr>
      </w:pPr>
      <w:r>
        <w:rPr>
          <w:rFonts w:ascii="宋体" w:hAnsi="宋体"/>
          <w:kern w:val="10"/>
          <w:sz w:val="24"/>
        </w:rPr>
        <w:t>四、采购需求</w:t>
      </w:r>
      <w:r>
        <w:rPr>
          <w:rFonts w:hint="eastAsia" w:ascii="宋体" w:hAnsi="宋体"/>
          <w:kern w:val="10"/>
          <w:sz w:val="24"/>
        </w:rPr>
        <w:t>/服务清单</w:t>
      </w:r>
    </w:p>
    <w:p w14:paraId="1372E790">
      <w:pPr>
        <w:spacing w:line="400" w:lineRule="exact"/>
        <w:ind w:firstLine="480" w:firstLineChars="200"/>
        <w:rPr>
          <w:rFonts w:hint="eastAsia" w:ascii="宋体" w:hAnsi="宋体"/>
          <w:kern w:val="10"/>
          <w:sz w:val="24"/>
        </w:rPr>
      </w:pPr>
      <w:r>
        <w:rPr>
          <w:rFonts w:hint="eastAsia" w:ascii="宋体" w:hAnsi="宋体"/>
          <w:kern w:val="10"/>
          <w:sz w:val="24"/>
        </w:rPr>
        <w:t>第三章、竞争性磋商响应文件</w:t>
      </w:r>
    </w:p>
    <w:p w14:paraId="62572662">
      <w:pPr>
        <w:spacing w:line="400" w:lineRule="exact"/>
        <w:ind w:firstLine="480" w:firstLineChars="200"/>
        <w:rPr>
          <w:rFonts w:hint="eastAsia" w:ascii="宋体" w:hAnsi="宋体" w:eastAsia="等线"/>
          <w:kern w:val="10"/>
          <w:sz w:val="24"/>
        </w:rPr>
      </w:pPr>
      <w:r>
        <w:rPr>
          <w:rFonts w:ascii="宋体" w:hAnsi="宋体"/>
          <w:kern w:val="10"/>
          <w:sz w:val="24"/>
        </w:rPr>
        <w:t>一、</w:t>
      </w:r>
      <w:r>
        <w:rPr>
          <w:rFonts w:hint="eastAsia" w:ascii="宋体" w:hAnsi="宋体"/>
          <w:kern w:val="10"/>
          <w:sz w:val="24"/>
        </w:rPr>
        <w:t>磋商响应函</w:t>
      </w:r>
    </w:p>
    <w:p w14:paraId="6943F79E">
      <w:pPr>
        <w:spacing w:line="400" w:lineRule="exact"/>
        <w:ind w:firstLine="480" w:firstLineChars="200"/>
        <w:rPr>
          <w:rFonts w:hint="eastAsia" w:ascii="宋体" w:hAnsi="宋体"/>
          <w:kern w:val="10"/>
          <w:sz w:val="24"/>
        </w:rPr>
      </w:pPr>
      <w:r>
        <w:rPr>
          <w:rFonts w:ascii="宋体" w:hAnsi="宋体"/>
          <w:kern w:val="10"/>
          <w:sz w:val="24"/>
        </w:rPr>
        <w:t>二、</w:t>
      </w:r>
      <w:r>
        <w:fldChar w:fldCharType="begin"/>
      </w:r>
      <w:r>
        <w:instrText xml:space="preserve"> HYPERLINK \l "_Hlk450185103" \s "1,16110,16115,0,,开标一览表" </w:instrText>
      </w:r>
      <w:r>
        <w:fldChar w:fldCharType="separate"/>
      </w:r>
      <w:r>
        <w:rPr>
          <w:rFonts w:hint="eastAsia" w:ascii="宋体" w:hAnsi="宋体"/>
          <w:kern w:val="10"/>
          <w:sz w:val="24"/>
        </w:rPr>
        <w:t>开标</w:t>
      </w:r>
      <w:r>
        <w:rPr>
          <w:rFonts w:ascii="宋体" w:hAnsi="宋体"/>
          <w:kern w:val="10"/>
          <w:sz w:val="24"/>
        </w:rPr>
        <w:t>一览表</w:t>
      </w:r>
      <w:r>
        <w:rPr>
          <w:rFonts w:ascii="宋体" w:hAnsi="宋体"/>
          <w:kern w:val="10"/>
          <w:sz w:val="24"/>
        </w:rPr>
        <w:fldChar w:fldCharType="end"/>
      </w:r>
    </w:p>
    <w:p w14:paraId="564C49D5">
      <w:pPr>
        <w:pStyle w:val="22"/>
        <w:ind w:firstLine="480"/>
      </w:pPr>
      <w:r>
        <w:rPr>
          <w:rFonts w:hint="eastAsia" w:ascii="宋体" w:hAnsi="宋体"/>
          <w:kern w:val="10"/>
          <w:sz w:val="24"/>
        </w:rPr>
        <w:t>三、项目主要实施人员技术资格一览表</w:t>
      </w:r>
    </w:p>
    <w:p w14:paraId="37305D0C">
      <w:pPr>
        <w:spacing w:line="400" w:lineRule="exact"/>
        <w:ind w:firstLine="480" w:firstLineChars="200"/>
        <w:rPr>
          <w:rFonts w:hint="eastAsia" w:ascii="宋体" w:hAnsi="宋体"/>
          <w:kern w:val="10"/>
          <w:sz w:val="24"/>
        </w:rPr>
      </w:pPr>
      <w:r>
        <w:rPr>
          <w:rFonts w:hint="eastAsia" w:ascii="宋体" w:hAnsi="宋体"/>
          <w:kern w:val="10"/>
          <w:sz w:val="24"/>
        </w:rPr>
        <w:t>四</w:t>
      </w:r>
      <w:r>
        <w:rPr>
          <w:rFonts w:ascii="宋体" w:hAnsi="宋体"/>
          <w:kern w:val="10"/>
          <w:sz w:val="24"/>
        </w:rPr>
        <w:t>、</w:t>
      </w:r>
      <w:r>
        <w:rPr>
          <w:rFonts w:hint="eastAsia" w:ascii="宋体" w:hAnsi="宋体"/>
          <w:kern w:val="10"/>
          <w:sz w:val="24"/>
        </w:rPr>
        <w:t>规格响应表</w:t>
      </w:r>
    </w:p>
    <w:p w14:paraId="2591BE2D">
      <w:pPr>
        <w:spacing w:line="400" w:lineRule="exact"/>
        <w:ind w:firstLine="480" w:firstLineChars="200"/>
        <w:rPr>
          <w:rFonts w:hint="eastAsia" w:ascii="宋体" w:hAnsi="宋体"/>
          <w:kern w:val="10"/>
          <w:sz w:val="24"/>
        </w:rPr>
      </w:pPr>
      <w:r>
        <w:rPr>
          <w:rFonts w:hint="eastAsia" w:ascii="宋体" w:hAnsi="宋体"/>
          <w:kern w:val="10"/>
          <w:sz w:val="24"/>
        </w:rPr>
        <w:t>五</w:t>
      </w:r>
      <w:r>
        <w:rPr>
          <w:rFonts w:ascii="宋体" w:hAnsi="宋体"/>
          <w:kern w:val="10"/>
          <w:sz w:val="24"/>
        </w:rPr>
        <w:t>、</w:t>
      </w:r>
      <w:r>
        <w:rPr>
          <w:rFonts w:hint="eastAsia" w:ascii="宋体" w:hAnsi="宋体"/>
          <w:kern w:val="10"/>
          <w:sz w:val="24"/>
        </w:rPr>
        <w:t>资格证明文件</w:t>
      </w:r>
    </w:p>
    <w:p w14:paraId="13463EE3">
      <w:pPr>
        <w:spacing w:line="400" w:lineRule="exact"/>
        <w:ind w:firstLine="480" w:firstLineChars="200"/>
        <w:rPr>
          <w:rFonts w:hint="eastAsia" w:ascii="宋体" w:hAnsi="宋体"/>
          <w:kern w:val="10"/>
          <w:sz w:val="24"/>
        </w:rPr>
      </w:pPr>
      <w:r>
        <w:rPr>
          <w:rFonts w:hint="eastAsia" w:ascii="宋体" w:hAnsi="宋体"/>
          <w:kern w:val="10"/>
          <w:sz w:val="24"/>
        </w:rPr>
        <w:t>六</w:t>
      </w:r>
      <w:r>
        <w:rPr>
          <w:rFonts w:ascii="宋体" w:hAnsi="宋体"/>
          <w:kern w:val="10"/>
          <w:sz w:val="24"/>
        </w:rPr>
        <w:t>、</w:t>
      </w:r>
      <w:r>
        <w:rPr>
          <w:rFonts w:hint="eastAsia" w:ascii="宋体" w:hAnsi="宋体"/>
          <w:kern w:val="10"/>
          <w:sz w:val="24"/>
        </w:rPr>
        <w:t>单位简介</w:t>
      </w:r>
    </w:p>
    <w:p w14:paraId="5ADE4459">
      <w:pPr>
        <w:spacing w:line="400" w:lineRule="exact"/>
        <w:ind w:firstLine="480" w:firstLineChars="200"/>
        <w:rPr>
          <w:rFonts w:hint="eastAsia" w:ascii="宋体" w:hAnsi="宋体"/>
          <w:kern w:val="10"/>
          <w:sz w:val="24"/>
        </w:rPr>
      </w:pPr>
      <w:r>
        <w:rPr>
          <w:rFonts w:hint="eastAsia" w:ascii="宋体" w:hAnsi="宋体"/>
          <w:kern w:val="10"/>
          <w:sz w:val="24"/>
        </w:rPr>
        <w:t>七</w:t>
      </w:r>
      <w:r>
        <w:rPr>
          <w:rFonts w:ascii="宋体" w:hAnsi="宋体"/>
          <w:kern w:val="10"/>
          <w:sz w:val="24"/>
        </w:rPr>
        <w:t>、</w:t>
      </w:r>
      <w:r>
        <w:rPr>
          <w:rFonts w:hint="eastAsia" w:ascii="宋体" w:hAnsi="宋体"/>
          <w:kern w:val="10"/>
          <w:sz w:val="24"/>
        </w:rPr>
        <w:t>响应技术方案</w:t>
      </w:r>
    </w:p>
    <w:p w14:paraId="555E25C4">
      <w:pPr>
        <w:spacing w:line="400" w:lineRule="exact"/>
        <w:ind w:firstLine="480" w:firstLineChars="200"/>
        <w:rPr>
          <w:rFonts w:hint="eastAsia" w:ascii="宋体" w:hAnsi="宋体"/>
          <w:kern w:val="10"/>
          <w:sz w:val="24"/>
        </w:rPr>
      </w:pPr>
      <w:r>
        <w:rPr>
          <w:rFonts w:hint="eastAsia" w:ascii="宋体" w:hAnsi="宋体"/>
          <w:kern w:val="10"/>
          <w:sz w:val="24"/>
        </w:rPr>
        <w:t>八、其他证明文件</w:t>
      </w:r>
    </w:p>
    <w:p w14:paraId="3DFF9E3A">
      <w:pPr>
        <w:spacing w:line="400" w:lineRule="exact"/>
        <w:ind w:firstLine="480" w:firstLineChars="200"/>
        <w:rPr>
          <w:rFonts w:hint="eastAsia" w:ascii="宋体" w:hAnsi="宋体"/>
          <w:color w:val="FF0000"/>
          <w:kern w:val="10"/>
          <w:sz w:val="24"/>
        </w:rPr>
      </w:pPr>
      <w:r>
        <w:rPr>
          <w:rFonts w:hint="eastAsia" w:ascii="宋体" w:hAnsi="宋体"/>
          <w:color w:val="FF0000"/>
          <w:kern w:val="10"/>
          <w:sz w:val="24"/>
        </w:rPr>
        <w:t>九、最终报价表</w:t>
      </w:r>
      <w:r>
        <w:fldChar w:fldCharType="begin"/>
      </w:r>
      <w:r>
        <w:instrText xml:space="preserve"> HYPERLINK \l "_Hlk450185939" \s "1,17283,17289,0,,资格证明文件" </w:instrText>
      </w:r>
      <w:r>
        <w:fldChar w:fldCharType="separate"/>
      </w:r>
      <w:r>
        <w:rPr>
          <w:rFonts w:hint="eastAsia" w:ascii="宋体" w:hAnsi="宋体"/>
          <w:color w:val="FF0000"/>
          <w:kern w:val="10"/>
          <w:sz w:val="24"/>
        </w:rPr>
        <w:t>（单独准备）</w:t>
      </w:r>
      <w:r>
        <w:rPr>
          <w:rFonts w:hint="eastAsia" w:ascii="宋体" w:hAnsi="宋体"/>
          <w:color w:val="FF0000"/>
          <w:kern w:val="10"/>
          <w:sz w:val="24"/>
        </w:rPr>
        <w:fldChar w:fldCharType="end"/>
      </w:r>
    </w:p>
    <w:p w14:paraId="0FDDF9EE">
      <w:pPr>
        <w:spacing w:line="400" w:lineRule="exact"/>
        <w:rPr>
          <w:rFonts w:hint="eastAsia" w:ascii="宋体" w:hAnsi="宋体"/>
          <w:b/>
          <w:kern w:val="10"/>
          <w:sz w:val="24"/>
        </w:rPr>
      </w:pPr>
      <w:r>
        <w:rPr>
          <w:rFonts w:ascii="宋体" w:hAnsi="宋体"/>
          <w:b/>
          <w:kern w:val="10"/>
          <w:sz w:val="24"/>
        </w:rPr>
        <w:t xml:space="preserve">2.2竞争性磋商文件的澄清 </w:t>
      </w:r>
    </w:p>
    <w:p w14:paraId="4314FB74">
      <w:pPr>
        <w:spacing w:line="400" w:lineRule="exact"/>
        <w:ind w:firstLine="420"/>
        <w:jc w:val="left"/>
        <w:rPr>
          <w:rFonts w:hint="eastAsia" w:ascii="宋体" w:hAnsi="宋体"/>
          <w:sz w:val="24"/>
        </w:rPr>
      </w:pPr>
      <w:r>
        <w:rPr>
          <w:rFonts w:ascii="宋体" w:hAnsi="宋体"/>
          <w:kern w:val="10"/>
          <w:sz w:val="24"/>
        </w:rPr>
        <w:t>2.2.1</w:t>
      </w:r>
      <w:r>
        <w:rPr>
          <w:rFonts w:hint="eastAsia" w:ascii="宋体" w:hAnsi="宋体"/>
          <w:sz w:val="24"/>
        </w:rPr>
        <w:t>供应商</w:t>
      </w:r>
      <w:r>
        <w:rPr>
          <w:rFonts w:ascii="宋体" w:hAnsi="宋体"/>
          <w:sz w:val="24"/>
        </w:rPr>
        <w:t>有权要求对</w:t>
      </w:r>
      <w:r>
        <w:rPr>
          <w:rFonts w:hint="eastAsia" w:ascii="宋体" w:hAnsi="宋体"/>
          <w:sz w:val="24"/>
        </w:rPr>
        <w:t>竞争性磋商</w:t>
      </w:r>
      <w:r>
        <w:rPr>
          <w:rFonts w:ascii="宋体" w:hAnsi="宋体"/>
          <w:sz w:val="24"/>
        </w:rPr>
        <w:t>文件中的有关问题进行答疑、澄清，如有</w:t>
      </w:r>
      <w:r>
        <w:rPr>
          <w:rFonts w:hint="eastAsia" w:ascii="宋体" w:hAnsi="宋体"/>
          <w:sz w:val="24"/>
        </w:rPr>
        <w:t>疑问</w:t>
      </w:r>
      <w:r>
        <w:rPr>
          <w:rFonts w:ascii="宋体" w:hAnsi="宋体"/>
          <w:sz w:val="24"/>
        </w:rPr>
        <w:t>应在</w:t>
      </w:r>
      <w:r>
        <w:rPr>
          <w:rFonts w:hint="eastAsia" w:ascii="宋体" w:hAnsi="宋体"/>
          <w:sz w:val="24"/>
        </w:rPr>
        <w:t>磋商截止时间3日前</w:t>
      </w:r>
      <w:r>
        <w:rPr>
          <w:rFonts w:ascii="宋体" w:hAnsi="宋体"/>
          <w:sz w:val="24"/>
        </w:rPr>
        <w:t>按</w:t>
      </w:r>
      <w:r>
        <w:rPr>
          <w:rFonts w:hint="eastAsia" w:ascii="宋体" w:hAnsi="宋体"/>
          <w:sz w:val="24"/>
        </w:rPr>
        <w:t>磋商</w:t>
      </w:r>
      <w:r>
        <w:rPr>
          <w:rFonts w:ascii="宋体" w:hAnsi="宋体"/>
          <w:sz w:val="24"/>
        </w:rPr>
        <w:t>公告或本须知前附表中的联系方式，以书面形式如传真等通知</w:t>
      </w:r>
      <w:r>
        <w:rPr>
          <w:rFonts w:hint="eastAsia" w:ascii="宋体" w:hAnsi="宋体"/>
          <w:sz w:val="24"/>
        </w:rPr>
        <w:t>代理机构</w:t>
      </w:r>
      <w:r>
        <w:rPr>
          <w:rFonts w:ascii="宋体" w:hAnsi="宋体"/>
          <w:sz w:val="24"/>
        </w:rPr>
        <w:t>，否则，由此引起的损失均由</w:t>
      </w:r>
      <w:r>
        <w:rPr>
          <w:rFonts w:hint="eastAsia" w:ascii="宋体" w:hAnsi="宋体"/>
          <w:sz w:val="24"/>
        </w:rPr>
        <w:t>供应商</w:t>
      </w:r>
      <w:r>
        <w:rPr>
          <w:rFonts w:ascii="宋体" w:hAnsi="宋体"/>
          <w:sz w:val="24"/>
        </w:rPr>
        <w:t>自己承担。</w:t>
      </w:r>
      <w:r>
        <w:rPr>
          <w:rFonts w:hint="eastAsia" w:ascii="宋体" w:hAnsi="宋体"/>
          <w:sz w:val="24"/>
        </w:rPr>
        <w:t>供应商</w:t>
      </w:r>
      <w:r>
        <w:rPr>
          <w:rFonts w:ascii="宋体" w:hAnsi="宋体"/>
          <w:sz w:val="24"/>
        </w:rPr>
        <w:t>同时应认真审阅采购文件中所有的事项、格式、条款和规范要求等，若</w:t>
      </w:r>
      <w:r>
        <w:rPr>
          <w:rFonts w:hint="eastAsia" w:ascii="宋体" w:hAnsi="宋体"/>
          <w:sz w:val="24"/>
        </w:rPr>
        <w:t>供应商</w:t>
      </w:r>
      <w:r>
        <w:rPr>
          <w:rFonts w:ascii="宋体" w:hAnsi="宋体"/>
          <w:sz w:val="24"/>
        </w:rPr>
        <w:t>的响应文件没有按采购文件要求提交全部资料，或响应文件没有对采购文件做出实质性响应，其风险由</w:t>
      </w:r>
      <w:r>
        <w:rPr>
          <w:rFonts w:hint="eastAsia" w:ascii="宋体" w:hAnsi="宋体"/>
          <w:sz w:val="24"/>
        </w:rPr>
        <w:t>供应商</w:t>
      </w:r>
      <w:r>
        <w:rPr>
          <w:rFonts w:ascii="宋体" w:hAnsi="宋体"/>
          <w:sz w:val="24"/>
        </w:rPr>
        <w:t>自行承担，并根据有关条款规定，该</w:t>
      </w:r>
      <w:r>
        <w:rPr>
          <w:rFonts w:hint="eastAsia" w:ascii="宋体" w:hAnsi="宋体"/>
          <w:sz w:val="24"/>
        </w:rPr>
        <w:t>响应</w:t>
      </w:r>
      <w:r>
        <w:rPr>
          <w:rFonts w:ascii="宋体" w:hAnsi="宋体"/>
          <w:sz w:val="24"/>
        </w:rPr>
        <w:t>有可能被拒绝。</w:t>
      </w:r>
    </w:p>
    <w:p w14:paraId="1F7630D8">
      <w:pPr>
        <w:spacing w:line="400" w:lineRule="exact"/>
        <w:ind w:firstLine="420"/>
        <w:jc w:val="left"/>
        <w:rPr>
          <w:rFonts w:hint="eastAsia" w:ascii="宋体" w:hAnsi="宋体"/>
          <w:kern w:val="10"/>
          <w:sz w:val="24"/>
        </w:rPr>
      </w:pPr>
      <w:r>
        <w:rPr>
          <w:rFonts w:ascii="宋体" w:hAnsi="宋体"/>
          <w:kern w:val="10"/>
          <w:sz w:val="24"/>
        </w:rPr>
        <w:t>2.2.2竞争性磋商采购文件的修改</w:t>
      </w:r>
    </w:p>
    <w:p w14:paraId="754154EC">
      <w:pPr>
        <w:spacing w:line="400" w:lineRule="exact"/>
        <w:ind w:firstLine="420"/>
        <w:jc w:val="left"/>
        <w:rPr>
          <w:rFonts w:hint="eastAsia" w:ascii="宋体" w:hAnsi="宋体"/>
          <w:sz w:val="24"/>
        </w:rPr>
      </w:pPr>
      <w:r>
        <w:rPr>
          <w:rFonts w:ascii="宋体" w:hAnsi="宋体"/>
          <w:kern w:val="10"/>
          <w:sz w:val="24"/>
        </w:rPr>
        <w:t>2.2.2.1</w:t>
      </w:r>
      <w:r>
        <w:rPr>
          <w:rFonts w:ascii="宋体" w:hAnsi="宋体"/>
          <w:sz w:val="24"/>
        </w:rPr>
        <w:t>在某些情况下，采购单位可能对竞争性磋商采购文件进行修改。</w:t>
      </w:r>
    </w:p>
    <w:p w14:paraId="3699726E">
      <w:pPr>
        <w:spacing w:line="400" w:lineRule="exact"/>
        <w:ind w:firstLine="420"/>
        <w:jc w:val="left"/>
        <w:rPr>
          <w:rFonts w:hint="eastAsia" w:ascii="宋体" w:hAnsi="宋体"/>
          <w:sz w:val="24"/>
        </w:rPr>
      </w:pPr>
      <w:r>
        <w:rPr>
          <w:rFonts w:ascii="宋体" w:hAnsi="宋体"/>
          <w:kern w:val="10"/>
          <w:sz w:val="24"/>
        </w:rPr>
        <w:t>2.2.2.2</w:t>
      </w:r>
      <w:r>
        <w:rPr>
          <w:rFonts w:hint="eastAsia" w:ascii="宋体" w:hAnsi="宋体" w:cs="宋体"/>
          <w:sz w:val="24"/>
        </w:rPr>
        <w:t>采购人可主动或在解答供应商提出的问题时对采购文件进行澄清或者修改。采购代理机构将在电子交易系统发布澄清或者修改采购文件，澄清或修改的内容作为采购文件的组成部分，对供应商起约束作用。供应商应主动上网查询。采购代理机构不承担供应商未及时关注相关信息引发的相关责任。</w:t>
      </w:r>
      <w:r>
        <w:rPr>
          <w:rFonts w:hint="eastAsia" w:ascii="宋体" w:hAnsi="宋体"/>
          <w:sz w:val="24"/>
        </w:rPr>
        <w:t xml:space="preserve"> </w:t>
      </w:r>
    </w:p>
    <w:p w14:paraId="309020BF">
      <w:pPr>
        <w:spacing w:line="400" w:lineRule="exact"/>
        <w:ind w:firstLine="420"/>
        <w:jc w:val="left"/>
        <w:rPr>
          <w:rFonts w:hint="eastAsia" w:ascii="宋体" w:hAnsi="宋体"/>
          <w:sz w:val="24"/>
        </w:rPr>
      </w:pPr>
      <w:r>
        <w:rPr>
          <w:rFonts w:ascii="宋体" w:hAnsi="宋体"/>
          <w:kern w:val="10"/>
          <w:sz w:val="24"/>
        </w:rPr>
        <w:t>2.2.2.3</w:t>
      </w:r>
      <w:r>
        <w:rPr>
          <w:rFonts w:ascii="宋体" w:hAnsi="宋体"/>
          <w:sz w:val="24"/>
        </w:rPr>
        <w:t>为使供应商有充分时间对竞争性磋商采购文件的修改部分进行研究或由于其他原因，采购单位可以决定推迟磋商的时间。此推迟磋商的通知将刊发在上述指定的网站上，不再另行通知。</w:t>
      </w:r>
    </w:p>
    <w:p w14:paraId="5BFD613D">
      <w:pPr>
        <w:spacing w:line="400" w:lineRule="exact"/>
        <w:jc w:val="left"/>
        <w:rPr>
          <w:rFonts w:hint="eastAsia" w:ascii="宋体" w:hAnsi="宋体"/>
          <w:b/>
          <w:sz w:val="24"/>
        </w:rPr>
      </w:pPr>
      <w:r>
        <w:rPr>
          <w:rFonts w:ascii="宋体" w:hAnsi="宋体"/>
          <w:b/>
          <w:kern w:val="0"/>
          <w:sz w:val="24"/>
          <w:lang w:val="zh-CN"/>
        </w:rPr>
        <w:t>3</w:t>
      </w:r>
      <w:r>
        <w:rPr>
          <w:rFonts w:ascii="宋体" w:hAnsi="宋体"/>
          <w:kern w:val="0"/>
          <w:sz w:val="24"/>
          <w:lang w:val="zh-CN"/>
        </w:rPr>
        <w:t>.</w:t>
      </w:r>
      <w:r>
        <w:rPr>
          <w:rFonts w:ascii="宋体" w:hAnsi="宋体"/>
          <w:b/>
          <w:kern w:val="0"/>
          <w:sz w:val="24"/>
          <w:lang w:val="zh-CN"/>
        </w:rPr>
        <w:t>响应文件</w:t>
      </w:r>
    </w:p>
    <w:p w14:paraId="1F135B51">
      <w:pPr>
        <w:spacing w:line="400" w:lineRule="exact"/>
        <w:rPr>
          <w:rFonts w:hint="eastAsia" w:ascii="宋体" w:hAnsi="宋体"/>
          <w:b/>
          <w:kern w:val="10"/>
          <w:sz w:val="24"/>
        </w:rPr>
      </w:pPr>
      <w:r>
        <w:rPr>
          <w:rFonts w:ascii="宋体" w:hAnsi="宋体"/>
          <w:b/>
          <w:kern w:val="10"/>
          <w:sz w:val="24"/>
        </w:rPr>
        <w:t>3.1响应文件的组成</w:t>
      </w:r>
    </w:p>
    <w:p w14:paraId="3C98D54E">
      <w:pPr>
        <w:spacing w:line="400" w:lineRule="exact"/>
        <w:ind w:firstLine="420"/>
        <w:rPr>
          <w:rFonts w:hint="eastAsia" w:ascii="宋体" w:hAnsi="宋体"/>
          <w:sz w:val="24"/>
        </w:rPr>
      </w:pPr>
      <w:r>
        <w:rPr>
          <w:rFonts w:ascii="宋体" w:hAnsi="宋体"/>
          <w:sz w:val="24"/>
        </w:rPr>
        <w:t>3.1.1资格响应文件</w:t>
      </w:r>
    </w:p>
    <w:p w14:paraId="220C21BE">
      <w:pPr>
        <w:spacing w:line="400" w:lineRule="exact"/>
        <w:ind w:firstLine="420"/>
        <w:rPr>
          <w:rFonts w:hint="eastAsia" w:ascii="宋体" w:hAnsi="宋体"/>
          <w:sz w:val="24"/>
        </w:rPr>
      </w:pPr>
      <w:r>
        <w:rPr>
          <w:rFonts w:ascii="宋体" w:hAnsi="宋体"/>
          <w:sz w:val="24"/>
        </w:rPr>
        <w:t>3.1.2文件组成内容见2.1中所包括的全部内容</w:t>
      </w:r>
    </w:p>
    <w:p w14:paraId="02408CFF">
      <w:pPr>
        <w:spacing w:line="400" w:lineRule="exact"/>
        <w:rPr>
          <w:rFonts w:hint="eastAsia" w:ascii="宋体" w:hAnsi="宋体"/>
          <w:kern w:val="10"/>
          <w:sz w:val="24"/>
        </w:rPr>
      </w:pPr>
      <w:r>
        <w:rPr>
          <w:rFonts w:ascii="宋体" w:hAnsi="宋体"/>
          <w:b/>
          <w:kern w:val="10"/>
          <w:sz w:val="24"/>
        </w:rPr>
        <w:t>3.2</w:t>
      </w:r>
      <w:r>
        <w:rPr>
          <w:rFonts w:ascii="宋体" w:hAnsi="宋体"/>
          <w:kern w:val="10"/>
          <w:sz w:val="24"/>
        </w:rPr>
        <w:t>响应文件必须按上述序号或顺序编制</w:t>
      </w:r>
      <w:bookmarkStart w:id="20" w:name="_Toc172171539"/>
      <w:r>
        <w:rPr>
          <w:rFonts w:ascii="宋体" w:hAnsi="宋体"/>
          <w:kern w:val="10"/>
          <w:sz w:val="24"/>
        </w:rPr>
        <w:t>。</w:t>
      </w:r>
    </w:p>
    <w:p w14:paraId="03E41266">
      <w:pPr>
        <w:spacing w:line="400" w:lineRule="exact"/>
        <w:rPr>
          <w:rFonts w:hint="eastAsia" w:ascii="宋体" w:hAnsi="宋体"/>
          <w:sz w:val="24"/>
        </w:rPr>
      </w:pPr>
      <w:r>
        <w:rPr>
          <w:rFonts w:ascii="宋体" w:hAnsi="宋体"/>
          <w:b/>
          <w:sz w:val="24"/>
        </w:rPr>
        <w:t>3.3</w:t>
      </w:r>
      <w:r>
        <w:rPr>
          <w:rFonts w:ascii="宋体" w:hAnsi="宋体"/>
          <w:sz w:val="24"/>
        </w:rPr>
        <w:t>响应文件须使用</w:t>
      </w:r>
      <w:r>
        <w:rPr>
          <w:rFonts w:hint="eastAsia" w:ascii="宋体" w:hAnsi="宋体"/>
          <w:sz w:val="24"/>
        </w:rPr>
        <w:t>磋商文件</w:t>
      </w:r>
      <w:r>
        <w:rPr>
          <w:rFonts w:ascii="宋体" w:hAnsi="宋体"/>
          <w:sz w:val="24"/>
        </w:rPr>
        <w:t>提供的格式，并可按同样格式扩展。</w:t>
      </w:r>
    </w:p>
    <w:bookmarkEnd w:id="20"/>
    <w:p w14:paraId="65145BC6">
      <w:pPr>
        <w:spacing w:line="400" w:lineRule="exact"/>
        <w:rPr>
          <w:rFonts w:hint="eastAsia" w:ascii="宋体" w:hAnsi="宋体"/>
          <w:b/>
          <w:sz w:val="24"/>
        </w:rPr>
      </w:pPr>
      <w:r>
        <w:rPr>
          <w:rFonts w:ascii="宋体" w:hAnsi="宋体"/>
          <w:b/>
          <w:sz w:val="24"/>
        </w:rPr>
        <w:t>3.4</w:t>
      </w:r>
      <w:r>
        <w:rPr>
          <w:rFonts w:hint="eastAsia" w:ascii="宋体" w:hAnsi="宋体"/>
          <w:b/>
          <w:sz w:val="24"/>
        </w:rPr>
        <w:t>响应</w:t>
      </w:r>
      <w:r>
        <w:rPr>
          <w:rFonts w:ascii="宋体" w:hAnsi="宋体"/>
          <w:b/>
          <w:sz w:val="24"/>
        </w:rPr>
        <w:t>报价</w:t>
      </w:r>
    </w:p>
    <w:p w14:paraId="43F91F13">
      <w:pPr>
        <w:spacing w:line="400" w:lineRule="exact"/>
        <w:ind w:firstLine="420"/>
        <w:rPr>
          <w:rFonts w:hint="eastAsia" w:ascii="宋体" w:hAnsi="宋体"/>
          <w:sz w:val="24"/>
        </w:rPr>
      </w:pPr>
      <w:r>
        <w:rPr>
          <w:rFonts w:ascii="宋体" w:hAnsi="宋体"/>
          <w:sz w:val="24"/>
        </w:rPr>
        <w:t>3.4.1</w:t>
      </w:r>
      <w:r>
        <w:rPr>
          <w:rFonts w:hint="eastAsia" w:ascii="宋体" w:hAnsi="宋体"/>
          <w:sz w:val="24"/>
        </w:rPr>
        <w:t>响应文件的响应报价表应按照响应文件格式填写只允许有一个方案、一个报价，多方案、多报价的响应文件将不被接受。</w:t>
      </w:r>
    </w:p>
    <w:p w14:paraId="2A3AC177">
      <w:pPr>
        <w:spacing w:line="400" w:lineRule="exact"/>
        <w:ind w:firstLine="420"/>
        <w:rPr>
          <w:rFonts w:hint="eastAsia" w:ascii="宋体" w:hAnsi="宋体"/>
          <w:sz w:val="24"/>
        </w:rPr>
      </w:pPr>
      <w:r>
        <w:rPr>
          <w:rFonts w:ascii="宋体" w:hAnsi="宋体"/>
          <w:sz w:val="24"/>
        </w:rPr>
        <w:t>3.4.2</w:t>
      </w:r>
      <w:r>
        <w:rPr>
          <w:rFonts w:hint="eastAsia" w:ascii="宋体" w:hAnsi="宋体"/>
          <w:sz w:val="24"/>
        </w:rPr>
        <w:t>供应商递交响应报价</w:t>
      </w:r>
      <w:r>
        <w:rPr>
          <w:rFonts w:ascii="宋体" w:hAnsi="宋体"/>
          <w:sz w:val="24"/>
        </w:rPr>
        <w:t>时应充分考虑自身实力、市场风险等因素，合理报价。</w:t>
      </w:r>
    </w:p>
    <w:p w14:paraId="520EBE30">
      <w:pPr>
        <w:spacing w:line="400" w:lineRule="exact"/>
        <w:ind w:firstLine="420"/>
        <w:rPr>
          <w:rFonts w:hint="eastAsia" w:ascii="宋体" w:hAnsi="宋体"/>
          <w:sz w:val="24"/>
        </w:rPr>
      </w:pPr>
      <w:r>
        <w:rPr>
          <w:rFonts w:ascii="宋体" w:hAnsi="宋体"/>
          <w:sz w:val="24"/>
        </w:rPr>
        <w:t>3.4.3</w:t>
      </w:r>
      <w:r>
        <w:rPr>
          <w:rFonts w:hint="eastAsia" w:ascii="宋体" w:hAnsi="宋体"/>
          <w:sz w:val="24"/>
        </w:rPr>
        <w:t>响应</w:t>
      </w:r>
      <w:r>
        <w:rPr>
          <w:rFonts w:ascii="宋体" w:hAnsi="宋体"/>
          <w:sz w:val="24"/>
        </w:rPr>
        <w:t>报价表上应根据要求清楚地标明</w:t>
      </w:r>
      <w:r>
        <w:rPr>
          <w:rFonts w:hint="eastAsia" w:ascii="宋体" w:hAnsi="宋体"/>
          <w:sz w:val="24"/>
        </w:rPr>
        <w:t>供应商</w:t>
      </w:r>
      <w:r>
        <w:rPr>
          <w:rFonts w:ascii="宋体" w:hAnsi="宋体"/>
          <w:sz w:val="24"/>
        </w:rPr>
        <w:t>拟提供每种货物</w:t>
      </w:r>
      <w:r>
        <w:rPr>
          <w:rFonts w:hint="eastAsia" w:ascii="宋体" w:hAnsi="宋体"/>
          <w:sz w:val="24"/>
        </w:rPr>
        <w:t>或服务</w:t>
      </w:r>
      <w:r>
        <w:rPr>
          <w:rFonts w:ascii="宋体" w:hAnsi="宋体"/>
          <w:sz w:val="24"/>
        </w:rPr>
        <w:t>的综合单价和所有货物的总报价。单价与总报价不符时，以总报价为准。</w:t>
      </w:r>
    </w:p>
    <w:p w14:paraId="0EA42E80">
      <w:pPr>
        <w:spacing w:line="400" w:lineRule="exact"/>
        <w:ind w:firstLine="420"/>
        <w:rPr>
          <w:rFonts w:hint="eastAsia" w:ascii="宋体" w:hAnsi="宋体"/>
          <w:sz w:val="24"/>
        </w:rPr>
      </w:pPr>
      <w:r>
        <w:rPr>
          <w:rFonts w:ascii="宋体" w:hAnsi="宋体"/>
          <w:sz w:val="24"/>
        </w:rPr>
        <w:t>3.4.4除非合同条款中另有规定，否则，</w:t>
      </w:r>
      <w:r>
        <w:rPr>
          <w:rFonts w:hint="eastAsia" w:ascii="宋体" w:hAnsi="宋体"/>
          <w:sz w:val="24"/>
        </w:rPr>
        <w:t>供应商</w:t>
      </w:r>
      <w:r>
        <w:rPr>
          <w:rFonts w:ascii="宋体" w:hAnsi="宋体"/>
          <w:sz w:val="24"/>
        </w:rPr>
        <w:t>所报价格在合同实施期间不因市场变化因素而变动。</w:t>
      </w:r>
    </w:p>
    <w:p w14:paraId="4061E072">
      <w:pPr>
        <w:spacing w:line="400" w:lineRule="exact"/>
        <w:rPr>
          <w:rFonts w:hint="eastAsia" w:ascii="宋体" w:hAnsi="宋体"/>
          <w:b/>
          <w:sz w:val="24"/>
        </w:rPr>
      </w:pPr>
      <w:r>
        <w:rPr>
          <w:rFonts w:ascii="宋体" w:hAnsi="宋体"/>
          <w:b/>
          <w:sz w:val="24"/>
        </w:rPr>
        <w:t>3.5证明</w:t>
      </w:r>
      <w:r>
        <w:rPr>
          <w:rFonts w:hint="eastAsia" w:ascii="宋体" w:hAnsi="宋体"/>
          <w:b/>
          <w:sz w:val="24"/>
        </w:rPr>
        <w:t>供应商</w:t>
      </w:r>
      <w:r>
        <w:rPr>
          <w:rFonts w:ascii="宋体" w:hAnsi="宋体"/>
          <w:b/>
          <w:sz w:val="24"/>
        </w:rPr>
        <w:t>合格和资格的文件</w:t>
      </w:r>
    </w:p>
    <w:p w14:paraId="79EB78D9">
      <w:pPr>
        <w:spacing w:line="400" w:lineRule="exact"/>
        <w:ind w:firstLine="464" w:firstLineChars="200"/>
        <w:rPr>
          <w:rFonts w:hint="eastAsia" w:ascii="宋体" w:hAnsi="宋体"/>
          <w:spacing w:val="-4"/>
          <w:sz w:val="24"/>
        </w:rPr>
      </w:pPr>
      <w:r>
        <w:rPr>
          <w:rFonts w:hint="eastAsia" w:ascii="宋体" w:hAnsi="宋体"/>
          <w:spacing w:val="-4"/>
          <w:sz w:val="24"/>
        </w:rPr>
        <w:t>供应商</w:t>
      </w:r>
      <w:r>
        <w:rPr>
          <w:rFonts w:ascii="宋体" w:hAnsi="宋体"/>
          <w:spacing w:val="-4"/>
          <w:sz w:val="24"/>
        </w:rPr>
        <w:t>应具有履行合同所需的生产、技术和财务能力。</w:t>
      </w:r>
    </w:p>
    <w:p w14:paraId="217EE8C2">
      <w:pPr>
        <w:spacing w:line="400" w:lineRule="exact"/>
        <w:rPr>
          <w:rFonts w:hint="eastAsia" w:ascii="宋体" w:hAnsi="宋体"/>
          <w:b/>
          <w:sz w:val="24"/>
        </w:rPr>
      </w:pPr>
      <w:r>
        <w:rPr>
          <w:rFonts w:ascii="宋体" w:hAnsi="宋体"/>
          <w:b/>
          <w:sz w:val="24"/>
        </w:rPr>
        <w:t>3.6证明服务的合格性和符合</w:t>
      </w:r>
      <w:r>
        <w:rPr>
          <w:rFonts w:hint="eastAsia" w:ascii="宋体" w:hAnsi="宋体"/>
          <w:b/>
          <w:sz w:val="24"/>
        </w:rPr>
        <w:t>采购</w:t>
      </w:r>
      <w:r>
        <w:rPr>
          <w:rFonts w:ascii="宋体" w:hAnsi="宋体"/>
          <w:b/>
          <w:sz w:val="24"/>
        </w:rPr>
        <w:t>文件规定的文件</w:t>
      </w:r>
    </w:p>
    <w:p w14:paraId="60EDBE07">
      <w:pPr>
        <w:spacing w:line="400" w:lineRule="exact"/>
        <w:ind w:firstLine="480" w:firstLineChars="200"/>
        <w:rPr>
          <w:rFonts w:hint="eastAsia" w:ascii="宋体" w:hAnsi="宋体"/>
          <w:sz w:val="24"/>
        </w:rPr>
      </w:pPr>
      <w:r>
        <w:rPr>
          <w:rFonts w:ascii="宋体" w:hAnsi="宋体"/>
          <w:sz w:val="24"/>
        </w:rPr>
        <w:t>按照规定，</w:t>
      </w:r>
      <w:r>
        <w:rPr>
          <w:rFonts w:hint="eastAsia" w:ascii="宋体" w:hAnsi="宋体"/>
          <w:sz w:val="24"/>
        </w:rPr>
        <w:t>供应商</w:t>
      </w:r>
      <w:r>
        <w:rPr>
          <w:rFonts w:ascii="宋体" w:hAnsi="宋体"/>
          <w:sz w:val="24"/>
        </w:rPr>
        <w:t>应提交根据合同要求提供的所有服务的合格性以及符合采购文件规定的证明文件等，并作为其</w:t>
      </w:r>
      <w:r>
        <w:rPr>
          <w:rFonts w:hint="eastAsia" w:ascii="宋体" w:hAnsi="宋体"/>
          <w:sz w:val="24"/>
        </w:rPr>
        <w:t>响应文件</w:t>
      </w:r>
      <w:r>
        <w:rPr>
          <w:rFonts w:ascii="宋体" w:hAnsi="宋体"/>
          <w:sz w:val="24"/>
        </w:rPr>
        <w:t>的一部分。</w:t>
      </w:r>
    </w:p>
    <w:p w14:paraId="6420F9DA">
      <w:pPr>
        <w:spacing w:line="400" w:lineRule="exact"/>
        <w:rPr>
          <w:rFonts w:hint="eastAsia" w:ascii="宋体" w:hAnsi="宋体"/>
          <w:sz w:val="24"/>
        </w:rPr>
      </w:pPr>
      <w:r>
        <w:rPr>
          <w:rFonts w:ascii="宋体" w:hAnsi="宋体"/>
          <w:b/>
          <w:sz w:val="24"/>
        </w:rPr>
        <w:t>3.7</w:t>
      </w:r>
      <w:r>
        <w:rPr>
          <w:rFonts w:hint="eastAsia" w:ascii="宋体" w:hAnsi="宋体"/>
          <w:b/>
          <w:sz w:val="24"/>
        </w:rPr>
        <w:t>供应商</w:t>
      </w:r>
      <w:r>
        <w:rPr>
          <w:rFonts w:ascii="宋体" w:hAnsi="宋体"/>
          <w:b/>
          <w:sz w:val="24"/>
        </w:rPr>
        <w:t>应认真阅读</w:t>
      </w:r>
      <w:r>
        <w:rPr>
          <w:rFonts w:hint="eastAsia" w:ascii="宋体" w:hAnsi="宋体"/>
          <w:b/>
          <w:sz w:val="24"/>
        </w:rPr>
        <w:t>采购</w:t>
      </w:r>
      <w:r>
        <w:rPr>
          <w:rFonts w:ascii="宋体" w:hAnsi="宋体"/>
          <w:b/>
          <w:sz w:val="24"/>
        </w:rPr>
        <w:t>文件中所有的事项、格式、条件、条款和规范等要求</w:t>
      </w:r>
    </w:p>
    <w:p w14:paraId="0F2FF276">
      <w:pPr>
        <w:spacing w:line="400" w:lineRule="exact"/>
        <w:rPr>
          <w:rFonts w:hint="eastAsia" w:ascii="宋体" w:hAnsi="宋体"/>
          <w:b/>
          <w:sz w:val="24"/>
        </w:rPr>
      </w:pPr>
      <w:r>
        <w:rPr>
          <w:rFonts w:ascii="宋体" w:hAnsi="宋体"/>
          <w:b/>
          <w:sz w:val="24"/>
        </w:rPr>
        <w:t>3.8</w:t>
      </w:r>
      <w:r>
        <w:rPr>
          <w:rFonts w:hint="eastAsia" w:ascii="宋体" w:hAnsi="宋体"/>
          <w:b/>
          <w:sz w:val="24"/>
        </w:rPr>
        <w:t>供应商</w:t>
      </w:r>
      <w:r>
        <w:rPr>
          <w:rFonts w:ascii="宋体" w:hAnsi="宋体"/>
          <w:b/>
          <w:sz w:val="24"/>
        </w:rPr>
        <w:t>应按照</w:t>
      </w:r>
      <w:r>
        <w:rPr>
          <w:rFonts w:hint="eastAsia" w:ascii="宋体" w:hAnsi="宋体"/>
          <w:b/>
          <w:sz w:val="24"/>
        </w:rPr>
        <w:t>采购</w:t>
      </w:r>
      <w:r>
        <w:rPr>
          <w:rFonts w:ascii="宋体" w:hAnsi="宋体"/>
          <w:b/>
          <w:sz w:val="24"/>
        </w:rPr>
        <w:t>文件的要求，规范、明确、准时的提交响应文件</w:t>
      </w:r>
    </w:p>
    <w:p w14:paraId="0018EBE7">
      <w:pPr>
        <w:spacing w:line="400" w:lineRule="exact"/>
        <w:ind w:firstLine="420"/>
        <w:rPr>
          <w:rFonts w:hint="eastAsia" w:ascii="宋体" w:hAnsi="宋体"/>
          <w:sz w:val="24"/>
        </w:rPr>
      </w:pPr>
      <w:r>
        <w:rPr>
          <w:rFonts w:ascii="宋体" w:hAnsi="宋体"/>
          <w:sz w:val="24"/>
        </w:rPr>
        <w:t>如果没有按照</w:t>
      </w:r>
      <w:r>
        <w:rPr>
          <w:rFonts w:hint="eastAsia" w:ascii="宋体" w:hAnsi="宋体"/>
          <w:sz w:val="24"/>
        </w:rPr>
        <w:t>采购</w:t>
      </w:r>
      <w:r>
        <w:rPr>
          <w:rFonts w:ascii="宋体" w:hAnsi="宋体"/>
          <w:sz w:val="24"/>
        </w:rPr>
        <w:t>文件的要求提交全部资料并保证所提供全部资料的真实性，或没有对采购文件做出实质性响应，其风险应由</w:t>
      </w:r>
      <w:r>
        <w:rPr>
          <w:rFonts w:hint="eastAsia" w:ascii="宋体" w:hAnsi="宋体"/>
          <w:sz w:val="24"/>
        </w:rPr>
        <w:t>供应商</w:t>
      </w:r>
      <w:r>
        <w:rPr>
          <w:rFonts w:ascii="宋体" w:hAnsi="宋体"/>
          <w:sz w:val="24"/>
        </w:rPr>
        <w:t>自行承担。根据有关条款规定，其</w:t>
      </w:r>
      <w:r>
        <w:rPr>
          <w:rFonts w:hint="eastAsia" w:ascii="宋体" w:hAnsi="宋体"/>
          <w:sz w:val="24"/>
        </w:rPr>
        <w:t>响应文件</w:t>
      </w:r>
      <w:r>
        <w:rPr>
          <w:rFonts w:ascii="宋体" w:hAnsi="宋体"/>
          <w:sz w:val="24"/>
        </w:rPr>
        <w:t>有可能被拒绝。</w:t>
      </w:r>
    </w:p>
    <w:p w14:paraId="76EA3523">
      <w:pPr>
        <w:spacing w:before="62" w:beforeLines="20" w:after="62" w:afterLines="20" w:line="400" w:lineRule="exact"/>
        <w:rPr>
          <w:rFonts w:hint="eastAsia" w:ascii="宋体" w:hAnsi="宋体"/>
          <w:b/>
          <w:sz w:val="24"/>
        </w:rPr>
      </w:pPr>
      <w:r>
        <w:rPr>
          <w:rFonts w:ascii="宋体" w:hAnsi="宋体"/>
          <w:b/>
          <w:kern w:val="10"/>
          <w:sz w:val="24"/>
        </w:rPr>
        <w:t>3.9</w:t>
      </w:r>
      <w:r>
        <w:rPr>
          <w:rFonts w:hint="eastAsia" w:ascii="宋体" w:hAnsi="宋体"/>
          <w:b/>
          <w:sz w:val="24"/>
        </w:rPr>
        <w:t>响应</w:t>
      </w:r>
      <w:r>
        <w:rPr>
          <w:rFonts w:ascii="宋体" w:hAnsi="宋体"/>
          <w:b/>
          <w:sz w:val="24"/>
        </w:rPr>
        <w:t>货币</w:t>
      </w:r>
    </w:p>
    <w:p w14:paraId="4CC798D1">
      <w:pPr>
        <w:spacing w:before="62" w:beforeLines="20" w:after="62" w:afterLines="20" w:line="400" w:lineRule="exact"/>
        <w:ind w:firstLine="480" w:firstLineChars="200"/>
        <w:rPr>
          <w:rFonts w:hint="eastAsia" w:ascii="宋体" w:hAnsi="宋体"/>
          <w:sz w:val="24"/>
        </w:rPr>
      </w:pPr>
      <w:r>
        <w:rPr>
          <w:rFonts w:ascii="宋体" w:hAnsi="宋体"/>
          <w:sz w:val="24"/>
        </w:rPr>
        <w:t>本项目</w:t>
      </w:r>
      <w:r>
        <w:rPr>
          <w:rFonts w:hint="eastAsia" w:ascii="宋体" w:hAnsi="宋体"/>
          <w:sz w:val="24"/>
        </w:rPr>
        <w:t>响应</w:t>
      </w:r>
      <w:r>
        <w:rPr>
          <w:rFonts w:ascii="宋体" w:hAnsi="宋体"/>
          <w:sz w:val="24"/>
        </w:rPr>
        <w:t>报价采用的币种为</w:t>
      </w:r>
      <w:r>
        <w:rPr>
          <w:rFonts w:ascii="宋体" w:hAnsi="宋体"/>
          <w:sz w:val="24"/>
          <w:u w:val="single"/>
        </w:rPr>
        <w:t xml:space="preserve">  </w:t>
      </w:r>
      <w:r>
        <w:rPr>
          <w:rFonts w:ascii="宋体" w:hAnsi="宋体"/>
          <w:b/>
          <w:sz w:val="24"/>
          <w:u w:val="single"/>
        </w:rPr>
        <w:t>人民币</w:t>
      </w:r>
      <w:r>
        <w:rPr>
          <w:rFonts w:ascii="宋体" w:hAnsi="宋体"/>
          <w:sz w:val="24"/>
          <w:u w:val="single"/>
        </w:rPr>
        <w:t xml:space="preserve">  </w:t>
      </w:r>
      <w:r>
        <w:rPr>
          <w:rFonts w:ascii="宋体" w:hAnsi="宋体"/>
          <w:sz w:val="24"/>
        </w:rPr>
        <w:t xml:space="preserve">。 </w:t>
      </w:r>
    </w:p>
    <w:p w14:paraId="4E45178D">
      <w:pPr>
        <w:spacing w:line="400" w:lineRule="exact"/>
        <w:rPr>
          <w:rFonts w:hint="eastAsia" w:ascii="宋体" w:hAnsi="宋体"/>
          <w:b/>
          <w:kern w:val="10"/>
          <w:sz w:val="24"/>
        </w:rPr>
      </w:pPr>
      <w:r>
        <w:rPr>
          <w:rFonts w:ascii="宋体" w:hAnsi="宋体"/>
          <w:b/>
          <w:kern w:val="10"/>
          <w:sz w:val="24"/>
        </w:rPr>
        <w:t>3.10</w:t>
      </w:r>
      <w:r>
        <w:rPr>
          <w:rFonts w:hint="eastAsia" w:ascii="宋体" w:hAnsi="宋体"/>
          <w:b/>
          <w:kern w:val="10"/>
          <w:sz w:val="24"/>
        </w:rPr>
        <w:t>磋商</w:t>
      </w:r>
      <w:r>
        <w:rPr>
          <w:rFonts w:ascii="宋体" w:hAnsi="宋体"/>
          <w:b/>
          <w:kern w:val="10"/>
          <w:sz w:val="24"/>
        </w:rPr>
        <w:t xml:space="preserve">有效期 </w:t>
      </w:r>
    </w:p>
    <w:p w14:paraId="34BBB869">
      <w:pPr>
        <w:spacing w:line="400" w:lineRule="exact"/>
        <w:ind w:firstLine="420"/>
        <w:rPr>
          <w:rFonts w:hint="eastAsia" w:ascii="宋体" w:hAnsi="宋体"/>
          <w:kern w:val="10"/>
          <w:sz w:val="24"/>
        </w:rPr>
      </w:pPr>
      <w:r>
        <w:rPr>
          <w:rFonts w:ascii="宋体" w:hAnsi="宋体"/>
          <w:kern w:val="10"/>
          <w:sz w:val="24"/>
        </w:rPr>
        <w:t>3.10.1在</w:t>
      </w:r>
      <w:r>
        <w:rPr>
          <w:rFonts w:hint="eastAsia" w:ascii="宋体" w:hAnsi="宋体"/>
          <w:kern w:val="10"/>
          <w:sz w:val="24"/>
        </w:rPr>
        <w:t>供应商</w:t>
      </w:r>
      <w:r>
        <w:rPr>
          <w:rFonts w:ascii="宋体" w:hAnsi="宋体"/>
          <w:kern w:val="10"/>
          <w:sz w:val="24"/>
        </w:rPr>
        <w:t>须知前附表规定的</w:t>
      </w:r>
      <w:r>
        <w:rPr>
          <w:rFonts w:hint="eastAsia" w:ascii="宋体" w:hAnsi="宋体"/>
          <w:kern w:val="10"/>
          <w:sz w:val="24"/>
        </w:rPr>
        <w:t>磋商</w:t>
      </w:r>
      <w:r>
        <w:rPr>
          <w:rFonts w:ascii="宋体" w:hAnsi="宋体"/>
          <w:kern w:val="10"/>
          <w:sz w:val="24"/>
        </w:rPr>
        <w:t>有效期内，</w:t>
      </w:r>
      <w:r>
        <w:rPr>
          <w:rFonts w:hint="eastAsia" w:ascii="宋体" w:hAnsi="宋体"/>
          <w:kern w:val="10"/>
          <w:sz w:val="24"/>
        </w:rPr>
        <w:t>供应商</w:t>
      </w:r>
      <w:r>
        <w:rPr>
          <w:rFonts w:ascii="宋体" w:hAnsi="宋体"/>
          <w:kern w:val="10"/>
          <w:sz w:val="24"/>
        </w:rPr>
        <w:t xml:space="preserve">不得要求撤销或修改其响应文件。 </w:t>
      </w:r>
    </w:p>
    <w:p w14:paraId="7440AA0A">
      <w:pPr>
        <w:spacing w:line="400" w:lineRule="exact"/>
        <w:ind w:firstLine="420"/>
        <w:rPr>
          <w:rFonts w:hint="eastAsia" w:ascii="宋体" w:hAnsi="宋体"/>
          <w:kern w:val="10"/>
          <w:sz w:val="24"/>
        </w:rPr>
      </w:pPr>
      <w:r>
        <w:rPr>
          <w:rFonts w:ascii="宋体" w:hAnsi="宋体"/>
          <w:kern w:val="10"/>
          <w:sz w:val="24"/>
        </w:rPr>
        <w:t>3.10.2出现特殊情况需要延长</w:t>
      </w:r>
      <w:r>
        <w:rPr>
          <w:rFonts w:hint="eastAsia" w:ascii="宋体" w:hAnsi="宋体"/>
          <w:kern w:val="10"/>
          <w:sz w:val="24"/>
        </w:rPr>
        <w:t>磋商</w:t>
      </w:r>
      <w:r>
        <w:rPr>
          <w:rFonts w:ascii="宋体" w:hAnsi="宋体"/>
          <w:kern w:val="10"/>
          <w:sz w:val="24"/>
        </w:rPr>
        <w:t>有效期的，</w:t>
      </w:r>
      <w:r>
        <w:rPr>
          <w:rFonts w:hint="eastAsia" w:ascii="宋体" w:hAnsi="宋体"/>
          <w:kern w:val="10"/>
          <w:sz w:val="24"/>
        </w:rPr>
        <w:t>采购人</w:t>
      </w:r>
      <w:r>
        <w:rPr>
          <w:rFonts w:ascii="宋体" w:hAnsi="宋体"/>
          <w:kern w:val="10"/>
          <w:sz w:val="24"/>
        </w:rPr>
        <w:t>以书面形式通知所有</w:t>
      </w:r>
      <w:r>
        <w:rPr>
          <w:rFonts w:hint="eastAsia" w:ascii="宋体" w:hAnsi="宋体"/>
          <w:kern w:val="10"/>
          <w:sz w:val="24"/>
        </w:rPr>
        <w:t>供应商</w:t>
      </w:r>
      <w:r>
        <w:rPr>
          <w:rFonts w:ascii="宋体" w:hAnsi="宋体"/>
          <w:kern w:val="10"/>
          <w:sz w:val="24"/>
        </w:rPr>
        <w:t>延长</w:t>
      </w:r>
      <w:r>
        <w:rPr>
          <w:rFonts w:hint="eastAsia" w:ascii="宋体" w:hAnsi="宋体"/>
          <w:kern w:val="10"/>
          <w:sz w:val="24"/>
        </w:rPr>
        <w:t>磋商</w:t>
      </w:r>
      <w:r>
        <w:rPr>
          <w:rFonts w:ascii="宋体" w:hAnsi="宋体"/>
          <w:kern w:val="10"/>
          <w:sz w:val="24"/>
        </w:rPr>
        <w:t>有效期。</w:t>
      </w:r>
      <w:r>
        <w:rPr>
          <w:rFonts w:hint="eastAsia" w:ascii="宋体" w:hAnsi="宋体"/>
          <w:kern w:val="10"/>
          <w:sz w:val="24"/>
        </w:rPr>
        <w:t>供应商</w:t>
      </w:r>
      <w:r>
        <w:rPr>
          <w:rFonts w:ascii="宋体" w:hAnsi="宋体"/>
          <w:kern w:val="10"/>
          <w:sz w:val="24"/>
        </w:rPr>
        <w:t>同意延长的，应相应延长其</w:t>
      </w:r>
      <w:r>
        <w:rPr>
          <w:rFonts w:hint="eastAsia" w:ascii="宋体" w:hAnsi="宋体"/>
          <w:kern w:val="10"/>
          <w:sz w:val="24"/>
        </w:rPr>
        <w:t>响应保证金</w:t>
      </w:r>
      <w:r>
        <w:rPr>
          <w:rFonts w:ascii="宋体" w:hAnsi="宋体"/>
          <w:kern w:val="10"/>
          <w:sz w:val="24"/>
        </w:rPr>
        <w:t>的有效期，但不得要求或被允许修改或撤销其响应文件；</w:t>
      </w:r>
      <w:r>
        <w:rPr>
          <w:rFonts w:hint="eastAsia" w:ascii="宋体" w:hAnsi="宋体"/>
          <w:kern w:val="10"/>
          <w:sz w:val="24"/>
        </w:rPr>
        <w:t>供应商</w:t>
      </w:r>
      <w:r>
        <w:rPr>
          <w:rFonts w:ascii="宋体" w:hAnsi="宋体"/>
          <w:kern w:val="10"/>
          <w:sz w:val="24"/>
        </w:rPr>
        <w:t>拒绝延长的，其</w:t>
      </w:r>
      <w:r>
        <w:rPr>
          <w:rFonts w:hint="eastAsia" w:ascii="宋体" w:hAnsi="宋体"/>
          <w:kern w:val="10"/>
          <w:sz w:val="24"/>
        </w:rPr>
        <w:t>响应文件</w:t>
      </w:r>
      <w:r>
        <w:rPr>
          <w:rFonts w:ascii="宋体" w:hAnsi="宋体"/>
          <w:kern w:val="10"/>
          <w:sz w:val="24"/>
        </w:rPr>
        <w:t>失效，但</w:t>
      </w:r>
      <w:r>
        <w:rPr>
          <w:rFonts w:hint="eastAsia" w:ascii="宋体" w:hAnsi="宋体"/>
          <w:kern w:val="10"/>
          <w:sz w:val="24"/>
        </w:rPr>
        <w:t>供应商</w:t>
      </w:r>
      <w:r>
        <w:rPr>
          <w:rFonts w:ascii="宋体" w:hAnsi="宋体"/>
          <w:kern w:val="10"/>
          <w:sz w:val="24"/>
        </w:rPr>
        <w:t>有权收回其</w:t>
      </w:r>
      <w:r>
        <w:rPr>
          <w:rFonts w:hint="eastAsia" w:ascii="宋体" w:hAnsi="宋体"/>
          <w:kern w:val="10"/>
          <w:sz w:val="24"/>
        </w:rPr>
        <w:t>响应保证金</w:t>
      </w:r>
      <w:r>
        <w:rPr>
          <w:rFonts w:ascii="宋体" w:hAnsi="宋体"/>
          <w:kern w:val="10"/>
          <w:sz w:val="24"/>
        </w:rPr>
        <w:t xml:space="preserve">。 </w:t>
      </w:r>
    </w:p>
    <w:p w14:paraId="7FD8CBDC">
      <w:pPr>
        <w:spacing w:line="400" w:lineRule="exact"/>
        <w:rPr>
          <w:rFonts w:hint="eastAsia" w:ascii="宋体" w:hAnsi="宋体"/>
          <w:b/>
          <w:kern w:val="10"/>
          <w:sz w:val="24"/>
        </w:rPr>
      </w:pPr>
      <w:r>
        <w:rPr>
          <w:rFonts w:ascii="宋体" w:hAnsi="宋体"/>
          <w:b/>
          <w:kern w:val="10"/>
          <w:sz w:val="24"/>
        </w:rPr>
        <w:t>3.11</w:t>
      </w:r>
      <w:r>
        <w:rPr>
          <w:rFonts w:hint="eastAsia" w:ascii="宋体" w:hAnsi="宋体"/>
          <w:b/>
          <w:kern w:val="10"/>
          <w:sz w:val="24"/>
        </w:rPr>
        <w:t>响应保证金</w:t>
      </w:r>
      <w:r>
        <w:rPr>
          <w:rFonts w:ascii="宋体" w:hAnsi="宋体"/>
          <w:b/>
          <w:kern w:val="10"/>
          <w:sz w:val="24"/>
        </w:rPr>
        <w:t xml:space="preserve"> </w:t>
      </w:r>
    </w:p>
    <w:p w14:paraId="0262C965">
      <w:pPr>
        <w:spacing w:line="400" w:lineRule="exact"/>
        <w:ind w:firstLine="420"/>
        <w:rPr>
          <w:rFonts w:hint="eastAsia" w:ascii="宋体" w:hAnsi="宋体"/>
          <w:kern w:val="10"/>
          <w:sz w:val="24"/>
        </w:rPr>
      </w:pPr>
      <w:r>
        <w:rPr>
          <w:rFonts w:ascii="宋体" w:hAnsi="宋体"/>
          <w:kern w:val="10"/>
          <w:sz w:val="24"/>
        </w:rPr>
        <w:t>3.11.1</w:t>
      </w:r>
      <w:r>
        <w:rPr>
          <w:rFonts w:hint="eastAsia" w:ascii="宋体" w:hAnsi="宋体"/>
          <w:kern w:val="10"/>
          <w:sz w:val="24"/>
        </w:rPr>
        <w:t>供应商</w:t>
      </w:r>
      <w:r>
        <w:rPr>
          <w:rFonts w:ascii="宋体" w:hAnsi="宋体"/>
          <w:kern w:val="10"/>
          <w:sz w:val="24"/>
        </w:rPr>
        <w:t>在递交响应文件的同时，应按</w:t>
      </w:r>
      <w:r>
        <w:rPr>
          <w:rFonts w:hint="eastAsia" w:ascii="宋体" w:hAnsi="宋体"/>
          <w:kern w:val="10"/>
          <w:sz w:val="24"/>
        </w:rPr>
        <w:t>供应商</w:t>
      </w:r>
      <w:r>
        <w:rPr>
          <w:rFonts w:ascii="宋体" w:hAnsi="宋体"/>
          <w:kern w:val="10"/>
          <w:sz w:val="24"/>
        </w:rPr>
        <w:t>须知前附表规定的金额及</w:t>
      </w:r>
      <w:r>
        <w:rPr>
          <w:rFonts w:hint="eastAsia" w:ascii="宋体" w:hAnsi="宋体"/>
          <w:kern w:val="10"/>
          <w:sz w:val="24"/>
        </w:rPr>
        <w:t>磋商</w:t>
      </w:r>
      <w:r>
        <w:rPr>
          <w:rFonts w:ascii="宋体" w:hAnsi="宋体"/>
          <w:kern w:val="10"/>
          <w:sz w:val="24"/>
        </w:rPr>
        <w:t>文件的相关约定内容提交</w:t>
      </w:r>
      <w:r>
        <w:rPr>
          <w:rFonts w:hint="eastAsia" w:ascii="宋体" w:hAnsi="宋体"/>
          <w:kern w:val="10"/>
          <w:sz w:val="24"/>
        </w:rPr>
        <w:t>响应保证金</w:t>
      </w:r>
      <w:r>
        <w:rPr>
          <w:rFonts w:ascii="宋体" w:hAnsi="宋体"/>
          <w:kern w:val="10"/>
          <w:sz w:val="24"/>
        </w:rPr>
        <w:t>。并作为其响应文件的组成部分。</w:t>
      </w:r>
    </w:p>
    <w:p w14:paraId="35D99BA0">
      <w:pPr>
        <w:spacing w:line="400" w:lineRule="exact"/>
        <w:ind w:firstLine="420"/>
        <w:rPr>
          <w:rFonts w:hint="eastAsia" w:ascii="宋体" w:hAnsi="宋体"/>
          <w:kern w:val="10"/>
          <w:sz w:val="24"/>
        </w:rPr>
      </w:pPr>
      <w:r>
        <w:rPr>
          <w:rFonts w:ascii="宋体" w:hAnsi="宋体"/>
          <w:kern w:val="10"/>
          <w:sz w:val="24"/>
        </w:rPr>
        <w:t>3.11.2</w:t>
      </w:r>
      <w:r>
        <w:rPr>
          <w:rFonts w:hint="eastAsia" w:ascii="宋体" w:hAnsi="宋体"/>
          <w:kern w:val="10"/>
          <w:sz w:val="24"/>
        </w:rPr>
        <w:t>供应商</w:t>
      </w:r>
      <w:r>
        <w:rPr>
          <w:rFonts w:ascii="宋体" w:hAnsi="宋体"/>
          <w:kern w:val="10"/>
          <w:sz w:val="24"/>
        </w:rPr>
        <w:t>不按规定要求提交</w:t>
      </w:r>
      <w:r>
        <w:rPr>
          <w:rFonts w:hint="eastAsia" w:ascii="宋体" w:hAnsi="宋体"/>
          <w:kern w:val="10"/>
          <w:sz w:val="24"/>
        </w:rPr>
        <w:t>响应保证金</w:t>
      </w:r>
      <w:r>
        <w:rPr>
          <w:rFonts w:ascii="宋体" w:hAnsi="宋体"/>
          <w:kern w:val="10"/>
          <w:sz w:val="24"/>
        </w:rPr>
        <w:t>的，其响应文件无效。</w:t>
      </w:r>
      <w:r>
        <w:rPr>
          <w:rFonts w:ascii="宋体" w:hAnsi="宋体"/>
          <w:b/>
          <w:kern w:val="10"/>
          <w:sz w:val="24"/>
        </w:rPr>
        <w:t xml:space="preserve"> </w:t>
      </w:r>
    </w:p>
    <w:p w14:paraId="700BF45F">
      <w:pPr>
        <w:spacing w:line="400" w:lineRule="exact"/>
        <w:ind w:firstLine="420"/>
        <w:rPr>
          <w:rFonts w:hint="eastAsia" w:ascii="宋体" w:hAnsi="宋体"/>
          <w:kern w:val="10"/>
          <w:sz w:val="24"/>
        </w:rPr>
      </w:pPr>
      <w:r>
        <w:rPr>
          <w:rFonts w:ascii="宋体" w:hAnsi="宋体"/>
          <w:kern w:val="10"/>
          <w:sz w:val="24"/>
        </w:rPr>
        <w:t>3.11.</w:t>
      </w:r>
      <w:r>
        <w:rPr>
          <w:rFonts w:hint="eastAsia" w:ascii="宋体" w:hAnsi="宋体"/>
          <w:kern w:val="10"/>
          <w:sz w:val="24"/>
        </w:rPr>
        <w:t>3</w:t>
      </w:r>
      <w:r>
        <w:rPr>
          <w:rFonts w:ascii="宋体" w:hAnsi="宋体"/>
          <w:kern w:val="10"/>
          <w:sz w:val="24"/>
        </w:rPr>
        <w:t>有下列情形之一的，</w:t>
      </w:r>
      <w:r>
        <w:rPr>
          <w:rFonts w:hint="eastAsia" w:ascii="宋体" w:hAnsi="宋体"/>
          <w:kern w:val="10"/>
          <w:sz w:val="24"/>
        </w:rPr>
        <w:t>响应保证金</w:t>
      </w:r>
      <w:r>
        <w:rPr>
          <w:rFonts w:ascii="宋体" w:hAnsi="宋体"/>
          <w:kern w:val="10"/>
          <w:sz w:val="24"/>
        </w:rPr>
        <w:t xml:space="preserve">将被没收： </w:t>
      </w:r>
    </w:p>
    <w:p w14:paraId="4E260F7B">
      <w:pPr>
        <w:spacing w:line="400" w:lineRule="exact"/>
        <w:ind w:firstLine="240" w:firstLineChars="100"/>
        <w:rPr>
          <w:rFonts w:hint="eastAsia" w:ascii="宋体" w:hAnsi="宋体" w:cs="宋体"/>
          <w:kern w:val="10"/>
          <w:sz w:val="24"/>
        </w:rPr>
      </w:pPr>
      <w:r>
        <w:rPr>
          <w:rFonts w:hint="eastAsia" w:ascii="宋体" w:hAnsi="宋体" w:cs="宋体"/>
          <w:kern w:val="10"/>
          <w:sz w:val="24"/>
        </w:rPr>
        <w:t>（1）供应商报名后无故未参加本项目的采购活动；</w:t>
      </w:r>
    </w:p>
    <w:p w14:paraId="714D3D91">
      <w:pPr>
        <w:spacing w:line="400" w:lineRule="exact"/>
        <w:ind w:firstLine="240" w:firstLineChars="100"/>
        <w:rPr>
          <w:rFonts w:hint="eastAsia" w:ascii="宋体" w:hAnsi="宋体" w:cs="宋体"/>
          <w:kern w:val="10"/>
          <w:sz w:val="24"/>
        </w:rPr>
      </w:pPr>
      <w:r>
        <w:rPr>
          <w:rFonts w:hint="eastAsia" w:ascii="宋体" w:hAnsi="宋体" w:cs="宋体"/>
          <w:kern w:val="10"/>
          <w:sz w:val="24"/>
        </w:rPr>
        <w:t>（2）供应商在规定的磋商</w:t>
      </w:r>
      <w:r>
        <w:rPr>
          <w:rFonts w:hint="eastAsia" w:ascii="宋体" w:hAnsi="宋体" w:cs="宋体"/>
          <w:spacing w:val="-20"/>
          <w:kern w:val="10"/>
          <w:sz w:val="24"/>
        </w:rPr>
        <w:t>有效期内</w:t>
      </w:r>
      <w:r>
        <w:rPr>
          <w:rFonts w:hint="eastAsia" w:ascii="宋体" w:hAnsi="宋体" w:cs="宋体"/>
          <w:kern w:val="10"/>
          <w:sz w:val="24"/>
        </w:rPr>
        <w:t xml:space="preserve">撤销或修改其响应文件； </w:t>
      </w:r>
    </w:p>
    <w:p w14:paraId="3BD2A198">
      <w:pPr>
        <w:spacing w:line="400" w:lineRule="exact"/>
        <w:ind w:firstLine="240" w:firstLineChars="100"/>
        <w:jc w:val="left"/>
        <w:rPr>
          <w:rFonts w:hint="eastAsia" w:ascii="宋体" w:hAnsi="宋体" w:cs="宋体"/>
          <w:kern w:val="10"/>
          <w:sz w:val="24"/>
        </w:rPr>
      </w:pPr>
      <w:r>
        <w:rPr>
          <w:rFonts w:hint="eastAsia" w:ascii="宋体" w:hAnsi="宋体" w:cs="宋体"/>
          <w:kern w:val="10"/>
          <w:sz w:val="24"/>
        </w:rPr>
        <w:t>（3）成交供应商在收到成交通知书后，无正当理由拒签合同协议书；或者未按本磋商文件规定提交成交服务费。</w:t>
      </w:r>
    </w:p>
    <w:p w14:paraId="5620B72E">
      <w:pPr>
        <w:spacing w:line="400" w:lineRule="exact"/>
        <w:ind w:firstLine="240" w:firstLineChars="100"/>
        <w:rPr>
          <w:rFonts w:hint="eastAsia" w:ascii="宋体" w:hAnsi="宋体"/>
          <w:kern w:val="10"/>
          <w:sz w:val="24"/>
        </w:rPr>
      </w:pPr>
      <w:r>
        <w:rPr>
          <w:rFonts w:hint="eastAsia" w:ascii="宋体" w:hAnsi="宋体"/>
          <w:kern w:val="10"/>
          <w:sz w:val="24"/>
        </w:rPr>
        <w:t>（4）法律法规规定的其它情形</w:t>
      </w:r>
      <w:r>
        <w:rPr>
          <w:rFonts w:hint="eastAsia" w:ascii="宋体" w:hAnsi="宋体" w:cs="宋体"/>
          <w:kern w:val="10"/>
          <w:sz w:val="24"/>
        </w:rPr>
        <w:t>。</w:t>
      </w:r>
    </w:p>
    <w:p w14:paraId="3C9281EE">
      <w:pPr>
        <w:spacing w:line="400" w:lineRule="exact"/>
        <w:rPr>
          <w:rFonts w:hint="eastAsia" w:ascii="宋体" w:hAnsi="宋体"/>
          <w:b/>
          <w:kern w:val="10"/>
          <w:sz w:val="24"/>
        </w:rPr>
      </w:pPr>
      <w:r>
        <w:rPr>
          <w:rFonts w:ascii="宋体" w:hAnsi="宋体"/>
          <w:b/>
          <w:kern w:val="10"/>
          <w:sz w:val="24"/>
        </w:rPr>
        <w:t>3.12</w:t>
      </w:r>
      <w:r>
        <w:rPr>
          <w:rFonts w:hint="eastAsia" w:ascii="宋体" w:hAnsi="宋体"/>
          <w:b/>
          <w:kern w:val="10"/>
          <w:sz w:val="24"/>
        </w:rPr>
        <w:t>响应文件编制说明</w:t>
      </w:r>
    </w:p>
    <w:p w14:paraId="68AC235C">
      <w:pPr>
        <w:spacing w:line="440" w:lineRule="exact"/>
        <w:ind w:firstLine="480" w:firstLineChars="200"/>
        <w:rPr>
          <w:sz w:val="24"/>
        </w:rPr>
      </w:pPr>
      <w:r>
        <w:rPr>
          <w:rFonts w:hint="eastAsia"/>
          <w:sz w:val="24"/>
        </w:rPr>
        <w:t>详见《供应商须知前附表》</w:t>
      </w:r>
    </w:p>
    <w:p w14:paraId="742483EC">
      <w:pPr>
        <w:spacing w:line="400" w:lineRule="exact"/>
        <w:rPr>
          <w:rFonts w:hint="eastAsia" w:ascii="宋体" w:hAnsi="宋体"/>
          <w:b/>
          <w:kern w:val="10"/>
          <w:sz w:val="24"/>
        </w:rPr>
      </w:pPr>
      <w:bookmarkStart w:id="21" w:name="_Toc68008965"/>
      <w:bookmarkStart w:id="22" w:name="_Toc152045556"/>
      <w:bookmarkStart w:id="23" w:name="_Toc94274176"/>
      <w:bookmarkStart w:id="24" w:name="_Toc64884506"/>
      <w:bookmarkStart w:id="25" w:name="_Toc152042332"/>
      <w:bookmarkStart w:id="26" w:name="_Toc144974524"/>
      <w:r>
        <w:rPr>
          <w:rFonts w:hint="eastAsia" w:ascii="宋体" w:hAnsi="宋体"/>
          <w:b/>
          <w:kern w:val="10"/>
          <w:sz w:val="24"/>
        </w:rPr>
        <w:t>3.13</w:t>
      </w:r>
      <w:bookmarkEnd w:id="21"/>
      <w:bookmarkEnd w:id="22"/>
      <w:bookmarkEnd w:id="23"/>
      <w:bookmarkEnd w:id="24"/>
      <w:bookmarkEnd w:id="25"/>
      <w:bookmarkEnd w:id="26"/>
      <w:r>
        <w:rPr>
          <w:rFonts w:hint="eastAsia" w:ascii="宋体" w:hAnsi="宋体"/>
          <w:b/>
          <w:kern w:val="10"/>
          <w:sz w:val="24"/>
        </w:rPr>
        <w:t>响应文件提交截止时间</w:t>
      </w:r>
    </w:p>
    <w:p w14:paraId="63F95F51">
      <w:pPr>
        <w:spacing w:line="440" w:lineRule="exact"/>
        <w:ind w:firstLine="480" w:firstLineChars="200"/>
        <w:rPr>
          <w:sz w:val="24"/>
        </w:rPr>
      </w:pPr>
      <w:r>
        <w:rPr>
          <w:rFonts w:hint="eastAsia"/>
          <w:sz w:val="24"/>
        </w:rPr>
        <w:t xml:space="preserve">3.13.1 </w:t>
      </w:r>
      <w:r>
        <w:rPr>
          <w:rFonts w:hint="eastAsia" w:ascii="宋体" w:hAnsi="宋体" w:cs="宋体"/>
          <w:sz w:val="24"/>
        </w:rPr>
        <w:t>供应商应在</w:t>
      </w:r>
      <w:r>
        <w:rPr>
          <w:rFonts w:hint="eastAsia" w:ascii="宋体" w:hAnsi="宋体" w:cs="宋体"/>
          <w:sz w:val="24"/>
          <w:u w:val="single"/>
        </w:rPr>
        <w:t>供应商须知前附表</w:t>
      </w:r>
      <w:r>
        <w:rPr>
          <w:rFonts w:hint="eastAsia" w:ascii="宋体" w:hAnsi="宋体" w:cs="宋体"/>
          <w:sz w:val="24"/>
        </w:rPr>
        <w:t>中规定的响应文件提交截止时间前，在网上提交加密电子响应文件。</w:t>
      </w:r>
    </w:p>
    <w:p w14:paraId="79AD7609">
      <w:pPr>
        <w:spacing w:line="360" w:lineRule="auto"/>
        <w:ind w:firstLine="435"/>
        <w:rPr>
          <w:rFonts w:hint="eastAsia" w:ascii="宋体" w:hAnsi="宋体" w:cs="宋体"/>
          <w:sz w:val="24"/>
        </w:rPr>
      </w:pPr>
      <w:r>
        <w:rPr>
          <w:rFonts w:hint="eastAsia"/>
          <w:sz w:val="24"/>
        </w:rPr>
        <w:t>3.13.2</w:t>
      </w:r>
      <w:r>
        <w:rPr>
          <w:rFonts w:hint="eastAsia" w:ascii="宋体" w:hAnsi="宋体" w:cs="宋体"/>
          <w:sz w:val="24"/>
        </w:rPr>
        <w:t>供应商在采购文件规定的响应文件提交截止时间前上传了网上加密电子响应文件，但未在规定时间内进行解密的，</w:t>
      </w:r>
      <w:r>
        <w:rPr>
          <w:rFonts w:hint="eastAsia" w:ascii="宋体" w:hAnsi="宋体" w:cs="宋体"/>
          <w:b/>
          <w:sz w:val="24"/>
        </w:rPr>
        <w:t>响应无效</w:t>
      </w:r>
      <w:r>
        <w:rPr>
          <w:rFonts w:hint="eastAsia" w:ascii="宋体" w:hAnsi="宋体" w:cs="宋体"/>
          <w:sz w:val="24"/>
        </w:rPr>
        <w:t>。</w:t>
      </w:r>
    </w:p>
    <w:p w14:paraId="2FDC0678">
      <w:pPr>
        <w:spacing w:line="440" w:lineRule="exact"/>
        <w:ind w:firstLine="480" w:firstLineChars="200"/>
        <w:rPr>
          <w:sz w:val="24"/>
        </w:rPr>
      </w:pPr>
      <w:r>
        <w:rPr>
          <w:rFonts w:hint="eastAsia"/>
          <w:sz w:val="24"/>
        </w:rPr>
        <w:t>3.13.3</w:t>
      </w:r>
      <w:r>
        <w:rPr>
          <w:rFonts w:hint="eastAsia" w:ascii="宋体" w:hAnsi="宋体" w:cs="宋体"/>
          <w:sz w:val="24"/>
        </w:rPr>
        <w:t>采购人和采购代理机构延迟响应文件提交截止时间的。采购人、采购代理机构和供应商受响应文件提交截止时间制约的所有权利和义务均应延长至新的截止时间。</w:t>
      </w:r>
    </w:p>
    <w:p w14:paraId="1A926E12">
      <w:pPr>
        <w:spacing w:line="440" w:lineRule="exact"/>
        <w:rPr>
          <w:rFonts w:hint="eastAsia" w:ascii="宋体" w:hAnsi="宋体"/>
          <w:b/>
          <w:kern w:val="10"/>
          <w:sz w:val="24"/>
        </w:rPr>
      </w:pPr>
      <w:bookmarkStart w:id="27" w:name="_Toc94274177"/>
      <w:bookmarkStart w:id="28" w:name="_Toc152045557"/>
      <w:bookmarkStart w:id="29" w:name="_Toc64884507"/>
      <w:bookmarkStart w:id="30" w:name="_Toc68008966"/>
      <w:bookmarkStart w:id="31" w:name="_Toc152042333"/>
      <w:bookmarkStart w:id="32" w:name="_Toc144974525"/>
      <w:r>
        <w:rPr>
          <w:rFonts w:hint="eastAsia" w:ascii="宋体" w:hAnsi="宋体"/>
          <w:b/>
          <w:kern w:val="10"/>
          <w:sz w:val="24"/>
        </w:rPr>
        <w:t xml:space="preserve">3.14 </w:t>
      </w:r>
      <w:bookmarkEnd w:id="27"/>
      <w:bookmarkEnd w:id="28"/>
      <w:bookmarkEnd w:id="29"/>
      <w:bookmarkEnd w:id="30"/>
      <w:bookmarkEnd w:id="31"/>
      <w:bookmarkEnd w:id="32"/>
      <w:r>
        <w:rPr>
          <w:rFonts w:hint="eastAsia" w:ascii="宋体" w:hAnsi="宋体" w:cs="宋体"/>
          <w:b/>
          <w:sz w:val="24"/>
        </w:rPr>
        <w:t>响应文件的提交、修改与撤回</w:t>
      </w:r>
    </w:p>
    <w:p w14:paraId="5867896C">
      <w:pPr>
        <w:spacing w:line="440" w:lineRule="exact"/>
        <w:ind w:firstLine="480" w:firstLineChars="200"/>
        <w:rPr>
          <w:sz w:val="24"/>
        </w:rPr>
      </w:pPr>
      <w:r>
        <w:rPr>
          <w:rFonts w:hint="eastAsia"/>
          <w:sz w:val="24"/>
        </w:rPr>
        <w:t>3.14.1</w:t>
      </w:r>
      <w:r>
        <w:rPr>
          <w:rFonts w:hint="eastAsia" w:ascii="宋体" w:hAnsi="宋体" w:cs="宋体"/>
          <w:sz w:val="24"/>
        </w:rPr>
        <w:t>供应商应当在第一章“采购公告”规定的响应文件提交截止时间前，将加密的响应文件在电子交易系统上传。</w:t>
      </w:r>
    </w:p>
    <w:p w14:paraId="66574DCA">
      <w:pPr>
        <w:spacing w:line="360" w:lineRule="auto"/>
        <w:ind w:firstLine="435"/>
        <w:rPr>
          <w:rFonts w:hint="eastAsia" w:ascii="宋体" w:hAnsi="宋体" w:cs="宋体"/>
          <w:sz w:val="24"/>
        </w:rPr>
      </w:pPr>
      <w:r>
        <w:rPr>
          <w:rFonts w:hint="eastAsia"/>
          <w:sz w:val="24"/>
        </w:rPr>
        <w:t>3.14.2</w:t>
      </w:r>
      <w:r>
        <w:rPr>
          <w:rFonts w:hint="eastAsia" w:ascii="宋体" w:hAnsi="宋体" w:cs="宋体"/>
          <w:sz w:val="24"/>
        </w:rPr>
        <w:t>供应商应当在响应文件提交截止时间前完成响应文件的传输提交（以接收到电子签收凭证为准），并可以补充、修改或者撤回响应文件。响应文件提交截止时间前未完成响应文件传输的，视为撤回响应文件。未按规定加密或响应文件提交截止时间后送达的响应文件，电子交易系统应当拒收。</w:t>
      </w:r>
    </w:p>
    <w:p w14:paraId="41990859">
      <w:pPr>
        <w:spacing w:line="440" w:lineRule="exact"/>
        <w:ind w:firstLine="480" w:firstLineChars="200"/>
        <w:rPr>
          <w:rFonts w:hint="eastAsia" w:ascii="宋体" w:hAnsi="宋体" w:cs="宋体"/>
          <w:sz w:val="24"/>
        </w:rPr>
      </w:pPr>
      <w:r>
        <w:rPr>
          <w:rFonts w:hint="eastAsia"/>
          <w:sz w:val="24"/>
        </w:rPr>
        <w:t>3.14.3</w:t>
      </w:r>
      <w:r>
        <w:rPr>
          <w:rFonts w:hint="eastAsia" w:ascii="宋体" w:hAnsi="宋体" w:cs="宋体"/>
          <w:sz w:val="24"/>
        </w:rPr>
        <w:t>供应商应在</w:t>
      </w:r>
      <w:r>
        <w:rPr>
          <w:rFonts w:hint="eastAsia" w:ascii="宋体" w:hAnsi="宋体" w:cs="宋体"/>
          <w:sz w:val="24"/>
          <w:u w:val="single"/>
        </w:rPr>
        <w:t>供应商须知前附表</w:t>
      </w:r>
      <w:r>
        <w:rPr>
          <w:rFonts w:hint="eastAsia" w:ascii="宋体" w:hAnsi="宋体" w:cs="宋体"/>
          <w:sz w:val="24"/>
        </w:rPr>
        <w:t>规定的解密时间前（以电子交易系统解密倒计时为准）对本单位的响应文件现场或远程解密，采购代理机构工作人员将解密所有响应文件。</w:t>
      </w:r>
    </w:p>
    <w:p w14:paraId="27EC12E4">
      <w:pPr>
        <w:spacing w:line="360" w:lineRule="auto"/>
        <w:ind w:firstLine="435"/>
        <w:rPr>
          <w:rFonts w:hint="eastAsia" w:ascii="宋体" w:hAnsi="宋体" w:cs="宋体"/>
          <w:sz w:val="24"/>
        </w:rPr>
      </w:pPr>
      <w:r>
        <w:rPr>
          <w:rFonts w:hint="eastAsia"/>
          <w:sz w:val="24"/>
        </w:rPr>
        <w:t>3.14.4</w:t>
      </w:r>
      <w:r>
        <w:rPr>
          <w:rFonts w:hint="eastAsia" w:ascii="宋体" w:hAnsi="宋体" w:cs="宋体"/>
          <w:sz w:val="24"/>
        </w:rPr>
        <w:t>在响应文件提交截止时间之后，供应商不得对其响应文件做任何修改。但属于评审小组在评审中发现的计算错误并进行核实的修改、按照采购文件的变动情况和评审小组的要求重新提交响应文件的，不在此列。</w:t>
      </w:r>
    </w:p>
    <w:p w14:paraId="3857B296">
      <w:pPr>
        <w:numPr>
          <w:ilvl w:val="0"/>
          <w:numId w:val="4"/>
        </w:numPr>
        <w:spacing w:line="360" w:lineRule="auto"/>
        <w:rPr>
          <w:rFonts w:hint="eastAsia" w:ascii="宋体" w:hAnsi="宋体"/>
          <w:b/>
          <w:kern w:val="10"/>
          <w:sz w:val="24"/>
        </w:rPr>
      </w:pPr>
      <w:r>
        <w:rPr>
          <w:rFonts w:ascii="宋体" w:hAnsi="宋体"/>
          <w:b/>
          <w:kern w:val="10"/>
          <w:sz w:val="24"/>
        </w:rPr>
        <w:t>磋商与评审</w:t>
      </w:r>
    </w:p>
    <w:p w14:paraId="56B90C7E">
      <w:pPr>
        <w:spacing w:line="360" w:lineRule="auto"/>
        <w:rPr>
          <w:rFonts w:hint="eastAsia" w:ascii="宋体" w:hAnsi="宋体"/>
          <w:b/>
          <w:bCs/>
          <w:kern w:val="10"/>
          <w:sz w:val="24"/>
        </w:rPr>
      </w:pPr>
      <w:r>
        <w:rPr>
          <w:rFonts w:hint="eastAsia" w:ascii="宋体" w:hAnsi="宋体"/>
          <w:b/>
          <w:bCs/>
          <w:kern w:val="10"/>
          <w:sz w:val="24"/>
        </w:rPr>
        <w:t>4.1评审小组</w:t>
      </w:r>
    </w:p>
    <w:p w14:paraId="18AAE882">
      <w:pPr>
        <w:spacing w:line="360" w:lineRule="auto"/>
        <w:ind w:firstLine="435"/>
        <w:rPr>
          <w:rFonts w:hint="eastAsia" w:ascii="宋体" w:hAnsi="宋体" w:cs="宋体"/>
          <w:sz w:val="24"/>
        </w:rPr>
      </w:pPr>
      <w:r>
        <w:rPr>
          <w:rFonts w:hint="eastAsia" w:ascii="宋体" w:hAnsi="宋体" w:cs="宋体"/>
          <w:sz w:val="24"/>
        </w:rPr>
        <w:t>4.1.1本项目将依法组建评审小组，评审小组成员由3人及以上单数组成，评审小组及其成员应当履行相关职责和义务。</w:t>
      </w:r>
    </w:p>
    <w:p w14:paraId="508A0B8E">
      <w:pPr>
        <w:spacing w:line="360" w:lineRule="auto"/>
        <w:ind w:firstLine="435"/>
        <w:rPr>
          <w:rFonts w:hint="eastAsia" w:ascii="宋体" w:hAnsi="宋体" w:cs="宋体"/>
          <w:sz w:val="24"/>
        </w:rPr>
      </w:pPr>
      <w:r>
        <w:rPr>
          <w:rFonts w:hint="eastAsia" w:ascii="宋体" w:hAnsi="宋体" w:cs="宋体"/>
          <w:sz w:val="24"/>
        </w:rPr>
        <w:t>4.1.2评审小组依法对响应文件进行评审，并根据采购文件规定的程序、评定成交的标准等事项与实质性响应采购文件要求的供应商进行磋商。</w:t>
      </w:r>
    </w:p>
    <w:p w14:paraId="1B246380">
      <w:pPr>
        <w:ind w:firstLine="480" w:firstLineChars="200"/>
        <w:rPr>
          <w:rFonts w:hint="eastAsia" w:ascii="宋体" w:hAnsi="宋体" w:cs="宋体"/>
          <w:sz w:val="24"/>
        </w:rPr>
      </w:pPr>
      <w:r>
        <w:rPr>
          <w:rFonts w:hint="eastAsia" w:ascii="宋体" w:hAnsi="宋体" w:cs="宋体"/>
          <w:sz w:val="24"/>
        </w:rPr>
        <w:t>4.1.3评审小组应当从质量和服务均能满足采购文件实质性响应要求的供应商中，按照评审方法和标准推荐成交候选供应商，并编写评审报告。</w:t>
      </w:r>
    </w:p>
    <w:p w14:paraId="330690B4">
      <w:pPr>
        <w:spacing w:line="360" w:lineRule="auto"/>
        <w:rPr>
          <w:rFonts w:hint="eastAsia" w:ascii="宋体" w:hAnsi="宋体" w:cs="宋体"/>
          <w:b/>
          <w:sz w:val="24"/>
        </w:rPr>
      </w:pPr>
      <w:r>
        <w:rPr>
          <w:rFonts w:hint="eastAsia" w:ascii="宋体" w:hAnsi="宋体" w:cs="宋体"/>
          <w:b/>
          <w:sz w:val="24"/>
        </w:rPr>
        <w:t>4.2响应文件的澄清、说明或更正</w:t>
      </w:r>
    </w:p>
    <w:p w14:paraId="67C220EE">
      <w:pPr>
        <w:spacing w:line="360" w:lineRule="auto"/>
        <w:ind w:firstLine="470" w:firstLineChars="196"/>
        <w:rPr>
          <w:rFonts w:hint="eastAsia" w:ascii="宋体" w:hAnsi="宋体" w:cs="宋体"/>
          <w:sz w:val="24"/>
        </w:rPr>
      </w:pPr>
      <w:r>
        <w:rPr>
          <w:rFonts w:hint="eastAsia" w:ascii="宋体" w:hAnsi="宋体" w:cs="宋体"/>
          <w:sz w:val="24"/>
        </w:rPr>
        <w:t>4.2.1评审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27D7C114">
      <w:pPr>
        <w:spacing w:line="360" w:lineRule="auto"/>
        <w:ind w:firstLine="470" w:firstLineChars="196"/>
        <w:rPr>
          <w:rFonts w:hint="eastAsia" w:ascii="宋体" w:hAnsi="宋体" w:cs="宋体"/>
          <w:sz w:val="24"/>
        </w:rPr>
      </w:pPr>
      <w:r>
        <w:rPr>
          <w:rFonts w:hint="eastAsia" w:ascii="宋体" w:hAnsi="宋体" w:cs="宋体"/>
          <w:sz w:val="24"/>
        </w:rPr>
        <w:t>4.2.2评审小组要求供应商澄清、说明或者更正响应文件应当以书面形式（询标）作出。供应商的澄清、说明或者更正应当由法定代表人或其授权代表签字或者加盖公章。</w:t>
      </w:r>
    </w:p>
    <w:p w14:paraId="02B713E9">
      <w:pPr>
        <w:spacing w:line="360" w:lineRule="auto"/>
        <w:ind w:firstLine="435"/>
        <w:rPr>
          <w:rFonts w:hint="eastAsia" w:ascii="宋体" w:hAnsi="宋体" w:cs="宋体"/>
          <w:sz w:val="24"/>
        </w:rPr>
      </w:pPr>
      <w:r>
        <w:rPr>
          <w:rFonts w:hint="eastAsia" w:ascii="宋体" w:hAnsi="宋体" w:cs="宋体"/>
          <w:b/>
          <w:sz w:val="24"/>
        </w:rPr>
        <w:t>如有询标，授权代表（或法定代表人）可通过远程登录的方式接受网上询标，也可携带本人有效身份证明原件参加询标。因授权代表联系不上</w:t>
      </w:r>
      <w:r>
        <w:rPr>
          <w:rFonts w:hint="eastAsia" w:ascii="宋体" w:hAnsi="宋体" w:cs="宋体"/>
          <w:b/>
          <w:bCs/>
          <w:sz w:val="24"/>
        </w:rPr>
        <w:t>、没有及时登录系统、</w:t>
      </w:r>
      <w:r>
        <w:rPr>
          <w:rFonts w:hint="eastAsia" w:ascii="宋体" w:hAnsi="宋体" w:cs="宋体"/>
          <w:b/>
          <w:sz w:val="24"/>
        </w:rPr>
        <w:t>未到磋商现场</w:t>
      </w:r>
      <w:r>
        <w:rPr>
          <w:rFonts w:hint="eastAsia" w:ascii="宋体" w:hAnsi="宋体" w:cs="宋体"/>
          <w:b/>
          <w:bCs/>
          <w:sz w:val="24"/>
        </w:rPr>
        <w:t>等情形</w:t>
      </w:r>
      <w:r>
        <w:rPr>
          <w:rFonts w:hint="eastAsia" w:ascii="宋体" w:hAnsi="宋体" w:cs="宋体"/>
          <w:b/>
          <w:sz w:val="24"/>
        </w:rPr>
        <w:t>而无法接受评审小组询标的，供应商自行承担相关风险。</w:t>
      </w:r>
    </w:p>
    <w:p w14:paraId="6AE57A19">
      <w:pPr>
        <w:spacing w:line="360" w:lineRule="auto"/>
        <w:ind w:firstLine="435"/>
        <w:rPr>
          <w:rFonts w:hint="eastAsia" w:ascii="宋体" w:hAnsi="宋体" w:cs="宋体"/>
          <w:color w:val="000000"/>
          <w:sz w:val="24"/>
        </w:rPr>
      </w:pPr>
      <w:r>
        <w:rPr>
          <w:rFonts w:hint="eastAsia" w:ascii="宋体" w:hAnsi="宋体" w:cs="宋体"/>
          <w:color w:val="000000"/>
          <w:sz w:val="24"/>
        </w:rPr>
        <w:t>4.2.3如果评审小组认为有必要，可以要求供应商进行多轮报价。</w:t>
      </w:r>
    </w:p>
    <w:p w14:paraId="1B7E9D54">
      <w:pPr>
        <w:spacing w:line="360" w:lineRule="auto"/>
        <w:ind w:firstLine="435"/>
        <w:rPr>
          <w:rFonts w:hint="eastAsia" w:ascii="宋体" w:hAnsi="宋体" w:cs="宋体"/>
          <w:sz w:val="24"/>
        </w:rPr>
      </w:pPr>
      <w:r>
        <w:rPr>
          <w:rFonts w:hint="eastAsia" w:ascii="宋体" w:hAnsi="宋体" w:cs="宋体"/>
          <w:sz w:val="24"/>
        </w:rPr>
        <w:t>4.2.4在磋商内容不做实质性变更或重大调整的前提下，供应商下轮报价不得高于上一轮报价。</w:t>
      </w:r>
    </w:p>
    <w:p w14:paraId="6064CCA5">
      <w:pPr>
        <w:spacing w:line="360" w:lineRule="auto"/>
        <w:ind w:firstLine="435"/>
        <w:rPr>
          <w:rFonts w:hint="eastAsia" w:ascii="宋体" w:hAnsi="宋体" w:cs="宋体"/>
          <w:sz w:val="24"/>
        </w:rPr>
      </w:pPr>
      <w:r>
        <w:rPr>
          <w:rFonts w:hint="eastAsia" w:ascii="宋体" w:hAnsi="宋体" w:cs="宋体"/>
          <w:sz w:val="24"/>
        </w:rPr>
        <w:t>4.2.5最后报价是供应商响应文件的有效组成部分，最后报价也是签订合同的依据。</w:t>
      </w:r>
    </w:p>
    <w:p w14:paraId="3F2A7F3C">
      <w:pPr>
        <w:spacing w:before="156" w:beforeLines="50" w:after="156" w:afterLines="50" w:line="400" w:lineRule="exact"/>
        <w:rPr>
          <w:rStyle w:val="39"/>
          <w:rFonts w:ascii="Times New Roman" w:hAnsi="Times New Roman" w:eastAsia="宋体"/>
          <w:sz w:val="24"/>
        </w:rPr>
      </w:pPr>
      <w:r>
        <w:rPr>
          <w:b/>
          <w:sz w:val="24"/>
        </w:rPr>
        <w:t>4.3资格审查表</w:t>
      </w:r>
    </w:p>
    <w:tbl>
      <w:tblPr>
        <w:tblStyle w:val="23"/>
        <w:tblW w:w="0" w:type="auto"/>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2073"/>
        <w:gridCol w:w="3151"/>
        <w:gridCol w:w="1216"/>
        <w:gridCol w:w="883"/>
      </w:tblGrid>
      <w:tr w14:paraId="747A7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225B01F1">
            <w:pPr>
              <w:spacing w:line="360" w:lineRule="exact"/>
              <w:jc w:val="center"/>
              <w:rPr>
                <w:sz w:val="24"/>
              </w:rPr>
            </w:pPr>
            <w:r>
              <w:rPr>
                <w:sz w:val="24"/>
              </w:rPr>
              <w:t>序号</w:t>
            </w:r>
          </w:p>
        </w:tc>
        <w:tc>
          <w:tcPr>
            <w:tcW w:w="2073" w:type="dxa"/>
            <w:vAlign w:val="center"/>
          </w:tcPr>
          <w:p w14:paraId="37031968">
            <w:pPr>
              <w:spacing w:line="360" w:lineRule="exact"/>
              <w:jc w:val="center"/>
              <w:rPr>
                <w:sz w:val="24"/>
              </w:rPr>
            </w:pPr>
            <w:r>
              <w:rPr>
                <w:sz w:val="24"/>
              </w:rPr>
              <w:t>内  容</w:t>
            </w:r>
          </w:p>
        </w:tc>
        <w:tc>
          <w:tcPr>
            <w:tcW w:w="3151" w:type="dxa"/>
            <w:vAlign w:val="center"/>
          </w:tcPr>
          <w:p w14:paraId="35E982EA">
            <w:pPr>
              <w:spacing w:line="360" w:lineRule="exact"/>
              <w:jc w:val="center"/>
              <w:rPr>
                <w:sz w:val="24"/>
              </w:rPr>
            </w:pPr>
            <w:r>
              <w:rPr>
                <w:sz w:val="24"/>
              </w:rPr>
              <w:t>合格条件</w:t>
            </w:r>
          </w:p>
        </w:tc>
        <w:tc>
          <w:tcPr>
            <w:tcW w:w="1216" w:type="dxa"/>
            <w:vAlign w:val="center"/>
          </w:tcPr>
          <w:p w14:paraId="04A23A10">
            <w:pPr>
              <w:widowControl/>
              <w:jc w:val="center"/>
              <w:rPr>
                <w:b/>
                <w:kern w:val="0"/>
                <w:sz w:val="24"/>
              </w:rPr>
            </w:pPr>
            <w:r>
              <w:rPr>
                <w:b/>
                <w:kern w:val="0"/>
                <w:sz w:val="24"/>
              </w:rPr>
              <w:t>是否合格</w:t>
            </w:r>
          </w:p>
        </w:tc>
        <w:tc>
          <w:tcPr>
            <w:tcW w:w="883" w:type="dxa"/>
            <w:vAlign w:val="center"/>
          </w:tcPr>
          <w:p w14:paraId="69C4601B">
            <w:pPr>
              <w:widowControl/>
              <w:jc w:val="center"/>
              <w:rPr>
                <w:b/>
                <w:kern w:val="0"/>
                <w:sz w:val="24"/>
              </w:rPr>
            </w:pPr>
            <w:r>
              <w:rPr>
                <w:b/>
                <w:kern w:val="0"/>
                <w:sz w:val="24"/>
              </w:rPr>
              <w:t>备注</w:t>
            </w:r>
          </w:p>
        </w:tc>
      </w:tr>
      <w:tr w14:paraId="13D7D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632AF224">
            <w:pPr>
              <w:spacing w:line="360" w:lineRule="exact"/>
              <w:jc w:val="center"/>
              <w:rPr>
                <w:sz w:val="24"/>
              </w:rPr>
            </w:pPr>
            <w:r>
              <w:rPr>
                <w:sz w:val="24"/>
              </w:rPr>
              <w:t>1</w:t>
            </w:r>
          </w:p>
        </w:tc>
        <w:tc>
          <w:tcPr>
            <w:tcW w:w="2073" w:type="dxa"/>
            <w:vAlign w:val="center"/>
          </w:tcPr>
          <w:p w14:paraId="7E3F47CE">
            <w:pPr>
              <w:spacing w:line="360" w:lineRule="exact"/>
              <w:jc w:val="center"/>
              <w:rPr>
                <w:sz w:val="24"/>
              </w:rPr>
            </w:pPr>
            <w:r>
              <w:rPr>
                <w:rFonts w:hint="eastAsia" w:ascii="等线" w:hAnsi="等线" w:cs="宋体"/>
                <w:color w:val="000000"/>
                <w:kern w:val="0"/>
                <w:sz w:val="24"/>
                <w:lang w:val="zh-TW" w:eastAsia="zh-TW" w:bidi="zh-TW"/>
              </w:rPr>
              <w:t>营业执照、税务登记证、组织机构代码（或三证合一的营业执照）</w:t>
            </w:r>
          </w:p>
        </w:tc>
        <w:tc>
          <w:tcPr>
            <w:tcW w:w="3151" w:type="dxa"/>
            <w:vAlign w:val="center"/>
          </w:tcPr>
          <w:p w14:paraId="73B77444">
            <w:pPr>
              <w:spacing w:line="360" w:lineRule="exact"/>
              <w:rPr>
                <w:rFonts w:hint="eastAsia" w:ascii="宋体" w:hAnsi="宋体" w:cs="宋体"/>
                <w:color w:val="000000"/>
                <w:szCs w:val="21"/>
              </w:rPr>
            </w:pPr>
            <w:r>
              <w:rPr>
                <w:rFonts w:hint="eastAsia" w:ascii="等线" w:hAnsi="等线" w:cs="宋体"/>
                <w:color w:val="000000"/>
                <w:kern w:val="0"/>
                <w:sz w:val="24"/>
                <w:lang w:val="zh-TW" w:eastAsia="zh-TW" w:bidi="zh-TW"/>
              </w:rPr>
              <w:t>营业执照、税务登记证和组织机构代码等有关资质证明</w:t>
            </w:r>
          </w:p>
        </w:tc>
        <w:tc>
          <w:tcPr>
            <w:tcW w:w="1216" w:type="dxa"/>
            <w:vAlign w:val="center"/>
          </w:tcPr>
          <w:p w14:paraId="7A2502F8">
            <w:pPr>
              <w:widowControl/>
              <w:rPr>
                <w:kern w:val="0"/>
                <w:sz w:val="24"/>
              </w:rPr>
            </w:pPr>
            <w:r>
              <w:rPr>
                <w:rFonts w:hint="eastAsia"/>
                <w:kern w:val="0"/>
                <w:sz w:val="24"/>
              </w:rPr>
              <w:t>□</w:t>
            </w:r>
            <w:r>
              <w:rPr>
                <w:kern w:val="0"/>
                <w:sz w:val="24"/>
              </w:rPr>
              <w:t>符合</w:t>
            </w:r>
          </w:p>
          <w:p w14:paraId="5CDA9003">
            <w:pPr>
              <w:widowControl/>
              <w:rPr>
                <w:kern w:val="0"/>
                <w:sz w:val="24"/>
              </w:rPr>
            </w:pPr>
            <w:r>
              <w:rPr>
                <w:rFonts w:hint="eastAsia"/>
                <w:kern w:val="0"/>
                <w:sz w:val="24"/>
              </w:rPr>
              <w:t>□</w:t>
            </w:r>
            <w:r>
              <w:rPr>
                <w:kern w:val="0"/>
                <w:sz w:val="24"/>
              </w:rPr>
              <w:t>不符合</w:t>
            </w:r>
          </w:p>
        </w:tc>
        <w:tc>
          <w:tcPr>
            <w:tcW w:w="883" w:type="dxa"/>
            <w:vAlign w:val="center"/>
          </w:tcPr>
          <w:p w14:paraId="6078EB52">
            <w:pPr>
              <w:widowControl/>
              <w:jc w:val="center"/>
              <w:rPr>
                <w:kern w:val="0"/>
                <w:sz w:val="24"/>
              </w:rPr>
            </w:pPr>
          </w:p>
        </w:tc>
      </w:tr>
      <w:tr w14:paraId="10CA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3A5773F9">
            <w:pPr>
              <w:spacing w:line="360" w:lineRule="exact"/>
              <w:jc w:val="center"/>
              <w:rPr>
                <w:sz w:val="24"/>
              </w:rPr>
            </w:pPr>
            <w:r>
              <w:rPr>
                <w:rFonts w:hint="eastAsia"/>
                <w:sz w:val="24"/>
              </w:rPr>
              <w:t>2</w:t>
            </w:r>
          </w:p>
        </w:tc>
        <w:tc>
          <w:tcPr>
            <w:tcW w:w="2073" w:type="dxa"/>
            <w:vAlign w:val="center"/>
          </w:tcPr>
          <w:p w14:paraId="72022F60">
            <w:pPr>
              <w:spacing w:line="360" w:lineRule="exact"/>
              <w:jc w:val="center"/>
              <w:rPr>
                <w:rFonts w:hint="eastAsia" w:ascii="等线" w:hAnsi="等线" w:cs="宋体"/>
                <w:color w:val="000000"/>
                <w:kern w:val="0"/>
                <w:sz w:val="24"/>
                <w:lang w:bidi="zh-TW"/>
              </w:rPr>
            </w:pPr>
            <w:r>
              <w:rPr>
                <w:rFonts w:hint="eastAsia" w:ascii="等线" w:hAnsi="等线" w:cs="宋体"/>
                <w:color w:val="000000"/>
                <w:kern w:val="0"/>
                <w:sz w:val="24"/>
                <w:lang w:bidi="zh-TW"/>
              </w:rPr>
              <w:t>供应商</w:t>
            </w:r>
            <w:r>
              <w:rPr>
                <w:rFonts w:ascii="等线" w:hAnsi="等线" w:cs="宋体"/>
                <w:color w:val="000000"/>
                <w:kern w:val="0"/>
                <w:sz w:val="24"/>
                <w:lang w:bidi="zh-TW"/>
              </w:rPr>
              <w:t>资质</w:t>
            </w:r>
          </w:p>
        </w:tc>
        <w:tc>
          <w:tcPr>
            <w:tcW w:w="3151" w:type="dxa"/>
            <w:vAlign w:val="center"/>
          </w:tcPr>
          <w:p w14:paraId="309D8E38">
            <w:pPr>
              <w:spacing w:line="360" w:lineRule="exact"/>
              <w:rPr>
                <w:rFonts w:hint="eastAsia" w:ascii="等线" w:hAnsi="等线" w:cs="宋体"/>
                <w:color w:val="000000"/>
                <w:kern w:val="0"/>
                <w:sz w:val="24"/>
                <w:lang w:bidi="zh-TW"/>
              </w:rPr>
            </w:pPr>
            <w:r>
              <w:rPr>
                <w:rFonts w:hint="eastAsia" w:ascii="等线" w:hAnsi="等线" w:cs="宋体"/>
                <w:color w:val="000000"/>
                <w:kern w:val="0"/>
                <w:sz w:val="24"/>
                <w:lang w:bidi="zh-TW"/>
              </w:rPr>
              <w:t>提供采购公告中相应资质证书扫描件</w:t>
            </w:r>
          </w:p>
        </w:tc>
        <w:tc>
          <w:tcPr>
            <w:tcW w:w="1216" w:type="dxa"/>
            <w:vAlign w:val="center"/>
          </w:tcPr>
          <w:p w14:paraId="6B67D8BC">
            <w:pPr>
              <w:widowControl/>
              <w:rPr>
                <w:kern w:val="0"/>
                <w:sz w:val="24"/>
              </w:rPr>
            </w:pPr>
            <w:r>
              <w:rPr>
                <w:rFonts w:hint="eastAsia"/>
                <w:kern w:val="0"/>
                <w:sz w:val="24"/>
              </w:rPr>
              <w:t>□</w:t>
            </w:r>
            <w:r>
              <w:rPr>
                <w:kern w:val="0"/>
                <w:sz w:val="24"/>
              </w:rPr>
              <w:t>符合</w:t>
            </w:r>
          </w:p>
          <w:p w14:paraId="5D868093">
            <w:pPr>
              <w:widowControl/>
              <w:rPr>
                <w:kern w:val="0"/>
                <w:sz w:val="24"/>
              </w:rPr>
            </w:pPr>
            <w:r>
              <w:rPr>
                <w:rFonts w:hint="eastAsia"/>
                <w:kern w:val="0"/>
                <w:sz w:val="24"/>
              </w:rPr>
              <w:t>□</w:t>
            </w:r>
            <w:r>
              <w:rPr>
                <w:kern w:val="0"/>
                <w:sz w:val="24"/>
              </w:rPr>
              <w:t>不符合</w:t>
            </w:r>
          </w:p>
        </w:tc>
        <w:tc>
          <w:tcPr>
            <w:tcW w:w="883" w:type="dxa"/>
            <w:vAlign w:val="center"/>
          </w:tcPr>
          <w:p w14:paraId="3370139B">
            <w:pPr>
              <w:widowControl/>
              <w:jc w:val="center"/>
              <w:rPr>
                <w:kern w:val="0"/>
                <w:sz w:val="24"/>
              </w:rPr>
            </w:pPr>
          </w:p>
        </w:tc>
      </w:tr>
      <w:tr w14:paraId="704FC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39E7DE2D">
            <w:pPr>
              <w:spacing w:line="360" w:lineRule="exact"/>
              <w:jc w:val="center"/>
              <w:rPr>
                <w:rFonts w:hint="eastAsia" w:eastAsia="宋体"/>
                <w:sz w:val="24"/>
                <w:lang w:eastAsia="zh-CN"/>
              </w:rPr>
            </w:pPr>
            <w:r>
              <w:rPr>
                <w:rFonts w:hint="eastAsia"/>
                <w:sz w:val="24"/>
                <w:lang w:val="en-US" w:eastAsia="zh-CN"/>
              </w:rPr>
              <w:t>3</w:t>
            </w:r>
          </w:p>
        </w:tc>
        <w:tc>
          <w:tcPr>
            <w:tcW w:w="2073" w:type="dxa"/>
            <w:vAlign w:val="center"/>
          </w:tcPr>
          <w:p w14:paraId="77D1994E">
            <w:pPr>
              <w:spacing w:line="360" w:lineRule="exact"/>
              <w:jc w:val="center"/>
              <w:rPr>
                <w:rFonts w:hint="eastAsia" w:ascii="等线" w:hAnsi="等线" w:cs="宋体"/>
                <w:color w:val="000000"/>
                <w:kern w:val="0"/>
                <w:sz w:val="24"/>
                <w:lang w:bidi="zh-TW"/>
              </w:rPr>
            </w:pPr>
            <w:r>
              <w:rPr>
                <w:rFonts w:hint="eastAsia" w:ascii="等线" w:hAnsi="等线" w:cs="宋体"/>
                <w:color w:val="000000"/>
                <w:kern w:val="0"/>
                <w:sz w:val="24"/>
                <w:lang w:bidi="zh-TW"/>
              </w:rPr>
              <w:t>项目负责人</w:t>
            </w:r>
          </w:p>
        </w:tc>
        <w:tc>
          <w:tcPr>
            <w:tcW w:w="3151" w:type="dxa"/>
            <w:vAlign w:val="center"/>
          </w:tcPr>
          <w:p w14:paraId="05745AE6">
            <w:pPr>
              <w:spacing w:line="360" w:lineRule="exact"/>
              <w:rPr>
                <w:rFonts w:hint="eastAsia" w:ascii="等线" w:hAnsi="等线" w:cs="宋体"/>
                <w:color w:val="000000"/>
                <w:kern w:val="0"/>
                <w:sz w:val="24"/>
                <w:lang w:bidi="zh-TW"/>
              </w:rPr>
            </w:pPr>
            <w:r>
              <w:rPr>
                <w:rFonts w:hint="eastAsia" w:ascii="等线" w:hAnsi="等线" w:cs="宋体"/>
                <w:color w:val="000000"/>
                <w:kern w:val="0"/>
                <w:sz w:val="24"/>
                <w:lang w:bidi="zh-TW"/>
              </w:rPr>
              <w:t>提供采购公告中要求的资格证书</w:t>
            </w:r>
          </w:p>
        </w:tc>
        <w:tc>
          <w:tcPr>
            <w:tcW w:w="1216" w:type="dxa"/>
            <w:vAlign w:val="center"/>
          </w:tcPr>
          <w:p w14:paraId="00FC3B45">
            <w:pPr>
              <w:widowControl/>
              <w:rPr>
                <w:kern w:val="0"/>
                <w:sz w:val="24"/>
              </w:rPr>
            </w:pPr>
            <w:r>
              <w:rPr>
                <w:rFonts w:hint="eastAsia"/>
                <w:kern w:val="0"/>
                <w:sz w:val="24"/>
              </w:rPr>
              <w:t>□</w:t>
            </w:r>
            <w:r>
              <w:rPr>
                <w:kern w:val="0"/>
                <w:sz w:val="24"/>
              </w:rPr>
              <w:t>符合</w:t>
            </w:r>
          </w:p>
          <w:p w14:paraId="43880D28">
            <w:pPr>
              <w:widowControl/>
              <w:rPr>
                <w:kern w:val="0"/>
                <w:sz w:val="24"/>
              </w:rPr>
            </w:pPr>
            <w:r>
              <w:rPr>
                <w:rFonts w:hint="eastAsia"/>
                <w:kern w:val="0"/>
                <w:sz w:val="24"/>
              </w:rPr>
              <w:t>□</w:t>
            </w:r>
            <w:r>
              <w:rPr>
                <w:kern w:val="0"/>
                <w:sz w:val="24"/>
              </w:rPr>
              <w:t>不符合</w:t>
            </w:r>
          </w:p>
        </w:tc>
        <w:tc>
          <w:tcPr>
            <w:tcW w:w="883" w:type="dxa"/>
            <w:vAlign w:val="center"/>
          </w:tcPr>
          <w:p w14:paraId="60063792">
            <w:pPr>
              <w:widowControl/>
              <w:jc w:val="center"/>
              <w:rPr>
                <w:kern w:val="0"/>
                <w:sz w:val="24"/>
              </w:rPr>
            </w:pPr>
          </w:p>
        </w:tc>
      </w:tr>
      <w:tr w14:paraId="31D5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64423111">
            <w:pPr>
              <w:spacing w:line="360" w:lineRule="exact"/>
              <w:jc w:val="center"/>
              <w:rPr>
                <w:rFonts w:hint="eastAsia" w:eastAsia="宋体"/>
                <w:sz w:val="24"/>
                <w:lang w:eastAsia="zh-CN"/>
              </w:rPr>
            </w:pPr>
            <w:r>
              <w:rPr>
                <w:rFonts w:hint="eastAsia"/>
                <w:sz w:val="24"/>
                <w:lang w:val="en-US" w:eastAsia="zh-CN"/>
              </w:rPr>
              <w:t>4</w:t>
            </w:r>
          </w:p>
        </w:tc>
        <w:tc>
          <w:tcPr>
            <w:tcW w:w="2073" w:type="dxa"/>
            <w:vAlign w:val="center"/>
          </w:tcPr>
          <w:p w14:paraId="44CA379E">
            <w:pPr>
              <w:spacing w:line="360" w:lineRule="exact"/>
              <w:ind w:firstLine="480" w:firstLineChars="200"/>
              <w:rPr>
                <w:rFonts w:hint="eastAsia" w:ascii="宋体" w:hAnsi="宋体" w:cs="宋体"/>
                <w:color w:val="000000"/>
                <w:sz w:val="24"/>
              </w:rPr>
            </w:pPr>
            <w:r>
              <w:rPr>
                <w:rFonts w:hint="eastAsia" w:ascii="宋体" w:hAnsi="宋体" w:cs="宋体"/>
                <w:color w:val="000000"/>
                <w:sz w:val="24"/>
              </w:rPr>
              <w:t>授权书</w:t>
            </w:r>
          </w:p>
        </w:tc>
        <w:tc>
          <w:tcPr>
            <w:tcW w:w="3151" w:type="dxa"/>
            <w:vAlign w:val="center"/>
          </w:tcPr>
          <w:p w14:paraId="343B23CC">
            <w:pPr>
              <w:spacing w:line="360" w:lineRule="exact"/>
              <w:rPr>
                <w:rFonts w:hint="eastAsia" w:ascii="宋体" w:hAnsi="宋体" w:cs="宋体"/>
                <w:color w:val="000000"/>
                <w:szCs w:val="21"/>
              </w:rPr>
            </w:pPr>
            <w:r>
              <w:rPr>
                <w:rFonts w:hint="eastAsia" w:ascii="等线" w:hAnsi="等线" w:cs="宋体"/>
                <w:color w:val="000000"/>
                <w:kern w:val="0"/>
                <w:sz w:val="24"/>
                <w:lang w:val="zh-TW" w:eastAsia="zh-TW" w:bidi="zh-TW"/>
              </w:rPr>
              <w:t>符合磋商文件要求</w:t>
            </w:r>
          </w:p>
        </w:tc>
        <w:tc>
          <w:tcPr>
            <w:tcW w:w="1216" w:type="dxa"/>
            <w:vAlign w:val="center"/>
          </w:tcPr>
          <w:p w14:paraId="39474E15">
            <w:pPr>
              <w:widowControl/>
              <w:rPr>
                <w:kern w:val="0"/>
                <w:sz w:val="24"/>
              </w:rPr>
            </w:pPr>
            <w:r>
              <w:rPr>
                <w:rFonts w:hint="eastAsia"/>
                <w:kern w:val="0"/>
                <w:sz w:val="24"/>
              </w:rPr>
              <w:t>□</w:t>
            </w:r>
            <w:r>
              <w:rPr>
                <w:kern w:val="0"/>
                <w:sz w:val="24"/>
              </w:rPr>
              <w:t>符合</w:t>
            </w:r>
          </w:p>
          <w:p w14:paraId="4419ABFF">
            <w:pPr>
              <w:widowControl/>
              <w:rPr>
                <w:kern w:val="0"/>
                <w:sz w:val="24"/>
              </w:rPr>
            </w:pPr>
            <w:r>
              <w:rPr>
                <w:rFonts w:hint="eastAsia"/>
                <w:kern w:val="0"/>
                <w:sz w:val="24"/>
              </w:rPr>
              <w:t>□</w:t>
            </w:r>
            <w:r>
              <w:rPr>
                <w:kern w:val="0"/>
                <w:sz w:val="24"/>
              </w:rPr>
              <w:t>不符合</w:t>
            </w:r>
          </w:p>
        </w:tc>
        <w:tc>
          <w:tcPr>
            <w:tcW w:w="883" w:type="dxa"/>
            <w:vAlign w:val="center"/>
          </w:tcPr>
          <w:p w14:paraId="717C90B9">
            <w:pPr>
              <w:widowControl/>
              <w:jc w:val="center"/>
              <w:rPr>
                <w:kern w:val="0"/>
                <w:sz w:val="24"/>
              </w:rPr>
            </w:pPr>
          </w:p>
        </w:tc>
      </w:tr>
      <w:tr w14:paraId="21719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6E372F64">
            <w:pPr>
              <w:spacing w:line="360" w:lineRule="exact"/>
              <w:jc w:val="center"/>
              <w:rPr>
                <w:rFonts w:hint="eastAsia" w:eastAsia="宋体"/>
                <w:sz w:val="24"/>
                <w:lang w:eastAsia="zh-CN"/>
              </w:rPr>
            </w:pPr>
            <w:r>
              <w:rPr>
                <w:rFonts w:hint="eastAsia"/>
                <w:sz w:val="24"/>
                <w:lang w:val="en-US" w:eastAsia="zh-CN"/>
              </w:rPr>
              <w:t>5</w:t>
            </w:r>
          </w:p>
        </w:tc>
        <w:tc>
          <w:tcPr>
            <w:tcW w:w="2073" w:type="dxa"/>
            <w:vAlign w:val="center"/>
          </w:tcPr>
          <w:p w14:paraId="05196CDE">
            <w:pPr>
              <w:spacing w:line="360" w:lineRule="exact"/>
              <w:ind w:firstLine="240" w:firstLineChars="100"/>
              <w:jc w:val="center"/>
              <w:rPr>
                <w:rFonts w:hint="eastAsia" w:ascii="宋体" w:hAnsi="宋体" w:cs="宋体"/>
                <w:color w:val="000000"/>
                <w:sz w:val="24"/>
              </w:rPr>
            </w:pPr>
            <w:r>
              <w:rPr>
                <w:rFonts w:hint="eastAsia" w:ascii="宋体" w:hAnsi="宋体" w:cs="宋体"/>
                <w:color w:val="000000"/>
                <w:sz w:val="24"/>
              </w:rPr>
              <w:t>响应保证金</w:t>
            </w:r>
          </w:p>
        </w:tc>
        <w:tc>
          <w:tcPr>
            <w:tcW w:w="3151" w:type="dxa"/>
            <w:vAlign w:val="center"/>
          </w:tcPr>
          <w:p w14:paraId="37C6471C">
            <w:pPr>
              <w:spacing w:line="360" w:lineRule="exact"/>
              <w:rPr>
                <w:rFonts w:hint="eastAsia" w:ascii="宋体" w:hAnsi="宋体" w:cs="宋体"/>
                <w:color w:val="000000"/>
                <w:szCs w:val="21"/>
              </w:rPr>
            </w:pPr>
            <w:r>
              <w:rPr>
                <w:rFonts w:hint="eastAsia" w:ascii="宋体" w:hAnsi="宋体" w:cs="宋体"/>
                <w:color w:val="000000"/>
                <w:sz w:val="24"/>
              </w:rPr>
              <w:t>符合磋商文件要求</w:t>
            </w:r>
          </w:p>
        </w:tc>
        <w:tc>
          <w:tcPr>
            <w:tcW w:w="1216" w:type="dxa"/>
            <w:vAlign w:val="center"/>
          </w:tcPr>
          <w:p w14:paraId="0BCA4E2E">
            <w:pPr>
              <w:widowControl/>
              <w:rPr>
                <w:kern w:val="0"/>
                <w:sz w:val="24"/>
              </w:rPr>
            </w:pPr>
            <w:r>
              <w:rPr>
                <w:rFonts w:hint="eastAsia"/>
                <w:kern w:val="0"/>
                <w:sz w:val="24"/>
              </w:rPr>
              <w:t>□</w:t>
            </w:r>
            <w:r>
              <w:rPr>
                <w:kern w:val="0"/>
                <w:sz w:val="24"/>
              </w:rPr>
              <w:t>符合</w:t>
            </w:r>
          </w:p>
          <w:p w14:paraId="6297E8F5">
            <w:pPr>
              <w:widowControl/>
              <w:rPr>
                <w:kern w:val="0"/>
                <w:sz w:val="24"/>
              </w:rPr>
            </w:pPr>
            <w:r>
              <w:rPr>
                <w:rFonts w:hint="eastAsia"/>
                <w:kern w:val="0"/>
                <w:sz w:val="24"/>
              </w:rPr>
              <w:t>□</w:t>
            </w:r>
            <w:r>
              <w:rPr>
                <w:kern w:val="0"/>
                <w:sz w:val="24"/>
              </w:rPr>
              <w:t>不符合</w:t>
            </w:r>
          </w:p>
        </w:tc>
        <w:tc>
          <w:tcPr>
            <w:tcW w:w="883" w:type="dxa"/>
            <w:vAlign w:val="center"/>
          </w:tcPr>
          <w:p w14:paraId="0C29D905">
            <w:pPr>
              <w:widowControl/>
              <w:jc w:val="center"/>
              <w:rPr>
                <w:kern w:val="0"/>
                <w:sz w:val="24"/>
              </w:rPr>
            </w:pPr>
          </w:p>
        </w:tc>
      </w:tr>
      <w:tr w14:paraId="3E3CA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0E3160C1">
            <w:pPr>
              <w:spacing w:line="360" w:lineRule="exact"/>
              <w:jc w:val="center"/>
              <w:rPr>
                <w:rFonts w:hint="eastAsia" w:eastAsia="宋体"/>
                <w:sz w:val="24"/>
                <w:lang w:eastAsia="zh-CN"/>
              </w:rPr>
            </w:pPr>
            <w:r>
              <w:rPr>
                <w:rFonts w:hint="eastAsia"/>
                <w:sz w:val="24"/>
                <w:lang w:val="en-US" w:eastAsia="zh-CN"/>
              </w:rPr>
              <w:t>6</w:t>
            </w:r>
          </w:p>
        </w:tc>
        <w:tc>
          <w:tcPr>
            <w:tcW w:w="2073" w:type="dxa"/>
            <w:vAlign w:val="center"/>
          </w:tcPr>
          <w:p w14:paraId="4BB307AB">
            <w:pPr>
              <w:spacing w:line="360" w:lineRule="exact"/>
              <w:ind w:firstLine="240" w:firstLineChars="100"/>
              <w:jc w:val="center"/>
              <w:rPr>
                <w:rFonts w:hint="eastAsia" w:ascii="宋体" w:hAnsi="宋体" w:cs="宋体"/>
                <w:color w:val="000000"/>
                <w:sz w:val="24"/>
              </w:rPr>
            </w:pPr>
            <w:r>
              <w:rPr>
                <w:rFonts w:hint="eastAsia" w:ascii="宋体" w:hAnsi="宋体" w:cs="宋体"/>
                <w:color w:val="000000"/>
                <w:sz w:val="24"/>
              </w:rPr>
              <w:t>信用信息</w:t>
            </w:r>
          </w:p>
        </w:tc>
        <w:tc>
          <w:tcPr>
            <w:tcW w:w="3151" w:type="dxa"/>
          </w:tcPr>
          <w:p w14:paraId="475BF574">
            <w:pPr>
              <w:pStyle w:val="20"/>
              <w:shd w:val="clear" w:color="auto" w:fill="FFFFFF"/>
              <w:spacing w:before="0" w:beforeAutospacing="0" w:after="0" w:afterAutospacing="0" w:line="360" w:lineRule="auto"/>
              <w:ind w:firstLine="480" w:firstLineChars="200"/>
              <w:rPr>
                <w:rFonts w:hint="eastAsia"/>
                <w:lang w:val="zh-TW" w:eastAsia="zh-TW"/>
              </w:rPr>
            </w:pPr>
            <w:r>
              <w:rPr>
                <w:rFonts w:hint="eastAsia"/>
              </w:rPr>
              <w:t>供应商（不含分支机构、分公司）</w:t>
            </w:r>
            <w:r>
              <w:rPr>
                <w:rFonts w:hint="eastAsia"/>
                <w:lang w:val="zh-TW" w:eastAsia="zh-TW"/>
              </w:rPr>
              <w:t>存在以下不良信用记录</w:t>
            </w:r>
            <w:r>
              <w:rPr>
                <w:lang w:val="zh-TW" w:eastAsia="zh-TW"/>
              </w:rPr>
              <w:t>情形之一的，不得推荐为</w:t>
            </w:r>
            <w:r>
              <w:rPr>
                <w:rFonts w:hint="eastAsia"/>
                <w:lang w:val="zh-TW"/>
              </w:rPr>
              <w:t>成交候选人，</w:t>
            </w:r>
            <w:r>
              <w:rPr>
                <w:lang w:val="zh-TW" w:eastAsia="zh-TW"/>
              </w:rPr>
              <w:t>不得确定为成交供应商：</w:t>
            </w:r>
          </w:p>
          <w:p w14:paraId="10A46549">
            <w:pPr>
              <w:pStyle w:val="20"/>
              <w:shd w:val="clear" w:color="auto" w:fill="FFFFFF"/>
              <w:spacing w:before="0" w:beforeAutospacing="0" w:after="0" w:afterAutospacing="0" w:line="360" w:lineRule="auto"/>
              <w:ind w:firstLine="480" w:firstLineChars="200"/>
              <w:rPr>
                <w:rFonts w:hint="eastAsia"/>
                <w:lang w:val="zh-TW" w:eastAsia="zh-TW"/>
              </w:rPr>
            </w:pPr>
            <w:r>
              <w:rPr>
                <w:lang w:val="zh-TW" w:eastAsia="zh-TW"/>
              </w:rPr>
              <w:t>（1）</w:t>
            </w:r>
            <w:r>
              <w:rPr>
                <w:rFonts w:hint="eastAsia"/>
              </w:rPr>
              <w:t>供应商</w:t>
            </w:r>
            <w:r>
              <w:rPr>
                <w:lang w:val="zh-TW" w:eastAsia="zh-TW"/>
              </w:rPr>
              <w:t>被人民法院列入失信被执行人的；</w:t>
            </w:r>
          </w:p>
          <w:p w14:paraId="59FC5BF9">
            <w:pPr>
              <w:pStyle w:val="20"/>
              <w:shd w:val="clear" w:color="auto" w:fill="FFFFFF"/>
              <w:spacing w:before="0" w:beforeAutospacing="0" w:after="0" w:afterAutospacing="0" w:line="360" w:lineRule="auto"/>
              <w:ind w:firstLine="480" w:firstLineChars="200"/>
              <w:rPr>
                <w:rFonts w:hint="eastAsia"/>
                <w:lang w:val="zh-TW" w:eastAsia="zh-TW"/>
              </w:rPr>
            </w:pPr>
            <w:r>
              <w:rPr>
                <w:lang w:val="zh-TW" w:eastAsia="zh-TW"/>
              </w:rPr>
              <w:t>（2）</w:t>
            </w:r>
            <w:r>
              <w:rPr>
                <w:rFonts w:hint="eastAsia"/>
                <w:lang w:val="zh-TW"/>
              </w:rPr>
              <w:t>近三年（自响应文件递交截止时间向前追溯三年）</w:t>
            </w:r>
            <w:r>
              <w:rPr>
                <w:rFonts w:hint="eastAsia"/>
              </w:rPr>
              <w:t>供应商</w:t>
            </w:r>
            <w:r>
              <w:rPr>
                <w:lang w:val="zh-TW" w:eastAsia="zh-TW"/>
              </w:rPr>
              <w:t>或其法定代表人或拟派项目经理（项目负责人）被人民检察院列入行贿犯罪档案的；</w:t>
            </w:r>
          </w:p>
          <w:p w14:paraId="2DD42E7A">
            <w:pPr>
              <w:pStyle w:val="20"/>
              <w:shd w:val="clear" w:color="auto" w:fill="FFFFFF"/>
              <w:spacing w:before="0" w:beforeAutospacing="0" w:after="0" w:afterAutospacing="0" w:line="360" w:lineRule="auto"/>
              <w:ind w:firstLine="480" w:firstLineChars="200"/>
              <w:rPr>
                <w:rFonts w:hint="eastAsia"/>
                <w:lang w:val="zh-TW" w:eastAsia="zh-TW"/>
              </w:rPr>
            </w:pPr>
            <w:r>
              <w:rPr>
                <w:lang w:val="zh-TW" w:eastAsia="zh-TW"/>
              </w:rPr>
              <w:t>（3）</w:t>
            </w:r>
            <w:r>
              <w:rPr>
                <w:rFonts w:hint="eastAsia"/>
              </w:rPr>
              <w:t>供应商</w:t>
            </w:r>
            <w:r>
              <w:rPr>
                <w:lang w:val="zh-TW" w:eastAsia="zh-TW"/>
              </w:rPr>
              <w:t>被工商行政管理部门列入</w:t>
            </w:r>
            <w:r>
              <w:rPr>
                <w:rFonts w:hint="eastAsia"/>
                <w:lang w:val="zh-TW"/>
              </w:rPr>
              <w:t>企业经营异常名录</w:t>
            </w:r>
            <w:r>
              <w:rPr>
                <w:lang w:val="zh-TW" w:eastAsia="zh-TW"/>
              </w:rPr>
              <w:t>的；</w:t>
            </w:r>
          </w:p>
          <w:p w14:paraId="416E0A1F">
            <w:pPr>
              <w:pStyle w:val="20"/>
              <w:shd w:val="clear" w:color="auto" w:fill="FFFFFF"/>
              <w:spacing w:before="0" w:beforeAutospacing="0" w:after="0" w:afterAutospacing="0" w:line="360" w:lineRule="auto"/>
              <w:ind w:firstLine="480" w:firstLineChars="200"/>
              <w:rPr>
                <w:rFonts w:hint="eastAsia"/>
                <w:lang w:val="zh-TW" w:eastAsia="zh-TW"/>
              </w:rPr>
            </w:pPr>
            <w:r>
              <w:rPr>
                <w:lang w:val="zh-TW" w:eastAsia="zh-TW"/>
              </w:rPr>
              <w:t>（4）</w:t>
            </w:r>
            <w:r>
              <w:rPr>
                <w:rFonts w:hint="eastAsia"/>
              </w:rPr>
              <w:t>供应商</w:t>
            </w:r>
            <w:r>
              <w:rPr>
                <w:lang w:val="zh-TW" w:eastAsia="zh-TW"/>
              </w:rPr>
              <w:t>被税务部门</w:t>
            </w:r>
            <w:r>
              <w:rPr>
                <w:rFonts w:hint="eastAsia"/>
                <w:lang w:val="zh-TW"/>
              </w:rPr>
              <w:t>列入政府采购严重失信主体的</w:t>
            </w:r>
            <w:r>
              <w:rPr>
                <w:lang w:val="zh-TW" w:eastAsia="zh-TW"/>
              </w:rPr>
              <w:t>；</w:t>
            </w:r>
          </w:p>
          <w:p w14:paraId="7E7F4499">
            <w:pPr>
              <w:pStyle w:val="20"/>
              <w:shd w:val="clear" w:color="auto" w:fill="FFFFFF"/>
              <w:spacing w:before="0" w:beforeAutospacing="0" w:after="0" w:afterAutospacing="0" w:line="360" w:lineRule="auto"/>
              <w:ind w:firstLine="480" w:firstLineChars="200"/>
              <w:rPr>
                <w:rFonts w:hint="eastAsia"/>
                <w:lang w:val="zh-TW" w:eastAsia="zh-TW"/>
              </w:rPr>
            </w:pPr>
            <w:r>
              <w:rPr>
                <w:lang w:val="zh-TW" w:eastAsia="zh-TW"/>
              </w:rPr>
              <w:t>（5）</w:t>
            </w:r>
            <w:r>
              <w:rPr>
                <w:rFonts w:hint="eastAsia"/>
                <w:lang w:val="zh-TW" w:eastAsia="zh-TW"/>
              </w:rPr>
              <w:t>供应商被政府采购监管部门列入政府采购严重违法失信行为记录名单的。</w:t>
            </w:r>
          </w:p>
          <w:p w14:paraId="75C036ED">
            <w:pPr>
              <w:pStyle w:val="20"/>
              <w:shd w:val="clear" w:color="auto" w:fill="FFFFFF"/>
              <w:spacing w:before="0" w:beforeAutospacing="0" w:after="0" w:afterAutospacing="0" w:line="360" w:lineRule="auto"/>
              <w:ind w:firstLine="480" w:firstLineChars="200"/>
              <w:rPr>
                <w:rFonts w:hint="eastAsia"/>
                <w:lang w:val="zh-TW" w:eastAsia="zh-TW"/>
              </w:rPr>
            </w:pPr>
            <w:r>
              <w:rPr>
                <w:rFonts w:hint="eastAsia"/>
                <w:lang w:val="zh-TW" w:eastAsia="zh-TW"/>
              </w:rPr>
              <w:t>其中情形（1）（3）（4）（5）供应商登录“信用中国http://www.creditchina.gov.cn/”首页，点击“信用服务”，在该页面分别搜索查询失信被执行人（或直接通过中国执行信息公开网http://zxgk.court.gov.cn/shixin/查询）、重大税收违法失信主体、经营异常名录，将查询结果截屏打印并加盖公章；供应商登录“中国政府采购网www.ccgp.gov.cn” 首页点击“政府采购严重违法失信行为记录名单”输入公司全称搜索，将政府采购严重违法失信行为记录名单查询结果截屏打印并加盖公章。（信用信息查询时间为本公告发布之日起至</w:t>
            </w:r>
            <w:r>
              <w:rPr>
                <w:rFonts w:hint="eastAsia"/>
              </w:rPr>
              <w:t>响应</w:t>
            </w:r>
            <w:r>
              <w:rPr>
                <w:rFonts w:hint="eastAsia"/>
                <w:lang w:val="zh-TW" w:eastAsia="zh-TW"/>
              </w:rPr>
              <w:t>截止时间止。）</w:t>
            </w:r>
          </w:p>
          <w:p w14:paraId="44319451">
            <w:pPr>
              <w:pStyle w:val="20"/>
              <w:shd w:val="clear" w:color="auto" w:fill="FFFFFF"/>
              <w:spacing w:before="0" w:beforeAutospacing="0" w:after="0" w:afterAutospacing="0" w:line="360" w:lineRule="auto"/>
              <w:ind w:firstLine="480" w:firstLineChars="200"/>
              <w:rPr>
                <w:rFonts w:hint="eastAsia"/>
              </w:rPr>
            </w:pPr>
            <w:r>
              <w:rPr>
                <w:rFonts w:hint="eastAsia"/>
                <w:lang w:val="zh-TW" w:eastAsia="zh-TW"/>
              </w:rPr>
              <w:t>情形（2）由供应商提供无行贿犯罪记录承诺函（情形（2）中涉及到的内容须全部承诺），格式自拟，加盖公章装订入</w:t>
            </w:r>
            <w:r>
              <w:rPr>
                <w:rFonts w:hint="eastAsia"/>
              </w:rPr>
              <w:t>响应</w:t>
            </w:r>
            <w:r>
              <w:rPr>
                <w:rFonts w:hint="eastAsia"/>
                <w:lang w:val="zh-TW" w:eastAsia="zh-TW"/>
              </w:rPr>
              <w:t>文件。</w:t>
            </w:r>
          </w:p>
        </w:tc>
        <w:tc>
          <w:tcPr>
            <w:tcW w:w="1216" w:type="dxa"/>
            <w:vAlign w:val="center"/>
          </w:tcPr>
          <w:p w14:paraId="7ECDA1DC">
            <w:pPr>
              <w:widowControl/>
              <w:rPr>
                <w:kern w:val="0"/>
                <w:sz w:val="24"/>
              </w:rPr>
            </w:pPr>
            <w:r>
              <w:rPr>
                <w:rFonts w:hint="eastAsia"/>
                <w:kern w:val="0"/>
                <w:sz w:val="24"/>
              </w:rPr>
              <w:t>□</w:t>
            </w:r>
            <w:r>
              <w:rPr>
                <w:kern w:val="0"/>
                <w:sz w:val="24"/>
              </w:rPr>
              <w:t>符合</w:t>
            </w:r>
          </w:p>
          <w:p w14:paraId="6D11C040">
            <w:pPr>
              <w:widowControl/>
              <w:rPr>
                <w:kern w:val="0"/>
                <w:sz w:val="24"/>
              </w:rPr>
            </w:pPr>
            <w:r>
              <w:rPr>
                <w:rFonts w:hint="eastAsia"/>
                <w:kern w:val="0"/>
                <w:sz w:val="24"/>
              </w:rPr>
              <w:t>□</w:t>
            </w:r>
            <w:r>
              <w:rPr>
                <w:kern w:val="0"/>
                <w:sz w:val="24"/>
              </w:rPr>
              <w:t>不符合</w:t>
            </w:r>
          </w:p>
        </w:tc>
        <w:tc>
          <w:tcPr>
            <w:tcW w:w="883" w:type="dxa"/>
            <w:vAlign w:val="center"/>
          </w:tcPr>
          <w:p w14:paraId="04D40467">
            <w:pPr>
              <w:widowControl/>
              <w:rPr>
                <w:kern w:val="0"/>
                <w:sz w:val="24"/>
              </w:rPr>
            </w:pPr>
          </w:p>
        </w:tc>
      </w:tr>
      <w:tr w14:paraId="1F22F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210A02F9">
            <w:pPr>
              <w:spacing w:line="360" w:lineRule="exact"/>
              <w:jc w:val="center"/>
              <w:rPr>
                <w:rFonts w:hint="eastAsia" w:eastAsia="宋体"/>
                <w:sz w:val="24"/>
                <w:lang w:eastAsia="zh-CN"/>
              </w:rPr>
            </w:pPr>
            <w:r>
              <w:rPr>
                <w:rFonts w:hint="eastAsia"/>
                <w:sz w:val="24"/>
                <w:lang w:val="en-US" w:eastAsia="zh-CN"/>
              </w:rPr>
              <w:t>7</w:t>
            </w:r>
          </w:p>
        </w:tc>
        <w:tc>
          <w:tcPr>
            <w:tcW w:w="2073" w:type="dxa"/>
            <w:vAlign w:val="center"/>
          </w:tcPr>
          <w:p w14:paraId="67E1E444">
            <w:pPr>
              <w:spacing w:line="360" w:lineRule="exact"/>
              <w:ind w:firstLine="240" w:firstLineChars="100"/>
              <w:rPr>
                <w:rFonts w:hint="eastAsia" w:ascii="宋体" w:hAnsi="宋体" w:cs="宋体"/>
                <w:color w:val="000000"/>
                <w:sz w:val="24"/>
              </w:rPr>
            </w:pPr>
            <w:r>
              <w:rPr>
                <w:rFonts w:hint="eastAsia" w:ascii="宋体" w:hAnsi="宋体" w:cs="宋体"/>
                <w:color w:val="000000"/>
                <w:sz w:val="24"/>
              </w:rPr>
              <w:t>磋商文件响应</w:t>
            </w:r>
          </w:p>
        </w:tc>
        <w:tc>
          <w:tcPr>
            <w:tcW w:w="3151" w:type="dxa"/>
            <w:vAlign w:val="center"/>
          </w:tcPr>
          <w:p w14:paraId="3D047A71">
            <w:pPr>
              <w:spacing w:line="360" w:lineRule="exact"/>
            </w:pPr>
            <w:r>
              <w:rPr>
                <w:rFonts w:hint="eastAsia" w:ascii="宋体" w:hAnsi="宋体" w:cs="宋体"/>
                <w:color w:val="000000"/>
                <w:sz w:val="24"/>
              </w:rPr>
              <w:t>符合磋商文件要求</w:t>
            </w:r>
          </w:p>
        </w:tc>
        <w:tc>
          <w:tcPr>
            <w:tcW w:w="1216" w:type="dxa"/>
            <w:vAlign w:val="center"/>
          </w:tcPr>
          <w:p w14:paraId="40FD81E0">
            <w:pPr>
              <w:widowControl/>
              <w:rPr>
                <w:kern w:val="0"/>
                <w:sz w:val="24"/>
              </w:rPr>
            </w:pPr>
            <w:r>
              <w:rPr>
                <w:rFonts w:hint="eastAsia"/>
                <w:kern w:val="0"/>
                <w:sz w:val="24"/>
              </w:rPr>
              <w:t>□</w:t>
            </w:r>
            <w:r>
              <w:rPr>
                <w:kern w:val="0"/>
                <w:sz w:val="24"/>
              </w:rPr>
              <w:t>符合</w:t>
            </w:r>
          </w:p>
          <w:p w14:paraId="07BB4002">
            <w:pPr>
              <w:widowControl/>
              <w:rPr>
                <w:kern w:val="0"/>
                <w:sz w:val="24"/>
              </w:rPr>
            </w:pPr>
            <w:r>
              <w:rPr>
                <w:rFonts w:hint="eastAsia"/>
                <w:kern w:val="0"/>
                <w:sz w:val="24"/>
              </w:rPr>
              <w:t>□</w:t>
            </w:r>
            <w:r>
              <w:rPr>
                <w:kern w:val="0"/>
                <w:sz w:val="24"/>
              </w:rPr>
              <w:t>不符合</w:t>
            </w:r>
          </w:p>
        </w:tc>
        <w:tc>
          <w:tcPr>
            <w:tcW w:w="883" w:type="dxa"/>
            <w:vAlign w:val="center"/>
          </w:tcPr>
          <w:p w14:paraId="7951042A">
            <w:pPr>
              <w:widowControl/>
              <w:jc w:val="center"/>
              <w:rPr>
                <w:kern w:val="0"/>
                <w:sz w:val="24"/>
              </w:rPr>
            </w:pPr>
          </w:p>
        </w:tc>
      </w:tr>
      <w:tr w14:paraId="781F1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48C4A8F7">
            <w:pPr>
              <w:spacing w:line="360" w:lineRule="exact"/>
              <w:jc w:val="center"/>
              <w:rPr>
                <w:rFonts w:hint="eastAsia" w:eastAsia="宋体"/>
                <w:sz w:val="24"/>
                <w:lang w:eastAsia="zh-CN"/>
              </w:rPr>
            </w:pPr>
            <w:r>
              <w:rPr>
                <w:rFonts w:hint="eastAsia"/>
                <w:sz w:val="24"/>
                <w:lang w:val="en-US" w:eastAsia="zh-CN"/>
              </w:rPr>
              <w:t>8</w:t>
            </w:r>
          </w:p>
        </w:tc>
        <w:tc>
          <w:tcPr>
            <w:tcW w:w="2073" w:type="dxa"/>
            <w:vAlign w:val="center"/>
          </w:tcPr>
          <w:p w14:paraId="545C23EB">
            <w:pPr>
              <w:wordWrap w:val="0"/>
              <w:spacing w:after="50" w:line="440" w:lineRule="exact"/>
              <w:ind w:right="-10"/>
              <w:jc w:val="center"/>
              <w:rPr>
                <w:rFonts w:hint="eastAsia" w:ascii="宋体" w:hAnsi="宋体" w:cs="宋体"/>
                <w:color w:val="000000"/>
                <w:sz w:val="24"/>
              </w:rPr>
            </w:pPr>
            <w:r>
              <w:rPr>
                <w:rFonts w:hint="eastAsia" w:ascii="宋体" w:hAnsi="宋体" w:cs="宋体"/>
                <w:sz w:val="24"/>
                <w:szCs w:val="28"/>
              </w:rPr>
              <w:t>文件获取情况</w:t>
            </w:r>
          </w:p>
        </w:tc>
        <w:tc>
          <w:tcPr>
            <w:tcW w:w="3151" w:type="dxa"/>
            <w:vAlign w:val="center"/>
          </w:tcPr>
          <w:p w14:paraId="740A4672">
            <w:pPr>
              <w:wordWrap w:val="0"/>
              <w:spacing w:after="50" w:line="440" w:lineRule="exact"/>
              <w:ind w:right="-10"/>
              <w:rPr>
                <w:rFonts w:hint="eastAsia" w:ascii="宋体" w:hAnsi="宋体" w:cs="宋体"/>
                <w:color w:val="000000"/>
                <w:sz w:val="24"/>
              </w:rPr>
            </w:pPr>
            <w:r>
              <w:rPr>
                <w:rFonts w:hint="eastAsia" w:ascii="宋体" w:hAnsi="宋体" w:cs="宋体"/>
                <w:sz w:val="24"/>
                <w:szCs w:val="28"/>
              </w:rPr>
              <w:t>符合</w:t>
            </w:r>
            <w:r>
              <w:rPr>
                <w:rFonts w:hint="eastAsia" w:ascii="宋体" w:hAnsi="宋体" w:cs="宋体"/>
                <w:color w:val="000000"/>
                <w:sz w:val="24"/>
              </w:rPr>
              <w:t>磋商</w:t>
            </w:r>
            <w:r>
              <w:rPr>
                <w:rFonts w:hint="eastAsia" w:ascii="宋体" w:hAnsi="宋体" w:cs="宋体"/>
                <w:sz w:val="24"/>
                <w:szCs w:val="28"/>
              </w:rPr>
              <w:t>文件要求</w:t>
            </w:r>
          </w:p>
        </w:tc>
        <w:tc>
          <w:tcPr>
            <w:tcW w:w="1216" w:type="dxa"/>
            <w:vAlign w:val="center"/>
          </w:tcPr>
          <w:p w14:paraId="07B8EBE1">
            <w:pPr>
              <w:widowControl/>
              <w:rPr>
                <w:kern w:val="0"/>
                <w:sz w:val="24"/>
              </w:rPr>
            </w:pPr>
            <w:r>
              <w:rPr>
                <w:rFonts w:hint="eastAsia"/>
                <w:kern w:val="0"/>
                <w:sz w:val="24"/>
              </w:rPr>
              <w:t>□</w:t>
            </w:r>
            <w:r>
              <w:rPr>
                <w:kern w:val="0"/>
                <w:sz w:val="24"/>
              </w:rPr>
              <w:t>符合</w:t>
            </w:r>
          </w:p>
          <w:p w14:paraId="0C569956">
            <w:pPr>
              <w:widowControl/>
              <w:rPr>
                <w:kern w:val="0"/>
                <w:sz w:val="24"/>
              </w:rPr>
            </w:pPr>
            <w:r>
              <w:rPr>
                <w:rFonts w:hint="eastAsia"/>
                <w:kern w:val="0"/>
                <w:sz w:val="24"/>
              </w:rPr>
              <w:t>□</w:t>
            </w:r>
            <w:r>
              <w:rPr>
                <w:kern w:val="0"/>
                <w:sz w:val="24"/>
              </w:rPr>
              <w:t>不符合</w:t>
            </w:r>
          </w:p>
        </w:tc>
        <w:tc>
          <w:tcPr>
            <w:tcW w:w="883" w:type="dxa"/>
            <w:vAlign w:val="center"/>
          </w:tcPr>
          <w:p w14:paraId="52A1F42A">
            <w:pPr>
              <w:widowControl/>
              <w:jc w:val="center"/>
              <w:rPr>
                <w:kern w:val="0"/>
                <w:sz w:val="24"/>
              </w:rPr>
            </w:pPr>
          </w:p>
        </w:tc>
      </w:tr>
      <w:tr w14:paraId="7C6B4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vAlign w:val="center"/>
          </w:tcPr>
          <w:p w14:paraId="552E9F77">
            <w:pPr>
              <w:spacing w:line="360" w:lineRule="exact"/>
              <w:jc w:val="center"/>
              <w:rPr>
                <w:rFonts w:hint="eastAsia" w:eastAsia="宋体"/>
                <w:sz w:val="24"/>
                <w:lang w:eastAsia="zh-CN"/>
              </w:rPr>
            </w:pPr>
            <w:r>
              <w:rPr>
                <w:rFonts w:hint="eastAsia"/>
                <w:sz w:val="24"/>
                <w:lang w:val="en-US" w:eastAsia="zh-CN"/>
              </w:rPr>
              <w:t>9</w:t>
            </w:r>
          </w:p>
        </w:tc>
        <w:tc>
          <w:tcPr>
            <w:tcW w:w="2073" w:type="dxa"/>
            <w:vAlign w:val="center"/>
          </w:tcPr>
          <w:p w14:paraId="066D49EE">
            <w:pPr>
              <w:wordWrap w:val="0"/>
              <w:spacing w:after="50" w:line="440" w:lineRule="exact"/>
              <w:ind w:right="-10"/>
              <w:jc w:val="center"/>
              <w:rPr>
                <w:rFonts w:hint="eastAsia" w:ascii="宋体" w:hAnsi="宋体" w:cs="宋体"/>
                <w:sz w:val="24"/>
                <w:szCs w:val="28"/>
              </w:rPr>
            </w:pPr>
            <w:r>
              <w:rPr>
                <w:rFonts w:hint="eastAsia" w:ascii="宋体" w:hAnsi="宋体" w:cs="宋体"/>
                <w:sz w:val="24"/>
                <w:szCs w:val="28"/>
              </w:rPr>
              <w:t>报价要求</w:t>
            </w:r>
          </w:p>
        </w:tc>
        <w:tc>
          <w:tcPr>
            <w:tcW w:w="3151" w:type="dxa"/>
            <w:vAlign w:val="center"/>
          </w:tcPr>
          <w:p w14:paraId="42FEB962">
            <w:pPr>
              <w:wordWrap w:val="0"/>
              <w:spacing w:after="50" w:line="440" w:lineRule="exact"/>
              <w:ind w:right="-10"/>
              <w:rPr>
                <w:rFonts w:hint="eastAsia" w:ascii="宋体" w:hAnsi="宋体" w:cs="宋体"/>
                <w:sz w:val="24"/>
                <w:szCs w:val="28"/>
              </w:rPr>
            </w:pPr>
            <w:r>
              <w:rPr>
                <w:rFonts w:hint="eastAsia" w:ascii="宋体" w:hAnsi="宋体" w:cs="宋体"/>
                <w:sz w:val="24"/>
                <w:szCs w:val="28"/>
              </w:rPr>
              <w:t>符合</w:t>
            </w:r>
            <w:r>
              <w:rPr>
                <w:rFonts w:hint="eastAsia" w:ascii="宋体" w:hAnsi="宋体" w:cs="宋体"/>
                <w:color w:val="000000"/>
                <w:sz w:val="24"/>
              </w:rPr>
              <w:t>磋商</w:t>
            </w:r>
            <w:r>
              <w:rPr>
                <w:rFonts w:hint="eastAsia" w:ascii="宋体" w:hAnsi="宋体" w:cs="宋体"/>
                <w:sz w:val="24"/>
                <w:szCs w:val="28"/>
              </w:rPr>
              <w:t>文件要求</w:t>
            </w:r>
          </w:p>
        </w:tc>
        <w:tc>
          <w:tcPr>
            <w:tcW w:w="1216" w:type="dxa"/>
            <w:vAlign w:val="center"/>
          </w:tcPr>
          <w:p w14:paraId="1A7DF9DC">
            <w:pPr>
              <w:widowControl/>
              <w:rPr>
                <w:kern w:val="0"/>
                <w:sz w:val="24"/>
              </w:rPr>
            </w:pPr>
            <w:r>
              <w:rPr>
                <w:rFonts w:hint="eastAsia"/>
                <w:kern w:val="0"/>
                <w:sz w:val="24"/>
              </w:rPr>
              <w:t>□</w:t>
            </w:r>
            <w:r>
              <w:rPr>
                <w:kern w:val="0"/>
                <w:sz w:val="24"/>
              </w:rPr>
              <w:t>符合</w:t>
            </w:r>
          </w:p>
          <w:p w14:paraId="5E6F1D73">
            <w:pPr>
              <w:widowControl/>
              <w:rPr>
                <w:kern w:val="0"/>
                <w:sz w:val="24"/>
              </w:rPr>
            </w:pPr>
            <w:r>
              <w:rPr>
                <w:rFonts w:hint="eastAsia"/>
                <w:kern w:val="0"/>
                <w:sz w:val="24"/>
              </w:rPr>
              <w:t>□</w:t>
            </w:r>
            <w:r>
              <w:rPr>
                <w:kern w:val="0"/>
                <w:sz w:val="24"/>
              </w:rPr>
              <w:t>不符合</w:t>
            </w:r>
          </w:p>
        </w:tc>
        <w:tc>
          <w:tcPr>
            <w:tcW w:w="883" w:type="dxa"/>
            <w:vAlign w:val="center"/>
          </w:tcPr>
          <w:p w14:paraId="05909C9A">
            <w:pPr>
              <w:widowControl/>
              <w:jc w:val="center"/>
              <w:rPr>
                <w:kern w:val="0"/>
                <w:sz w:val="24"/>
              </w:rPr>
            </w:pPr>
          </w:p>
        </w:tc>
      </w:tr>
    </w:tbl>
    <w:p w14:paraId="79216B69">
      <w:pPr>
        <w:rPr>
          <w:rFonts w:hint="eastAsia" w:ascii="宋体" w:hAnsi="宋体"/>
          <w:b/>
          <w:sz w:val="24"/>
        </w:rPr>
      </w:pPr>
    </w:p>
    <w:p w14:paraId="25AE559D">
      <w:pPr>
        <w:rPr>
          <w:rFonts w:hint="eastAsia" w:ascii="宋体" w:hAnsi="宋体"/>
          <w:sz w:val="24"/>
        </w:rPr>
      </w:pPr>
      <w:r>
        <w:rPr>
          <w:rFonts w:hint="eastAsia" w:ascii="宋体" w:hAnsi="宋体"/>
          <w:b/>
          <w:sz w:val="24"/>
        </w:rPr>
        <w:t>注：以上证书均应在有效期内。</w:t>
      </w:r>
    </w:p>
    <w:p w14:paraId="4912F14F">
      <w:pPr>
        <w:spacing w:line="400" w:lineRule="exact"/>
        <w:rPr>
          <w:rFonts w:hint="eastAsia" w:ascii="宋体" w:hAnsi="宋体"/>
          <w:b/>
          <w:sz w:val="24"/>
        </w:rPr>
      </w:pPr>
      <w:r>
        <w:rPr>
          <w:rFonts w:ascii="宋体" w:hAnsi="宋体"/>
          <w:b/>
          <w:sz w:val="24"/>
        </w:rPr>
        <w:t>4.</w:t>
      </w:r>
      <w:r>
        <w:rPr>
          <w:rFonts w:hint="eastAsia" w:ascii="宋体" w:hAnsi="宋体"/>
          <w:b/>
          <w:sz w:val="24"/>
        </w:rPr>
        <w:t>4</w:t>
      </w:r>
      <w:r>
        <w:rPr>
          <w:rFonts w:ascii="宋体" w:hAnsi="宋体"/>
          <w:b/>
          <w:sz w:val="24"/>
        </w:rPr>
        <w:t>磋商</w:t>
      </w:r>
    </w:p>
    <w:p w14:paraId="5D1335B1">
      <w:pPr>
        <w:spacing w:line="360" w:lineRule="auto"/>
        <w:ind w:firstLine="470" w:firstLineChars="196"/>
        <w:rPr>
          <w:rFonts w:hint="eastAsia" w:ascii="宋体" w:hAnsi="宋体"/>
          <w:sz w:val="24"/>
        </w:rPr>
      </w:pPr>
      <w:r>
        <w:rPr>
          <w:rFonts w:hint="eastAsia" w:ascii="宋体" w:hAnsi="宋体"/>
          <w:sz w:val="24"/>
        </w:rPr>
        <w:t>4.4.1资格审查合格后，磋商小组将按响应文件递交顺序分别与供应商就磋商报价、供货或服务方案、材料选用及维保服务等内容进行磋商。各供应商均具有和磋商小组进行磋商的权利。如供应商未参与磋商，视同放弃该权利。</w:t>
      </w:r>
    </w:p>
    <w:p w14:paraId="3BD9A9B6">
      <w:pPr>
        <w:spacing w:line="360" w:lineRule="auto"/>
        <w:ind w:firstLine="470" w:firstLineChars="196"/>
        <w:rPr>
          <w:rFonts w:hint="eastAsia" w:ascii="宋体" w:hAnsi="宋体"/>
          <w:sz w:val="24"/>
        </w:rPr>
      </w:pPr>
      <w:r>
        <w:rPr>
          <w:rFonts w:hint="eastAsia" w:ascii="宋体" w:hAnsi="宋体"/>
          <w:sz w:val="24"/>
        </w:rPr>
        <w:t>4.4.2磋商小组所有成员集中与单一供应商分别以网上视频会议形式进行磋商，并给予所有参加磋商的供应商平等的磋商机会。磋商并不限定只进行二轮报价，如果磋商小组认为有必要，可以要求供应商进行多轮报价。在磋商内容不做实质性变更及重大调整的前提下，供应商下轮报价不得高于上一轮报价。供应商收到</w:t>
      </w:r>
      <w:r>
        <w:rPr>
          <w:rFonts w:hint="eastAsia"/>
          <w:sz w:val="24"/>
          <w:lang w:eastAsia="zh-CN"/>
        </w:rPr>
        <w:t>安招采平台</w:t>
      </w:r>
      <w:r>
        <w:rPr>
          <w:rFonts w:hint="eastAsia"/>
          <w:sz w:val="24"/>
        </w:rPr>
        <w:t>发起的二次报价信息提示后在</w:t>
      </w:r>
      <w:r>
        <w:rPr>
          <w:rFonts w:hint="eastAsia"/>
          <w:sz w:val="24"/>
          <w:lang w:eastAsia="zh-CN"/>
        </w:rPr>
        <w:t>安招采平台</w:t>
      </w:r>
      <w:r>
        <w:rPr>
          <w:rFonts w:hint="eastAsia"/>
          <w:sz w:val="24"/>
        </w:rPr>
        <w:t>进行二次报价。</w:t>
      </w:r>
    </w:p>
    <w:p w14:paraId="3427CC4A">
      <w:pPr>
        <w:spacing w:line="360" w:lineRule="auto"/>
        <w:ind w:firstLine="470" w:firstLineChars="196"/>
        <w:rPr>
          <w:rFonts w:hint="eastAsia" w:ascii="宋体" w:hAnsi="宋体"/>
          <w:sz w:val="24"/>
        </w:rPr>
      </w:pPr>
      <w:r>
        <w:rPr>
          <w:rFonts w:hint="eastAsia" w:ascii="宋体" w:hAnsi="宋体"/>
          <w:sz w:val="24"/>
        </w:rPr>
        <w:t xml:space="preserve">4.4.3为保证磋商活动顺利进行，供应商可派相关技术人员进行网上会议形式进行答疑。 </w:t>
      </w:r>
    </w:p>
    <w:p w14:paraId="58D5960B">
      <w:pPr>
        <w:spacing w:line="360" w:lineRule="auto"/>
        <w:ind w:firstLine="470" w:firstLineChars="196"/>
        <w:rPr>
          <w:rFonts w:hint="eastAsia" w:ascii="宋体" w:hAnsi="宋体"/>
          <w:sz w:val="24"/>
        </w:rPr>
      </w:pPr>
      <w:r>
        <w:rPr>
          <w:rFonts w:hint="eastAsia" w:ascii="宋体" w:hAnsi="宋体"/>
          <w:sz w:val="24"/>
        </w:rPr>
        <w:t>4.4.4</w:t>
      </w:r>
      <w:r>
        <w:rPr>
          <w:rFonts w:ascii="宋体" w:hAnsi="宋体"/>
          <w:sz w:val="24"/>
        </w:rPr>
        <w:t>磋商小组根据与</w:t>
      </w:r>
      <w:r>
        <w:rPr>
          <w:rFonts w:hint="eastAsia" w:ascii="宋体" w:hAnsi="宋体"/>
          <w:sz w:val="24"/>
        </w:rPr>
        <w:t>供应商</w:t>
      </w:r>
      <w:r>
        <w:rPr>
          <w:rFonts w:ascii="宋体" w:hAnsi="宋体"/>
          <w:sz w:val="24"/>
        </w:rPr>
        <w:t>磋商情况可能实质性变动</w:t>
      </w:r>
      <w:r>
        <w:rPr>
          <w:rFonts w:hint="eastAsia" w:ascii="宋体" w:hAnsi="宋体"/>
          <w:sz w:val="24"/>
        </w:rPr>
        <w:t>磋商文件</w:t>
      </w:r>
      <w:r>
        <w:rPr>
          <w:rFonts w:ascii="宋体" w:hAnsi="宋体"/>
          <w:sz w:val="24"/>
        </w:rPr>
        <w:t>的内容，包括采购需求中的技术、服务要求以及合同草案条款。磋商文件有实质性变动的，</w:t>
      </w:r>
      <w:r>
        <w:rPr>
          <w:rFonts w:hint="eastAsia" w:ascii="宋体" w:hAnsi="宋体"/>
          <w:sz w:val="24"/>
        </w:rPr>
        <w:t>经采购人代表确认作为磋商文件的有效组成部分，</w:t>
      </w:r>
      <w:r>
        <w:rPr>
          <w:rFonts w:ascii="宋体" w:hAnsi="宋体"/>
          <w:sz w:val="24"/>
        </w:rPr>
        <w:t>磋商小组</w:t>
      </w:r>
      <w:r>
        <w:rPr>
          <w:rFonts w:hint="eastAsia" w:ascii="宋体" w:hAnsi="宋体"/>
          <w:sz w:val="24"/>
        </w:rPr>
        <w:t>将</w:t>
      </w:r>
      <w:r>
        <w:rPr>
          <w:rFonts w:ascii="宋体" w:hAnsi="宋体"/>
          <w:sz w:val="24"/>
        </w:rPr>
        <w:t>以书面形式通知所有参加磋商的供应商。</w:t>
      </w:r>
    </w:p>
    <w:p w14:paraId="3754B537">
      <w:pPr>
        <w:spacing w:line="360" w:lineRule="auto"/>
        <w:ind w:firstLine="470" w:firstLineChars="196"/>
        <w:rPr>
          <w:rFonts w:hint="eastAsia" w:ascii="宋体" w:hAnsi="宋体"/>
          <w:sz w:val="24"/>
        </w:rPr>
      </w:pPr>
      <w:r>
        <w:rPr>
          <w:rFonts w:hint="eastAsia" w:ascii="宋体" w:hAnsi="宋体"/>
          <w:sz w:val="24"/>
        </w:rPr>
        <w:t>4.4.5磋商过程中，磋商小组发现供应商的报价或者某些分项报价明显不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13233C4C">
      <w:pPr>
        <w:spacing w:line="360" w:lineRule="auto"/>
        <w:ind w:firstLine="470" w:firstLineChars="196"/>
      </w:pPr>
      <w:r>
        <w:rPr>
          <w:rFonts w:hint="eastAsia" w:ascii="宋体" w:hAnsi="宋体"/>
          <w:sz w:val="24"/>
        </w:rPr>
        <w:t>4.4.6磋商结束后，磋商小组应当要求所有继续参加磋商的供应商在规定时间内提交最终报价，供应商收到</w:t>
      </w:r>
      <w:r>
        <w:rPr>
          <w:rFonts w:hint="eastAsia"/>
          <w:sz w:val="24"/>
          <w:lang w:eastAsia="zh-CN"/>
        </w:rPr>
        <w:t>安招采平台</w:t>
      </w:r>
      <w:r>
        <w:rPr>
          <w:rFonts w:hint="eastAsia"/>
          <w:sz w:val="24"/>
        </w:rPr>
        <w:t>发起的最终报价信息提示后在</w:t>
      </w:r>
      <w:r>
        <w:rPr>
          <w:rFonts w:hint="eastAsia"/>
          <w:sz w:val="24"/>
          <w:lang w:eastAsia="zh-CN"/>
        </w:rPr>
        <w:t>安招采平台</w:t>
      </w:r>
      <w:r>
        <w:rPr>
          <w:rFonts w:hint="eastAsia"/>
          <w:sz w:val="24"/>
        </w:rPr>
        <w:t>进行最终报价。</w:t>
      </w:r>
      <w:r>
        <w:rPr>
          <w:rFonts w:hint="eastAsia" w:ascii="宋体" w:hAnsi="宋体"/>
          <w:sz w:val="24"/>
        </w:rPr>
        <w:t>最终报价是供应商响应文件的有效组成部分，最终报价也是签订合同的依据。</w:t>
      </w:r>
    </w:p>
    <w:p w14:paraId="1FFF35E7">
      <w:pPr>
        <w:spacing w:line="400" w:lineRule="exact"/>
        <w:rPr>
          <w:rFonts w:hint="eastAsia" w:ascii="宋体" w:hAnsi="宋体"/>
          <w:bCs/>
          <w:sz w:val="24"/>
        </w:rPr>
      </w:pPr>
      <w:r>
        <w:rPr>
          <w:rFonts w:ascii="宋体" w:hAnsi="宋体"/>
          <w:bCs/>
          <w:sz w:val="24"/>
        </w:rPr>
        <w:t>4.</w:t>
      </w:r>
      <w:r>
        <w:rPr>
          <w:rFonts w:hint="eastAsia" w:ascii="宋体" w:hAnsi="宋体"/>
          <w:bCs/>
          <w:sz w:val="24"/>
        </w:rPr>
        <w:t>5综合</w:t>
      </w:r>
      <w:r>
        <w:rPr>
          <w:rFonts w:ascii="宋体" w:hAnsi="宋体"/>
          <w:bCs/>
          <w:sz w:val="24"/>
        </w:rPr>
        <w:t>评审</w:t>
      </w:r>
    </w:p>
    <w:p w14:paraId="2F154114">
      <w:pPr>
        <w:spacing w:line="360" w:lineRule="auto"/>
        <w:ind w:firstLine="470" w:firstLineChars="196"/>
        <w:rPr>
          <w:rFonts w:hint="eastAsia" w:ascii="宋体" w:hAnsi="宋体"/>
          <w:sz w:val="24"/>
        </w:rPr>
      </w:pPr>
      <w:r>
        <w:rPr>
          <w:rFonts w:hint="eastAsia" w:ascii="宋体" w:hAnsi="宋体"/>
          <w:sz w:val="24"/>
        </w:rPr>
        <w:t>4.5.1对响应文件进行综合评审。磋商小组只对通过初审，实质上响应磋商文件要求的响应文件按照下述指标表进行综合评审。</w:t>
      </w:r>
    </w:p>
    <w:p w14:paraId="33EA414B">
      <w:pPr>
        <w:spacing w:line="360" w:lineRule="auto"/>
        <w:ind w:firstLine="435"/>
        <w:rPr>
          <w:rFonts w:hint="eastAsia" w:ascii="宋体" w:hAnsi="宋体"/>
          <w:sz w:val="24"/>
        </w:rPr>
      </w:pPr>
      <w:r>
        <w:rPr>
          <w:rFonts w:hint="eastAsia" w:ascii="宋体" w:hAnsi="宋体"/>
          <w:sz w:val="24"/>
        </w:rPr>
        <w:t>4</w:t>
      </w:r>
      <w:r>
        <w:rPr>
          <w:rFonts w:ascii="宋体" w:hAnsi="宋体"/>
          <w:sz w:val="24"/>
        </w:rPr>
        <w:t>.</w:t>
      </w:r>
      <w:r>
        <w:rPr>
          <w:rFonts w:hint="eastAsia" w:ascii="宋体" w:hAnsi="宋体"/>
          <w:sz w:val="24"/>
        </w:rPr>
        <w:t>5</w:t>
      </w:r>
      <w:r>
        <w:rPr>
          <w:rFonts w:ascii="宋体" w:hAnsi="宋体"/>
          <w:sz w:val="24"/>
        </w:rPr>
        <w:t>.2</w:t>
      </w:r>
      <w:r>
        <w:rPr>
          <w:rFonts w:hint="eastAsia" w:ascii="宋体" w:hAnsi="宋体"/>
          <w:sz w:val="24"/>
        </w:rPr>
        <w:t>本项目综合评分满分为1</w:t>
      </w:r>
      <w:r>
        <w:rPr>
          <w:rFonts w:ascii="宋体" w:hAnsi="宋体"/>
          <w:sz w:val="24"/>
        </w:rPr>
        <w:t>00</w:t>
      </w:r>
      <w:r>
        <w:rPr>
          <w:rFonts w:hint="eastAsia" w:ascii="宋体" w:hAnsi="宋体"/>
          <w:sz w:val="24"/>
        </w:rPr>
        <w:t>分，其中：技术资信分值占总分值的权重为</w:t>
      </w:r>
      <w:r>
        <w:rPr>
          <w:rFonts w:hint="eastAsia" w:ascii="宋体" w:hAnsi="宋体"/>
          <w:sz w:val="24"/>
          <w:u w:val="single"/>
        </w:rPr>
        <w:t>80</w:t>
      </w:r>
      <w:r>
        <w:rPr>
          <w:rFonts w:ascii="宋体" w:hAnsi="宋体"/>
          <w:sz w:val="24"/>
        </w:rPr>
        <w:t>%，价格分值占总分值的权重为</w:t>
      </w:r>
      <w:r>
        <w:rPr>
          <w:rFonts w:hint="eastAsia" w:ascii="宋体" w:hAnsi="宋体"/>
          <w:sz w:val="24"/>
          <w:u w:val="single"/>
        </w:rPr>
        <w:t>20</w:t>
      </w:r>
      <w:r>
        <w:rPr>
          <w:rFonts w:ascii="宋体" w:hAnsi="宋体"/>
          <w:sz w:val="24"/>
        </w:rPr>
        <w:t>%。具体评分细则如下：</w:t>
      </w:r>
    </w:p>
    <w:p w14:paraId="3371EA8F">
      <w:pPr>
        <w:adjustRightInd w:val="0"/>
        <w:snapToGrid w:val="0"/>
        <w:spacing w:line="360" w:lineRule="auto"/>
        <w:ind w:firstLine="480" w:firstLineChars="200"/>
        <w:rPr>
          <w:rFonts w:hint="eastAsia" w:ascii="宋体" w:hAnsi="宋体"/>
          <w:sz w:val="24"/>
        </w:rPr>
      </w:pPr>
      <w:r>
        <w:rPr>
          <w:rFonts w:hint="eastAsia" w:ascii="宋体" w:hAnsi="宋体"/>
          <w:sz w:val="24"/>
        </w:rPr>
        <w:t>根据评分细则，磋商小组应对进入综合评审的所有供应商进行评分。</w:t>
      </w:r>
    </w:p>
    <w:p w14:paraId="2C0C7768">
      <w:pPr>
        <w:adjustRightInd w:val="0"/>
        <w:snapToGrid w:val="0"/>
        <w:spacing w:line="360" w:lineRule="auto"/>
        <w:ind w:firstLine="480" w:firstLineChars="200"/>
        <w:rPr>
          <w:rFonts w:hint="eastAsia" w:ascii="宋体" w:hAnsi="宋体"/>
          <w:sz w:val="24"/>
        </w:rPr>
      </w:pPr>
      <w:r>
        <w:rPr>
          <w:rFonts w:hint="eastAsia" w:ascii="宋体" w:hAnsi="宋体"/>
          <w:sz w:val="24"/>
        </w:rPr>
        <w:t>技术及资信分汇总方法为：对某一供应商的每一个指标项得分，取各位评委评分之平均值，保留至小数点后两位数，得到该供应商该指标项的得分。再将供应商每个指标项得分进行汇总，得到该供应商的技术及资信分之和。</w:t>
      </w:r>
    </w:p>
    <w:p w14:paraId="17C533A2">
      <w:pPr>
        <w:adjustRightInd w:val="0"/>
        <w:snapToGrid w:val="0"/>
        <w:spacing w:line="360" w:lineRule="auto"/>
        <w:ind w:firstLine="480" w:firstLineChars="200"/>
      </w:pPr>
      <w:r>
        <w:rPr>
          <w:rFonts w:hint="eastAsia" w:ascii="宋体" w:hAnsi="宋体"/>
          <w:sz w:val="24"/>
        </w:rPr>
        <w:t>技术及资信分的综合评审指标详见下表：</w:t>
      </w:r>
    </w:p>
    <w:tbl>
      <w:tblPr>
        <w:tblStyle w:val="23"/>
        <w:tblW w:w="8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8"/>
        <w:gridCol w:w="1247"/>
        <w:gridCol w:w="4662"/>
        <w:gridCol w:w="1254"/>
      </w:tblGrid>
      <w:tr w14:paraId="67D0D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478" w:type="dxa"/>
            <w:tcBorders>
              <w:top w:val="single" w:color="auto" w:sz="4" w:space="0"/>
              <w:left w:val="single" w:color="auto" w:sz="4" w:space="0"/>
              <w:bottom w:val="single" w:color="auto" w:sz="4" w:space="0"/>
              <w:right w:val="single" w:color="auto" w:sz="4" w:space="0"/>
            </w:tcBorders>
            <w:vAlign w:val="center"/>
          </w:tcPr>
          <w:p w14:paraId="2D3AC596">
            <w:pPr>
              <w:spacing w:line="360" w:lineRule="auto"/>
              <w:jc w:val="center"/>
              <w:rPr>
                <w:b/>
                <w:bCs/>
                <w:sz w:val="24"/>
              </w:rPr>
            </w:pPr>
            <w:r>
              <w:rPr>
                <w:rFonts w:hint="eastAsia"/>
                <w:b/>
                <w:bCs/>
                <w:sz w:val="24"/>
              </w:rPr>
              <w:t>类别</w:t>
            </w:r>
          </w:p>
        </w:tc>
        <w:tc>
          <w:tcPr>
            <w:tcW w:w="1247" w:type="dxa"/>
            <w:tcBorders>
              <w:top w:val="single" w:color="auto" w:sz="4" w:space="0"/>
              <w:left w:val="single" w:color="auto" w:sz="4" w:space="0"/>
              <w:bottom w:val="single" w:color="auto" w:sz="4" w:space="0"/>
              <w:right w:val="single" w:color="auto" w:sz="4" w:space="0"/>
            </w:tcBorders>
            <w:vAlign w:val="center"/>
          </w:tcPr>
          <w:p w14:paraId="77FC92AA">
            <w:pPr>
              <w:spacing w:line="360" w:lineRule="auto"/>
              <w:jc w:val="center"/>
              <w:rPr>
                <w:b/>
                <w:bCs/>
                <w:sz w:val="24"/>
              </w:rPr>
            </w:pPr>
            <w:r>
              <w:rPr>
                <w:rFonts w:hint="eastAsia"/>
                <w:b/>
                <w:bCs/>
                <w:sz w:val="24"/>
              </w:rPr>
              <w:t>评分内容</w:t>
            </w:r>
          </w:p>
        </w:tc>
        <w:tc>
          <w:tcPr>
            <w:tcW w:w="4662" w:type="dxa"/>
            <w:tcBorders>
              <w:top w:val="single" w:color="auto" w:sz="4" w:space="0"/>
              <w:left w:val="single" w:color="auto" w:sz="4" w:space="0"/>
              <w:bottom w:val="single" w:color="auto" w:sz="4" w:space="0"/>
              <w:right w:val="single" w:color="auto" w:sz="4" w:space="0"/>
            </w:tcBorders>
            <w:vAlign w:val="center"/>
          </w:tcPr>
          <w:p w14:paraId="1CA0D912">
            <w:pPr>
              <w:spacing w:line="360" w:lineRule="auto"/>
              <w:jc w:val="center"/>
              <w:rPr>
                <w:b/>
                <w:bCs/>
                <w:sz w:val="24"/>
              </w:rPr>
            </w:pPr>
            <w:r>
              <w:rPr>
                <w:rFonts w:hint="eastAsia"/>
                <w:b/>
                <w:bCs/>
                <w:sz w:val="24"/>
              </w:rPr>
              <w:t>评分标准</w:t>
            </w:r>
          </w:p>
        </w:tc>
        <w:tc>
          <w:tcPr>
            <w:tcW w:w="1254" w:type="dxa"/>
            <w:tcBorders>
              <w:top w:val="single" w:color="auto" w:sz="4" w:space="0"/>
              <w:left w:val="single" w:color="auto" w:sz="4" w:space="0"/>
              <w:bottom w:val="single" w:color="auto" w:sz="4" w:space="0"/>
              <w:right w:val="single" w:color="auto" w:sz="4" w:space="0"/>
            </w:tcBorders>
            <w:vAlign w:val="center"/>
          </w:tcPr>
          <w:p w14:paraId="2CDEDA10">
            <w:pPr>
              <w:spacing w:line="360" w:lineRule="auto"/>
              <w:jc w:val="center"/>
              <w:rPr>
                <w:b/>
                <w:bCs/>
                <w:sz w:val="24"/>
              </w:rPr>
            </w:pPr>
            <w:r>
              <w:rPr>
                <w:rFonts w:hint="eastAsia"/>
                <w:b/>
                <w:bCs/>
                <w:sz w:val="24"/>
              </w:rPr>
              <w:t>分值范围</w:t>
            </w:r>
          </w:p>
        </w:tc>
      </w:tr>
      <w:tr w14:paraId="69C2D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restart"/>
            <w:tcBorders>
              <w:top w:val="single" w:color="auto" w:sz="4" w:space="0"/>
              <w:left w:val="single" w:color="auto" w:sz="4" w:space="0"/>
              <w:right w:val="single" w:color="auto" w:sz="4" w:space="0"/>
            </w:tcBorders>
            <w:vAlign w:val="center"/>
          </w:tcPr>
          <w:p w14:paraId="3AE56BFB">
            <w:pPr>
              <w:spacing w:line="360" w:lineRule="auto"/>
              <w:jc w:val="center"/>
              <w:rPr>
                <w:sz w:val="24"/>
              </w:rPr>
            </w:pPr>
            <w:r>
              <w:rPr>
                <w:rFonts w:hint="eastAsia"/>
                <w:sz w:val="24"/>
              </w:rPr>
              <w:t>技术资信分</w:t>
            </w:r>
          </w:p>
          <w:p w14:paraId="20C7DAA5">
            <w:pPr>
              <w:spacing w:line="360" w:lineRule="auto"/>
              <w:jc w:val="center"/>
              <w:rPr>
                <w:sz w:val="24"/>
              </w:rPr>
            </w:pPr>
            <w:r>
              <w:rPr>
                <w:rFonts w:hint="eastAsia"/>
                <w:sz w:val="24"/>
              </w:rPr>
              <w:t>（</w:t>
            </w:r>
            <w:r>
              <w:rPr>
                <w:rFonts w:hint="eastAsia"/>
                <w:sz w:val="24"/>
                <w:u w:val="single"/>
              </w:rPr>
              <w:t xml:space="preserve"> 80 </w:t>
            </w:r>
            <w:r>
              <w:rPr>
                <w:rFonts w:hint="eastAsia"/>
                <w:sz w:val="24"/>
              </w:rPr>
              <w:t>分）</w:t>
            </w:r>
          </w:p>
        </w:tc>
        <w:tc>
          <w:tcPr>
            <w:tcW w:w="1247" w:type="dxa"/>
            <w:tcBorders>
              <w:top w:val="single" w:color="auto" w:sz="4" w:space="0"/>
              <w:left w:val="single" w:color="auto" w:sz="4" w:space="0"/>
              <w:bottom w:val="single" w:color="auto" w:sz="4" w:space="0"/>
              <w:right w:val="single" w:color="auto" w:sz="4" w:space="0"/>
            </w:tcBorders>
            <w:vAlign w:val="center"/>
          </w:tcPr>
          <w:p w14:paraId="30DC61BD">
            <w:pPr>
              <w:spacing w:line="360" w:lineRule="auto"/>
              <w:jc w:val="center"/>
              <w:rPr>
                <w:rFonts w:hint="eastAsia" w:ascii="宋体" w:hAnsi="宋体" w:cs="宋体"/>
                <w:bCs/>
                <w:sz w:val="24"/>
              </w:rPr>
            </w:pPr>
            <w:r>
              <w:rPr>
                <w:rFonts w:hint="eastAsia" w:ascii="宋体" w:hAnsi="宋体" w:cs="宋体"/>
                <w:bCs/>
                <w:sz w:val="24"/>
              </w:rPr>
              <w:t>供应商业绩</w:t>
            </w:r>
          </w:p>
        </w:tc>
        <w:tc>
          <w:tcPr>
            <w:tcW w:w="4662" w:type="dxa"/>
            <w:tcBorders>
              <w:top w:val="single" w:color="auto" w:sz="4" w:space="0"/>
              <w:left w:val="single" w:color="auto" w:sz="4" w:space="0"/>
              <w:bottom w:val="single" w:color="auto" w:sz="4" w:space="0"/>
              <w:right w:val="single" w:color="auto" w:sz="4" w:space="0"/>
            </w:tcBorders>
          </w:tcPr>
          <w:p w14:paraId="7198D20B">
            <w:pPr>
              <w:spacing w:line="360" w:lineRule="auto"/>
              <w:ind w:right="74"/>
              <w:rPr>
                <w:sz w:val="24"/>
              </w:rPr>
            </w:pPr>
            <w:r>
              <w:rPr>
                <w:rFonts w:hint="eastAsia"/>
                <w:sz w:val="24"/>
              </w:rPr>
              <w:t>2020年1月1日以来（以合同签订时间为准），供应商</w:t>
            </w:r>
            <w:bookmarkStart w:id="33" w:name="_Hlk203488551"/>
            <w:r>
              <w:rPr>
                <w:rFonts w:hint="eastAsia"/>
                <w:sz w:val="24"/>
              </w:rPr>
              <w:t>具</w:t>
            </w:r>
            <w:r>
              <w:rPr>
                <w:rFonts w:hint="eastAsia"/>
                <w:color w:val="auto"/>
                <w:sz w:val="24"/>
                <w:highlight w:val="none"/>
              </w:rPr>
              <w:t>有房屋建筑类加</w:t>
            </w:r>
            <w:r>
              <w:rPr>
                <w:rFonts w:hint="eastAsia"/>
                <w:sz w:val="24"/>
              </w:rPr>
              <w:t>固工程设计业绩</w:t>
            </w:r>
            <w:bookmarkEnd w:id="33"/>
            <w:r>
              <w:rPr>
                <w:rFonts w:hint="eastAsia"/>
                <w:sz w:val="24"/>
              </w:rPr>
              <w:t>，每个得3分，满分9分；</w:t>
            </w:r>
          </w:p>
          <w:p w14:paraId="1C8F01B7">
            <w:pPr>
              <w:spacing w:line="360" w:lineRule="auto"/>
              <w:ind w:right="74"/>
              <w:rPr>
                <w:sz w:val="24"/>
              </w:rPr>
            </w:pPr>
            <w:r>
              <w:rPr>
                <w:rFonts w:hint="eastAsia"/>
                <w:sz w:val="24"/>
              </w:rPr>
              <w:t>注：1.响应文件中须提以下材料：合同协议书。供应商所提供合同协议书应与监管部门备案的合同协议书（如有）保持一致，评审结束后若发现不一致的以备案合同协议书为准，并视同提供虚假材料；</w:t>
            </w:r>
          </w:p>
          <w:p w14:paraId="4983A913">
            <w:pPr>
              <w:spacing w:line="360" w:lineRule="auto"/>
              <w:ind w:right="74"/>
              <w:rPr>
                <w:sz w:val="24"/>
              </w:rPr>
            </w:pPr>
            <w:r>
              <w:rPr>
                <w:rFonts w:hint="eastAsia"/>
                <w:sz w:val="24"/>
              </w:rPr>
              <w:t>2.以上涉及到的证明资料信息应完整或能充分反映评审因素（如合同签订时间、服务内容等）。如上述证明资料不能反映评审因素，还应提供发包人出具的证明。</w:t>
            </w:r>
          </w:p>
          <w:p w14:paraId="3D8A75B0">
            <w:pPr>
              <w:spacing w:line="360" w:lineRule="auto"/>
              <w:ind w:right="74"/>
              <w:rPr>
                <w:sz w:val="24"/>
              </w:rPr>
            </w:pPr>
            <w:r>
              <w:rPr>
                <w:rFonts w:hint="eastAsia"/>
                <w:sz w:val="24"/>
              </w:rPr>
              <w:t>3.业绩合同名称或内容中须体现出加固工程字样，如无法体现的，还应提供发包人出具的证明。否则不予认可。</w:t>
            </w:r>
          </w:p>
        </w:tc>
        <w:tc>
          <w:tcPr>
            <w:tcW w:w="1254" w:type="dxa"/>
            <w:tcBorders>
              <w:top w:val="single" w:color="auto" w:sz="4" w:space="0"/>
              <w:left w:val="single" w:color="auto" w:sz="4" w:space="0"/>
              <w:bottom w:val="single" w:color="auto" w:sz="4" w:space="0"/>
              <w:right w:val="single" w:color="auto" w:sz="4" w:space="0"/>
            </w:tcBorders>
            <w:vAlign w:val="center"/>
          </w:tcPr>
          <w:p w14:paraId="7696B00F">
            <w:pPr>
              <w:spacing w:line="0" w:lineRule="atLeast"/>
              <w:jc w:val="center"/>
              <w:rPr>
                <w:rFonts w:hint="eastAsia" w:ascii="宋体" w:hAnsi="宋体" w:cs="宋体"/>
                <w:bCs/>
                <w:sz w:val="24"/>
              </w:rPr>
            </w:pPr>
            <w:r>
              <w:rPr>
                <w:rFonts w:hint="eastAsia" w:ascii="宋体" w:hAnsi="宋体" w:cs="宋体"/>
                <w:sz w:val="24"/>
              </w:rPr>
              <w:t>0-9分</w:t>
            </w:r>
          </w:p>
        </w:tc>
      </w:tr>
      <w:tr w14:paraId="074C3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top w:val="single" w:color="auto" w:sz="4" w:space="0"/>
              <w:left w:val="single" w:color="auto" w:sz="4" w:space="0"/>
              <w:right w:val="single" w:color="auto" w:sz="4" w:space="0"/>
            </w:tcBorders>
            <w:vAlign w:val="center"/>
          </w:tcPr>
          <w:p w14:paraId="78F03E15">
            <w:pPr>
              <w:spacing w:line="360" w:lineRule="auto"/>
              <w:jc w:val="center"/>
              <w:rPr>
                <w:sz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2D34F1FA">
            <w:pPr>
              <w:spacing w:line="360" w:lineRule="auto"/>
              <w:jc w:val="center"/>
              <w:rPr>
                <w:rFonts w:hint="eastAsia" w:ascii="宋体" w:hAnsi="宋体" w:cs="宋体"/>
                <w:kern w:val="0"/>
                <w:sz w:val="24"/>
              </w:rPr>
            </w:pPr>
            <w:r>
              <w:rPr>
                <w:rFonts w:hint="eastAsia" w:ascii="宋体" w:hAnsi="宋体" w:cs="宋体"/>
                <w:kern w:val="0"/>
                <w:sz w:val="24"/>
              </w:rPr>
              <w:t>项目负责人业绩</w:t>
            </w:r>
          </w:p>
        </w:tc>
        <w:tc>
          <w:tcPr>
            <w:tcW w:w="4662" w:type="dxa"/>
            <w:tcBorders>
              <w:top w:val="single" w:color="auto" w:sz="4" w:space="0"/>
              <w:left w:val="single" w:color="auto" w:sz="4" w:space="0"/>
              <w:bottom w:val="single" w:color="auto" w:sz="4" w:space="0"/>
              <w:right w:val="single" w:color="auto" w:sz="4" w:space="0"/>
            </w:tcBorders>
          </w:tcPr>
          <w:p w14:paraId="1BC01C94">
            <w:pPr>
              <w:spacing w:line="360" w:lineRule="auto"/>
              <w:ind w:right="74"/>
              <w:rPr>
                <w:sz w:val="24"/>
              </w:rPr>
            </w:pPr>
            <w:r>
              <w:rPr>
                <w:rFonts w:hint="eastAsia"/>
                <w:sz w:val="24"/>
              </w:rPr>
              <w:t>自2020年1月1日（以</w:t>
            </w:r>
            <w:r>
              <w:rPr>
                <w:rFonts w:hint="eastAsia"/>
                <w:color w:val="auto"/>
                <w:sz w:val="24"/>
                <w:highlight w:val="none"/>
              </w:rPr>
              <w:t>合同签订时间为准），拟派项目负责人具有房屋建筑类加</w:t>
            </w:r>
            <w:r>
              <w:rPr>
                <w:rFonts w:hint="eastAsia"/>
                <w:sz w:val="24"/>
              </w:rPr>
              <w:t>固工程设计业绩（在对应业绩中担任项目经理或项目负责人或专业顾问负责人），每个得3分，满分9分；</w:t>
            </w:r>
          </w:p>
          <w:p w14:paraId="7E7609C2">
            <w:pPr>
              <w:spacing w:line="360" w:lineRule="auto"/>
              <w:ind w:right="74"/>
              <w:rPr>
                <w:sz w:val="24"/>
              </w:rPr>
            </w:pPr>
            <w:r>
              <w:rPr>
                <w:rFonts w:hint="eastAsia"/>
                <w:sz w:val="24"/>
              </w:rPr>
              <w:t>注：1.响应文件中须提以下材料：合同协议书。供应商所提供合同协议书应与监管部门备案的合同协议书（如有）保持一致，评审结束后若发现不一致的以备案合同协议书为准，并视同提供虚假材料；</w:t>
            </w:r>
          </w:p>
          <w:p w14:paraId="0CAD6FC9">
            <w:pPr>
              <w:spacing w:line="360" w:lineRule="auto"/>
              <w:ind w:right="74"/>
              <w:rPr>
                <w:sz w:val="24"/>
              </w:rPr>
            </w:pPr>
            <w:r>
              <w:rPr>
                <w:rFonts w:hint="eastAsia"/>
                <w:sz w:val="24"/>
              </w:rPr>
              <w:t>2.以上涉及到的证明资料信息应完整或能充分反映评审因素（如合同签订时间、服务内容、项目负责姓名等）。如上述证明资料不能反映评审因素，还应提供审图合格证、发包人出具的证明等证明材料。</w:t>
            </w:r>
          </w:p>
          <w:p w14:paraId="445D02E6">
            <w:pPr>
              <w:spacing w:line="360" w:lineRule="auto"/>
              <w:ind w:right="74"/>
              <w:rPr>
                <w:sz w:val="24"/>
              </w:rPr>
            </w:pPr>
            <w:r>
              <w:rPr>
                <w:rFonts w:hint="eastAsia"/>
                <w:sz w:val="24"/>
              </w:rPr>
              <w:t>3.业绩合同名称或内容中须体现出加固工程字样，如无法体现的，还应提供发包人出具的证明。否则不予认可。</w:t>
            </w:r>
          </w:p>
          <w:p w14:paraId="1684AE2A">
            <w:pPr>
              <w:spacing w:line="360" w:lineRule="auto"/>
              <w:ind w:right="74"/>
              <w:rPr>
                <w:sz w:val="24"/>
              </w:rPr>
            </w:pPr>
            <w:r>
              <w:rPr>
                <w:rFonts w:hint="eastAsia"/>
                <w:color w:val="auto"/>
                <w:sz w:val="24"/>
                <w:highlight w:val="none"/>
              </w:rPr>
              <w:t>4.项目负责人业绩与供应商业绩可以重复。</w:t>
            </w:r>
          </w:p>
        </w:tc>
        <w:tc>
          <w:tcPr>
            <w:tcW w:w="1254" w:type="dxa"/>
            <w:tcBorders>
              <w:top w:val="single" w:color="auto" w:sz="4" w:space="0"/>
              <w:left w:val="single" w:color="auto" w:sz="4" w:space="0"/>
              <w:bottom w:val="single" w:color="auto" w:sz="4" w:space="0"/>
              <w:right w:val="single" w:color="auto" w:sz="4" w:space="0"/>
            </w:tcBorders>
            <w:vAlign w:val="center"/>
          </w:tcPr>
          <w:p w14:paraId="03BBE768">
            <w:pPr>
              <w:spacing w:line="0" w:lineRule="atLeast"/>
              <w:jc w:val="center"/>
              <w:rPr>
                <w:rFonts w:hint="eastAsia" w:ascii="宋体" w:hAnsi="宋体" w:cs="宋体"/>
                <w:sz w:val="24"/>
              </w:rPr>
            </w:pPr>
            <w:r>
              <w:rPr>
                <w:rFonts w:hint="eastAsia" w:ascii="宋体" w:hAnsi="宋体" w:cs="宋体"/>
                <w:sz w:val="24"/>
              </w:rPr>
              <w:t>0-9分</w:t>
            </w:r>
          </w:p>
        </w:tc>
      </w:tr>
      <w:tr w14:paraId="688EF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1FA96859">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64D420B8">
            <w:pPr>
              <w:spacing w:line="360" w:lineRule="auto"/>
              <w:jc w:val="center"/>
              <w:rPr>
                <w:rFonts w:hint="eastAsia" w:ascii="宋体" w:hAnsi="宋体" w:cs="宋体"/>
                <w:bCs/>
                <w:sz w:val="24"/>
              </w:rPr>
            </w:pPr>
            <w:r>
              <w:rPr>
                <w:rFonts w:hint="eastAsia" w:ascii="宋体" w:hAnsi="宋体" w:cs="宋体"/>
                <w:bCs/>
                <w:sz w:val="24"/>
              </w:rPr>
              <w:t>设计人员配备</w:t>
            </w:r>
          </w:p>
        </w:tc>
        <w:tc>
          <w:tcPr>
            <w:tcW w:w="4662" w:type="dxa"/>
            <w:tcBorders>
              <w:top w:val="single" w:color="auto" w:sz="4" w:space="0"/>
              <w:left w:val="single" w:color="auto" w:sz="4" w:space="0"/>
              <w:bottom w:val="single" w:color="auto" w:sz="4" w:space="0"/>
              <w:right w:val="single" w:color="auto" w:sz="4" w:space="0"/>
            </w:tcBorders>
          </w:tcPr>
          <w:p w14:paraId="229379E8">
            <w:pPr>
              <w:spacing w:line="360" w:lineRule="auto"/>
              <w:ind w:right="74"/>
              <w:rPr>
                <w:rFonts w:hint="eastAsia" w:ascii="宋体" w:hAnsi="宋体" w:cs="宋体"/>
                <w:bCs/>
                <w:color w:val="000000"/>
                <w:sz w:val="24"/>
              </w:rPr>
            </w:pPr>
            <w:r>
              <w:rPr>
                <w:rFonts w:hint="eastAsia" w:ascii="宋体" w:hAnsi="宋体" w:cs="宋体"/>
                <w:bCs/>
                <w:color w:val="000000"/>
                <w:sz w:val="24"/>
              </w:rPr>
              <w:t>1.供应商为本项目配备的项目组成员（不含项目负责人）完全满足下列要求的得满分</w:t>
            </w:r>
            <w:r>
              <w:rPr>
                <w:rFonts w:ascii="宋体" w:hAnsi="宋体" w:cs="宋体"/>
                <w:bCs/>
                <w:color w:val="000000"/>
                <w:sz w:val="24"/>
              </w:rPr>
              <w:t>10</w:t>
            </w:r>
            <w:r>
              <w:rPr>
                <w:rFonts w:hint="eastAsia" w:ascii="宋体" w:hAnsi="宋体" w:cs="宋体"/>
                <w:bCs/>
                <w:color w:val="000000"/>
                <w:sz w:val="24"/>
              </w:rPr>
              <w:t>分，在</w:t>
            </w:r>
            <w:r>
              <w:rPr>
                <w:rFonts w:ascii="宋体" w:hAnsi="宋体" w:cs="宋体"/>
                <w:bCs/>
                <w:color w:val="000000"/>
                <w:sz w:val="24"/>
              </w:rPr>
              <w:t>10</w:t>
            </w:r>
            <w:r>
              <w:rPr>
                <w:rFonts w:hint="eastAsia" w:ascii="宋体" w:hAnsi="宋体" w:cs="宋体"/>
                <w:bCs/>
                <w:color w:val="000000"/>
                <w:sz w:val="24"/>
              </w:rPr>
              <w:t>分的基础上每缺少一人（或人员资格不符合采购文件要求）扣</w:t>
            </w:r>
            <w:r>
              <w:rPr>
                <w:rFonts w:ascii="宋体" w:hAnsi="宋体" w:cs="宋体"/>
                <w:bCs/>
                <w:color w:val="000000"/>
                <w:sz w:val="24"/>
              </w:rPr>
              <w:t>2</w:t>
            </w:r>
            <w:r>
              <w:rPr>
                <w:rFonts w:hint="eastAsia" w:ascii="宋体" w:hAnsi="宋体" w:cs="宋体"/>
                <w:bCs/>
                <w:color w:val="000000"/>
                <w:sz w:val="24"/>
              </w:rPr>
              <w:t>分，扣完为止。</w:t>
            </w:r>
          </w:p>
          <w:p w14:paraId="7D2FB3ED">
            <w:pPr>
              <w:spacing w:line="360" w:lineRule="auto"/>
              <w:ind w:right="74"/>
              <w:rPr>
                <w:rFonts w:hint="eastAsia" w:ascii="宋体" w:hAnsi="宋体" w:cs="宋体"/>
                <w:bCs/>
                <w:color w:val="000000"/>
                <w:sz w:val="24"/>
              </w:rPr>
            </w:pPr>
            <w:r>
              <w:rPr>
                <w:rFonts w:hint="eastAsia" w:ascii="宋体" w:hAnsi="宋体" w:cs="宋体"/>
                <w:bCs/>
                <w:color w:val="000000"/>
                <w:sz w:val="24"/>
              </w:rPr>
              <w:t>（1）建筑专业负责人：一级注册建筑师</w:t>
            </w:r>
          </w:p>
          <w:p w14:paraId="1F28EB0B">
            <w:pPr>
              <w:spacing w:line="360" w:lineRule="auto"/>
              <w:ind w:right="74"/>
              <w:rPr>
                <w:rFonts w:hint="eastAsia" w:ascii="宋体" w:hAnsi="宋体" w:cs="宋体"/>
                <w:bCs/>
                <w:color w:val="000000"/>
                <w:sz w:val="24"/>
              </w:rPr>
            </w:pPr>
            <w:r>
              <w:rPr>
                <w:rFonts w:hint="eastAsia" w:ascii="宋体" w:hAnsi="宋体" w:cs="宋体"/>
                <w:bCs/>
                <w:color w:val="000000"/>
                <w:sz w:val="24"/>
              </w:rPr>
              <w:t>（2）结构专业负责人：一级注册结构工程师</w:t>
            </w:r>
          </w:p>
          <w:p w14:paraId="6D802FB5">
            <w:pPr>
              <w:spacing w:line="360" w:lineRule="auto"/>
              <w:ind w:right="74"/>
              <w:rPr>
                <w:rFonts w:hint="eastAsia" w:ascii="宋体" w:hAnsi="宋体" w:cs="宋体"/>
                <w:bCs/>
                <w:color w:val="000000"/>
                <w:sz w:val="24"/>
              </w:rPr>
            </w:pPr>
            <w:r>
              <w:rPr>
                <w:rFonts w:hint="eastAsia" w:ascii="宋体" w:hAnsi="宋体" w:cs="宋体"/>
                <w:bCs/>
                <w:color w:val="000000"/>
                <w:sz w:val="24"/>
              </w:rPr>
              <w:t>（3）电气专业负责人：注册电气工程师（供配电）</w:t>
            </w:r>
          </w:p>
          <w:p w14:paraId="60D96901">
            <w:pPr>
              <w:spacing w:line="360" w:lineRule="auto"/>
              <w:ind w:right="74"/>
              <w:rPr>
                <w:rFonts w:hint="eastAsia" w:ascii="宋体" w:hAnsi="宋体" w:cs="宋体"/>
                <w:bCs/>
                <w:color w:val="000000"/>
                <w:sz w:val="24"/>
              </w:rPr>
            </w:pPr>
            <w:r>
              <w:rPr>
                <w:rFonts w:hint="eastAsia" w:ascii="宋体" w:hAnsi="宋体" w:cs="宋体"/>
                <w:bCs/>
                <w:color w:val="000000"/>
                <w:sz w:val="24"/>
              </w:rPr>
              <w:t>（4）暖通专业负责人：注册公用设备工程师（暖通空调）</w:t>
            </w:r>
          </w:p>
          <w:p w14:paraId="11AB31C8">
            <w:pPr>
              <w:spacing w:line="360" w:lineRule="auto"/>
              <w:ind w:right="74"/>
              <w:rPr>
                <w:rFonts w:hint="eastAsia" w:ascii="宋体" w:hAnsi="宋体" w:cs="宋体"/>
                <w:bCs/>
                <w:color w:val="000000"/>
                <w:sz w:val="24"/>
              </w:rPr>
            </w:pPr>
            <w:r>
              <w:rPr>
                <w:rFonts w:hint="eastAsia" w:ascii="宋体" w:hAnsi="宋体" w:cs="宋体"/>
                <w:bCs/>
                <w:color w:val="000000"/>
                <w:sz w:val="24"/>
              </w:rPr>
              <w:t>（5）给排水专业负责人：注册公用设备工程师（给水排水）</w:t>
            </w:r>
          </w:p>
          <w:p w14:paraId="6B65DDC2">
            <w:pPr>
              <w:spacing w:line="360" w:lineRule="auto"/>
              <w:ind w:right="74"/>
              <w:rPr>
                <w:rFonts w:hint="eastAsia" w:ascii="宋体" w:hAnsi="宋体" w:cs="宋体"/>
                <w:bCs/>
                <w:color w:val="auto"/>
                <w:sz w:val="24"/>
                <w:highlight w:val="none"/>
              </w:rPr>
            </w:pPr>
            <w:r>
              <w:rPr>
                <w:rFonts w:hint="eastAsia" w:ascii="宋体" w:hAnsi="宋体" w:cs="宋体"/>
                <w:bCs/>
                <w:color w:val="auto"/>
                <w:sz w:val="24"/>
                <w:highlight w:val="none"/>
              </w:rPr>
              <w:t>2.供应商为本项目配备的项目组成员（含项目负责人）</w:t>
            </w:r>
            <w:r>
              <w:rPr>
                <w:rFonts w:ascii="宋体" w:hAnsi="宋体" w:cs="宋体"/>
                <w:bCs/>
                <w:color w:val="auto"/>
                <w:sz w:val="24"/>
                <w:highlight w:val="none"/>
              </w:rPr>
              <w:t>具有</w:t>
            </w:r>
            <w:r>
              <w:rPr>
                <w:rFonts w:hint="eastAsia" w:ascii="宋体" w:hAnsi="宋体" w:cs="宋体"/>
                <w:color w:val="auto"/>
                <w:kern w:val="0"/>
                <w:sz w:val="24"/>
                <w:highlight w:val="none"/>
                <w:lang w:bidi="zh-TW"/>
              </w:rPr>
              <w:t>建筑工程相关专业工程师中级职称得2分</w:t>
            </w:r>
            <w:r>
              <w:rPr>
                <w:rFonts w:ascii="宋体" w:hAnsi="宋体" w:cs="宋体"/>
                <w:bCs/>
                <w:color w:val="auto"/>
                <w:sz w:val="24"/>
                <w:highlight w:val="none"/>
              </w:rPr>
              <w:t>，</w:t>
            </w:r>
            <w:r>
              <w:rPr>
                <w:rFonts w:hint="eastAsia" w:ascii="宋体" w:hAnsi="宋体" w:cs="宋体"/>
                <w:color w:val="auto"/>
                <w:kern w:val="0"/>
                <w:sz w:val="24"/>
                <w:highlight w:val="none"/>
                <w:lang w:bidi="zh-TW"/>
              </w:rPr>
              <w:t>建筑工程相关专业工程师高级职称</w:t>
            </w:r>
            <w:r>
              <w:rPr>
                <w:rFonts w:ascii="宋体" w:hAnsi="宋体" w:cs="宋体"/>
                <w:bCs/>
                <w:color w:val="auto"/>
                <w:sz w:val="24"/>
                <w:highlight w:val="none"/>
              </w:rPr>
              <w:t>得</w:t>
            </w:r>
            <w:r>
              <w:rPr>
                <w:rFonts w:hint="eastAsia" w:ascii="宋体" w:hAnsi="宋体" w:cs="宋体"/>
                <w:bCs/>
                <w:color w:val="auto"/>
                <w:sz w:val="24"/>
                <w:highlight w:val="none"/>
              </w:rPr>
              <w:t>3</w:t>
            </w:r>
            <w:r>
              <w:rPr>
                <w:rFonts w:ascii="宋体" w:hAnsi="宋体" w:cs="宋体"/>
                <w:bCs/>
                <w:color w:val="auto"/>
                <w:sz w:val="24"/>
                <w:highlight w:val="none"/>
              </w:rPr>
              <w:t>分。</w:t>
            </w:r>
          </w:p>
          <w:p w14:paraId="38C494F9">
            <w:pPr>
              <w:spacing w:line="360" w:lineRule="auto"/>
              <w:ind w:right="74"/>
              <w:rPr>
                <w:rFonts w:hint="eastAsia" w:ascii="宋体" w:hAnsi="宋体" w:cs="宋体"/>
                <w:bCs/>
                <w:color w:val="000000"/>
                <w:sz w:val="24"/>
              </w:rPr>
            </w:pPr>
            <w:r>
              <w:rPr>
                <w:rFonts w:hint="eastAsia" w:ascii="宋体" w:hAnsi="宋体" w:cs="宋体"/>
                <w:bCs/>
                <w:color w:val="auto"/>
                <w:sz w:val="24"/>
                <w:highlight w:val="none"/>
              </w:rPr>
              <w:t>注：（1）同一人具有多个</w:t>
            </w:r>
            <w:r>
              <w:rPr>
                <w:rFonts w:hint="eastAsia" w:ascii="宋体" w:hAnsi="宋体" w:cs="宋体"/>
                <w:bCs/>
                <w:color w:val="000000"/>
                <w:sz w:val="24"/>
              </w:rPr>
              <w:t>注册证书不重复计分。</w:t>
            </w:r>
          </w:p>
          <w:p w14:paraId="422B62B9">
            <w:pPr>
              <w:spacing w:line="360" w:lineRule="auto"/>
              <w:ind w:right="74"/>
              <w:rPr>
                <w:rFonts w:hint="eastAsia" w:ascii="宋体" w:hAnsi="宋体" w:cs="宋体"/>
                <w:bCs/>
                <w:color w:val="000000"/>
                <w:sz w:val="24"/>
              </w:rPr>
            </w:pPr>
            <w:r>
              <w:rPr>
                <w:rFonts w:hint="eastAsia" w:ascii="宋体" w:hAnsi="宋体" w:cs="宋体"/>
                <w:bCs/>
                <w:color w:val="000000"/>
                <w:sz w:val="24"/>
              </w:rPr>
              <w:t>（2）提供供应商所属社保机构出具的拟委任的拟配人</w:t>
            </w:r>
            <w:r>
              <w:rPr>
                <w:rFonts w:hint="eastAsia" w:ascii="宋体" w:hAnsi="宋体" w:cs="宋体"/>
                <w:bCs/>
                <w:color w:val="000000"/>
                <w:sz w:val="24"/>
                <w:highlight w:val="none"/>
              </w:rPr>
              <w:t>员</w:t>
            </w:r>
            <w:r>
              <w:rPr>
                <w:rFonts w:hint="eastAsia" w:ascii="宋体" w:hAnsi="宋体"/>
                <w:b/>
                <w:bCs/>
                <w:sz w:val="24"/>
                <w:highlight w:val="none"/>
              </w:rPr>
              <w:t>2024年7月1日以来任</w:t>
            </w:r>
            <w:r>
              <w:rPr>
                <w:rFonts w:hint="eastAsia" w:ascii="宋体" w:hAnsi="宋体"/>
                <w:b/>
                <w:bCs/>
                <w:sz w:val="24"/>
              </w:rPr>
              <w:t>意连续6个月缴纳的社保证明材料</w:t>
            </w:r>
            <w:r>
              <w:rPr>
                <w:rFonts w:hint="eastAsia" w:ascii="宋体" w:hAnsi="宋体" w:cs="宋体"/>
                <w:bCs/>
                <w:color w:val="000000"/>
                <w:sz w:val="24"/>
              </w:rPr>
              <w:t>的社保缴费证明（或其他能够证明拟委任的项目负责人参加社保的有效证明）材料，拟配人员的社会保险的缴纳单位应当是供应商或者供应商不具备独立法人资格的分支机构。</w:t>
            </w:r>
          </w:p>
          <w:p w14:paraId="7B145225">
            <w:pPr>
              <w:spacing w:line="360" w:lineRule="auto"/>
              <w:ind w:right="74"/>
              <w:rPr>
                <w:rFonts w:hint="eastAsia" w:ascii="宋体" w:hAnsi="宋体" w:cs="宋体"/>
                <w:bCs/>
                <w:color w:val="000000"/>
                <w:sz w:val="24"/>
                <w:highlight w:val="none"/>
              </w:rPr>
            </w:pPr>
            <w:r>
              <w:rPr>
                <w:rFonts w:hint="eastAsia" w:ascii="宋体" w:hAnsi="宋体" w:cs="宋体"/>
                <w:bCs/>
                <w:color w:val="000000"/>
                <w:sz w:val="24"/>
              </w:rPr>
              <w:t>如为事业单位参与</w:t>
            </w:r>
            <w:r>
              <w:rPr>
                <w:rFonts w:hint="eastAsia" w:ascii="宋体" w:hAnsi="宋体" w:cs="宋体"/>
                <w:bCs/>
                <w:color w:val="000000"/>
                <w:sz w:val="24"/>
                <w:highlight w:val="none"/>
              </w:rPr>
              <w:t>磋商，响应文件中须提供该事业单位为拟委任的项拟配人员</w:t>
            </w:r>
            <w:r>
              <w:rPr>
                <w:rFonts w:hint="eastAsia" w:ascii="宋体" w:hAnsi="宋体"/>
                <w:b/>
                <w:bCs/>
                <w:sz w:val="24"/>
                <w:highlight w:val="none"/>
              </w:rPr>
              <w:t>2024年7月1日以来任意连续6个月缴纳的社保证明材料</w:t>
            </w:r>
            <w:r>
              <w:rPr>
                <w:rFonts w:hint="eastAsia" w:ascii="宋体" w:hAnsi="宋体" w:cs="宋体"/>
                <w:bCs/>
                <w:color w:val="000000"/>
                <w:sz w:val="24"/>
                <w:highlight w:val="none"/>
              </w:rPr>
              <w:t>。</w:t>
            </w:r>
          </w:p>
          <w:p w14:paraId="4D10C6CF">
            <w:pPr>
              <w:spacing w:line="360" w:lineRule="auto"/>
              <w:ind w:right="74"/>
              <w:rPr>
                <w:rFonts w:hint="eastAsia" w:ascii="宋体" w:hAnsi="宋体" w:cs="宋体"/>
                <w:bCs/>
                <w:color w:val="000000"/>
                <w:sz w:val="24"/>
              </w:rPr>
            </w:pPr>
            <w:r>
              <w:rPr>
                <w:rFonts w:hint="eastAsia" w:ascii="宋体" w:hAnsi="宋体" w:cs="宋体"/>
                <w:bCs/>
                <w:color w:val="000000"/>
                <w:sz w:val="24"/>
                <w:highlight w:val="none"/>
              </w:rPr>
              <w:t>如为事业单位附属的供应商参与磋商，响应文件中须提供供应商所属事业位为拟委任的拟配人员</w:t>
            </w:r>
            <w:r>
              <w:rPr>
                <w:rFonts w:hint="eastAsia" w:ascii="宋体" w:hAnsi="宋体"/>
                <w:b/>
                <w:bCs/>
                <w:sz w:val="24"/>
                <w:highlight w:val="none"/>
              </w:rPr>
              <w:t>2024年7月1日以来</w:t>
            </w:r>
            <w:r>
              <w:rPr>
                <w:rFonts w:hint="eastAsia" w:ascii="宋体" w:hAnsi="宋体"/>
                <w:b/>
                <w:bCs/>
                <w:sz w:val="24"/>
              </w:rPr>
              <w:t>任意连续6个月缴纳的社保证明材料</w:t>
            </w:r>
            <w:r>
              <w:rPr>
                <w:rFonts w:hint="eastAsia" w:ascii="宋体" w:hAnsi="宋体" w:cs="宋体"/>
                <w:bCs/>
                <w:color w:val="000000"/>
                <w:sz w:val="24"/>
              </w:rPr>
              <w:t>，同时提供该事业单位出具的附属证明材料。</w:t>
            </w:r>
          </w:p>
        </w:tc>
        <w:tc>
          <w:tcPr>
            <w:tcW w:w="1254" w:type="dxa"/>
            <w:tcBorders>
              <w:top w:val="single" w:color="auto" w:sz="4" w:space="0"/>
              <w:left w:val="single" w:color="auto" w:sz="4" w:space="0"/>
              <w:bottom w:val="single" w:color="auto" w:sz="4" w:space="0"/>
              <w:right w:val="single" w:color="auto" w:sz="4" w:space="0"/>
            </w:tcBorders>
            <w:vAlign w:val="center"/>
          </w:tcPr>
          <w:p w14:paraId="22F57BAF">
            <w:pPr>
              <w:spacing w:line="0" w:lineRule="atLeast"/>
              <w:jc w:val="center"/>
              <w:rPr>
                <w:rFonts w:hint="eastAsia" w:ascii="宋体" w:hAnsi="宋体" w:cs="宋体"/>
                <w:sz w:val="24"/>
              </w:rPr>
            </w:pPr>
            <w:r>
              <w:rPr>
                <w:rFonts w:hint="eastAsia" w:ascii="宋体" w:hAnsi="宋体" w:cs="宋体"/>
                <w:sz w:val="24"/>
              </w:rPr>
              <w:t>0-13分</w:t>
            </w:r>
          </w:p>
        </w:tc>
      </w:tr>
      <w:tr w14:paraId="2F4AB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37DD90A2">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2861CE21">
            <w:pPr>
              <w:spacing w:line="360" w:lineRule="auto"/>
              <w:jc w:val="center"/>
              <w:rPr>
                <w:rFonts w:hint="eastAsia" w:ascii="宋体" w:hAnsi="宋体" w:cs="宋体"/>
                <w:kern w:val="0"/>
                <w:sz w:val="24"/>
              </w:rPr>
            </w:pPr>
            <w:r>
              <w:rPr>
                <w:rFonts w:hint="eastAsia" w:ascii="宋体" w:hAnsi="宋体" w:cs="宋体"/>
                <w:kern w:val="0"/>
                <w:sz w:val="24"/>
              </w:rPr>
              <w:t>供应商获奖</w:t>
            </w:r>
          </w:p>
        </w:tc>
        <w:tc>
          <w:tcPr>
            <w:tcW w:w="4662" w:type="dxa"/>
            <w:tcBorders>
              <w:top w:val="single" w:color="auto" w:sz="4" w:space="0"/>
              <w:left w:val="single" w:color="auto" w:sz="4" w:space="0"/>
              <w:bottom w:val="single" w:color="auto" w:sz="4" w:space="0"/>
              <w:right w:val="single" w:color="auto" w:sz="4" w:space="0"/>
            </w:tcBorders>
          </w:tcPr>
          <w:p w14:paraId="78AAE1CA">
            <w:pPr>
              <w:spacing w:line="360" w:lineRule="auto"/>
              <w:ind w:right="74"/>
              <w:rPr>
                <w:rFonts w:hint="eastAsia" w:ascii="宋体" w:hAnsi="宋体" w:cs="宋体"/>
                <w:bCs/>
                <w:color w:val="000000"/>
                <w:sz w:val="24"/>
              </w:rPr>
            </w:pPr>
            <w:r>
              <w:rPr>
                <w:rFonts w:hint="eastAsia" w:ascii="宋体" w:hAnsi="宋体" w:cs="宋体"/>
                <w:bCs/>
                <w:color w:val="000000"/>
                <w:sz w:val="24"/>
              </w:rPr>
              <w:t>自2020年1月1日以来（以颁奖时间为准），供应商承担的建筑工程加固设计项目获得行政主管部门或在国内依法登记注册的行业协（或学会）颁发的设计类奖项荣誉：省级及以上每个得</w:t>
            </w:r>
            <w:r>
              <w:rPr>
                <w:rFonts w:ascii="宋体" w:hAnsi="宋体" w:cs="宋体"/>
                <w:bCs/>
                <w:color w:val="000000"/>
                <w:sz w:val="24"/>
              </w:rPr>
              <w:t>3</w:t>
            </w:r>
            <w:r>
              <w:rPr>
                <w:rFonts w:hint="eastAsia" w:ascii="宋体" w:hAnsi="宋体" w:cs="宋体"/>
                <w:bCs/>
                <w:color w:val="000000"/>
                <w:sz w:val="24"/>
              </w:rPr>
              <w:t>分，地市级每个得1分，本项最多得</w:t>
            </w:r>
            <w:r>
              <w:rPr>
                <w:rFonts w:ascii="宋体" w:hAnsi="宋体" w:cs="宋体"/>
                <w:bCs/>
                <w:color w:val="000000"/>
                <w:sz w:val="24"/>
              </w:rPr>
              <w:t>9</w:t>
            </w:r>
            <w:r>
              <w:rPr>
                <w:rFonts w:hint="eastAsia" w:ascii="宋体" w:hAnsi="宋体" w:cs="宋体"/>
                <w:bCs/>
                <w:color w:val="000000"/>
                <w:sz w:val="24"/>
              </w:rPr>
              <w:t>分。</w:t>
            </w:r>
          </w:p>
          <w:p w14:paraId="6D5BF73F">
            <w:pPr>
              <w:spacing w:line="360" w:lineRule="auto"/>
              <w:ind w:right="74"/>
              <w:rPr>
                <w:rFonts w:hint="eastAsia" w:ascii="宋体" w:hAnsi="宋体" w:cs="宋体"/>
                <w:bCs/>
                <w:color w:val="000000"/>
                <w:sz w:val="24"/>
              </w:rPr>
            </w:pPr>
            <w:r>
              <w:rPr>
                <w:rFonts w:hint="eastAsia" w:ascii="宋体" w:hAnsi="宋体" w:cs="宋体"/>
                <w:bCs/>
                <w:color w:val="000000"/>
                <w:sz w:val="24"/>
              </w:rPr>
              <w:t>注：1.同一个项目获多层次表彰的仅计取最高得分。本项最多仅计取3个奖项得分。</w:t>
            </w:r>
          </w:p>
          <w:p w14:paraId="38E9FB3A">
            <w:pPr>
              <w:spacing w:line="360" w:lineRule="auto"/>
              <w:ind w:right="74"/>
              <w:rPr>
                <w:rFonts w:hint="eastAsia" w:ascii="宋体" w:hAnsi="宋体" w:cs="宋体"/>
                <w:bCs/>
                <w:color w:val="000000"/>
                <w:sz w:val="24"/>
              </w:rPr>
            </w:pPr>
            <w:r>
              <w:rPr>
                <w:rFonts w:hint="eastAsia" w:ascii="宋体" w:hAnsi="宋体" w:cs="宋体"/>
                <w:bCs/>
                <w:color w:val="000000"/>
                <w:sz w:val="24"/>
              </w:rPr>
              <w:t>2.响应文件中提供的荣誉奖项证明资料应符合下列要求，否则不予认可：</w:t>
            </w:r>
          </w:p>
          <w:p w14:paraId="3AF91734">
            <w:pPr>
              <w:spacing w:line="360" w:lineRule="auto"/>
              <w:ind w:right="74"/>
              <w:rPr>
                <w:rFonts w:hint="eastAsia" w:ascii="宋体" w:hAnsi="宋体" w:cs="宋体"/>
                <w:bCs/>
                <w:color w:val="000000"/>
                <w:sz w:val="24"/>
              </w:rPr>
            </w:pPr>
            <w:r>
              <w:rPr>
                <w:rFonts w:hint="eastAsia" w:ascii="宋体" w:hAnsi="宋体" w:cs="宋体"/>
                <w:bCs/>
                <w:color w:val="000000"/>
                <w:sz w:val="24"/>
              </w:rPr>
              <w:t>1）奖项荣誉应提供颁奖单位的颁奖文件或颁奖单位官网文件截图（颁奖文件不含荣誉证书、奖杯、奖牌、奖状）；</w:t>
            </w:r>
          </w:p>
          <w:p w14:paraId="09A7D443">
            <w:pPr>
              <w:spacing w:line="360" w:lineRule="auto"/>
              <w:ind w:right="74"/>
              <w:rPr>
                <w:rFonts w:hint="eastAsia" w:ascii="宋体" w:hAnsi="宋体" w:cs="宋体"/>
                <w:bCs/>
                <w:color w:val="000000"/>
                <w:sz w:val="24"/>
              </w:rPr>
            </w:pPr>
            <w:r>
              <w:rPr>
                <w:rFonts w:hint="eastAsia" w:ascii="宋体" w:hAnsi="宋体" w:cs="宋体"/>
                <w:bCs/>
                <w:color w:val="000000"/>
                <w:sz w:val="24"/>
              </w:rPr>
              <w:t>2）提供获奖项目合同扫描件；</w:t>
            </w:r>
          </w:p>
          <w:p w14:paraId="0162699F">
            <w:pPr>
              <w:spacing w:line="360" w:lineRule="auto"/>
              <w:ind w:right="74"/>
              <w:rPr>
                <w:rFonts w:hint="eastAsia" w:ascii="宋体" w:hAnsi="宋体" w:cs="宋体"/>
                <w:bCs/>
                <w:color w:val="000000"/>
                <w:sz w:val="24"/>
              </w:rPr>
            </w:pPr>
            <w:r>
              <w:rPr>
                <w:rFonts w:hint="eastAsia" w:ascii="宋体" w:hAnsi="宋体" w:cs="宋体"/>
                <w:bCs/>
                <w:color w:val="000000"/>
                <w:sz w:val="24"/>
              </w:rPr>
              <w:t>3）“国内依法登记注册”以中国社会组织网查询结果为准。投标文件中须提供颁奖单位在中国社会组织网查询结果截图。民政部公布的“离岸社团”、“山寨社团”颁发的荣誉、奖励均无效。</w:t>
            </w:r>
          </w:p>
        </w:tc>
        <w:tc>
          <w:tcPr>
            <w:tcW w:w="1254" w:type="dxa"/>
            <w:tcBorders>
              <w:top w:val="single" w:color="auto" w:sz="4" w:space="0"/>
              <w:left w:val="single" w:color="auto" w:sz="4" w:space="0"/>
              <w:bottom w:val="single" w:color="auto" w:sz="4" w:space="0"/>
              <w:right w:val="single" w:color="auto" w:sz="4" w:space="0"/>
            </w:tcBorders>
            <w:vAlign w:val="center"/>
          </w:tcPr>
          <w:p w14:paraId="458984F1">
            <w:pPr>
              <w:spacing w:line="0" w:lineRule="atLeast"/>
              <w:jc w:val="center"/>
              <w:rPr>
                <w:rFonts w:hint="eastAsia" w:ascii="宋体" w:hAnsi="宋体" w:cs="宋体"/>
                <w:sz w:val="24"/>
              </w:rPr>
            </w:pPr>
            <w:r>
              <w:rPr>
                <w:rFonts w:hint="eastAsia" w:ascii="宋体" w:hAnsi="宋体" w:cs="宋体"/>
                <w:sz w:val="24"/>
              </w:rPr>
              <w:t>0-9分</w:t>
            </w:r>
          </w:p>
        </w:tc>
      </w:tr>
      <w:tr w14:paraId="4A180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34D45120">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0F3A4FAE">
            <w:pPr>
              <w:spacing w:line="360" w:lineRule="auto"/>
              <w:jc w:val="center"/>
              <w:rPr>
                <w:rFonts w:hint="eastAsia" w:ascii="宋体" w:hAnsi="宋体" w:cs="宋体"/>
                <w:kern w:val="0"/>
                <w:sz w:val="24"/>
              </w:rPr>
            </w:pPr>
            <w:r>
              <w:rPr>
                <w:rFonts w:hint="eastAsia" w:ascii="宋体" w:hAnsi="宋体" w:cs="宋体"/>
                <w:kern w:val="0"/>
                <w:sz w:val="24"/>
              </w:rPr>
              <w:t>服务承诺</w:t>
            </w:r>
          </w:p>
        </w:tc>
        <w:tc>
          <w:tcPr>
            <w:tcW w:w="4662" w:type="dxa"/>
            <w:tcBorders>
              <w:top w:val="single" w:color="auto" w:sz="4" w:space="0"/>
              <w:left w:val="single" w:color="auto" w:sz="4" w:space="0"/>
              <w:bottom w:val="single" w:color="auto" w:sz="4" w:space="0"/>
              <w:right w:val="single" w:color="auto" w:sz="4" w:space="0"/>
            </w:tcBorders>
          </w:tcPr>
          <w:p w14:paraId="1B746901">
            <w:pPr>
              <w:pStyle w:val="8"/>
              <w:rPr>
                <w:rFonts w:hint="eastAsia" w:ascii="宋体" w:hAnsi="宋体" w:cs="宋体"/>
                <w:bCs/>
                <w:color w:val="000000"/>
                <w:sz w:val="24"/>
              </w:rPr>
            </w:pPr>
            <w:r>
              <w:rPr>
                <w:rFonts w:hint="eastAsia" w:ascii="宋体" w:hAnsi="宋体" w:cs="宋体"/>
                <w:bCs/>
                <w:color w:val="000000"/>
                <w:sz w:val="24"/>
              </w:rPr>
              <w:t>为建设好本工程，供应商向采购人提供的各项服务承诺（自行拟定内容），磋商小组根据内容自行打分：</w:t>
            </w:r>
          </w:p>
          <w:p w14:paraId="0E2D696A">
            <w:pPr>
              <w:pStyle w:val="8"/>
              <w:numPr>
                <w:ilvl w:val="0"/>
                <w:numId w:val="5"/>
              </w:numPr>
              <w:rPr>
                <w:rFonts w:hint="eastAsia" w:ascii="宋体" w:hAnsi="宋体" w:cs="宋体"/>
                <w:bCs/>
                <w:color w:val="000000"/>
                <w:sz w:val="24"/>
              </w:rPr>
            </w:pPr>
            <w:r>
              <w:rPr>
                <w:rFonts w:hint="eastAsia" w:ascii="宋体" w:hAnsi="宋体" w:cs="宋体"/>
                <w:bCs/>
                <w:color w:val="000000"/>
                <w:sz w:val="24"/>
              </w:rPr>
              <w:t>符合项目实际需要，有效促进项目执行的得</w:t>
            </w:r>
            <w:r>
              <w:rPr>
                <w:rFonts w:ascii="宋体" w:hAnsi="宋体" w:cs="宋体"/>
                <w:bCs/>
                <w:color w:val="000000"/>
                <w:sz w:val="24"/>
              </w:rPr>
              <w:t>5</w:t>
            </w:r>
            <w:r>
              <w:rPr>
                <w:rFonts w:hint="eastAsia" w:ascii="宋体" w:hAnsi="宋体" w:cs="宋体"/>
                <w:bCs/>
                <w:color w:val="000000"/>
                <w:sz w:val="24"/>
              </w:rPr>
              <w:t>分；</w:t>
            </w:r>
          </w:p>
          <w:p w14:paraId="3F0B4CF6">
            <w:pPr>
              <w:pStyle w:val="8"/>
              <w:numPr>
                <w:ilvl w:val="0"/>
                <w:numId w:val="5"/>
              </w:numPr>
              <w:rPr>
                <w:rFonts w:hint="eastAsia" w:ascii="宋体" w:hAnsi="宋体" w:cs="宋体"/>
                <w:bCs/>
                <w:color w:val="000000"/>
                <w:sz w:val="24"/>
              </w:rPr>
            </w:pPr>
            <w:r>
              <w:rPr>
                <w:rFonts w:hint="eastAsia" w:ascii="宋体" w:hAnsi="宋体" w:cs="宋体"/>
                <w:bCs/>
                <w:color w:val="000000"/>
                <w:sz w:val="24"/>
              </w:rPr>
              <w:t>符合项目实际需要，仅部分可以促进项目执行的得</w:t>
            </w:r>
            <w:r>
              <w:rPr>
                <w:rFonts w:ascii="宋体" w:hAnsi="宋体" w:cs="宋体"/>
                <w:bCs/>
                <w:color w:val="000000"/>
                <w:sz w:val="24"/>
              </w:rPr>
              <w:t>3</w:t>
            </w:r>
            <w:r>
              <w:rPr>
                <w:rFonts w:hint="eastAsia" w:ascii="宋体" w:hAnsi="宋体" w:cs="宋体"/>
                <w:bCs/>
                <w:color w:val="000000"/>
                <w:sz w:val="24"/>
              </w:rPr>
              <w:t>分；</w:t>
            </w:r>
          </w:p>
          <w:p w14:paraId="0A447385">
            <w:pPr>
              <w:pStyle w:val="8"/>
              <w:numPr>
                <w:ilvl w:val="0"/>
                <w:numId w:val="5"/>
              </w:numPr>
              <w:rPr>
                <w:rFonts w:hint="eastAsia" w:ascii="宋体" w:hAnsi="宋体" w:cs="宋体"/>
                <w:bCs/>
                <w:color w:val="000000"/>
                <w:sz w:val="24"/>
              </w:rPr>
            </w:pPr>
            <w:r>
              <w:rPr>
                <w:rFonts w:hint="eastAsia" w:ascii="宋体" w:hAnsi="宋体" w:cs="宋体"/>
                <w:bCs/>
                <w:color w:val="000000"/>
                <w:sz w:val="24"/>
              </w:rPr>
              <w:t>部分符合项目实际需要的得1分；</w:t>
            </w:r>
          </w:p>
          <w:p w14:paraId="79C3AA41">
            <w:pPr>
              <w:spacing w:line="360" w:lineRule="auto"/>
              <w:ind w:right="74"/>
              <w:rPr>
                <w:rFonts w:hint="eastAsia" w:ascii="宋体" w:hAnsi="宋体" w:cs="宋体"/>
                <w:bCs/>
                <w:color w:val="000000"/>
                <w:sz w:val="24"/>
              </w:rPr>
            </w:pPr>
            <w:r>
              <w:rPr>
                <w:rFonts w:hint="eastAsia" w:ascii="宋体" w:hAnsi="宋体" w:cs="宋体"/>
                <w:bCs/>
                <w:color w:val="000000"/>
                <w:sz w:val="24"/>
              </w:rPr>
              <w:t>（4）不符合项目实际需要或未提供的得0分。</w:t>
            </w:r>
          </w:p>
        </w:tc>
        <w:tc>
          <w:tcPr>
            <w:tcW w:w="1254" w:type="dxa"/>
            <w:tcBorders>
              <w:top w:val="single" w:color="auto" w:sz="4" w:space="0"/>
              <w:left w:val="single" w:color="auto" w:sz="4" w:space="0"/>
              <w:bottom w:val="single" w:color="auto" w:sz="4" w:space="0"/>
              <w:right w:val="single" w:color="auto" w:sz="4" w:space="0"/>
            </w:tcBorders>
            <w:vAlign w:val="center"/>
          </w:tcPr>
          <w:p w14:paraId="6EC562CE">
            <w:pPr>
              <w:spacing w:line="0" w:lineRule="atLeast"/>
              <w:jc w:val="center"/>
              <w:rPr>
                <w:rFonts w:hint="eastAsia" w:ascii="宋体" w:hAnsi="宋体" w:cs="宋体"/>
                <w:sz w:val="24"/>
              </w:rPr>
            </w:pPr>
            <w:r>
              <w:rPr>
                <w:rFonts w:hint="eastAsia" w:ascii="宋体" w:hAnsi="宋体" w:cs="宋体"/>
                <w:sz w:val="24"/>
              </w:rPr>
              <w:t>0-5分</w:t>
            </w:r>
          </w:p>
        </w:tc>
      </w:tr>
      <w:tr w14:paraId="1A4B7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6CD8A8CF">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2B2710AC">
            <w:pPr>
              <w:spacing w:line="360" w:lineRule="auto"/>
              <w:jc w:val="center"/>
              <w:rPr>
                <w:rFonts w:hint="eastAsia" w:ascii="宋体" w:hAnsi="宋体" w:cs="宋体"/>
                <w:kern w:val="0"/>
                <w:sz w:val="24"/>
              </w:rPr>
            </w:pPr>
            <w:r>
              <w:rPr>
                <w:rFonts w:ascii="宋体" w:hAnsi="宋体" w:cs="宋体"/>
                <w:kern w:val="0"/>
                <w:sz w:val="24"/>
              </w:rPr>
              <w:t>对项目的理解和总体设计思路</w:t>
            </w:r>
          </w:p>
        </w:tc>
        <w:tc>
          <w:tcPr>
            <w:tcW w:w="4662" w:type="dxa"/>
            <w:tcBorders>
              <w:top w:val="single" w:color="auto" w:sz="4" w:space="0"/>
              <w:left w:val="single" w:color="auto" w:sz="4" w:space="0"/>
              <w:bottom w:val="single" w:color="auto" w:sz="4" w:space="0"/>
              <w:right w:val="single" w:color="auto" w:sz="4" w:space="0"/>
            </w:tcBorders>
          </w:tcPr>
          <w:p w14:paraId="2B1701AF">
            <w:pPr>
              <w:pStyle w:val="8"/>
              <w:spacing w:line="360" w:lineRule="auto"/>
              <w:jc w:val="both"/>
              <w:rPr>
                <w:rFonts w:hint="eastAsia" w:ascii="宋体" w:hAnsi="宋体" w:cs="宋体"/>
                <w:bCs/>
                <w:color w:val="000000"/>
                <w:sz w:val="24"/>
              </w:rPr>
            </w:pPr>
            <w:r>
              <w:rPr>
                <w:rFonts w:hint="eastAsia" w:ascii="宋体" w:hAnsi="宋体" w:cs="宋体"/>
                <w:bCs/>
                <w:color w:val="000000"/>
                <w:sz w:val="24"/>
              </w:rPr>
              <w:t>磋商小组根据供应商方案中对本项目功能、重点、难点等理解情况，总体设计思路符合项目实际情况，对现场测绘的针对性安排，对采购项目设计的特点及关键性技术问题把握的阐述，所提出的措施是否完整、可行、得力进行评分：</w:t>
            </w:r>
          </w:p>
          <w:p w14:paraId="641FA206">
            <w:pPr>
              <w:pStyle w:val="8"/>
              <w:spacing w:line="360" w:lineRule="auto"/>
              <w:rPr>
                <w:rFonts w:hint="eastAsia" w:ascii="宋体" w:hAnsi="宋体" w:cs="宋体"/>
                <w:bCs/>
                <w:color w:val="000000"/>
                <w:sz w:val="24"/>
              </w:rPr>
            </w:pPr>
            <w:r>
              <w:rPr>
                <w:rFonts w:hint="eastAsia" w:ascii="宋体" w:hAnsi="宋体" w:cs="宋体"/>
                <w:bCs/>
                <w:color w:val="000000"/>
                <w:sz w:val="24"/>
              </w:rPr>
              <w:t>1.完全符合项目实际需求的得5分；</w:t>
            </w:r>
          </w:p>
          <w:p w14:paraId="31D3C44B">
            <w:pPr>
              <w:pStyle w:val="8"/>
              <w:spacing w:line="360" w:lineRule="auto"/>
              <w:rPr>
                <w:rFonts w:hint="eastAsia" w:ascii="宋体" w:hAnsi="宋体" w:cs="宋体"/>
                <w:bCs/>
                <w:color w:val="000000"/>
                <w:sz w:val="24"/>
              </w:rPr>
            </w:pPr>
            <w:r>
              <w:rPr>
                <w:rFonts w:hint="eastAsia" w:ascii="宋体" w:hAnsi="宋体" w:cs="宋体"/>
                <w:bCs/>
                <w:color w:val="000000"/>
                <w:sz w:val="24"/>
              </w:rPr>
              <w:t>2.完全符合项目实际需求但有待改进的得3分；</w:t>
            </w:r>
          </w:p>
          <w:p w14:paraId="3A06A560">
            <w:pPr>
              <w:pStyle w:val="8"/>
              <w:spacing w:line="360" w:lineRule="auto"/>
              <w:rPr>
                <w:rFonts w:hint="eastAsia" w:ascii="宋体" w:hAnsi="宋体" w:cs="宋体"/>
                <w:bCs/>
                <w:color w:val="000000"/>
                <w:sz w:val="24"/>
              </w:rPr>
            </w:pPr>
            <w:r>
              <w:rPr>
                <w:rFonts w:hint="eastAsia" w:ascii="宋体" w:hAnsi="宋体" w:cs="宋体"/>
                <w:bCs/>
                <w:color w:val="000000"/>
                <w:sz w:val="24"/>
              </w:rPr>
              <w:t>3.部分符合项目实际需求得1分；</w:t>
            </w:r>
          </w:p>
          <w:p w14:paraId="7ADFD418">
            <w:pPr>
              <w:spacing w:line="360" w:lineRule="auto"/>
              <w:ind w:right="74"/>
              <w:rPr>
                <w:rFonts w:hint="eastAsia" w:ascii="宋体" w:hAnsi="宋体" w:cs="宋体"/>
                <w:bCs/>
                <w:color w:val="000000"/>
                <w:sz w:val="24"/>
              </w:rPr>
            </w:pPr>
            <w:r>
              <w:rPr>
                <w:rFonts w:hint="eastAsia" w:ascii="宋体" w:hAnsi="宋体" w:cs="宋体"/>
                <w:bCs/>
                <w:color w:val="000000"/>
                <w:sz w:val="24"/>
              </w:rPr>
              <w:t>4.不提供得0分。</w:t>
            </w:r>
          </w:p>
        </w:tc>
        <w:tc>
          <w:tcPr>
            <w:tcW w:w="1254" w:type="dxa"/>
            <w:tcBorders>
              <w:top w:val="single" w:color="auto" w:sz="4" w:space="0"/>
              <w:left w:val="single" w:color="auto" w:sz="4" w:space="0"/>
              <w:bottom w:val="single" w:color="auto" w:sz="4" w:space="0"/>
              <w:right w:val="single" w:color="auto" w:sz="4" w:space="0"/>
            </w:tcBorders>
            <w:vAlign w:val="center"/>
          </w:tcPr>
          <w:p w14:paraId="2FBADD55">
            <w:pPr>
              <w:spacing w:line="0" w:lineRule="atLeast"/>
              <w:jc w:val="center"/>
              <w:rPr>
                <w:rFonts w:hint="eastAsia" w:ascii="宋体" w:hAnsi="宋体" w:cs="宋体"/>
                <w:sz w:val="24"/>
              </w:rPr>
            </w:pPr>
            <w:r>
              <w:rPr>
                <w:rFonts w:hint="eastAsia" w:ascii="宋体" w:hAnsi="宋体" w:cs="宋体"/>
                <w:sz w:val="24"/>
              </w:rPr>
              <w:t>0-5分</w:t>
            </w:r>
          </w:p>
        </w:tc>
      </w:tr>
      <w:tr w14:paraId="6582F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0E3E06AB">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1C783303">
            <w:pPr>
              <w:spacing w:line="360" w:lineRule="auto"/>
              <w:jc w:val="center"/>
              <w:rPr>
                <w:rFonts w:hint="eastAsia" w:ascii="宋体" w:hAnsi="宋体" w:cs="宋体"/>
                <w:kern w:val="0"/>
                <w:sz w:val="24"/>
              </w:rPr>
            </w:pPr>
            <w:r>
              <w:rPr>
                <w:rFonts w:hint="eastAsia" w:ascii="宋体" w:hAnsi="宋体" w:cs="宋体"/>
                <w:kern w:val="0"/>
                <w:sz w:val="24"/>
              </w:rPr>
              <w:t>设计组织实施方案</w:t>
            </w:r>
          </w:p>
        </w:tc>
        <w:tc>
          <w:tcPr>
            <w:tcW w:w="4662" w:type="dxa"/>
            <w:tcBorders>
              <w:top w:val="single" w:color="auto" w:sz="4" w:space="0"/>
              <w:left w:val="single" w:color="auto" w:sz="4" w:space="0"/>
              <w:bottom w:val="single" w:color="auto" w:sz="4" w:space="0"/>
              <w:right w:val="single" w:color="auto" w:sz="4" w:space="0"/>
            </w:tcBorders>
          </w:tcPr>
          <w:p w14:paraId="0794D6B7">
            <w:pPr>
              <w:pStyle w:val="8"/>
              <w:spacing w:line="360" w:lineRule="auto"/>
              <w:rPr>
                <w:rFonts w:hint="eastAsia" w:ascii="宋体" w:hAnsi="宋体" w:cs="宋体"/>
                <w:bCs/>
                <w:color w:val="000000"/>
                <w:sz w:val="24"/>
              </w:rPr>
            </w:pPr>
            <w:r>
              <w:rPr>
                <w:rFonts w:hint="eastAsia" w:ascii="宋体" w:hAnsi="宋体" w:cs="宋体"/>
                <w:bCs/>
                <w:color w:val="000000"/>
                <w:sz w:val="24"/>
              </w:rPr>
              <w:t>磋商小组根据供应商组织实施方案的科学性、合理性、规范性和可操作性程度；项目组织是否机构健全、职责明确、人员设备软件等配备充分；设计进度与实施是否清晰、准确、完整，关键节点的控制措施是否有力、合理、可行；质量管理机构是否健全，制度完善，质量规格能否符合技术要求规定进行评分：</w:t>
            </w:r>
          </w:p>
          <w:p w14:paraId="23F63241">
            <w:pPr>
              <w:pStyle w:val="8"/>
              <w:spacing w:line="360" w:lineRule="auto"/>
              <w:rPr>
                <w:rFonts w:hint="eastAsia" w:ascii="宋体" w:hAnsi="宋体" w:cs="宋体"/>
                <w:bCs/>
                <w:color w:val="000000"/>
                <w:sz w:val="24"/>
              </w:rPr>
            </w:pPr>
            <w:r>
              <w:rPr>
                <w:rFonts w:hint="eastAsia" w:ascii="宋体" w:hAnsi="宋体" w:cs="宋体"/>
                <w:bCs/>
                <w:color w:val="000000"/>
                <w:sz w:val="24"/>
              </w:rPr>
              <w:t>1.完全符合项目实际需求的得5分；</w:t>
            </w:r>
          </w:p>
          <w:p w14:paraId="2C439CF2">
            <w:pPr>
              <w:pStyle w:val="8"/>
              <w:spacing w:line="360" w:lineRule="auto"/>
              <w:rPr>
                <w:rFonts w:hint="eastAsia" w:ascii="宋体" w:hAnsi="宋体" w:cs="宋体"/>
                <w:bCs/>
                <w:color w:val="000000"/>
                <w:sz w:val="24"/>
              </w:rPr>
            </w:pPr>
            <w:r>
              <w:rPr>
                <w:rFonts w:hint="eastAsia" w:ascii="宋体" w:hAnsi="宋体" w:cs="宋体"/>
                <w:bCs/>
                <w:color w:val="000000"/>
                <w:sz w:val="24"/>
              </w:rPr>
              <w:t>2.完全符合项目实际需求但有待改进的得3分；</w:t>
            </w:r>
          </w:p>
          <w:p w14:paraId="5F6BFE4F">
            <w:pPr>
              <w:pStyle w:val="8"/>
              <w:spacing w:line="360" w:lineRule="auto"/>
              <w:rPr>
                <w:rFonts w:hint="eastAsia" w:ascii="宋体" w:hAnsi="宋体" w:cs="宋体"/>
                <w:bCs/>
                <w:color w:val="000000"/>
                <w:sz w:val="24"/>
              </w:rPr>
            </w:pPr>
            <w:r>
              <w:rPr>
                <w:rFonts w:hint="eastAsia" w:ascii="宋体" w:hAnsi="宋体" w:cs="宋体"/>
                <w:bCs/>
                <w:color w:val="000000"/>
                <w:sz w:val="24"/>
              </w:rPr>
              <w:t>3.部分符合项目实际需求得1分；</w:t>
            </w:r>
          </w:p>
          <w:p w14:paraId="396A98FB">
            <w:pPr>
              <w:spacing w:line="360" w:lineRule="auto"/>
              <w:ind w:right="74"/>
              <w:rPr>
                <w:rFonts w:hint="eastAsia" w:ascii="宋体" w:hAnsi="宋体" w:cs="宋体"/>
                <w:bCs/>
                <w:color w:val="000000"/>
                <w:sz w:val="24"/>
              </w:rPr>
            </w:pPr>
            <w:r>
              <w:rPr>
                <w:rFonts w:hint="eastAsia" w:ascii="宋体" w:hAnsi="宋体" w:cs="宋体"/>
                <w:bCs/>
                <w:color w:val="000000"/>
                <w:sz w:val="24"/>
              </w:rPr>
              <w:t>4.不提供得0分。</w:t>
            </w:r>
          </w:p>
        </w:tc>
        <w:tc>
          <w:tcPr>
            <w:tcW w:w="1254" w:type="dxa"/>
            <w:tcBorders>
              <w:top w:val="single" w:color="auto" w:sz="4" w:space="0"/>
              <w:left w:val="single" w:color="auto" w:sz="4" w:space="0"/>
              <w:bottom w:val="single" w:color="auto" w:sz="4" w:space="0"/>
              <w:right w:val="single" w:color="auto" w:sz="4" w:space="0"/>
            </w:tcBorders>
            <w:vAlign w:val="center"/>
          </w:tcPr>
          <w:p w14:paraId="211369A4">
            <w:pPr>
              <w:spacing w:line="0" w:lineRule="atLeast"/>
              <w:jc w:val="center"/>
              <w:rPr>
                <w:rFonts w:hint="eastAsia" w:ascii="宋体" w:hAnsi="宋体" w:cs="宋体"/>
                <w:sz w:val="24"/>
              </w:rPr>
            </w:pPr>
            <w:r>
              <w:rPr>
                <w:rFonts w:hint="eastAsia" w:ascii="宋体" w:hAnsi="宋体" w:cs="宋体"/>
                <w:sz w:val="24"/>
              </w:rPr>
              <w:t>0-5分</w:t>
            </w:r>
          </w:p>
        </w:tc>
      </w:tr>
      <w:tr w14:paraId="6161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30217A8C">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334FE068">
            <w:pPr>
              <w:spacing w:line="360" w:lineRule="auto"/>
              <w:jc w:val="center"/>
              <w:rPr>
                <w:rFonts w:hint="eastAsia" w:ascii="宋体" w:hAnsi="宋体" w:cs="宋体"/>
                <w:kern w:val="0"/>
                <w:sz w:val="24"/>
              </w:rPr>
            </w:pPr>
            <w:r>
              <w:rPr>
                <w:rFonts w:ascii="宋体" w:hAnsi="宋体" w:cs="宋体"/>
                <w:kern w:val="0"/>
                <w:sz w:val="24"/>
              </w:rPr>
              <w:t>加固方案经济与合理性</w:t>
            </w:r>
          </w:p>
        </w:tc>
        <w:tc>
          <w:tcPr>
            <w:tcW w:w="4662" w:type="dxa"/>
            <w:tcBorders>
              <w:top w:val="single" w:color="auto" w:sz="4" w:space="0"/>
              <w:left w:val="single" w:color="auto" w:sz="4" w:space="0"/>
              <w:bottom w:val="single" w:color="auto" w:sz="4" w:space="0"/>
              <w:right w:val="single" w:color="auto" w:sz="4" w:space="0"/>
            </w:tcBorders>
          </w:tcPr>
          <w:p w14:paraId="2A6612E3">
            <w:pPr>
              <w:pStyle w:val="8"/>
              <w:spacing w:line="360" w:lineRule="auto"/>
              <w:rPr>
                <w:rFonts w:hint="eastAsia" w:ascii="宋体" w:hAnsi="宋体" w:cs="宋体"/>
                <w:bCs/>
                <w:color w:val="000000"/>
                <w:sz w:val="24"/>
              </w:rPr>
            </w:pPr>
            <w:r>
              <w:rPr>
                <w:rFonts w:hint="eastAsia" w:ascii="宋体" w:hAnsi="宋体" w:cs="宋体"/>
                <w:bCs/>
                <w:color w:val="000000"/>
                <w:sz w:val="24"/>
              </w:rPr>
              <w:t>磋商小组根据供应商提交的设计方案是否符合经济与合理性要求的情况进行评分：</w:t>
            </w:r>
          </w:p>
          <w:p w14:paraId="50587DBD">
            <w:pPr>
              <w:pStyle w:val="8"/>
              <w:spacing w:line="360" w:lineRule="auto"/>
              <w:rPr>
                <w:rFonts w:hint="eastAsia" w:ascii="宋体" w:hAnsi="宋体" w:cs="宋体"/>
                <w:bCs/>
                <w:color w:val="000000"/>
                <w:sz w:val="24"/>
              </w:rPr>
            </w:pPr>
            <w:r>
              <w:rPr>
                <w:rFonts w:hint="eastAsia" w:ascii="宋体" w:hAnsi="宋体" w:cs="宋体"/>
                <w:bCs/>
                <w:color w:val="000000"/>
                <w:sz w:val="24"/>
              </w:rPr>
              <w:t>1.完全符合项目实际需求的得5分；</w:t>
            </w:r>
          </w:p>
          <w:p w14:paraId="2833BF69">
            <w:pPr>
              <w:pStyle w:val="8"/>
              <w:spacing w:line="360" w:lineRule="auto"/>
              <w:rPr>
                <w:rFonts w:hint="eastAsia" w:ascii="宋体" w:hAnsi="宋体" w:cs="宋体"/>
                <w:bCs/>
                <w:color w:val="000000"/>
                <w:sz w:val="24"/>
              </w:rPr>
            </w:pPr>
            <w:r>
              <w:rPr>
                <w:rFonts w:hint="eastAsia" w:ascii="宋体" w:hAnsi="宋体" w:cs="宋体"/>
                <w:bCs/>
                <w:color w:val="000000"/>
                <w:sz w:val="24"/>
              </w:rPr>
              <w:t>2.完全符合项目实际需求但有待改进的得3分；</w:t>
            </w:r>
          </w:p>
          <w:p w14:paraId="3689B88C">
            <w:pPr>
              <w:pStyle w:val="8"/>
              <w:spacing w:line="360" w:lineRule="auto"/>
              <w:rPr>
                <w:rFonts w:hint="eastAsia" w:ascii="宋体" w:hAnsi="宋体" w:cs="宋体"/>
                <w:bCs/>
                <w:color w:val="000000"/>
                <w:sz w:val="24"/>
              </w:rPr>
            </w:pPr>
            <w:r>
              <w:rPr>
                <w:rFonts w:hint="eastAsia" w:ascii="宋体" w:hAnsi="宋体" w:cs="宋体"/>
                <w:bCs/>
                <w:color w:val="000000"/>
                <w:sz w:val="24"/>
              </w:rPr>
              <w:t>3.部分符合项目实际需求得1分；</w:t>
            </w:r>
          </w:p>
          <w:p w14:paraId="3723EF42">
            <w:pPr>
              <w:spacing w:line="360" w:lineRule="auto"/>
              <w:ind w:right="74"/>
              <w:rPr>
                <w:rFonts w:hint="eastAsia" w:ascii="宋体" w:hAnsi="宋体" w:cs="宋体"/>
                <w:bCs/>
                <w:color w:val="000000"/>
                <w:sz w:val="24"/>
              </w:rPr>
            </w:pPr>
            <w:r>
              <w:rPr>
                <w:rFonts w:hint="eastAsia" w:ascii="宋体" w:hAnsi="宋体" w:cs="宋体"/>
                <w:bCs/>
                <w:color w:val="000000"/>
                <w:sz w:val="24"/>
              </w:rPr>
              <w:t>4.不提供得0分。</w:t>
            </w:r>
          </w:p>
        </w:tc>
        <w:tc>
          <w:tcPr>
            <w:tcW w:w="1254" w:type="dxa"/>
            <w:tcBorders>
              <w:top w:val="single" w:color="auto" w:sz="4" w:space="0"/>
              <w:left w:val="single" w:color="auto" w:sz="4" w:space="0"/>
              <w:bottom w:val="single" w:color="auto" w:sz="4" w:space="0"/>
              <w:right w:val="single" w:color="auto" w:sz="4" w:space="0"/>
            </w:tcBorders>
            <w:vAlign w:val="center"/>
          </w:tcPr>
          <w:p w14:paraId="2E1FCDA1">
            <w:pPr>
              <w:spacing w:line="0" w:lineRule="atLeast"/>
              <w:jc w:val="center"/>
              <w:rPr>
                <w:rFonts w:hint="eastAsia" w:ascii="宋体" w:hAnsi="宋体" w:cs="宋体"/>
                <w:sz w:val="24"/>
              </w:rPr>
            </w:pPr>
            <w:r>
              <w:rPr>
                <w:rFonts w:hint="eastAsia" w:ascii="宋体" w:hAnsi="宋体" w:cs="宋体"/>
                <w:sz w:val="24"/>
              </w:rPr>
              <w:t>0-5分</w:t>
            </w:r>
          </w:p>
        </w:tc>
      </w:tr>
      <w:tr w14:paraId="06036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61659AA8">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4E7E060D">
            <w:pPr>
              <w:spacing w:line="360" w:lineRule="auto"/>
              <w:jc w:val="center"/>
              <w:rPr>
                <w:rFonts w:hint="eastAsia" w:ascii="宋体" w:hAnsi="宋体" w:cs="宋体"/>
                <w:kern w:val="0"/>
                <w:sz w:val="24"/>
              </w:rPr>
            </w:pPr>
            <w:r>
              <w:rPr>
                <w:rFonts w:ascii="宋体" w:hAnsi="宋体" w:cs="宋体"/>
                <w:kern w:val="0"/>
                <w:sz w:val="24"/>
              </w:rPr>
              <w:t>外观造型</w:t>
            </w:r>
          </w:p>
        </w:tc>
        <w:tc>
          <w:tcPr>
            <w:tcW w:w="4662" w:type="dxa"/>
            <w:tcBorders>
              <w:top w:val="single" w:color="auto" w:sz="4" w:space="0"/>
              <w:left w:val="single" w:color="auto" w:sz="4" w:space="0"/>
              <w:bottom w:val="single" w:color="auto" w:sz="4" w:space="0"/>
              <w:right w:val="single" w:color="auto" w:sz="4" w:space="0"/>
            </w:tcBorders>
          </w:tcPr>
          <w:p w14:paraId="7E8BF906">
            <w:pPr>
              <w:pStyle w:val="8"/>
              <w:spacing w:line="360" w:lineRule="auto"/>
              <w:rPr>
                <w:rFonts w:hint="eastAsia" w:ascii="宋体" w:hAnsi="宋体" w:cs="宋体"/>
                <w:bCs/>
                <w:color w:val="000000"/>
                <w:sz w:val="24"/>
              </w:rPr>
            </w:pPr>
            <w:r>
              <w:rPr>
                <w:rFonts w:hint="eastAsia" w:ascii="宋体" w:hAnsi="宋体" w:cs="宋体"/>
                <w:bCs/>
                <w:color w:val="000000"/>
                <w:sz w:val="24"/>
              </w:rPr>
              <w:t>磋商小组根据供应商提交的外观造型方案整体加固是否自然美观，是否符合住宅楼定位进行评分：</w:t>
            </w:r>
          </w:p>
          <w:p w14:paraId="39101FDC">
            <w:pPr>
              <w:pStyle w:val="8"/>
              <w:spacing w:line="360" w:lineRule="auto"/>
              <w:rPr>
                <w:rFonts w:hint="eastAsia" w:ascii="宋体" w:hAnsi="宋体" w:cs="宋体"/>
                <w:bCs/>
                <w:color w:val="000000"/>
                <w:sz w:val="24"/>
              </w:rPr>
            </w:pPr>
            <w:r>
              <w:rPr>
                <w:rFonts w:hint="eastAsia" w:ascii="宋体" w:hAnsi="宋体" w:cs="宋体"/>
                <w:bCs/>
                <w:color w:val="000000"/>
                <w:sz w:val="24"/>
              </w:rPr>
              <w:t>1.完全符合项目实际需求的得5分；</w:t>
            </w:r>
          </w:p>
          <w:p w14:paraId="414B7B71">
            <w:pPr>
              <w:pStyle w:val="8"/>
              <w:spacing w:line="360" w:lineRule="auto"/>
              <w:rPr>
                <w:rFonts w:hint="eastAsia" w:ascii="宋体" w:hAnsi="宋体" w:cs="宋体"/>
                <w:bCs/>
                <w:color w:val="000000"/>
                <w:sz w:val="24"/>
              </w:rPr>
            </w:pPr>
            <w:r>
              <w:rPr>
                <w:rFonts w:hint="eastAsia" w:ascii="宋体" w:hAnsi="宋体" w:cs="宋体"/>
                <w:bCs/>
                <w:color w:val="000000"/>
                <w:sz w:val="24"/>
              </w:rPr>
              <w:t>2.完全符合项目实际需求但有待改进的得3分；</w:t>
            </w:r>
          </w:p>
          <w:p w14:paraId="059C22FF">
            <w:pPr>
              <w:pStyle w:val="8"/>
              <w:spacing w:line="360" w:lineRule="auto"/>
              <w:rPr>
                <w:rFonts w:hint="eastAsia" w:ascii="宋体" w:hAnsi="宋体" w:cs="宋体"/>
                <w:bCs/>
                <w:color w:val="000000"/>
                <w:sz w:val="24"/>
              </w:rPr>
            </w:pPr>
            <w:r>
              <w:rPr>
                <w:rFonts w:hint="eastAsia" w:ascii="宋体" w:hAnsi="宋体" w:cs="宋体"/>
                <w:bCs/>
                <w:color w:val="000000"/>
                <w:sz w:val="24"/>
              </w:rPr>
              <w:t>3.部分符合项目实际需求得1分；</w:t>
            </w:r>
          </w:p>
          <w:p w14:paraId="1661D2D6">
            <w:pPr>
              <w:spacing w:line="360" w:lineRule="auto"/>
              <w:ind w:right="74"/>
              <w:rPr>
                <w:rFonts w:hint="eastAsia" w:ascii="宋体" w:hAnsi="宋体" w:cs="宋体"/>
                <w:bCs/>
                <w:color w:val="000000"/>
                <w:sz w:val="24"/>
              </w:rPr>
            </w:pPr>
            <w:r>
              <w:rPr>
                <w:rFonts w:hint="eastAsia" w:ascii="宋体" w:hAnsi="宋体" w:cs="宋体"/>
                <w:bCs/>
                <w:color w:val="000000"/>
                <w:sz w:val="24"/>
              </w:rPr>
              <w:t>4.不提供得0分。</w:t>
            </w:r>
          </w:p>
        </w:tc>
        <w:tc>
          <w:tcPr>
            <w:tcW w:w="1254" w:type="dxa"/>
            <w:tcBorders>
              <w:top w:val="single" w:color="auto" w:sz="4" w:space="0"/>
              <w:left w:val="single" w:color="auto" w:sz="4" w:space="0"/>
              <w:bottom w:val="single" w:color="auto" w:sz="4" w:space="0"/>
              <w:right w:val="single" w:color="auto" w:sz="4" w:space="0"/>
            </w:tcBorders>
            <w:vAlign w:val="center"/>
          </w:tcPr>
          <w:p w14:paraId="321390D2">
            <w:pPr>
              <w:spacing w:line="0" w:lineRule="atLeast"/>
              <w:jc w:val="center"/>
              <w:rPr>
                <w:rFonts w:hint="eastAsia" w:ascii="宋体" w:hAnsi="宋体" w:cs="宋体"/>
                <w:sz w:val="24"/>
              </w:rPr>
            </w:pPr>
            <w:r>
              <w:rPr>
                <w:rFonts w:hint="eastAsia" w:ascii="宋体" w:hAnsi="宋体" w:cs="宋体"/>
                <w:sz w:val="24"/>
              </w:rPr>
              <w:t>0-5分</w:t>
            </w:r>
          </w:p>
        </w:tc>
      </w:tr>
      <w:tr w14:paraId="32B55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4089380C">
            <w:pPr>
              <w:pStyle w:val="46"/>
              <w:spacing w:before="156" w:after="156" w:line="360" w:lineRule="auto"/>
              <w:rPr>
                <w:rFonts w:eastAsia="宋体"/>
                <w:sz w:val="24"/>
                <w:szCs w:val="24"/>
              </w:rPr>
            </w:pPr>
          </w:p>
          <w:p w14:paraId="159630EE">
            <w:pPr>
              <w:pStyle w:val="48"/>
              <w:ind w:firstLine="420"/>
            </w:pPr>
          </w:p>
        </w:tc>
        <w:tc>
          <w:tcPr>
            <w:tcW w:w="1247" w:type="dxa"/>
            <w:tcBorders>
              <w:top w:val="single" w:color="auto" w:sz="4" w:space="0"/>
              <w:left w:val="single" w:color="auto" w:sz="4" w:space="0"/>
              <w:bottom w:val="single" w:color="auto" w:sz="4" w:space="0"/>
              <w:right w:val="single" w:color="auto" w:sz="4" w:space="0"/>
            </w:tcBorders>
            <w:vAlign w:val="center"/>
          </w:tcPr>
          <w:p w14:paraId="54866198">
            <w:pPr>
              <w:spacing w:line="360" w:lineRule="auto"/>
              <w:jc w:val="center"/>
              <w:rPr>
                <w:rFonts w:hint="eastAsia" w:ascii="宋体" w:hAnsi="宋体" w:cs="宋体"/>
                <w:kern w:val="0"/>
                <w:sz w:val="24"/>
              </w:rPr>
            </w:pPr>
            <w:r>
              <w:rPr>
                <w:rFonts w:ascii="宋体" w:hAnsi="宋体" w:cs="宋体"/>
                <w:kern w:val="0"/>
                <w:sz w:val="24"/>
              </w:rPr>
              <w:t>功能适用性</w:t>
            </w:r>
          </w:p>
        </w:tc>
        <w:tc>
          <w:tcPr>
            <w:tcW w:w="4662" w:type="dxa"/>
            <w:tcBorders>
              <w:top w:val="single" w:color="auto" w:sz="4" w:space="0"/>
              <w:left w:val="single" w:color="auto" w:sz="4" w:space="0"/>
              <w:bottom w:val="single" w:color="auto" w:sz="4" w:space="0"/>
              <w:right w:val="single" w:color="auto" w:sz="4" w:space="0"/>
            </w:tcBorders>
          </w:tcPr>
          <w:p w14:paraId="3FA0946C">
            <w:pPr>
              <w:pStyle w:val="8"/>
              <w:spacing w:line="360" w:lineRule="auto"/>
              <w:rPr>
                <w:rFonts w:hint="eastAsia" w:ascii="宋体" w:hAnsi="宋体" w:cs="宋体"/>
                <w:bCs/>
                <w:color w:val="000000"/>
                <w:sz w:val="24"/>
              </w:rPr>
            </w:pPr>
            <w:r>
              <w:rPr>
                <w:rFonts w:hint="eastAsia" w:ascii="宋体" w:hAnsi="宋体" w:cs="宋体"/>
                <w:bCs/>
                <w:color w:val="000000"/>
                <w:sz w:val="24"/>
              </w:rPr>
              <w:t>磋商小组根据供应商方案平面布局合理性，是否符合施工工艺要求，是否有可操作性，是否充分考虑到室内环境及功能和环保性，是否满足日常多功能使用要求，是否符合厅堂设计条件要求进行评分：</w:t>
            </w:r>
          </w:p>
          <w:p w14:paraId="079D14C3">
            <w:pPr>
              <w:pStyle w:val="8"/>
              <w:spacing w:line="360" w:lineRule="auto"/>
              <w:rPr>
                <w:rFonts w:hint="eastAsia" w:ascii="宋体" w:hAnsi="宋体" w:cs="宋体"/>
                <w:bCs/>
                <w:color w:val="000000"/>
                <w:sz w:val="24"/>
              </w:rPr>
            </w:pPr>
            <w:r>
              <w:rPr>
                <w:rFonts w:hint="eastAsia" w:ascii="宋体" w:hAnsi="宋体" w:cs="宋体"/>
                <w:bCs/>
                <w:color w:val="000000"/>
                <w:sz w:val="24"/>
              </w:rPr>
              <w:t>1.完全符合项目实际需求的得5分；</w:t>
            </w:r>
          </w:p>
          <w:p w14:paraId="61CB135D">
            <w:pPr>
              <w:pStyle w:val="8"/>
              <w:spacing w:line="360" w:lineRule="auto"/>
              <w:rPr>
                <w:rFonts w:hint="eastAsia" w:ascii="宋体" w:hAnsi="宋体" w:cs="宋体"/>
                <w:bCs/>
                <w:color w:val="000000"/>
                <w:sz w:val="24"/>
              </w:rPr>
            </w:pPr>
            <w:r>
              <w:rPr>
                <w:rFonts w:hint="eastAsia" w:ascii="宋体" w:hAnsi="宋体" w:cs="宋体"/>
                <w:bCs/>
                <w:color w:val="000000"/>
                <w:sz w:val="24"/>
              </w:rPr>
              <w:t>2.完全符合项目实际需求但有待改进的得3分；</w:t>
            </w:r>
          </w:p>
          <w:p w14:paraId="70F03541">
            <w:pPr>
              <w:pStyle w:val="8"/>
              <w:spacing w:line="360" w:lineRule="auto"/>
              <w:rPr>
                <w:rFonts w:hint="eastAsia" w:ascii="宋体" w:hAnsi="宋体" w:cs="宋体"/>
                <w:bCs/>
                <w:color w:val="000000"/>
                <w:sz w:val="24"/>
              </w:rPr>
            </w:pPr>
            <w:r>
              <w:rPr>
                <w:rFonts w:hint="eastAsia" w:ascii="宋体" w:hAnsi="宋体" w:cs="宋体"/>
                <w:bCs/>
                <w:color w:val="000000"/>
                <w:sz w:val="24"/>
              </w:rPr>
              <w:t>3.部分符合项目实际需求得</w:t>
            </w:r>
            <w:r>
              <w:rPr>
                <w:rFonts w:ascii="宋体" w:hAnsi="宋体" w:cs="宋体"/>
                <w:bCs/>
                <w:color w:val="000000"/>
                <w:sz w:val="24"/>
              </w:rPr>
              <w:t>3</w:t>
            </w:r>
            <w:r>
              <w:rPr>
                <w:rFonts w:hint="eastAsia" w:ascii="宋体" w:hAnsi="宋体" w:cs="宋体"/>
                <w:bCs/>
                <w:color w:val="000000"/>
                <w:sz w:val="24"/>
              </w:rPr>
              <w:t>分；</w:t>
            </w:r>
          </w:p>
          <w:p w14:paraId="086512A8">
            <w:pPr>
              <w:spacing w:line="360" w:lineRule="auto"/>
              <w:ind w:right="74"/>
              <w:rPr>
                <w:rFonts w:hint="eastAsia" w:ascii="宋体" w:hAnsi="宋体" w:cs="宋体"/>
                <w:bCs/>
                <w:color w:val="000000"/>
                <w:sz w:val="24"/>
              </w:rPr>
            </w:pPr>
            <w:r>
              <w:rPr>
                <w:rFonts w:hint="eastAsia" w:ascii="宋体" w:hAnsi="宋体" w:cs="宋体"/>
                <w:bCs/>
                <w:color w:val="000000"/>
                <w:sz w:val="24"/>
              </w:rPr>
              <w:t>4.不提供得0分。</w:t>
            </w:r>
          </w:p>
        </w:tc>
        <w:tc>
          <w:tcPr>
            <w:tcW w:w="1254" w:type="dxa"/>
            <w:tcBorders>
              <w:top w:val="single" w:color="auto" w:sz="4" w:space="0"/>
              <w:left w:val="single" w:color="auto" w:sz="4" w:space="0"/>
              <w:bottom w:val="single" w:color="auto" w:sz="4" w:space="0"/>
              <w:right w:val="single" w:color="auto" w:sz="4" w:space="0"/>
            </w:tcBorders>
            <w:vAlign w:val="center"/>
          </w:tcPr>
          <w:p w14:paraId="10F015DF">
            <w:pPr>
              <w:spacing w:line="0" w:lineRule="atLeast"/>
              <w:jc w:val="center"/>
              <w:rPr>
                <w:rFonts w:hint="eastAsia" w:ascii="宋体" w:hAnsi="宋体" w:cs="宋体"/>
                <w:sz w:val="24"/>
              </w:rPr>
            </w:pPr>
            <w:r>
              <w:rPr>
                <w:rFonts w:hint="eastAsia" w:ascii="宋体" w:hAnsi="宋体" w:cs="宋体"/>
                <w:sz w:val="24"/>
              </w:rPr>
              <w:t>0-5分</w:t>
            </w:r>
          </w:p>
        </w:tc>
      </w:tr>
      <w:tr w14:paraId="37F6A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59BBB389">
            <w:pPr>
              <w:pStyle w:val="48"/>
              <w:ind w:firstLine="420"/>
            </w:pPr>
          </w:p>
        </w:tc>
        <w:tc>
          <w:tcPr>
            <w:tcW w:w="1247" w:type="dxa"/>
            <w:tcBorders>
              <w:top w:val="single" w:color="auto" w:sz="4" w:space="0"/>
              <w:left w:val="single" w:color="auto" w:sz="4" w:space="0"/>
              <w:bottom w:val="single" w:color="auto" w:sz="4" w:space="0"/>
              <w:right w:val="single" w:color="auto" w:sz="4" w:space="0"/>
            </w:tcBorders>
            <w:vAlign w:val="center"/>
          </w:tcPr>
          <w:p w14:paraId="6EE47356">
            <w:pPr>
              <w:spacing w:line="360" w:lineRule="auto"/>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进度质量保证措施</w:t>
            </w:r>
          </w:p>
        </w:tc>
        <w:tc>
          <w:tcPr>
            <w:tcW w:w="4662" w:type="dxa"/>
            <w:tcBorders>
              <w:top w:val="single" w:color="auto" w:sz="4" w:space="0"/>
              <w:left w:val="single" w:color="auto" w:sz="4" w:space="0"/>
              <w:bottom w:val="single" w:color="auto" w:sz="4" w:space="0"/>
              <w:right w:val="single" w:color="auto" w:sz="4" w:space="0"/>
            </w:tcBorders>
          </w:tcPr>
          <w:p w14:paraId="79EEB9DC">
            <w:pPr>
              <w:pStyle w:val="8"/>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供应商方案中应编制进度质量保证措施，能有效提供项目质量，同时能保障本项目按期完工。磋商小组根据上述要求进行评分：</w:t>
            </w:r>
          </w:p>
          <w:p w14:paraId="3E3EB5FC">
            <w:pPr>
              <w:pStyle w:val="8"/>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1.完全符合项目实际需求的得5分；</w:t>
            </w:r>
          </w:p>
          <w:p w14:paraId="4F944B48">
            <w:pPr>
              <w:pStyle w:val="8"/>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2.完全符合项目实际需求但有待改进的得3分；</w:t>
            </w:r>
          </w:p>
          <w:p w14:paraId="4A894779">
            <w:pPr>
              <w:pStyle w:val="8"/>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3.部分符合项目实际需求得1分；</w:t>
            </w:r>
          </w:p>
          <w:p w14:paraId="090360BE">
            <w:pPr>
              <w:spacing w:line="360" w:lineRule="auto"/>
              <w:ind w:right="74"/>
              <w:rPr>
                <w:rFonts w:hint="eastAsia" w:ascii="宋体" w:hAnsi="宋体" w:cs="宋体"/>
                <w:bCs/>
                <w:color w:val="auto"/>
                <w:sz w:val="24"/>
                <w:highlight w:val="none"/>
              </w:rPr>
            </w:pPr>
            <w:r>
              <w:rPr>
                <w:rFonts w:hint="eastAsia" w:ascii="宋体" w:hAnsi="宋体" w:cs="宋体"/>
                <w:bCs/>
                <w:color w:val="auto"/>
                <w:sz w:val="24"/>
                <w:highlight w:val="none"/>
              </w:rPr>
              <w:t>4.不提供得0分。</w:t>
            </w:r>
          </w:p>
        </w:tc>
        <w:tc>
          <w:tcPr>
            <w:tcW w:w="1254" w:type="dxa"/>
            <w:tcBorders>
              <w:top w:val="single" w:color="auto" w:sz="4" w:space="0"/>
              <w:left w:val="single" w:color="auto" w:sz="4" w:space="0"/>
              <w:bottom w:val="single" w:color="auto" w:sz="4" w:space="0"/>
              <w:right w:val="single" w:color="auto" w:sz="4" w:space="0"/>
            </w:tcBorders>
            <w:vAlign w:val="center"/>
          </w:tcPr>
          <w:p w14:paraId="3CC12C38">
            <w:pPr>
              <w:spacing w:line="0" w:lineRule="atLeast"/>
              <w:jc w:val="center"/>
              <w:rPr>
                <w:rFonts w:hint="eastAsia" w:ascii="宋体" w:hAnsi="宋体" w:cs="宋体"/>
                <w:sz w:val="24"/>
              </w:rPr>
            </w:pPr>
            <w:r>
              <w:rPr>
                <w:rFonts w:hint="eastAsia" w:ascii="宋体" w:hAnsi="宋体" w:cs="宋体"/>
                <w:sz w:val="24"/>
              </w:rPr>
              <w:t>0-5分</w:t>
            </w:r>
          </w:p>
        </w:tc>
      </w:tr>
      <w:tr w14:paraId="176A8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vAlign w:val="center"/>
          </w:tcPr>
          <w:p w14:paraId="79A0B539">
            <w:pPr>
              <w:pStyle w:val="46"/>
              <w:spacing w:before="156" w:after="156" w:line="360" w:lineRule="auto"/>
              <w:rPr>
                <w:rFonts w:eastAsia="宋体"/>
                <w:sz w:val="24"/>
                <w:szCs w:val="24"/>
              </w:rPr>
            </w:pPr>
          </w:p>
        </w:tc>
        <w:tc>
          <w:tcPr>
            <w:tcW w:w="1247" w:type="dxa"/>
            <w:tcBorders>
              <w:top w:val="single" w:color="auto" w:sz="4" w:space="0"/>
              <w:left w:val="single" w:color="auto" w:sz="4" w:space="0"/>
              <w:bottom w:val="single" w:color="auto" w:sz="4" w:space="0"/>
              <w:right w:val="single" w:color="auto" w:sz="4" w:space="0"/>
            </w:tcBorders>
            <w:vAlign w:val="center"/>
          </w:tcPr>
          <w:p w14:paraId="39513419">
            <w:pPr>
              <w:spacing w:line="360" w:lineRule="auto"/>
              <w:jc w:val="center"/>
              <w:rPr>
                <w:rFonts w:hint="eastAsia" w:ascii="宋体" w:hAnsi="宋体" w:cs="宋体"/>
                <w:bCs/>
                <w:sz w:val="24"/>
              </w:rPr>
            </w:pPr>
            <w:bookmarkStart w:id="73" w:name="_GoBack"/>
            <w:r>
              <w:rPr>
                <w:rFonts w:hint="eastAsia" w:ascii="宋体" w:hAnsi="宋体" w:cs="宋体"/>
                <w:bCs/>
                <w:sz w:val="24"/>
              </w:rPr>
              <w:t>后续服务安排及保证措施</w:t>
            </w:r>
            <w:bookmarkEnd w:id="73"/>
          </w:p>
        </w:tc>
        <w:tc>
          <w:tcPr>
            <w:tcW w:w="4662" w:type="dxa"/>
            <w:tcBorders>
              <w:top w:val="single" w:color="auto" w:sz="4" w:space="0"/>
              <w:left w:val="single" w:color="auto" w:sz="4" w:space="0"/>
              <w:bottom w:val="single" w:color="auto" w:sz="4" w:space="0"/>
              <w:right w:val="single" w:color="auto" w:sz="4" w:space="0"/>
            </w:tcBorders>
            <w:vAlign w:val="center"/>
          </w:tcPr>
          <w:p w14:paraId="065D2466">
            <w:pPr>
              <w:pStyle w:val="8"/>
              <w:spacing w:line="360" w:lineRule="auto"/>
              <w:rPr>
                <w:rFonts w:hint="eastAsia" w:ascii="宋体" w:hAnsi="宋体" w:cs="宋体"/>
                <w:bCs/>
                <w:color w:val="000000"/>
                <w:sz w:val="24"/>
              </w:rPr>
            </w:pPr>
            <w:r>
              <w:rPr>
                <w:rFonts w:hint="eastAsia" w:ascii="宋体" w:hAnsi="宋体" w:cs="宋体"/>
                <w:bCs/>
                <w:color w:val="000000"/>
                <w:sz w:val="24"/>
              </w:rPr>
              <w:t>磋商小组根据供应商提供的设计后续服务情况，是否能提供快速的技术服务响应；供应商提供的后续 服务方案、服务承诺、保障措施是否可行、完整进行评分：</w:t>
            </w:r>
          </w:p>
          <w:p w14:paraId="03BF7973">
            <w:pPr>
              <w:pStyle w:val="8"/>
              <w:spacing w:line="360" w:lineRule="auto"/>
              <w:rPr>
                <w:rFonts w:hint="eastAsia" w:ascii="宋体" w:hAnsi="宋体" w:cs="宋体"/>
                <w:bCs/>
                <w:color w:val="000000"/>
                <w:sz w:val="24"/>
              </w:rPr>
            </w:pPr>
            <w:r>
              <w:rPr>
                <w:rFonts w:hint="eastAsia" w:ascii="宋体" w:hAnsi="宋体" w:cs="宋体"/>
                <w:bCs/>
                <w:color w:val="000000"/>
                <w:sz w:val="24"/>
              </w:rPr>
              <w:t>1.完全符合项目实际需求的得5分；</w:t>
            </w:r>
          </w:p>
          <w:p w14:paraId="7D108D39">
            <w:pPr>
              <w:pStyle w:val="8"/>
              <w:spacing w:line="360" w:lineRule="auto"/>
              <w:rPr>
                <w:rFonts w:hint="eastAsia" w:ascii="宋体" w:hAnsi="宋体" w:cs="宋体"/>
                <w:bCs/>
                <w:color w:val="000000"/>
                <w:sz w:val="24"/>
              </w:rPr>
            </w:pPr>
            <w:r>
              <w:rPr>
                <w:rFonts w:hint="eastAsia" w:ascii="宋体" w:hAnsi="宋体" w:cs="宋体"/>
                <w:bCs/>
                <w:color w:val="000000"/>
                <w:sz w:val="24"/>
              </w:rPr>
              <w:t>2.完全符合项目实际需求但有待改进的得3分；</w:t>
            </w:r>
          </w:p>
          <w:p w14:paraId="404D2D85">
            <w:pPr>
              <w:pStyle w:val="8"/>
              <w:spacing w:line="360" w:lineRule="auto"/>
              <w:rPr>
                <w:rFonts w:hint="eastAsia" w:ascii="宋体" w:hAnsi="宋体" w:cs="宋体"/>
                <w:bCs/>
                <w:color w:val="000000"/>
                <w:sz w:val="24"/>
              </w:rPr>
            </w:pPr>
            <w:r>
              <w:rPr>
                <w:rFonts w:hint="eastAsia" w:ascii="宋体" w:hAnsi="宋体" w:cs="宋体"/>
                <w:bCs/>
                <w:color w:val="000000"/>
                <w:sz w:val="24"/>
              </w:rPr>
              <w:t>3.部分符合项目实际需求得1分；</w:t>
            </w:r>
          </w:p>
          <w:p w14:paraId="56E34A8D">
            <w:pPr>
              <w:spacing w:line="360" w:lineRule="auto"/>
              <w:ind w:right="74"/>
              <w:rPr>
                <w:rFonts w:hint="eastAsia" w:ascii="宋体" w:hAnsi="宋体" w:cs="宋体"/>
                <w:bCs/>
                <w:color w:val="000000"/>
                <w:sz w:val="24"/>
              </w:rPr>
            </w:pPr>
            <w:r>
              <w:rPr>
                <w:rFonts w:hint="eastAsia" w:ascii="宋体" w:hAnsi="宋体" w:cs="宋体"/>
                <w:bCs/>
                <w:color w:val="000000"/>
                <w:sz w:val="24"/>
              </w:rPr>
              <w:t>4.不提供得0分。</w:t>
            </w:r>
          </w:p>
        </w:tc>
        <w:tc>
          <w:tcPr>
            <w:tcW w:w="1254" w:type="dxa"/>
            <w:tcBorders>
              <w:top w:val="single" w:color="auto" w:sz="4" w:space="0"/>
              <w:left w:val="single" w:color="auto" w:sz="4" w:space="0"/>
              <w:bottom w:val="single" w:color="auto" w:sz="4" w:space="0"/>
              <w:right w:val="single" w:color="auto" w:sz="4" w:space="0"/>
            </w:tcBorders>
            <w:vAlign w:val="center"/>
          </w:tcPr>
          <w:p w14:paraId="59D036B8">
            <w:pPr>
              <w:spacing w:line="0" w:lineRule="atLeast"/>
              <w:jc w:val="center"/>
              <w:rPr>
                <w:rFonts w:hint="eastAsia" w:ascii="宋体" w:hAnsi="宋体" w:cs="宋体"/>
                <w:sz w:val="24"/>
              </w:rPr>
            </w:pPr>
            <w:r>
              <w:rPr>
                <w:rFonts w:hint="eastAsia" w:ascii="宋体" w:hAnsi="宋体" w:cs="宋体"/>
                <w:sz w:val="24"/>
              </w:rPr>
              <w:t>0-5分</w:t>
            </w:r>
          </w:p>
        </w:tc>
      </w:tr>
      <w:tr w14:paraId="71408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tcBorders>
              <w:left w:val="single" w:color="auto" w:sz="4" w:space="0"/>
              <w:right w:val="single" w:color="auto" w:sz="4" w:space="0"/>
            </w:tcBorders>
            <w:vAlign w:val="center"/>
          </w:tcPr>
          <w:p w14:paraId="3CA0DEE9">
            <w:pPr>
              <w:spacing w:line="360" w:lineRule="auto"/>
              <w:jc w:val="center"/>
              <w:rPr>
                <w:sz w:val="24"/>
              </w:rPr>
            </w:pPr>
            <w:r>
              <w:rPr>
                <w:rFonts w:hint="eastAsia"/>
                <w:sz w:val="24"/>
              </w:rPr>
              <w:t>价格分</w:t>
            </w:r>
          </w:p>
          <w:p w14:paraId="6FE3883B">
            <w:pPr>
              <w:spacing w:line="360" w:lineRule="auto"/>
              <w:jc w:val="center"/>
              <w:rPr>
                <w:b/>
                <w:bCs/>
                <w:sz w:val="24"/>
              </w:rPr>
            </w:pPr>
            <w:r>
              <w:rPr>
                <w:rFonts w:hint="eastAsia"/>
                <w:sz w:val="24"/>
              </w:rPr>
              <w:t>（</w:t>
            </w:r>
            <w:r>
              <w:rPr>
                <w:rFonts w:hint="eastAsia"/>
                <w:sz w:val="24"/>
                <w:u w:val="single"/>
              </w:rPr>
              <w:t>20</w:t>
            </w:r>
            <w:r>
              <w:rPr>
                <w:rFonts w:hint="eastAsia"/>
                <w:sz w:val="24"/>
              </w:rPr>
              <w:t>分）</w:t>
            </w:r>
          </w:p>
        </w:tc>
        <w:tc>
          <w:tcPr>
            <w:tcW w:w="7163" w:type="dxa"/>
            <w:gridSpan w:val="3"/>
            <w:tcBorders>
              <w:top w:val="single" w:color="auto" w:sz="4" w:space="0"/>
              <w:left w:val="single" w:color="auto" w:sz="4" w:space="0"/>
              <w:bottom w:val="single" w:color="auto" w:sz="4" w:space="0"/>
              <w:right w:val="single" w:color="auto" w:sz="4" w:space="0"/>
            </w:tcBorders>
            <w:vAlign w:val="center"/>
          </w:tcPr>
          <w:p w14:paraId="03A1B62A">
            <w:pPr>
              <w:pStyle w:val="49"/>
              <w:spacing w:before="120" w:line="351" w:lineRule="auto"/>
              <w:ind w:right="102"/>
              <w:rPr>
                <w:rFonts w:hint="eastAsia"/>
                <w:spacing w:val="12"/>
                <w:lang w:eastAsia="zh-CN"/>
              </w:rPr>
            </w:pPr>
            <w:r>
              <w:rPr>
                <w:rFonts w:hint="eastAsia"/>
                <w:spacing w:val="12"/>
                <w:lang w:eastAsia="zh-CN"/>
              </w:rPr>
              <w:t>价格分统一采用低价优先法，即满足磋商文件要求且价格最低的最后报价为评审基准价，其价格分为满分20分。其他供应商的价格分统一按照下列公式计算：</w:t>
            </w:r>
          </w:p>
          <w:p w14:paraId="79CD5685">
            <w:pPr>
              <w:spacing w:line="360" w:lineRule="auto"/>
              <w:jc w:val="left"/>
              <w:rPr>
                <w:b/>
                <w:bCs/>
                <w:sz w:val="24"/>
              </w:rPr>
            </w:pPr>
            <w:r>
              <w:rPr>
                <w:rFonts w:hint="eastAsia" w:ascii="宋体" w:hAnsi="宋体" w:cs="宋体"/>
                <w:spacing w:val="12"/>
                <w:sz w:val="24"/>
              </w:rPr>
              <w:t>最后报价得分＝（评审基准价/最后报价）×20%×100</w:t>
            </w:r>
          </w:p>
        </w:tc>
      </w:tr>
      <w:tr w14:paraId="515D5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1" w:type="dxa"/>
            <w:gridSpan w:val="4"/>
            <w:tcBorders>
              <w:left w:val="single" w:color="auto" w:sz="4" w:space="0"/>
              <w:right w:val="single" w:color="auto" w:sz="4" w:space="0"/>
            </w:tcBorders>
            <w:vAlign w:val="center"/>
          </w:tcPr>
          <w:p w14:paraId="268A070C">
            <w:pPr>
              <w:spacing w:line="360" w:lineRule="auto"/>
              <w:rPr>
                <w:rFonts w:hint="eastAsia" w:ascii="宋体" w:hAnsi="宋体" w:cs="宋体"/>
                <w:kern w:val="0"/>
                <w:sz w:val="24"/>
              </w:rPr>
            </w:pPr>
            <w:r>
              <w:rPr>
                <w:rFonts w:hint="eastAsia" w:ascii="宋体" w:hAnsi="宋体" w:cs="宋体"/>
                <w:kern w:val="0"/>
                <w:sz w:val="24"/>
              </w:rPr>
              <w:t>注：响应供应商须在响应文件中提供以上评分办法中涉及的相关证明、证书的扫描件。</w:t>
            </w:r>
          </w:p>
          <w:p w14:paraId="65E4901E">
            <w:pPr>
              <w:spacing w:line="360" w:lineRule="auto"/>
              <w:rPr>
                <w:rFonts w:hint="eastAsia" w:ascii="宋体" w:hAnsi="宋体" w:cs="宋体"/>
                <w:kern w:val="0"/>
                <w:sz w:val="24"/>
              </w:rPr>
            </w:pPr>
            <w:r>
              <w:rPr>
                <w:rFonts w:hint="eastAsia" w:ascii="宋体" w:hAnsi="宋体" w:cs="宋体"/>
                <w:kern w:val="0"/>
                <w:sz w:val="24"/>
              </w:rPr>
              <w:t>打分说明</w:t>
            </w:r>
          </w:p>
          <w:p w14:paraId="514C7358">
            <w:pPr>
              <w:spacing w:line="360" w:lineRule="auto"/>
              <w:rPr>
                <w:rFonts w:hint="eastAsia" w:ascii="宋体" w:hAnsi="宋体" w:cs="宋体"/>
                <w:kern w:val="0"/>
                <w:sz w:val="24"/>
              </w:rPr>
            </w:pPr>
            <w:r>
              <w:rPr>
                <w:rFonts w:hint="eastAsia" w:ascii="宋体" w:hAnsi="宋体" w:cs="宋体"/>
                <w:kern w:val="0"/>
                <w:sz w:val="24"/>
              </w:rPr>
              <w:t>①评委根据评分标准逐栏打分，每栏分值不得超出本栏规定的分值范围。</w:t>
            </w:r>
          </w:p>
          <w:p w14:paraId="57684865">
            <w:pPr>
              <w:spacing w:line="360" w:lineRule="auto"/>
              <w:rPr>
                <w:rFonts w:hint="eastAsia" w:ascii="宋体" w:hAnsi="宋体" w:cs="宋体"/>
                <w:kern w:val="0"/>
                <w:sz w:val="24"/>
              </w:rPr>
            </w:pPr>
            <w:r>
              <w:rPr>
                <w:rFonts w:hint="eastAsia" w:ascii="宋体" w:hAnsi="宋体" w:cs="宋体"/>
                <w:kern w:val="0"/>
                <w:sz w:val="24"/>
              </w:rPr>
              <w:t>②各评分因素分值精确到小数点后二位。</w:t>
            </w:r>
          </w:p>
          <w:p w14:paraId="00141259">
            <w:pPr>
              <w:spacing w:line="360" w:lineRule="auto"/>
              <w:rPr>
                <w:rFonts w:hint="eastAsia" w:ascii="宋体" w:hAnsi="宋体" w:cs="宋体"/>
                <w:kern w:val="0"/>
                <w:sz w:val="24"/>
              </w:rPr>
            </w:pPr>
            <w:r>
              <w:rPr>
                <w:rFonts w:hint="eastAsia" w:ascii="宋体" w:hAnsi="宋体" w:cs="宋体"/>
                <w:kern w:val="0"/>
                <w:sz w:val="24"/>
              </w:rPr>
              <w:t>③供应商技术得分为全体磋商小组成员打分的算术平均值（计算结果保留小数点后二位，小数点后第三位四舍五入）。</w:t>
            </w:r>
          </w:p>
          <w:p w14:paraId="16647615">
            <w:pPr>
              <w:spacing w:line="360" w:lineRule="auto"/>
              <w:jc w:val="left"/>
              <w:rPr>
                <w:rFonts w:hint="eastAsia" w:ascii="宋体" w:hAnsi="宋体" w:cs="宋体"/>
                <w:spacing w:val="12"/>
                <w:sz w:val="24"/>
              </w:rPr>
            </w:pPr>
            <w:r>
              <w:rPr>
                <w:rFonts w:hint="eastAsia" w:ascii="宋体" w:hAnsi="宋体" w:cs="宋体"/>
                <w:kern w:val="0"/>
                <w:sz w:val="24"/>
              </w:rPr>
              <w:t>④各供应商最终得分=技术得分+价格得分。</w:t>
            </w:r>
          </w:p>
        </w:tc>
      </w:tr>
    </w:tbl>
    <w:p w14:paraId="44A6B190">
      <w:pPr>
        <w:adjustRightInd w:val="0"/>
        <w:snapToGrid w:val="0"/>
        <w:spacing w:line="360" w:lineRule="auto"/>
        <w:rPr>
          <w:rFonts w:hint="eastAsia" w:ascii="宋体" w:hAnsi="宋体"/>
          <w:sz w:val="24"/>
        </w:rPr>
      </w:pPr>
      <w:r>
        <w:rPr>
          <w:rFonts w:hint="eastAsia" w:ascii="宋体" w:hAnsi="宋体"/>
          <w:sz w:val="24"/>
        </w:rPr>
        <w:t>（</w:t>
      </w:r>
      <w:r>
        <w:rPr>
          <w:rFonts w:ascii="宋体" w:hAnsi="宋体"/>
          <w:sz w:val="24"/>
        </w:rPr>
        <w:t>2</w:t>
      </w:r>
      <w:r>
        <w:rPr>
          <w:rFonts w:hint="eastAsia" w:ascii="宋体" w:hAnsi="宋体"/>
          <w:sz w:val="24"/>
        </w:rPr>
        <w:t>）汇总</w:t>
      </w:r>
    </w:p>
    <w:p w14:paraId="6ED4A302">
      <w:pPr>
        <w:adjustRightInd w:val="0"/>
        <w:snapToGrid w:val="0"/>
        <w:spacing w:line="360" w:lineRule="auto"/>
        <w:ind w:firstLine="480" w:firstLineChars="200"/>
        <w:rPr>
          <w:rFonts w:hint="eastAsia" w:ascii="宋体" w:hAnsi="宋体"/>
          <w:sz w:val="24"/>
        </w:rPr>
      </w:pPr>
      <w:r>
        <w:rPr>
          <w:rFonts w:hint="eastAsia" w:ascii="宋体" w:hAnsi="宋体"/>
          <w:sz w:val="24"/>
        </w:rPr>
        <w:t>磋商小组将合格供应商的技术分、资信分和价格分汇总以后得到供应商的最终评审总得分，按照最终评审得分由高到低进行成交供应商排序。</w:t>
      </w:r>
    </w:p>
    <w:p w14:paraId="6466EA72">
      <w:pPr>
        <w:adjustRightInd w:val="0"/>
        <w:snapToGrid w:val="0"/>
        <w:spacing w:line="360" w:lineRule="auto"/>
        <w:ind w:firstLine="480" w:firstLineChars="200"/>
        <w:rPr>
          <w:rFonts w:hint="eastAsia" w:ascii="宋体" w:hAnsi="宋体"/>
          <w:sz w:val="24"/>
        </w:rPr>
      </w:pPr>
      <w:r>
        <w:rPr>
          <w:rFonts w:hint="eastAsia" w:ascii="宋体" w:hAnsi="宋体"/>
          <w:sz w:val="24"/>
        </w:rPr>
        <w:t>最终评审得分出现两家或两家以上相同者，按最终报价由低到高排序确定成交候选供应商；评审总得分且最终报价相同的，则采取磋商小组抽签方式确定成交候选供应商。</w:t>
      </w:r>
    </w:p>
    <w:p w14:paraId="1BDA0642">
      <w:pPr>
        <w:pStyle w:val="18"/>
        <w:spacing w:line="360" w:lineRule="auto"/>
        <w:ind w:left="0" w:firstLine="0" w:firstLineChars="0"/>
        <w:jc w:val="left"/>
        <w:rPr>
          <w:rFonts w:ascii="Times New Roman" w:hAnsi="Times New Roman" w:eastAsia="宋体"/>
          <w:bCs/>
          <w:sz w:val="24"/>
          <w:lang w:bidi="ar-SA"/>
        </w:rPr>
      </w:pPr>
      <w:r>
        <w:rPr>
          <w:rFonts w:hint="eastAsia" w:ascii="宋体" w:hAnsi="宋体" w:eastAsia="宋体" w:cs="宋体"/>
          <w:sz w:val="24"/>
          <w:lang w:bidi="ar-SA"/>
        </w:rPr>
        <w:t>5.</w:t>
      </w:r>
      <w:r>
        <w:rPr>
          <w:rFonts w:hint="eastAsia" w:ascii="Times New Roman" w:hAnsi="Times New Roman" w:eastAsia="宋体"/>
          <w:bCs/>
          <w:sz w:val="24"/>
          <w:lang w:bidi="ar-SA"/>
        </w:rPr>
        <w:t>确定成交候选人和成交人</w:t>
      </w:r>
    </w:p>
    <w:p w14:paraId="5224E233">
      <w:pPr>
        <w:spacing w:line="360" w:lineRule="auto"/>
        <w:ind w:firstLine="241" w:firstLineChars="100"/>
        <w:jc w:val="left"/>
        <w:rPr>
          <w:sz w:val="24"/>
          <w:lang w:val="zh-CN"/>
        </w:rPr>
      </w:pPr>
      <w:r>
        <w:rPr>
          <w:rFonts w:hint="eastAsia" w:ascii="宋体" w:hAnsi="宋体" w:cs="宋体"/>
          <w:b/>
          <w:bCs/>
          <w:sz w:val="24"/>
        </w:rPr>
        <w:t>5</w:t>
      </w:r>
      <w:r>
        <w:rPr>
          <w:rFonts w:hint="eastAsia" w:ascii="宋体" w:hAnsi="宋体" w:cs="宋体"/>
          <w:b/>
          <w:bCs/>
          <w:sz w:val="24"/>
          <w:lang w:val="zh-CN"/>
        </w:rPr>
        <w:t>.1</w:t>
      </w:r>
      <w:r>
        <w:rPr>
          <w:rFonts w:hint="eastAsia"/>
          <w:sz w:val="24"/>
        </w:rPr>
        <w:t>磋商小组</w:t>
      </w:r>
      <w:r>
        <w:rPr>
          <w:rFonts w:hint="eastAsia"/>
          <w:sz w:val="24"/>
          <w:lang w:val="zh-CN"/>
        </w:rPr>
        <w:t>根据评审标准，按供应商须知前附表中规定数量推荐</w:t>
      </w:r>
      <w:r>
        <w:rPr>
          <w:rFonts w:hint="eastAsia"/>
          <w:sz w:val="24"/>
        </w:rPr>
        <w:t>成交</w:t>
      </w:r>
      <w:r>
        <w:rPr>
          <w:rFonts w:hint="eastAsia"/>
          <w:sz w:val="24"/>
          <w:lang w:val="zh-CN"/>
        </w:rPr>
        <w:t>候选人。</w:t>
      </w:r>
    </w:p>
    <w:p w14:paraId="14220423">
      <w:pPr>
        <w:spacing w:line="360" w:lineRule="auto"/>
        <w:ind w:firstLine="241" w:firstLineChars="100"/>
        <w:jc w:val="left"/>
        <w:rPr>
          <w:sz w:val="24"/>
        </w:rPr>
      </w:pPr>
      <w:r>
        <w:rPr>
          <w:rFonts w:hint="eastAsia" w:ascii="宋体" w:hAnsi="宋体" w:cs="宋体"/>
          <w:b/>
          <w:bCs/>
          <w:sz w:val="24"/>
        </w:rPr>
        <w:t>5</w:t>
      </w:r>
      <w:r>
        <w:rPr>
          <w:rFonts w:hint="eastAsia" w:ascii="宋体" w:hAnsi="宋体" w:cs="宋体"/>
          <w:b/>
          <w:bCs/>
          <w:sz w:val="24"/>
          <w:lang w:val="zh-CN"/>
        </w:rPr>
        <w:t>.2</w:t>
      </w:r>
      <w:r>
        <w:rPr>
          <w:rFonts w:hint="eastAsia"/>
          <w:sz w:val="24"/>
          <w:lang w:val="zh-CN"/>
        </w:rPr>
        <w:t>按供应商须知前附表中规定，由</w:t>
      </w:r>
      <w:r>
        <w:rPr>
          <w:rFonts w:hint="eastAsia"/>
          <w:sz w:val="24"/>
        </w:rPr>
        <w:t>磋商小组</w:t>
      </w:r>
      <w:r>
        <w:rPr>
          <w:rFonts w:hint="eastAsia"/>
          <w:sz w:val="24"/>
          <w:lang w:val="zh-CN"/>
        </w:rPr>
        <w:t>采购人确定</w:t>
      </w:r>
      <w:r>
        <w:rPr>
          <w:rFonts w:hint="eastAsia"/>
          <w:sz w:val="24"/>
        </w:rPr>
        <w:t>成交</w:t>
      </w:r>
      <w:r>
        <w:rPr>
          <w:rFonts w:hint="eastAsia"/>
          <w:sz w:val="24"/>
          <w:lang w:val="zh-CN"/>
        </w:rPr>
        <w:t>人。</w:t>
      </w:r>
      <w:r>
        <w:rPr>
          <w:rFonts w:hint="eastAsia"/>
          <w:sz w:val="24"/>
        </w:rPr>
        <w:t>排名第一的成交候选</w:t>
      </w:r>
      <w:r>
        <w:rPr>
          <w:rFonts w:hint="eastAsia"/>
          <w:sz w:val="24"/>
          <w:lang w:val="zh-CN"/>
        </w:rPr>
        <w:t>人</w:t>
      </w:r>
      <w:r>
        <w:rPr>
          <w:rFonts w:hint="eastAsia"/>
          <w:sz w:val="24"/>
        </w:rPr>
        <w:t>经采购人或采购人授权的磋商小组确定为成交</w:t>
      </w:r>
      <w:r>
        <w:rPr>
          <w:rFonts w:hint="eastAsia"/>
          <w:sz w:val="24"/>
          <w:lang w:val="zh-CN"/>
        </w:rPr>
        <w:t>人</w:t>
      </w:r>
      <w:r>
        <w:rPr>
          <w:rFonts w:hint="eastAsia"/>
          <w:sz w:val="24"/>
        </w:rPr>
        <w:t>，由</w:t>
      </w:r>
      <w:r>
        <w:rPr>
          <w:sz w:val="24"/>
        </w:rPr>
        <w:t>采购代理机构</w:t>
      </w:r>
      <w:r>
        <w:rPr>
          <w:rFonts w:hint="eastAsia"/>
          <w:sz w:val="24"/>
        </w:rPr>
        <w:t>在指定媒体上予以公告。</w:t>
      </w:r>
    </w:p>
    <w:p w14:paraId="0936345A">
      <w:pPr>
        <w:spacing w:line="360" w:lineRule="auto"/>
        <w:ind w:firstLine="241" w:firstLineChars="100"/>
        <w:jc w:val="left"/>
        <w:rPr>
          <w:sz w:val="24"/>
          <w:lang w:val="zh-CN"/>
        </w:rPr>
      </w:pPr>
      <w:r>
        <w:rPr>
          <w:rFonts w:hint="eastAsia" w:ascii="宋体" w:hAnsi="宋体" w:cs="宋体"/>
          <w:b/>
          <w:bCs/>
          <w:sz w:val="24"/>
        </w:rPr>
        <w:t>5</w:t>
      </w:r>
      <w:r>
        <w:rPr>
          <w:rFonts w:hint="eastAsia" w:ascii="宋体" w:hAnsi="宋体" w:cs="宋体"/>
          <w:b/>
          <w:bCs/>
          <w:sz w:val="24"/>
          <w:lang w:val="zh-CN"/>
        </w:rPr>
        <w:t>.3</w:t>
      </w:r>
      <w:r>
        <w:rPr>
          <w:rFonts w:hint="eastAsia"/>
          <w:sz w:val="24"/>
          <w:lang w:val="zh-CN"/>
        </w:rPr>
        <w:t>若出现</w:t>
      </w:r>
      <w:r>
        <w:rPr>
          <w:rFonts w:hint="eastAsia"/>
          <w:sz w:val="24"/>
        </w:rPr>
        <w:t>成交</w:t>
      </w:r>
      <w:r>
        <w:rPr>
          <w:rFonts w:hint="eastAsia"/>
          <w:sz w:val="24"/>
          <w:lang w:val="zh-CN"/>
        </w:rPr>
        <w:t>人放弃</w:t>
      </w:r>
      <w:r>
        <w:rPr>
          <w:rFonts w:hint="eastAsia"/>
          <w:sz w:val="24"/>
        </w:rPr>
        <w:t>成交</w:t>
      </w:r>
      <w:r>
        <w:rPr>
          <w:rFonts w:hint="eastAsia"/>
          <w:sz w:val="24"/>
          <w:lang w:val="zh-CN"/>
        </w:rPr>
        <w:t>、因不可抗力不能履行合同或者被查实存在影响</w:t>
      </w:r>
      <w:r>
        <w:rPr>
          <w:rFonts w:hint="eastAsia"/>
          <w:sz w:val="24"/>
        </w:rPr>
        <w:t>成交</w:t>
      </w:r>
      <w:r>
        <w:rPr>
          <w:rFonts w:hint="eastAsia"/>
          <w:sz w:val="24"/>
          <w:lang w:val="zh-CN"/>
        </w:rPr>
        <w:t>结果的违法行为等不符合成交条件的情形，采购人可以按照</w:t>
      </w:r>
      <w:r>
        <w:rPr>
          <w:rFonts w:hint="eastAsia"/>
          <w:sz w:val="24"/>
        </w:rPr>
        <w:t>磋商小组</w:t>
      </w:r>
      <w:r>
        <w:rPr>
          <w:rFonts w:hint="eastAsia"/>
          <w:sz w:val="24"/>
          <w:lang w:val="zh-CN"/>
        </w:rPr>
        <w:t>给出的由高到低排序名单依次递补</w:t>
      </w:r>
      <w:r>
        <w:rPr>
          <w:rFonts w:hint="eastAsia"/>
          <w:sz w:val="24"/>
        </w:rPr>
        <w:t>成交</w:t>
      </w:r>
      <w:r>
        <w:rPr>
          <w:rFonts w:hint="eastAsia"/>
          <w:sz w:val="24"/>
          <w:lang w:val="zh-CN"/>
        </w:rPr>
        <w:t>人，也可以重新组织采购。</w:t>
      </w:r>
    </w:p>
    <w:p w14:paraId="45011930">
      <w:pPr>
        <w:spacing w:line="360" w:lineRule="auto"/>
        <w:ind w:firstLine="241" w:firstLineChars="100"/>
        <w:jc w:val="left"/>
        <w:rPr>
          <w:sz w:val="24"/>
          <w:lang w:val="zh-CN"/>
        </w:rPr>
      </w:pPr>
      <w:r>
        <w:rPr>
          <w:rFonts w:hint="eastAsia" w:ascii="宋体" w:hAnsi="宋体" w:cs="宋体"/>
          <w:b/>
          <w:bCs/>
          <w:sz w:val="24"/>
        </w:rPr>
        <w:t>5.4</w:t>
      </w:r>
      <w:r>
        <w:rPr>
          <w:rFonts w:hint="eastAsia"/>
          <w:sz w:val="24"/>
          <w:lang w:val="zh-CN"/>
        </w:rPr>
        <w:t>因重大变故采购任务取消时，采购人有权拒绝任何供应商</w:t>
      </w:r>
      <w:r>
        <w:rPr>
          <w:rFonts w:hint="eastAsia"/>
          <w:sz w:val="24"/>
        </w:rPr>
        <w:t>成交</w:t>
      </w:r>
      <w:r>
        <w:rPr>
          <w:rFonts w:hint="eastAsia"/>
          <w:sz w:val="24"/>
          <w:lang w:val="zh-CN"/>
        </w:rPr>
        <w:t>，且对受影响的供应商不承担任何责任。</w:t>
      </w:r>
    </w:p>
    <w:p w14:paraId="304C99C1">
      <w:pPr>
        <w:spacing w:line="360" w:lineRule="auto"/>
        <w:rPr>
          <w:rFonts w:hint="eastAsia" w:ascii="宋体" w:hAnsi="宋体" w:cs="宋体"/>
          <w:b/>
          <w:sz w:val="24"/>
        </w:rPr>
      </w:pPr>
      <w:r>
        <w:rPr>
          <w:rFonts w:hint="eastAsia" w:ascii="宋体" w:hAnsi="宋体" w:cs="宋体"/>
          <w:b/>
          <w:sz w:val="24"/>
        </w:rPr>
        <w:t>6.成交通知书</w:t>
      </w:r>
    </w:p>
    <w:p w14:paraId="2013F696">
      <w:pPr>
        <w:spacing w:line="360" w:lineRule="auto"/>
        <w:ind w:firstLine="241" w:firstLineChars="100"/>
        <w:rPr>
          <w:rFonts w:hint="eastAsia" w:ascii="宋体" w:hAnsi="宋体" w:cs="宋体"/>
          <w:sz w:val="24"/>
        </w:rPr>
      </w:pPr>
      <w:r>
        <w:rPr>
          <w:rFonts w:hint="eastAsia" w:ascii="宋体" w:hAnsi="宋体" w:cs="宋体"/>
          <w:b/>
          <w:bCs/>
          <w:sz w:val="24"/>
        </w:rPr>
        <w:t>6.1</w:t>
      </w:r>
      <w:r>
        <w:rPr>
          <w:rFonts w:hint="eastAsia" w:ascii="宋体" w:hAnsi="宋体" w:cs="宋体"/>
          <w:sz w:val="24"/>
        </w:rPr>
        <w:t>成交供应商确定后,</w:t>
      </w:r>
      <w:r>
        <w:rPr>
          <w:rFonts w:hint="eastAsia" w:ascii="宋体" w:hAnsi="宋体" w:cs="宋体"/>
          <w:sz w:val="24"/>
          <w:lang w:eastAsia="zh-CN"/>
        </w:rPr>
        <w:t>鼎信数智技术集团股份有限公司</w:t>
      </w:r>
      <w:r>
        <w:rPr>
          <w:rFonts w:hint="eastAsia" w:ascii="宋体" w:hAnsi="宋体" w:cs="宋体"/>
          <w:sz w:val="24"/>
        </w:rPr>
        <w:t>将在刊登本次磋商公告的媒体上发布成交公告，同时以书面形式向成交供应商发出成交通知书。成交供应商应委派专人凭介绍信或公司授权书（须携带身份证明）到</w:t>
      </w:r>
      <w:r>
        <w:rPr>
          <w:rFonts w:hint="eastAsia" w:ascii="宋体" w:hAnsi="宋体" w:cs="宋体"/>
          <w:sz w:val="24"/>
          <w:lang w:eastAsia="zh-CN"/>
        </w:rPr>
        <w:t>鼎信数智技术集团股份有限公司</w:t>
      </w:r>
      <w:r>
        <w:rPr>
          <w:rFonts w:hint="eastAsia" w:ascii="宋体" w:hAnsi="宋体" w:cs="宋体"/>
          <w:sz w:val="24"/>
        </w:rPr>
        <w:t>领取成交通知书。成交通知书对采购人和成交供应商具有同等法律效力。成交通知书发出以后，采购人改变成交结果或者成交供应商放弃成交，应当承担相应的法律责任。</w:t>
      </w:r>
    </w:p>
    <w:p w14:paraId="28B8D54A">
      <w:pPr>
        <w:spacing w:line="360" w:lineRule="auto"/>
        <w:ind w:firstLine="241" w:firstLineChars="100"/>
        <w:rPr>
          <w:rFonts w:hint="eastAsia" w:ascii="宋体" w:hAnsi="宋体" w:cs="宋体"/>
          <w:sz w:val="24"/>
        </w:rPr>
      </w:pPr>
      <w:r>
        <w:rPr>
          <w:rFonts w:hint="eastAsia" w:ascii="宋体" w:hAnsi="宋体" w:cs="宋体"/>
          <w:b/>
          <w:bCs/>
          <w:sz w:val="24"/>
        </w:rPr>
        <w:t>6.2</w:t>
      </w:r>
      <w:r>
        <w:rPr>
          <w:rFonts w:hint="eastAsia" w:ascii="宋体" w:hAnsi="宋体" w:cs="宋体"/>
          <w:sz w:val="24"/>
          <w:lang w:eastAsia="zh-CN"/>
        </w:rPr>
        <w:t>鼎信数智技术集团股份有限公司</w:t>
      </w:r>
      <w:r>
        <w:rPr>
          <w:rFonts w:hint="eastAsia" w:ascii="宋体" w:hAnsi="宋体" w:cs="宋体"/>
          <w:sz w:val="24"/>
        </w:rPr>
        <w:t>对未成交的供应商不做未成交原因的解释。</w:t>
      </w:r>
    </w:p>
    <w:p w14:paraId="420FC9E7">
      <w:pPr>
        <w:spacing w:line="360" w:lineRule="auto"/>
        <w:rPr>
          <w:rFonts w:hint="eastAsia" w:ascii="宋体" w:hAnsi="宋体" w:cs="宋体"/>
          <w:b/>
          <w:sz w:val="24"/>
        </w:rPr>
      </w:pPr>
      <w:r>
        <w:rPr>
          <w:rFonts w:hint="eastAsia" w:ascii="宋体" w:hAnsi="宋体" w:cs="宋体"/>
          <w:b/>
          <w:sz w:val="24"/>
        </w:rPr>
        <w:t>7.成交服务费</w:t>
      </w:r>
    </w:p>
    <w:p w14:paraId="3E8D1E2B">
      <w:pPr>
        <w:spacing w:line="400" w:lineRule="exact"/>
        <w:ind w:firstLine="241" w:firstLineChars="100"/>
        <w:rPr>
          <w:rFonts w:hint="eastAsia" w:ascii="宋体" w:hAnsi="宋体"/>
          <w:sz w:val="24"/>
        </w:rPr>
      </w:pPr>
      <w:r>
        <w:rPr>
          <w:rFonts w:hint="eastAsia" w:ascii="宋体" w:hAnsi="宋体"/>
          <w:b/>
          <w:bCs/>
          <w:sz w:val="24"/>
        </w:rPr>
        <w:t>7.1</w:t>
      </w:r>
      <w:r>
        <w:rPr>
          <w:rFonts w:hint="eastAsia" w:ascii="宋体" w:hAnsi="宋体" w:cs="宋体"/>
          <w:sz w:val="24"/>
        </w:rPr>
        <w:t>成交</w:t>
      </w:r>
      <w:r>
        <w:rPr>
          <w:rFonts w:hint="eastAsia" w:ascii="宋体" w:hAnsi="宋体"/>
          <w:sz w:val="24"/>
        </w:rPr>
        <w:t>供应商在领取</w:t>
      </w:r>
      <w:r>
        <w:rPr>
          <w:rFonts w:hint="eastAsia" w:ascii="宋体" w:hAnsi="宋体" w:cs="宋体"/>
          <w:sz w:val="24"/>
        </w:rPr>
        <w:t>成交</w:t>
      </w:r>
      <w:r>
        <w:rPr>
          <w:rFonts w:hint="eastAsia" w:ascii="宋体" w:hAnsi="宋体"/>
          <w:sz w:val="24"/>
        </w:rPr>
        <w:t>通知书前向</w:t>
      </w:r>
      <w:r>
        <w:rPr>
          <w:rFonts w:hint="eastAsia" w:ascii="宋体" w:hAnsi="宋体"/>
          <w:sz w:val="24"/>
          <w:lang w:eastAsia="zh-CN"/>
        </w:rPr>
        <w:t>鼎信数智技术集团股份有限公司</w:t>
      </w:r>
      <w:r>
        <w:rPr>
          <w:rFonts w:hint="eastAsia" w:ascii="宋体" w:hAnsi="宋体"/>
          <w:sz w:val="24"/>
        </w:rPr>
        <w:t>交纳代理服务费，可以转帐的形式交纳。</w:t>
      </w:r>
    </w:p>
    <w:p w14:paraId="6B3AB92C">
      <w:pPr>
        <w:spacing w:line="400" w:lineRule="exact"/>
        <w:ind w:firstLine="240" w:firstLineChars="100"/>
        <w:rPr>
          <w:rFonts w:hint="eastAsia" w:ascii="宋体" w:hAnsi="宋体"/>
          <w:sz w:val="24"/>
        </w:rPr>
      </w:pPr>
      <w:r>
        <w:rPr>
          <w:rFonts w:hint="eastAsia" w:ascii="宋体" w:hAnsi="宋体" w:cs="宋体"/>
          <w:sz w:val="24"/>
        </w:rPr>
        <w:t>招标代理服务费收费标准参照：</w:t>
      </w:r>
      <w:r>
        <w:rPr>
          <w:rFonts w:hint="eastAsia" w:ascii="宋体" w:hAnsi="宋体" w:cs="宋体"/>
          <w:sz w:val="24"/>
          <w:u w:val="single"/>
        </w:rPr>
        <w:t>以原国家计委关于印发《招标代理服务费管理暂行办法》的通知（计价格[2002]1980号）为基础，每个项目按以上标准</w:t>
      </w:r>
      <w:r>
        <w:rPr>
          <w:rFonts w:hint="eastAsia" w:ascii="宋体" w:hAnsi="宋体" w:cs="宋体"/>
          <w:color w:val="000000"/>
          <w:sz w:val="24"/>
          <w:u w:val="single"/>
        </w:rPr>
        <w:t>的90%，不足3000元的项目按3000元固定保底标准收费</w:t>
      </w:r>
      <w:r>
        <w:rPr>
          <w:rFonts w:hint="eastAsia" w:ascii="宋体" w:hAnsi="宋体" w:cs="宋体"/>
          <w:sz w:val="24"/>
        </w:rPr>
        <w:t>向成交供应商收取。</w:t>
      </w:r>
    </w:p>
    <w:p w14:paraId="3208BB8A">
      <w:pPr>
        <w:spacing w:line="360" w:lineRule="auto"/>
        <w:ind w:firstLine="560"/>
        <w:jc w:val="left"/>
        <w:rPr>
          <w:rFonts w:hint="eastAsia" w:ascii="宋体" w:hAnsi="宋体" w:cs="宋体"/>
          <w:sz w:val="24"/>
        </w:rPr>
      </w:pPr>
      <w:r>
        <w:rPr>
          <w:rFonts w:hint="eastAsia" w:ascii="宋体" w:hAnsi="宋体" w:cs="宋体"/>
          <w:sz w:val="24"/>
        </w:rPr>
        <w:t>备注：招标代理服务费具体收费标准为下表的90%，每包（标段）不足3000元的按照3000元最低标准向成交供应商收取。</w:t>
      </w:r>
    </w:p>
    <w:tbl>
      <w:tblPr>
        <w:tblStyle w:val="23"/>
        <w:tblW w:w="8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3"/>
        <w:gridCol w:w="1843"/>
        <w:gridCol w:w="1843"/>
        <w:gridCol w:w="1856"/>
      </w:tblGrid>
      <w:tr w14:paraId="19890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67B774A8">
            <w:pPr>
              <w:spacing w:line="0" w:lineRule="atLeast"/>
              <w:outlineLvl w:val="0"/>
              <w:rPr>
                <w:rFonts w:hint="eastAsia" w:ascii="宋体" w:hAnsi="宋体" w:cs="@仿宋_GB2312"/>
                <w:b/>
                <w:sz w:val="24"/>
              </w:rPr>
            </w:pPr>
            <w:r>
              <w:rPr>
                <w:rFonts w:hint="eastAsia" w:ascii="宋体" w:hAnsi="宋体" w:cs="@仿宋_GB2312"/>
                <w:bCs/>
                <w:sz w:val="24"/>
              </w:rPr>
              <w:t>中标金额</w:t>
            </w:r>
            <w:r>
              <w:rPr>
                <w:rFonts w:hint="eastAsia" w:ascii="宋体" w:hAnsi="宋体" w:cs="@仿宋_GB2312"/>
                <w:sz w:val="24"/>
              </w:rPr>
              <w:t>（万元）</w:t>
            </w:r>
          </w:p>
        </w:tc>
        <w:tc>
          <w:tcPr>
            <w:tcW w:w="1843" w:type="dxa"/>
            <w:vAlign w:val="center"/>
          </w:tcPr>
          <w:p w14:paraId="1D29F40D">
            <w:pPr>
              <w:spacing w:line="0" w:lineRule="atLeast"/>
              <w:jc w:val="center"/>
              <w:outlineLvl w:val="0"/>
              <w:rPr>
                <w:rFonts w:hint="eastAsia" w:ascii="宋体" w:hAnsi="宋体" w:cs="@仿宋_GB2312"/>
                <w:bCs/>
                <w:sz w:val="24"/>
              </w:rPr>
            </w:pPr>
            <w:r>
              <w:rPr>
                <w:rFonts w:hint="eastAsia" w:ascii="宋体" w:hAnsi="宋体" w:cs="@仿宋_GB2312"/>
                <w:sz w:val="24"/>
              </w:rPr>
              <w:t>货物招标</w:t>
            </w:r>
          </w:p>
        </w:tc>
        <w:tc>
          <w:tcPr>
            <w:tcW w:w="1843" w:type="dxa"/>
            <w:vAlign w:val="center"/>
          </w:tcPr>
          <w:p w14:paraId="31398643">
            <w:pPr>
              <w:spacing w:line="0" w:lineRule="atLeast"/>
              <w:jc w:val="center"/>
              <w:outlineLvl w:val="0"/>
              <w:rPr>
                <w:rFonts w:hint="eastAsia" w:ascii="宋体" w:hAnsi="宋体" w:cs="@仿宋_GB2312"/>
                <w:bCs/>
                <w:sz w:val="24"/>
              </w:rPr>
            </w:pPr>
            <w:r>
              <w:rPr>
                <w:rFonts w:hint="eastAsia" w:ascii="宋体" w:hAnsi="宋体" w:cs="@仿宋_GB2312"/>
                <w:sz w:val="24"/>
              </w:rPr>
              <w:t>服务招标</w:t>
            </w:r>
          </w:p>
        </w:tc>
        <w:tc>
          <w:tcPr>
            <w:tcW w:w="1856" w:type="dxa"/>
            <w:vAlign w:val="center"/>
          </w:tcPr>
          <w:p w14:paraId="46D56B04">
            <w:pPr>
              <w:spacing w:line="0" w:lineRule="atLeast"/>
              <w:jc w:val="center"/>
              <w:outlineLvl w:val="0"/>
              <w:rPr>
                <w:rFonts w:hint="eastAsia" w:ascii="宋体" w:hAnsi="宋体" w:cs="@仿宋_GB2312"/>
                <w:bCs/>
                <w:sz w:val="24"/>
              </w:rPr>
            </w:pPr>
            <w:r>
              <w:rPr>
                <w:rFonts w:hint="eastAsia" w:ascii="宋体" w:hAnsi="宋体" w:cs="@仿宋_GB2312"/>
                <w:sz w:val="24"/>
              </w:rPr>
              <w:t>工程招标</w:t>
            </w:r>
          </w:p>
        </w:tc>
      </w:tr>
      <w:tr w14:paraId="6583E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2B652268">
            <w:pPr>
              <w:spacing w:line="0" w:lineRule="atLeast"/>
              <w:jc w:val="center"/>
              <w:outlineLvl w:val="0"/>
              <w:rPr>
                <w:rFonts w:hint="eastAsia" w:ascii="宋体" w:hAnsi="宋体" w:cs="@仿宋_GB2312"/>
                <w:bCs/>
                <w:sz w:val="24"/>
              </w:rPr>
            </w:pPr>
            <w:r>
              <w:rPr>
                <w:rFonts w:hint="eastAsia" w:ascii="宋体" w:hAnsi="宋体" w:cs="@仿宋_GB2312"/>
                <w:sz w:val="24"/>
              </w:rPr>
              <w:t>100以下</w:t>
            </w:r>
          </w:p>
        </w:tc>
        <w:tc>
          <w:tcPr>
            <w:tcW w:w="1843" w:type="dxa"/>
            <w:vAlign w:val="center"/>
          </w:tcPr>
          <w:p w14:paraId="3C934A4D">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1.5%</w:t>
            </w:r>
          </w:p>
        </w:tc>
        <w:tc>
          <w:tcPr>
            <w:tcW w:w="1843" w:type="dxa"/>
            <w:vAlign w:val="center"/>
          </w:tcPr>
          <w:p w14:paraId="31FFC890">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1.5%</w:t>
            </w:r>
          </w:p>
        </w:tc>
        <w:tc>
          <w:tcPr>
            <w:tcW w:w="1856" w:type="dxa"/>
            <w:vAlign w:val="center"/>
          </w:tcPr>
          <w:p w14:paraId="5D218152">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1.0%</w:t>
            </w:r>
          </w:p>
        </w:tc>
      </w:tr>
      <w:tr w14:paraId="71DBE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4F0F54EB">
            <w:pPr>
              <w:spacing w:line="0" w:lineRule="atLeast"/>
              <w:jc w:val="center"/>
              <w:outlineLvl w:val="0"/>
              <w:rPr>
                <w:rFonts w:hint="eastAsia" w:ascii="宋体" w:hAnsi="宋体" w:cs="@仿宋_GB2312"/>
                <w:bCs/>
                <w:sz w:val="24"/>
              </w:rPr>
            </w:pPr>
            <w:r>
              <w:rPr>
                <w:rFonts w:hint="eastAsia" w:ascii="宋体" w:hAnsi="宋体" w:cs="@仿宋_GB2312"/>
                <w:sz w:val="24"/>
              </w:rPr>
              <w:t>100-500</w:t>
            </w:r>
          </w:p>
        </w:tc>
        <w:tc>
          <w:tcPr>
            <w:tcW w:w="1843" w:type="dxa"/>
            <w:vAlign w:val="center"/>
          </w:tcPr>
          <w:p w14:paraId="5307F54F">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1.1%</w:t>
            </w:r>
          </w:p>
        </w:tc>
        <w:tc>
          <w:tcPr>
            <w:tcW w:w="1843" w:type="dxa"/>
            <w:vAlign w:val="center"/>
          </w:tcPr>
          <w:p w14:paraId="04D8833D">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0.8%</w:t>
            </w:r>
          </w:p>
        </w:tc>
        <w:tc>
          <w:tcPr>
            <w:tcW w:w="1856" w:type="dxa"/>
            <w:vAlign w:val="center"/>
          </w:tcPr>
          <w:p w14:paraId="03613E5B">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0.7%</w:t>
            </w:r>
          </w:p>
        </w:tc>
      </w:tr>
      <w:tr w14:paraId="71F27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5EBDC559">
            <w:pPr>
              <w:spacing w:line="0" w:lineRule="atLeast"/>
              <w:jc w:val="center"/>
              <w:outlineLvl w:val="0"/>
              <w:rPr>
                <w:rFonts w:hint="eastAsia" w:ascii="宋体" w:hAnsi="宋体" w:cs="@仿宋_GB2312"/>
                <w:bCs/>
                <w:sz w:val="24"/>
              </w:rPr>
            </w:pPr>
            <w:r>
              <w:rPr>
                <w:rFonts w:hint="eastAsia" w:ascii="宋体" w:hAnsi="宋体" w:cs="@仿宋_GB2312"/>
                <w:sz w:val="24"/>
              </w:rPr>
              <w:t>500-1000</w:t>
            </w:r>
          </w:p>
        </w:tc>
        <w:tc>
          <w:tcPr>
            <w:tcW w:w="1843" w:type="dxa"/>
            <w:vAlign w:val="center"/>
          </w:tcPr>
          <w:p w14:paraId="754D9EC7">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0.8%</w:t>
            </w:r>
          </w:p>
        </w:tc>
        <w:tc>
          <w:tcPr>
            <w:tcW w:w="1843" w:type="dxa"/>
            <w:vAlign w:val="center"/>
          </w:tcPr>
          <w:p w14:paraId="099E2B77">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0.45%</w:t>
            </w:r>
          </w:p>
        </w:tc>
        <w:tc>
          <w:tcPr>
            <w:tcW w:w="1856" w:type="dxa"/>
            <w:vAlign w:val="center"/>
          </w:tcPr>
          <w:p w14:paraId="6EF0F388">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0.55%</w:t>
            </w:r>
          </w:p>
        </w:tc>
      </w:tr>
      <w:tr w14:paraId="280BD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4BF73E25">
            <w:pPr>
              <w:spacing w:line="0" w:lineRule="atLeast"/>
              <w:jc w:val="center"/>
              <w:outlineLvl w:val="0"/>
              <w:rPr>
                <w:rFonts w:hint="eastAsia" w:ascii="宋体" w:hAnsi="宋体" w:cs="@仿宋_GB2312"/>
                <w:bCs/>
                <w:sz w:val="24"/>
              </w:rPr>
            </w:pPr>
            <w:r>
              <w:rPr>
                <w:rFonts w:hint="eastAsia" w:ascii="宋体" w:hAnsi="宋体" w:cs="@仿宋_GB2312"/>
                <w:sz w:val="24"/>
              </w:rPr>
              <w:t>1000-5000</w:t>
            </w:r>
          </w:p>
        </w:tc>
        <w:tc>
          <w:tcPr>
            <w:tcW w:w="1843" w:type="dxa"/>
            <w:vAlign w:val="center"/>
          </w:tcPr>
          <w:p w14:paraId="655D0AAD">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0.5%</w:t>
            </w:r>
          </w:p>
        </w:tc>
        <w:tc>
          <w:tcPr>
            <w:tcW w:w="1843" w:type="dxa"/>
            <w:vAlign w:val="center"/>
          </w:tcPr>
          <w:p w14:paraId="22F4354D">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0.25%</w:t>
            </w:r>
          </w:p>
        </w:tc>
        <w:tc>
          <w:tcPr>
            <w:tcW w:w="1856" w:type="dxa"/>
            <w:vAlign w:val="center"/>
          </w:tcPr>
          <w:p w14:paraId="306E040A">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0.35%</w:t>
            </w:r>
          </w:p>
        </w:tc>
      </w:tr>
      <w:tr w14:paraId="081B2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4533C652">
            <w:pPr>
              <w:spacing w:line="0" w:lineRule="atLeast"/>
              <w:jc w:val="center"/>
              <w:outlineLvl w:val="0"/>
              <w:rPr>
                <w:rFonts w:hint="eastAsia" w:ascii="宋体" w:hAnsi="宋体" w:cs="@仿宋_GB2312"/>
                <w:bCs/>
                <w:sz w:val="24"/>
              </w:rPr>
            </w:pPr>
            <w:r>
              <w:rPr>
                <w:rFonts w:hint="eastAsia" w:ascii="宋体" w:hAnsi="宋体" w:cs="@仿宋_GB2312"/>
                <w:sz w:val="24"/>
              </w:rPr>
              <w:t>5000-10000</w:t>
            </w:r>
          </w:p>
        </w:tc>
        <w:tc>
          <w:tcPr>
            <w:tcW w:w="1843" w:type="dxa"/>
            <w:vAlign w:val="center"/>
          </w:tcPr>
          <w:p w14:paraId="78FE091E">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0.25%</w:t>
            </w:r>
          </w:p>
        </w:tc>
        <w:tc>
          <w:tcPr>
            <w:tcW w:w="1843" w:type="dxa"/>
            <w:vAlign w:val="center"/>
          </w:tcPr>
          <w:p w14:paraId="00CA404F">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0.1%</w:t>
            </w:r>
          </w:p>
        </w:tc>
        <w:tc>
          <w:tcPr>
            <w:tcW w:w="1856" w:type="dxa"/>
            <w:vAlign w:val="center"/>
          </w:tcPr>
          <w:p w14:paraId="0A55E68C">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0.2%</w:t>
            </w:r>
          </w:p>
        </w:tc>
      </w:tr>
      <w:tr w14:paraId="7438F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476F2635">
            <w:pPr>
              <w:spacing w:line="0" w:lineRule="atLeast"/>
              <w:jc w:val="center"/>
              <w:outlineLvl w:val="0"/>
              <w:rPr>
                <w:rFonts w:hint="eastAsia" w:ascii="宋体" w:hAnsi="宋体" w:cs="@仿宋_GB2312"/>
                <w:bCs/>
                <w:sz w:val="24"/>
              </w:rPr>
            </w:pPr>
            <w:r>
              <w:rPr>
                <w:rFonts w:hint="eastAsia" w:ascii="宋体" w:hAnsi="宋体" w:cs="@仿宋_GB2312"/>
                <w:sz w:val="24"/>
              </w:rPr>
              <w:t>10000-100000</w:t>
            </w:r>
          </w:p>
        </w:tc>
        <w:tc>
          <w:tcPr>
            <w:tcW w:w="1843" w:type="dxa"/>
            <w:vAlign w:val="center"/>
          </w:tcPr>
          <w:p w14:paraId="5E507096">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0.05%</w:t>
            </w:r>
          </w:p>
        </w:tc>
        <w:tc>
          <w:tcPr>
            <w:tcW w:w="1843" w:type="dxa"/>
            <w:vAlign w:val="center"/>
          </w:tcPr>
          <w:p w14:paraId="3AE30DF8">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0.05%</w:t>
            </w:r>
          </w:p>
        </w:tc>
        <w:tc>
          <w:tcPr>
            <w:tcW w:w="1856" w:type="dxa"/>
            <w:vAlign w:val="center"/>
          </w:tcPr>
          <w:p w14:paraId="09AA0F4C">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0.05%</w:t>
            </w:r>
          </w:p>
        </w:tc>
      </w:tr>
      <w:tr w14:paraId="4C658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vAlign w:val="center"/>
          </w:tcPr>
          <w:p w14:paraId="2BB04368">
            <w:pPr>
              <w:spacing w:line="0" w:lineRule="atLeast"/>
              <w:jc w:val="center"/>
              <w:outlineLvl w:val="0"/>
              <w:rPr>
                <w:rFonts w:hint="eastAsia" w:ascii="宋体" w:hAnsi="宋体" w:cs="@仿宋_GB2312"/>
                <w:bCs/>
                <w:sz w:val="24"/>
              </w:rPr>
            </w:pPr>
            <w:r>
              <w:rPr>
                <w:rFonts w:hint="eastAsia" w:ascii="宋体" w:hAnsi="宋体" w:cs="@仿宋_GB2312"/>
                <w:sz w:val="24"/>
              </w:rPr>
              <w:t>100000以上</w:t>
            </w:r>
          </w:p>
        </w:tc>
        <w:tc>
          <w:tcPr>
            <w:tcW w:w="1843" w:type="dxa"/>
            <w:vAlign w:val="center"/>
          </w:tcPr>
          <w:p w14:paraId="7DC4686A">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0.01%</w:t>
            </w:r>
          </w:p>
        </w:tc>
        <w:tc>
          <w:tcPr>
            <w:tcW w:w="1843" w:type="dxa"/>
            <w:vAlign w:val="center"/>
          </w:tcPr>
          <w:p w14:paraId="00993513">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0.01%</w:t>
            </w:r>
          </w:p>
        </w:tc>
        <w:tc>
          <w:tcPr>
            <w:tcW w:w="1856" w:type="dxa"/>
            <w:vAlign w:val="center"/>
          </w:tcPr>
          <w:p w14:paraId="55CBC49A">
            <w:pPr>
              <w:spacing w:line="0" w:lineRule="atLeast"/>
              <w:ind w:firstLine="480" w:firstLineChars="200"/>
              <w:outlineLvl w:val="0"/>
              <w:rPr>
                <w:rFonts w:hint="eastAsia" w:ascii="宋体" w:hAnsi="宋体" w:cs="@仿宋_GB2312"/>
                <w:bCs/>
                <w:sz w:val="24"/>
              </w:rPr>
            </w:pPr>
            <w:r>
              <w:rPr>
                <w:rFonts w:hint="eastAsia" w:ascii="宋体" w:hAnsi="宋体" w:cs="@仿宋_GB2312"/>
                <w:sz w:val="24"/>
              </w:rPr>
              <w:t>0.01%</w:t>
            </w:r>
          </w:p>
        </w:tc>
      </w:tr>
      <w:tr w14:paraId="1CF9D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5" w:type="dxa"/>
            <w:gridSpan w:val="4"/>
            <w:vAlign w:val="center"/>
          </w:tcPr>
          <w:p w14:paraId="0E1B768B">
            <w:pPr>
              <w:spacing w:line="0" w:lineRule="atLeast"/>
              <w:ind w:firstLine="482" w:firstLineChars="200"/>
              <w:outlineLvl w:val="0"/>
              <w:rPr>
                <w:rFonts w:hint="eastAsia" w:ascii="宋体" w:hAnsi="宋体" w:cs="@仿宋_GB2312"/>
                <w:sz w:val="24"/>
              </w:rPr>
            </w:pPr>
            <w:r>
              <w:rPr>
                <w:rFonts w:hint="eastAsia" w:ascii="宋体" w:hAnsi="宋体" w:cs="@仿宋_GB2312"/>
                <w:b/>
                <w:bCs/>
                <w:sz w:val="24"/>
              </w:rPr>
              <w:t>注：招标代理服务收费按差额定率累进法计算。</w:t>
            </w:r>
          </w:p>
        </w:tc>
      </w:tr>
    </w:tbl>
    <w:p w14:paraId="2F3D7327">
      <w:pPr>
        <w:spacing w:line="400" w:lineRule="exact"/>
        <w:ind w:firstLine="241" w:firstLineChars="100"/>
        <w:rPr>
          <w:rFonts w:hint="eastAsia" w:ascii="宋体" w:hAnsi="宋体"/>
          <w:sz w:val="24"/>
        </w:rPr>
      </w:pPr>
      <w:r>
        <w:rPr>
          <w:rFonts w:hint="eastAsia" w:ascii="宋体" w:hAnsi="宋体"/>
          <w:b/>
          <w:bCs/>
          <w:sz w:val="24"/>
        </w:rPr>
        <w:t>7.2</w:t>
      </w:r>
      <w:r>
        <w:rPr>
          <w:rFonts w:hint="eastAsia" w:ascii="宋体" w:hAnsi="宋体"/>
          <w:sz w:val="24"/>
        </w:rPr>
        <w:t>供应商须知前附表约定收取定额</w:t>
      </w:r>
      <w:r>
        <w:rPr>
          <w:rFonts w:hint="eastAsia" w:ascii="宋体" w:hAnsi="宋体" w:cs="宋体"/>
          <w:sz w:val="24"/>
        </w:rPr>
        <w:t>成交</w:t>
      </w:r>
      <w:r>
        <w:rPr>
          <w:rFonts w:hint="eastAsia" w:ascii="宋体" w:hAnsi="宋体"/>
          <w:sz w:val="24"/>
        </w:rPr>
        <w:t>服务费或免收</w:t>
      </w:r>
      <w:r>
        <w:rPr>
          <w:rFonts w:hint="eastAsia" w:ascii="宋体" w:hAnsi="宋体" w:cs="宋体"/>
          <w:sz w:val="24"/>
        </w:rPr>
        <w:t>成交</w:t>
      </w:r>
      <w:r>
        <w:rPr>
          <w:rFonts w:hint="eastAsia" w:ascii="宋体" w:hAnsi="宋体"/>
          <w:sz w:val="24"/>
        </w:rPr>
        <w:t>服务费的，从其规定。</w:t>
      </w:r>
    </w:p>
    <w:p w14:paraId="363E6A58">
      <w:pPr>
        <w:spacing w:line="400" w:lineRule="exact"/>
        <w:ind w:firstLine="241" w:firstLineChars="100"/>
        <w:rPr>
          <w:rFonts w:hint="eastAsia" w:ascii="宋体" w:hAnsi="宋体"/>
          <w:sz w:val="24"/>
        </w:rPr>
      </w:pPr>
      <w:r>
        <w:rPr>
          <w:rFonts w:hint="eastAsia" w:ascii="宋体" w:hAnsi="宋体"/>
          <w:b/>
          <w:bCs/>
          <w:sz w:val="24"/>
        </w:rPr>
        <w:t>7.3</w:t>
      </w:r>
      <w:r>
        <w:rPr>
          <w:rFonts w:hint="eastAsia" w:ascii="宋体" w:hAnsi="宋体"/>
          <w:sz w:val="24"/>
        </w:rPr>
        <w:t>如果</w:t>
      </w:r>
      <w:r>
        <w:rPr>
          <w:rFonts w:hint="eastAsia" w:ascii="宋体" w:hAnsi="宋体" w:cs="宋体"/>
          <w:sz w:val="24"/>
        </w:rPr>
        <w:t>成交</w:t>
      </w:r>
      <w:r>
        <w:rPr>
          <w:rFonts w:hint="eastAsia" w:ascii="宋体" w:hAnsi="宋体"/>
          <w:sz w:val="24"/>
        </w:rPr>
        <w:t>供应商未按照上条规定缴纳</w:t>
      </w:r>
      <w:r>
        <w:rPr>
          <w:rFonts w:hint="eastAsia" w:ascii="宋体" w:hAnsi="宋体" w:cs="宋体"/>
          <w:sz w:val="24"/>
        </w:rPr>
        <w:t>成交</w:t>
      </w:r>
      <w:r>
        <w:rPr>
          <w:rFonts w:hint="eastAsia" w:ascii="宋体" w:hAnsi="宋体"/>
          <w:sz w:val="24"/>
        </w:rPr>
        <w:t>服务费，</w:t>
      </w:r>
      <w:r>
        <w:rPr>
          <w:rFonts w:hint="eastAsia" w:ascii="宋体" w:hAnsi="宋体"/>
          <w:sz w:val="24"/>
          <w:lang w:eastAsia="zh-CN"/>
        </w:rPr>
        <w:t>鼎信数智技术集团股份有限公司</w:t>
      </w:r>
      <w:r>
        <w:rPr>
          <w:rFonts w:hint="eastAsia" w:ascii="宋体" w:hAnsi="宋体"/>
          <w:sz w:val="24"/>
        </w:rPr>
        <w:t>有权取消该授标，并不予退还其响应保证金。在此情况下采购人可将该标授予其下一个</w:t>
      </w:r>
      <w:r>
        <w:rPr>
          <w:rFonts w:hint="eastAsia" w:ascii="宋体" w:hAnsi="宋体" w:cs="宋体"/>
          <w:sz w:val="24"/>
        </w:rPr>
        <w:t>成交</w:t>
      </w:r>
      <w:r>
        <w:rPr>
          <w:rFonts w:hint="eastAsia" w:ascii="宋体" w:hAnsi="宋体"/>
          <w:sz w:val="24"/>
        </w:rPr>
        <w:t>候选供应商，或重新组织采购。</w:t>
      </w:r>
    </w:p>
    <w:p w14:paraId="6B62C0E8">
      <w:pPr>
        <w:spacing w:line="400" w:lineRule="exact"/>
        <w:jc w:val="left"/>
        <w:rPr>
          <w:rFonts w:hint="eastAsia" w:ascii="宋体" w:hAnsi="宋体"/>
          <w:b/>
          <w:kern w:val="10"/>
          <w:sz w:val="24"/>
        </w:rPr>
      </w:pPr>
      <w:r>
        <w:rPr>
          <w:rFonts w:hint="eastAsia" w:ascii="宋体" w:hAnsi="宋体"/>
          <w:b/>
          <w:kern w:val="10"/>
          <w:sz w:val="24"/>
        </w:rPr>
        <w:t>8</w:t>
      </w:r>
      <w:r>
        <w:rPr>
          <w:rFonts w:ascii="宋体" w:hAnsi="宋体"/>
          <w:b/>
          <w:kern w:val="10"/>
          <w:sz w:val="24"/>
        </w:rPr>
        <w:t xml:space="preserve">.合同授予 </w:t>
      </w:r>
    </w:p>
    <w:p w14:paraId="2A821E21">
      <w:pPr>
        <w:spacing w:line="400" w:lineRule="exact"/>
        <w:ind w:firstLine="241" w:firstLineChars="100"/>
        <w:rPr>
          <w:rFonts w:hint="eastAsia" w:ascii="宋体" w:hAnsi="宋体"/>
          <w:b/>
          <w:bCs/>
          <w:sz w:val="24"/>
        </w:rPr>
      </w:pPr>
      <w:r>
        <w:rPr>
          <w:rFonts w:hint="eastAsia" w:ascii="宋体" w:hAnsi="宋体"/>
          <w:b/>
          <w:bCs/>
          <w:sz w:val="24"/>
        </w:rPr>
        <w:t>8.1</w:t>
      </w:r>
      <w:r>
        <w:rPr>
          <w:rFonts w:ascii="宋体" w:hAnsi="宋体"/>
          <w:b/>
          <w:bCs/>
          <w:sz w:val="24"/>
        </w:rPr>
        <w:t>买方与</w:t>
      </w:r>
      <w:r>
        <w:rPr>
          <w:rFonts w:hint="eastAsia" w:ascii="宋体" w:hAnsi="宋体"/>
          <w:b/>
          <w:bCs/>
          <w:sz w:val="24"/>
        </w:rPr>
        <w:t>成交</w:t>
      </w:r>
      <w:r>
        <w:rPr>
          <w:rFonts w:ascii="宋体" w:hAnsi="宋体"/>
          <w:b/>
          <w:bCs/>
          <w:sz w:val="24"/>
        </w:rPr>
        <w:t>人（卖方）签订合同。</w:t>
      </w:r>
    </w:p>
    <w:p w14:paraId="4958BD7B">
      <w:pPr>
        <w:spacing w:line="400" w:lineRule="exact"/>
        <w:ind w:firstLine="420"/>
        <w:rPr>
          <w:rFonts w:hint="eastAsia" w:ascii="宋体" w:hAnsi="宋体"/>
          <w:b/>
          <w:kern w:val="10"/>
          <w:sz w:val="24"/>
        </w:rPr>
      </w:pPr>
      <w:r>
        <w:rPr>
          <w:rFonts w:ascii="宋体" w:hAnsi="宋体"/>
          <w:sz w:val="24"/>
        </w:rPr>
        <w:t>如果</w:t>
      </w:r>
      <w:r>
        <w:rPr>
          <w:rFonts w:hint="eastAsia" w:ascii="宋体" w:hAnsi="宋体" w:cs="宋体"/>
          <w:sz w:val="24"/>
        </w:rPr>
        <w:t>成交</w:t>
      </w:r>
      <w:r>
        <w:rPr>
          <w:rFonts w:ascii="宋体" w:hAnsi="宋体"/>
          <w:sz w:val="24"/>
        </w:rPr>
        <w:t>人出现问题或因不可抗力或因自身原因不能履行合同，可与顺延其后的</w:t>
      </w:r>
      <w:r>
        <w:rPr>
          <w:rFonts w:hint="eastAsia" w:ascii="宋体" w:hAnsi="宋体"/>
          <w:sz w:val="24"/>
        </w:rPr>
        <w:t>成交</w:t>
      </w:r>
      <w:r>
        <w:rPr>
          <w:rFonts w:ascii="宋体" w:hAnsi="宋体"/>
          <w:sz w:val="24"/>
        </w:rPr>
        <w:t>候选人签订合同，或重新采购。</w:t>
      </w:r>
    </w:p>
    <w:p w14:paraId="42302E27">
      <w:pPr>
        <w:spacing w:line="400" w:lineRule="exact"/>
        <w:ind w:firstLine="241" w:firstLineChars="100"/>
        <w:jc w:val="left"/>
        <w:rPr>
          <w:rFonts w:hint="eastAsia" w:ascii="宋体" w:hAnsi="宋体"/>
          <w:b/>
          <w:sz w:val="24"/>
        </w:rPr>
      </w:pPr>
      <w:r>
        <w:rPr>
          <w:rFonts w:hint="eastAsia" w:ascii="宋体" w:hAnsi="宋体"/>
          <w:b/>
          <w:bCs/>
          <w:sz w:val="24"/>
        </w:rPr>
        <w:t>8.2</w:t>
      </w:r>
      <w:r>
        <w:rPr>
          <w:rFonts w:hint="eastAsia" w:ascii="宋体" w:hAnsi="宋体"/>
          <w:b/>
          <w:sz w:val="24"/>
        </w:rPr>
        <w:t>履约</w:t>
      </w:r>
      <w:r>
        <w:rPr>
          <w:rFonts w:ascii="宋体" w:hAnsi="宋体"/>
          <w:b/>
          <w:sz w:val="24"/>
        </w:rPr>
        <w:t xml:space="preserve">保证金 </w:t>
      </w:r>
    </w:p>
    <w:p w14:paraId="3DA43409">
      <w:pPr>
        <w:widowControl/>
        <w:spacing w:line="440" w:lineRule="exact"/>
        <w:ind w:firstLine="480" w:firstLineChars="200"/>
        <w:rPr>
          <w:sz w:val="24"/>
        </w:rPr>
      </w:pPr>
      <w:r>
        <w:rPr>
          <w:rFonts w:hint="eastAsia" w:ascii="宋体" w:hAnsi="宋体"/>
          <w:sz w:val="24"/>
        </w:rPr>
        <w:t>8</w:t>
      </w:r>
      <w:r>
        <w:rPr>
          <w:rFonts w:ascii="宋体" w:hAnsi="宋体"/>
          <w:sz w:val="24"/>
        </w:rPr>
        <w:t>.2.1</w:t>
      </w:r>
      <w:r>
        <w:rPr>
          <w:rFonts w:hint="eastAsia" w:ascii="宋体" w:hAnsi="宋体" w:cs="宋体"/>
          <w:sz w:val="24"/>
        </w:rPr>
        <w:t>履约保证金：具体详见前附表。</w:t>
      </w:r>
    </w:p>
    <w:p w14:paraId="02EE3E04">
      <w:pPr>
        <w:spacing w:line="400" w:lineRule="exact"/>
        <w:ind w:firstLine="480" w:firstLineChars="200"/>
        <w:rPr>
          <w:rFonts w:hint="eastAsia" w:ascii="宋体" w:hAnsi="宋体"/>
          <w:kern w:val="10"/>
          <w:sz w:val="24"/>
        </w:rPr>
      </w:pPr>
      <w:r>
        <w:rPr>
          <w:rFonts w:hint="eastAsia" w:ascii="宋体" w:hAnsi="宋体"/>
          <w:kern w:val="10"/>
          <w:sz w:val="24"/>
        </w:rPr>
        <w:t>8</w:t>
      </w:r>
      <w:r>
        <w:rPr>
          <w:rFonts w:ascii="宋体" w:hAnsi="宋体"/>
          <w:kern w:val="10"/>
          <w:sz w:val="24"/>
        </w:rPr>
        <w:t>.2.2 若</w:t>
      </w:r>
      <w:r>
        <w:rPr>
          <w:rFonts w:hint="eastAsia" w:ascii="宋体" w:hAnsi="宋体" w:cs="宋体"/>
          <w:sz w:val="24"/>
        </w:rPr>
        <w:t>成交</w:t>
      </w:r>
      <w:r>
        <w:rPr>
          <w:rFonts w:ascii="宋体" w:hAnsi="宋体"/>
          <w:kern w:val="10"/>
          <w:sz w:val="24"/>
        </w:rPr>
        <w:t>人不能按以上要求</w:t>
      </w:r>
      <w:r>
        <w:rPr>
          <w:rFonts w:ascii="宋体" w:hAnsi="宋体"/>
          <w:sz w:val="24"/>
        </w:rPr>
        <w:t>及时、足额交纳</w:t>
      </w:r>
      <w:r>
        <w:rPr>
          <w:rFonts w:hint="eastAsia" w:ascii="宋体" w:hAnsi="宋体"/>
          <w:sz w:val="24"/>
        </w:rPr>
        <w:t>履约</w:t>
      </w:r>
      <w:r>
        <w:rPr>
          <w:rFonts w:ascii="宋体" w:hAnsi="宋体"/>
          <w:sz w:val="24"/>
        </w:rPr>
        <w:t>保证金</w:t>
      </w:r>
      <w:r>
        <w:rPr>
          <w:rFonts w:ascii="宋体" w:hAnsi="宋体"/>
          <w:kern w:val="10"/>
          <w:sz w:val="24"/>
        </w:rPr>
        <w:t>，应视作拒绝提交，可取消其</w:t>
      </w:r>
      <w:r>
        <w:rPr>
          <w:rFonts w:hint="eastAsia" w:ascii="宋体" w:hAnsi="宋体" w:cs="宋体"/>
          <w:sz w:val="24"/>
        </w:rPr>
        <w:t>成交</w:t>
      </w:r>
      <w:r>
        <w:rPr>
          <w:rFonts w:ascii="宋体" w:hAnsi="宋体"/>
          <w:kern w:val="10"/>
          <w:sz w:val="24"/>
        </w:rPr>
        <w:t>资格，并没收</w:t>
      </w:r>
      <w:r>
        <w:rPr>
          <w:rFonts w:hint="eastAsia" w:ascii="宋体" w:hAnsi="宋体"/>
          <w:kern w:val="10"/>
          <w:sz w:val="24"/>
        </w:rPr>
        <w:t>响应保证金</w:t>
      </w:r>
      <w:r>
        <w:rPr>
          <w:rFonts w:ascii="宋体" w:hAnsi="宋体"/>
          <w:kern w:val="10"/>
          <w:sz w:val="24"/>
        </w:rPr>
        <w:t>。</w:t>
      </w:r>
    </w:p>
    <w:p w14:paraId="3B9AE290">
      <w:pPr>
        <w:spacing w:line="400" w:lineRule="exact"/>
        <w:ind w:firstLine="241" w:firstLineChars="100"/>
        <w:rPr>
          <w:rFonts w:hint="eastAsia" w:ascii="宋体" w:hAnsi="宋体"/>
          <w:b/>
          <w:kern w:val="10"/>
          <w:sz w:val="24"/>
        </w:rPr>
      </w:pPr>
      <w:r>
        <w:rPr>
          <w:rFonts w:hint="eastAsia" w:ascii="宋体" w:hAnsi="宋体"/>
          <w:b/>
          <w:bCs/>
          <w:sz w:val="24"/>
        </w:rPr>
        <w:t>8.3</w:t>
      </w:r>
      <w:r>
        <w:rPr>
          <w:rFonts w:ascii="宋体" w:hAnsi="宋体"/>
          <w:b/>
          <w:kern w:val="10"/>
          <w:sz w:val="24"/>
        </w:rPr>
        <w:t xml:space="preserve">签订合同 </w:t>
      </w:r>
    </w:p>
    <w:p w14:paraId="3B96FDC1">
      <w:pPr>
        <w:pStyle w:val="22"/>
        <w:spacing w:line="400" w:lineRule="exact"/>
        <w:ind w:firstLine="480"/>
        <w:rPr>
          <w:rFonts w:hint="eastAsia" w:hAnsi="宋体"/>
          <w:spacing w:val="-4"/>
          <w:kern w:val="10"/>
          <w:sz w:val="24"/>
        </w:rPr>
      </w:pPr>
      <w:r>
        <w:rPr>
          <w:rFonts w:hint="eastAsia" w:ascii="宋体" w:hAnsi="宋体" w:cs="宋体"/>
          <w:sz w:val="24"/>
        </w:rPr>
        <w:t>成交</w:t>
      </w:r>
      <w:r>
        <w:rPr>
          <w:rFonts w:hAnsi="宋体"/>
          <w:kern w:val="10"/>
          <w:sz w:val="24"/>
        </w:rPr>
        <w:t>人应当自</w:t>
      </w:r>
      <w:r>
        <w:rPr>
          <w:rFonts w:hint="eastAsia" w:ascii="宋体" w:hAnsi="宋体" w:cs="宋体"/>
          <w:sz w:val="24"/>
        </w:rPr>
        <w:t>成交</w:t>
      </w:r>
      <w:r>
        <w:rPr>
          <w:rFonts w:hAnsi="宋体"/>
          <w:kern w:val="10"/>
          <w:sz w:val="24"/>
        </w:rPr>
        <w:t>通知书发出之日起</w:t>
      </w:r>
      <w:r>
        <w:rPr>
          <w:rFonts w:hint="eastAsia"/>
          <w:kern w:val="10"/>
          <w:sz w:val="24"/>
        </w:rPr>
        <w:t>30</w:t>
      </w:r>
      <w:r>
        <w:rPr>
          <w:rFonts w:hAnsi="宋体"/>
          <w:kern w:val="10"/>
          <w:sz w:val="24"/>
        </w:rPr>
        <w:t>日内，根据</w:t>
      </w:r>
      <w:r>
        <w:rPr>
          <w:rFonts w:hint="eastAsia" w:hAnsi="宋体"/>
          <w:kern w:val="10"/>
          <w:sz w:val="24"/>
        </w:rPr>
        <w:t>磋商文件</w:t>
      </w:r>
      <w:r>
        <w:rPr>
          <w:rFonts w:hAnsi="宋体"/>
          <w:kern w:val="10"/>
          <w:sz w:val="24"/>
        </w:rPr>
        <w:t>和</w:t>
      </w:r>
      <w:r>
        <w:rPr>
          <w:rFonts w:hint="eastAsia" w:hAnsi="宋体"/>
          <w:kern w:val="10"/>
          <w:sz w:val="24"/>
        </w:rPr>
        <w:t>采购</w:t>
      </w:r>
      <w:r>
        <w:rPr>
          <w:rFonts w:hAnsi="宋体"/>
          <w:spacing w:val="-4"/>
          <w:kern w:val="10"/>
          <w:sz w:val="24"/>
        </w:rPr>
        <w:t>人的响应文件订立书面合同。</w:t>
      </w:r>
      <w:r>
        <w:rPr>
          <w:rFonts w:hint="eastAsia" w:ascii="宋体" w:hAnsi="宋体" w:cs="宋体"/>
          <w:sz w:val="24"/>
        </w:rPr>
        <w:t>成交</w:t>
      </w:r>
      <w:r>
        <w:rPr>
          <w:rFonts w:hAnsi="宋体"/>
          <w:spacing w:val="-4"/>
          <w:kern w:val="10"/>
          <w:sz w:val="24"/>
        </w:rPr>
        <w:t>人拒签合同的，采购人</w:t>
      </w:r>
      <w:r>
        <w:rPr>
          <w:rFonts w:hint="eastAsia" w:hAnsi="宋体"/>
          <w:spacing w:val="-4"/>
          <w:kern w:val="10"/>
          <w:sz w:val="24"/>
        </w:rPr>
        <w:t>可以</w:t>
      </w:r>
      <w:r>
        <w:rPr>
          <w:rFonts w:hAnsi="宋体"/>
          <w:spacing w:val="-4"/>
          <w:kern w:val="10"/>
          <w:sz w:val="24"/>
        </w:rPr>
        <w:t>取消其</w:t>
      </w:r>
      <w:r>
        <w:rPr>
          <w:rFonts w:hint="eastAsia" w:ascii="宋体" w:hAnsi="宋体" w:cs="宋体"/>
          <w:sz w:val="24"/>
        </w:rPr>
        <w:t>成交</w:t>
      </w:r>
      <w:r>
        <w:rPr>
          <w:rFonts w:hAnsi="宋体"/>
          <w:spacing w:val="-4"/>
          <w:kern w:val="10"/>
          <w:sz w:val="24"/>
        </w:rPr>
        <w:t>资格，没收其</w:t>
      </w:r>
      <w:r>
        <w:rPr>
          <w:rFonts w:hint="eastAsia" w:hAnsi="宋体"/>
          <w:spacing w:val="-4"/>
          <w:kern w:val="10"/>
          <w:sz w:val="24"/>
        </w:rPr>
        <w:t>响应保证金</w:t>
      </w:r>
      <w:r>
        <w:rPr>
          <w:rFonts w:hAnsi="宋体"/>
          <w:spacing w:val="-4"/>
          <w:kern w:val="10"/>
          <w:sz w:val="24"/>
        </w:rPr>
        <w:t>。</w:t>
      </w:r>
    </w:p>
    <w:p w14:paraId="75CAD39C">
      <w:pPr>
        <w:spacing w:line="400" w:lineRule="exact"/>
        <w:rPr>
          <w:rFonts w:hint="eastAsia" w:ascii="宋体" w:hAnsi="宋体" w:cs="宋体"/>
          <w:b/>
          <w:kern w:val="10"/>
          <w:sz w:val="24"/>
        </w:rPr>
      </w:pPr>
      <w:r>
        <w:rPr>
          <w:rFonts w:hint="eastAsia" w:ascii="宋体" w:hAnsi="宋体" w:cs="宋体"/>
          <w:b/>
          <w:kern w:val="10"/>
          <w:sz w:val="24"/>
        </w:rPr>
        <w:t>9.质疑与投诉</w:t>
      </w:r>
    </w:p>
    <w:p w14:paraId="1EBBB9AD">
      <w:pPr>
        <w:spacing w:line="400" w:lineRule="exact"/>
        <w:ind w:firstLine="241" w:firstLineChars="100"/>
        <w:rPr>
          <w:rFonts w:hint="eastAsia" w:ascii="宋体" w:hAnsi="宋体" w:cs="宋体"/>
          <w:sz w:val="24"/>
        </w:rPr>
      </w:pPr>
      <w:r>
        <w:rPr>
          <w:rFonts w:hint="eastAsia" w:ascii="宋体" w:hAnsi="宋体" w:cs="宋体"/>
          <w:b/>
          <w:bCs/>
          <w:kern w:val="10"/>
          <w:sz w:val="24"/>
        </w:rPr>
        <w:t>9.1</w:t>
      </w:r>
      <w:r>
        <w:rPr>
          <w:rFonts w:hint="eastAsia" w:ascii="宋体" w:hAnsi="宋体" w:cs="宋体"/>
          <w:kern w:val="10"/>
          <w:sz w:val="24"/>
        </w:rPr>
        <w:t>磋商文件发售后，参与采购活动的供应商如发现磋商文件的商务条款、技术要求存在倾向性、错误、遗漏、含混不清等问题，可在磋商文件规定的时间之</w:t>
      </w:r>
      <w:r>
        <w:rPr>
          <w:rFonts w:hint="eastAsia" w:ascii="宋体" w:hAnsi="宋体" w:cs="宋体"/>
          <w:sz w:val="24"/>
        </w:rPr>
        <w:t>前，以书面的方式向采购代理机构提出质疑，要求修改或澄清。</w:t>
      </w:r>
    </w:p>
    <w:p w14:paraId="5F19FFE9">
      <w:pPr>
        <w:spacing w:line="400" w:lineRule="exact"/>
        <w:ind w:firstLine="241" w:firstLineChars="100"/>
        <w:rPr>
          <w:rFonts w:hint="eastAsia" w:ascii="宋体" w:hAnsi="宋体" w:cs="宋体"/>
          <w:kern w:val="10"/>
          <w:sz w:val="24"/>
        </w:rPr>
      </w:pPr>
      <w:r>
        <w:rPr>
          <w:rFonts w:hint="eastAsia" w:ascii="宋体" w:hAnsi="宋体" w:cs="宋体"/>
          <w:b/>
          <w:bCs/>
          <w:sz w:val="24"/>
        </w:rPr>
        <w:t>9.2</w:t>
      </w:r>
      <w:r>
        <w:rPr>
          <w:rFonts w:hint="eastAsia" w:ascii="宋体" w:hAnsi="宋体" w:cs="宋体"/>
          <w:sz w:val="24"/>
        </w:rPr>
        <w:t>供应商如对评审结果有异议的，应在公示期间，向采购代理机构书面提出质疑，</w:t>
      </w:r>
      <w:r>
        <w:rPr>
          <w:rFonts w:hint="eastAsia" w:ascii="宋体" w:hAnsi="宋体" w:cs="宋体"/>
          <w:kern w:val="10"/>
          <w:sz w:val="24"/>
        </w:rPr>
        <w:t>逾期不予受理；如属于第9.1节问题，且未在规定时间提出质疑的，不得提出质疑。对采购代理机构答复不接受的可向有关行政管理部门投诉。</w:t>
      </w:r>
    </w:p>
    <w:p w14:paraId="4DB60C8F">
      <w:pPr>
        <w:spacing w:line="360" w:lineRule="auto"/>
        <w:ind w:firstLine="241" w:firstLineChars="100"/>
        <w:rPr>
          <w:rFonts w:hint="eastAsia" w:ascii="宋体" w:hAnsi="宋体" w:cs="宋体"/>
          <w:kern w:val="10"/>
          <w:sz w:val="24"/>
        </w:rPr>
      </w:pPr>
      <w:r>
        <w:rPr>
          <w:rFonts w:hint="eastAsia" w:ascii="宋体" w:hAnsi="宋体" w:cs="宋体"/>
          <w:b/>
          <w:bCs/>
          <w:sz w:val="24"/>
        </w:rPr>
        <w:t>9.</w:t>
      </w:r>
      <w:r>
        <w:rPr>
          <w:rFonts w:hint="eastAsia" w:ascii="宋体" w:hAnsi="宋体" w:cs="宋体"/>
          <w:b/>
          <w:bCs/>
          <w:kern w:val="10"/>
          <w:sz w:val="24"/>
        </w:rPr>
        <w:t>3</w:t>
      </w:r>
      <w:r>
        <w:rPr>
          <w:rFonts w:hint="eastAsia" w:ascii="宋体" w:hAnsi="宋体" w:cs="宋体"/>
          <w:kern w:val="10"/>
          <w:sz w:val="24"/>
        </w:rPr>
        <w:t>参与响应的供应商对成交公示提出的书面质疑，负有举证的责任。在质疑函中应清楚地写明所质疑的项目名称、编号、包号包名（如果有分包）、质疑的事项与事实等内容，并附上质疑事项、事实的证明文件。供应商在经其法定代表人签字后，将质疑函、法定代表人授权委托书、法人及被授权收人身份证复印件等材料加盖供应商公章，并当面递交至采购代理机构。</w:t>
      </w:r>
    </w:p>
    <w:p w14:paraId="36247522">
      <w:pPr>
        <w:spacing w:line="360" w:lineRule="auto"/>
        <w:ind w:firstLine="241" w:firstLineChars="100"/>
        <w:rPr>
          <w:rFonts w:hint="eastAsia" w:ascii="宋体" w:hAnsi="宋体" w:cs="宋体"/>
          <w:kern w:val="10"/>
          <w:sz w:val="24"/>
        </w:rPr>
      </w:pPr>
      <w:r>
        <w:rPr>
          <w:rFonts w:hint="eastAsia" w:ascii="宋体" w:hAnsi="宋体" w:cs="宋体"/>
          <w:b/>
          <w:bCs/>
          <w:kern w:val="10"/>
          <w:sz w:val="24"/>
        </w:rPr>
        <w:t>9.4</w:t>
      </w:r>
      <w:r>
        <w:rPr>
          <w:rFonts w:hint="eastAsia" w:ascii="宋体" w:hAnsi="宋体" w:cs="宋体"/>
          <w:kern w:val="10"/>
          <w:sz w:val="24"/>
        </w:rPr>
        <w:t>采购代理机构在收到供应商的质疑函后，将审查质疑函的格式、内容以及所附的证明文件是否符合要求。如不符合，退回供应商；如符合要求，则接受该质疑函并向供应商出具受理证明。</w:t>
      </w:r>
    </w:p>
    <w:bookmarkEnd w:id="17"/>
    <w:bookmarkEnd w:id="18"/>
    <w:p w14:paraId="01B61464">
      <w:pPr>
        <w:rPr>
          <w:rStyle w:val="39"/>
          <w:rFonts w:ascii="Times New Roman" w:hAnsi="Times New Roman" w:eastAsia="宋体"/>
        </w:rPr>
      </w:pPr>
      <w:bookmarkStart w:id="34" w:name="_Toc2875"/>
      <w:bookmarkStart w:id="35" w:name="_Toc14227"/>
      <w:r>
        <w:rPr>
          <w:rStyle w:val="39"/>
          <w:rFonts w:ascii="Times New Roman" w:hAnsi="Times New Roman" w:eastAsia="宋体"/>
        </w:rPr>
        <w:br w:type="page"/>
      </w:r>
    </w:p>
    <w:p w14:paraId="09534713">
      <w:pPr>
        <w:spacing w:before="156" w:beforeLines="50" w:after="156" w:afterLines="50" w:line="400" w:lineRule="exact"/>
        <w:jc w:val="center"/>
        <w:outlineLvl w:val="1"/>
        <w:rPr>
          <w:rFonts w:eastAsia="仿宋_GB2312"/>
          <w:b/>
          <w:bCs/>
          <w:sz w:val="28"/>
          <w:szCs w:val="28"/>
        </w:rPr>
      </w:pPr>
      <w:bookmarkStart w:id="36" w:name="_Toc13408"/>
      <w:r>
        <w:rPr>
          <w:rStyle w:val="39"/>
          <w:rFonts w:ascii="Times New Roman" w:hAnsi="Times New Roman" w:eastAsia="宋体"/>
        </w:rPr>
        <w:t>三、合同主要条款</w:t>
      </w:r>
      <w:bookmarkEnd w:id="36"/>
    </w:p>
    <w:p w14:paraId="5E9DFCC2">
      <w:pPr>
        <w:pStyle w:val="20"/>
        <w:spacing w:before="0" w:beforeAutospacing="0" w:after="0" w:afterAutospacing="0" w:line="400" w:lineRule="exact"/>
        <w:rPr>
          <w:rFonts w:hint="eastAsia" w:cs="Times New Roman"/>
          <w:b/>
        </w:rPr>
      </w:pPr>
      <w:r>
        <w:rPr>
          <w:rFonts w:cs="Times New Roman"/>
          <w:b/>
        </w:rPr>
        <w:t>1. 服务项目</w:t>
      </w:r>
    </w:p>
    <w:p w14:paraId="427CD89C">
      <w:pPr>
        <w:spacing w:line="400" w:lineRule="exact"/>
        <w:rPr>
          <w:rFonts w:hint="eastAsia" w:ascii="宋体" w:hAnsi="宋体"/>
          <w:kern w:val="0"/>
          <w:sz w:val="24"/>
        </w:rPr>
      </w:pPr>
      <w:r>
        <w:rPr>
          <w:rFonts w:ascii="宋体" w:hAnsi="宋体"/>
          <w:kern w:val="0"/>
          <w:sz w:val="24"/>
        </w:rPr>
        <w:t>1.1项目名称：</w:t>
      </w:r>
      <w:r>
        <w:rPr>
          <w:rFonts w:hint="eastAsia" w:ascii="宋体" w:hAnsi="宋体"/>
          <w:kern w:val="0"/>
          <w:sz w:val="24"/>
          <w:lang w:eastAsia="zh-CN"/>
        </w:rPr>
        <w:t>宿州学院2025年汴河路校区教职工住宅楼加固设计项目（三次）</w:t>
      </w:r>
      <w:r>
        <w:rPr>
          <w:rFonts w:hint="eastAsia" w:ascii="宋体" w:hAnsi="宋体"/>
          <w:kern w:val="0"/>
          <w:sz w:val="24"/>
        </w:rPr>
        <w:t xml:space="preserve"> </w:t>
      </w:r>
    </w:p>
    <w:p w14:paraId="5AC1D736">
      <w:pPr>
        <w:pStyle w:val="20"/>
        <w:spacing w:before="0" w:beforeAutospacing="0" w:after="0" w:afterAutospacing="0" w:line="400" w:lineRule="exact"/>
        <w:rPr>
          <w:rFonts w:hint="eastAsia" w:cs="Times New Roman"/>
        </w:rPr>
      </w:pPr>
      <w:r>
        <w:rPr>
          <w:rFonts w:cs="Times New Roman"/>
        </w:rPr>
        <w:t>1.</w:t>
      </w:r>
      <w:r>
        <w:rPr>
          <w:rFonts w:hint="eastAsia" w:cs="Times New Roman"/>
        </w:rPr>
        <w:t>2</w:t>
      </w:r>
      <w:r>
        <w:rPr>
          <w:rFonts w:cs="Times New Roman"/>
        </w:rPr>
        <w:t>服务范围和内容：见</w:t>
      </w:r>
      <w:r>
        <w:rPr>
          <w:rFonts w:hint="eastAsia" w:cs="Times New Roman"/>
        </w:rPr>
        <w:t>磋商文件</w:t>
      </w:r>
      <w:r>
        <w:rPr>
          <w:rFonts w:cs="Times New Roman"/>
        </w:rPr>
        <w:t>。</w:t>
      </w:r>
    </w:p>
    <w:p w14:paraId="10CD7AA1">
      <w:pPr>
        <w:pStyle w:val="20"/>
        <w:spacing w:before="0" w:beforeAutospacing="0" w:after="0" w:afterAutospacing="0" w:line="400" w:lineRule="exact"/>
        <w:rPr>
          <w:rFonts w:hint="eastAsia" w:cs="Times New Roman"/>
        </w:rPr>
      </w:pPr>
      <w:r>
        <w:rPr>
          <w:rFonts w:cs="Times New Roman"/>
        </w:rPr>
        <w:t>1.</w:t>
      </w:r>
      <w:r>
        <w:rPr>
          <w:rFonts w:hint="eastAsia" w:cs="Times New Roman"/>
        </w:rPr>
        <w:t>3</w:t>
      </w:r>
      <w:r>
        <w:rPr>
          <w:rFonts w:cs="Times New Roman"/>
        </w:rPr>
        <w:t>合同金额：人民币</w:t>
      </w:r>
      <w:r>
        <w:rPr>
          <w:rFonts w:cs="Times New Roman"/>
          <w:u w:val="single"/>
        </w:rPr>
        <w:t xml:space="preserve">       </w:t>
      </w:r>
      <w:r>
        <w:rPr>
          <w:rFonts w:cs="Times New Roman"/>
        </w:rPr>
        <w:t>元。</w:t>
      </w:r>
    </w:p>
    <w:p w14:paraId="4CB1611B">
      <w:pPr>
        <w:pStyle w:val="20"/>
        <w:numPr>
          <w:ilvl w:val="0"/>
          <w:numId w:val="6"/>
        </w:numPr>
        <w:spacing w:before="0" w:beforeAutospacing="0" w:after="0" w:afterAutospacing="0" w:line="400" w:lineRule="exact"/>
        <w:rPr>
          <w:rFonts w:hint="eastAsia" w:cs="Times New Roman"/>
          <w:b/>
        </w:rPr>
      </w:pPr>
      <w:r>
        <w:rPr>
          <w:rFonts w:cs="Times New Roman"/>
          <w:b/>
        </w:rPr>
        <w:t>服务期限</w:t>
      </w:r>
    </w:p>
    <w:p w14:paraId="6F98DAD0">
      <w:pPr>
        <w:pStyle w:val="20"/>
        <w:spacing w:before="0" w:beforeAutospacing="0" w:after="0" w:afterAutospacing="0" w:line="360" w:lineRule="auto"/>
        <w:ind w:firstLine="480" w:firstLineChars="200"/>
        <w:rPr>
          <w:rFonts w:ascii="Times New Roman" w:hAnsi="Times New Roman" w:cs="Times New Roman"/>
          <w:kern w:val="2"/>
        </w:rPr>
      </w:pPr>
      <w:r>
        <w:rPr>
          <w:rFonts w:hint="eastAsia" w:ascii="Times New Roman" w:hAnsi="Times New Roman" w:cs="Times New Roman"/>
          <w:kern w:val="2"/>
        </w:rPr>
        <w:t xml:space="preserve">30日历天，1、完成采购需求加固楼栋的加固设计施工图纸、设计实施方案。2、完成施工图纸审查。3、完成清单编制工作。4、完成前期报建工作及施工过程中的技术服务工作。 </w:t>
      </w:r>
    </w:p>
    <w:p w14:paraId="08FB43A6">
      <w:pPr>
        <w:spacing w:line="400" w:lineRule="exact"/>
        <w:rPr>
          <w:rFonts w:hint="eastAsia" w:ascii="宋体" w:hAnsi="宋体"/>
          <w:b/>
          <w:sz w:val="24"/>
        </w:rPr>
      </w:pPr>
      <w:r>
        <w:rPr>
          <w:rFonts w:hint="eastAsia" w:ascii="宋体" w:hAnsi="宋体"/>
          <w:b/>
          <w:sz w:val="24"/>
        </w:rPr>
        <w:t>3.</w:t>
      </w:r>
      <w:r>
        <w:rPr>
          <w:rFonts w:ascii="宋体" w:hAnsi="宋体"/>
          <w:b/>
          <w:sz w:val="24"/>
        </w:rPr>
        <w:t>付款方式：</w:t>
      </w:r>
    </w:p>
    <w:p w14:paraId="5F05128E">
      <w:pPr>
        <w:pStyle w:val="20"/>
        <w:spacing w:before="0" w:beforeAutospacing="0" w:after="0" w:afterAutospacing="0" w:line="360" w:lineRule="auto"/>
        <w:ind w:firstLine="482" w:firstLineChars="200"/>
        <w:rPr>
          <w:rFonts w:hint="eastAsia"/>
          <w:b/>
        </w:rPr>
      </w:pPr>
      <w:r>
        <w:rPr>
          <w:rFonts w:hint="eastAsia"/>
          <w:b/>
          <w:bCs/>
          <w:kern w:val="0"/>
          <w:sz w:val="24"/>
          <w:lang w:bidi="ar"/>
        </w:rPr>
        <w:t>加固设计方案通过专家评审付合同价款30%，项目开工建设工程竣工验收合格后,付合同价款的40%，剩余30%待施工项目经审计部门审计结算结束后</w:t>
      </w:r>
      <w:r>
        <w:rPr>
          <w:rFonts w:hint="eastAsia" w:ascii="Times New Roman" w:hAnsi="Times New Roman" w:cs="Times New Roman"/>
          <w:kern w:val="2"/>
        </w:rPr>
        <w:t>。</w:t>
      </w:r>
    </w:p>
    <w:p w14:paraId="4BF2EE83">
      <w:pPr>
        <w:pStyle w:val="20"/>
        <w:spacing w:before="0" w:beforeAutospacing="0" w:after="0" w:afterAutospacing="0" w:line="360" w:lineRule="auto"/>
        <w:rPr>
          <w:rFonts w:hint="eastAsia"/>
          <w:b/>
        </w:rPr>
      </w:pPr>
      <w:r>
        <w:rPr>
          <w:rFonts w:hint="eastAsia"/>
          <w:b/>
        </w:rPr>
        <w:t>4．违约责任</w:t>
      </w:r>
    </w:p>
    <w:p w14:paraId="160DEC12">
      <w:pPr>
        <w:pStyle w:val="20"/>
        <w:spacing w:before="0" w:beforeAutospacing="0" w:after="0" w:afterAutospacing="0" w:line="360" w:lineRule="auto"/>
        <w:ind w:firstLine="480" w:firstLineChars="200"/>
        <w:rPr>
          <w:rFonts w:ascii="Times New Roman" w:hAnsi="Times New Roman" w:cs="Times New Roman"/>
        </w:rPr>
      </w:pPr>
      <w:r>
        <w:rPr>
          <w:rFonts w:ascii="Times New Roman" w:hAnsi="Times New Roman" w:cs="Times New Roman"/>
        </w:rPr>
        <w:t>以合同约定为准</w:t>
      </w:r>
      <w:r>
        <w:rPr>
          <w:rFonts w:hint="eastAsia" w:ascii="Times New Roman" w:hAnsi="Times New Roman" w:cs="Times New Roman"/>
        </w:rPr>
        <w:t>。</w:t>
      </w:r>
    </w:p>
    <w:p w14:paraId="700DD1BA">
      <w:pPr>
        <w:pStyle w:val="20"/>
        <w:numPr>
          <w:ilvl w:val="0"/>
          <w:numId w:val="7"/>
        </w:numPr>
        <w:spacing w:before="0" w:beforeAutospacing="0" w:after="0" w:afterAutospacing="0" w:line="360" w:lineRule="auto"/>
        <w:rPr>
          <w:rFonts w:ascii="Times New Roman" w:hAnsi="Times New Roman" w:cs="Times New Roman"/>
          <w:b/>
          <w:sz w:val="28"/>
        </w:rPr>
      </w:pPr>
      <w:r>
        <w:rPr>
          <w:rFonts w:hint="eastAsia" w:ascii="Times New Roman" w:hAnsi="Times New Roman" w:cs="Times New Roman"/>
          <w:b/>
        </w:rPr>
        <w:t xml:space="preserve"> </w:t>
      </w:r>
      <w:r>
        <w:rPr>
          <w:rFonts w:ascii="Times New Roman" w:hAnsi="Times New Roman" w:cs="Times New Roman"/>
          <w:b/>
        </w:rPr>
        <w:t>纠纷解决机制约定：</w:t>
      </w:r>
    </w:p>
    <w:p w14:paraId="4398E93F">
      <w:pPr>
        <w:pStyle w:val="20"/>
        <w:spacing w:before="0" w:beforeAutospacing="0" w:after="0" w:afterAutospacing="0" w:line="360" w:lineRule="auto"/>
        <w:ind w:firstLine="480" w:firstLineChars="200"/>
        <w:rPr>
          <w:rFonts w:ascii="Times New Roman" w:hAnsi="Times New Roman" w:cs="Times New Roman"/>
        </w:rPr>
      </w:pPr>
      <w:r>
        <w:rPr>
          <w:rFonts w:ascii="Times New Roman" w:hAnsi="Times New Roman" w:cs="Times New Roman"/>
        </w:rPr>
        <w:t>以合同约定为准。</w:t>
      </w:r>
    </w:p>
    <w:p w14:paraId="6AB181BB">
      <w:pPr>
        <w:rPr>
          <w:rStyle w:val="39"/>
          <w:rFonts w:ascii="Times New Roman" w:hAnsi="Times New Roman" w:eastAsia="宋体"/>
        </w:rPr>
      </w:pPr>
      <w:r>
        <w:rPr>
          <w:rStyle w:val="39"/>
          <w:rFonts w:ascii="Times New Roman" w:hAnsi="Times New Roman" w:eastAsia="宋体"/>
        </w:rPr>
        <w:br w:type="page"/>
      </w:r>
    </w:p>
    <w:bookmarkEnd w:id="34"/>
    <w:bookmarkEnd w:id="35"/>
    <w:p w14:paraId="797C975D">
      <w:pPr>
        <w:pStyle w:val="20"/>
        <w:numPr>
          <w:ilvl w:val="0"/>
          <w:numId w:val="8"/>
        </w:numPr>
        <w:spacing w:before="0" w:beforeAutospacing="0" w:after="0" w:afterAutospacing="0" w:line="360" w:lineRule="auto"/>
        <w:ind w:firstLine="420"/>
        <w:jc w:val="center"/>
        <w:outlineLvl w:val="1"/>
        <w:rPr>
          <w:rStyle w:val="39"/>
          <w:rFonts w:ascii="Times New Roman" w:hAnsi="Times New Roman" w:eastAsia="宋体"/>
        </w:rPr>
      </w:pPr>
      <w:bookmarkStart w:id="37" w:name="_Toc19102"/>
      <w:bookmarkStart w:id="38" w:name="_Toc13815"/>
      <w:r>
        <w:rPr>
          <w:rStyle w:val="39"/>
          <w:rFonts w:hint="eastAsia" w:ascii="Times New Roman" w:hAnsi="Times New Roman" w:eastAsia="宋体"/>
        </w:rPr>
        <w:t>采购需求</w:t>
      </w:r>
      <w:bookmarkEnd w:id="37"/>
    </w:p>
    <w:p w14:paraId="07D864F2">
      <w:pPr>
        <w:spacing w:line="360" w:lineRule="auto"/>
        <w:rPr>
          <w:rFonts w:hint="eastAsia" w:ascii="宋体" w:hAnsi="宋体" w:cs="宋体"/>
          <w:b/>
          <w:bCs/>
          <w:kern w:val="0"/>
          <w:sz w:val="24"/>
          <w:lang w:bidi="ar"/>
        </w:rPr>
      </w:pPr>
      <w:bookmarkStart w:id="39" w:name="_Toc23943"/>
      <w:r>
        <w:rPr>
          <w:rFonts w:hint="eastAsia" w:ascii="宋体" w:hAnsi="宋体" w:cs="宋体"/>
          <w:b/>
          <w:bCs/>
          <w:sz w:val="24"/>
        </w:rPr>
        <w:t>一、</w:t>
      </w:r>
      <w:r>
        <w:rPr>
          <w:rFonts w:hint="eastAsia" w:ascii="宋体" w:hAnsi="宋体" w:cs="宋体"/>
          <w:b/>
          <w:bCs/>
          <w:kern w:val="0"/>
          <w:sz w:val="24"/>
          <w:lang w:bidi="ar"/>
        </w:rPr>
        <w:t>各栋楼加固设计方案、预算清单编制详情</w:t>
      </w:r>
    </w:p>
    <w:p w14:paraId="3E4C3943">
      <w:pPr>
        <w:jc w:val="center"/>
        <w:rPr>
          <w:rFonts w:hint="eastAsia" w:ascii="宋体" w:hAnsi="宋体" w:cs="宋体"/>
          <w:b/>
          <w:bCs/>
          <w:kern w:val="0"/>
          <w:sz w:val="24"/>
          <w:lang w:bidi="ar"/>
        </w:rPr>
      </w:pPr>
      <w:r>
        <w:rPr>
          <w:rFonts w:hint="eastAsia" w:ascii="宋体" w:hAnsi="宋体" w:cs="宋体"/>
          <w:b/>
          <w:bCs/>
          <w:kern w:val="0"/>
          <w:sz w:val="24"/>
          <w:lang w:bidi="ar"/>
        </w:rPr>
        <w:t xml:space="preserve"> 宿州学院2025年汴河路校区教职工住宅楼加固设计方案、预算清单编制详情</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7"/>
        <w:gridCol w:w="3923"/>
        <w:gridCol w:w="3063"/>
        <w:gridCol w:w="1450"/>
      </w:tblGrid>
      <w:tr w14:paraId="6225A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30FD8E2D">
            <w:pPr>
              <w:jc w:val="center"/>
              <w:rPr>
                <w:rStyle w:val="31"/>
                <w:rFonts w:hint="eastAsia"/>
                <w:sz w:val="24"/>
                <w:szCs w:val="24"/>
              </w:rPr>
            </w:pPr>
            <w:r>
              <w:rPr>
                <w:rStyle w:val="31"/>
                <w:rFonts w:hint="eastAsia"/>
                <w:sz w:val="24"/>
                <w:szCs w:val="24"/>
              </w:rPr>
              <w:t>序号</w:t>
            </w:r>
          </w:p>
        </w:tc>
        <w:tc>
          <w:tcPr>
            <w:tcW w:w="3923" w:type="dxa"/>
          </w:tcPr>
          <w:p w14:paraId="3D1B1BE4">
            <w:pPr>
              <w:jc w:val="center"/>
              <w:rPr>
                <w:rStyle w:val="31"/>
                <w:rFonts w:hint="eastAsia"/>
                <w:sz w:val="24"/>
                <w:szCs w:val="24"/>
              </w:rPr>
            </w:pPr>
            <w:r>
              <w:rPr>
                <w:rStyle w:val="31"/>
                <w:rFonts w:hint="eastAsia"/>
                <w:sz w:val="24"/>
                <w:szCs w:val="24"/>
              </w:rPr>
              <w:t>基本情况</w:t>
            </w:r>
          </w:p>
        </w:tc>
        <w:tc>
          <w:tcPr>
            <w:tcW w:w="3063" w:type="dxa"/>
          </w:tcPr>
          <w:p w14:paraId="03A3F7C9">
            <w:pPr>
              <w:jc w:val="center"/>
              <w:rPr>
                <w:rStyle w:val="31"/>
                <w:rFonts w:hint="eastAsia"/>
                <w:sz w:val="24"/>
                <w:szCs w:val="24"/>
              </w:rPr>
            </w:pPr>
            <w:r>
              <w:rPr>
                <w:rStyle w:val="31"/>
                <w:rFonts w:hint="eastAsia"/>
                <w:sz w:val="24"/>
                <w:szCs w:val="24"/>
              </w:rPr>
              <w:t>设计要求</w:t>
            </w:r>
          </w:p>
        </w:tc>
        <w:tc>
          <w:tcPr>
            <w:tcW w:w="1450" w:type="dxa"/>
          </w:tcPr>
          <w:p w14:paraId="02BA16C3">
            <w:pPr>
              <w:jc w:val="center"/>
              <w:rPr>
                <w:rStyle w:val="31"/>
                <w:rFonts w:hint="eastAsia"/>
                <w:sz w:val="24"/>
                <w:szCs w:val="24"/>
              </w:rPr>
            </w:pPr>
            <w:r>
              <w:rPr>
                <w:rStyle w:val="31"/>
                <w:rFonts w:hint="eastAsia"/>
                <w:sz w:val="24"/>
                <w:szCs w:val="24"/>
              </w:rPr>
              <w:t>备注</w:t>
            </w:r>
          </w:p>
        </w:tc>
      </w:tr>
      <w:tr w14:paraId="38B44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78A307D4">
            <w:pPr>
              <w:jc w:val="center"/>
              <w:rPr>
                <w:rStyle w:val="31"/>
                <w:rFonts w:hint="eastAsia"/>
                <w:b w:val="0"/>
                <w:bCs w:val="0"/>
                <w:sz w:val="24"/>
                <w:szCs w:val="24"/>
              </w:rPr>
            </w:pPr>
            <w:r>
              <w:rPr>
                <w:rStyle w:val="31"/>
                <w:rFonts w:hint="eastAsia"/>
                <w:b w:val="0"/>
                <w:bCs w:val="0"/>
                <w:sz w:val="24"/>
                <w:szCs w:val="24"/>
              </w:rPr>
              <w:t>1</w:t>
            </w:r>
          </w:p>
        </w:tc>
        <w:tc>
          <w:tcPr>
            <w:tcW w:w="3923" w:type="dxa"/>
          </w:tcPr>
          <w:p w14:paraId="764D6E38">
            <w:pPr>
              <w:rPr>
                <w:rFonts w:hint="eastAsia" w:ascii="宋体" w:hAnsi="宋体" w:cs="宋体"/>
                <w:kern w:val="0"/>
                <w:sz w:val="24"/>
                <w:lang w:bidi="ar"/>
              </w:rPr>
            </w:pPr>
            <w:r>
              <w:rPr>
                <w:rFonts w:hint="eastAsia" w:ascii="宋体" w:hAnsi="宋体" w:cs="宋体"/>
                <w:b/>
                <w:bCs/>
                <w:kern w:val="0"/>
                <w:sz w:val="24"/>
                <w:lang w:bidi="ar"/>
              </w:rPr>
              <w:t>12#宿舍楼:</w:t>
            </w:r>
            <w:r>
              <w:rPr>
                <w:rFonts w:hint="eastAsia" w:ascii="宋体" w:hAnsi="宋体" w:cs="宋体"/>
                <w:kern w:val="0"/>
                <w:sz w:val="24"/>
                <w:lang w:bidi="ar"/>
              </w:rPr>
              <w:t>该房屋建于1994年，已使用年限为31年，剩余使用年限为19年，结构形式为地上5层的砌体结构，面积1681.8㎡。</w:t>
            </w:r>
          </w:p>
          <w:p w14:paraId="4DA2C3ED">
            <w:pPr>
              <w:rPr>
                <w:rFonts w:hint="eastAsia" w:ascii="宋体" w:hAnsi="宋体" w:cs="宋体"/>
                <w:kern w:val="0"/>
                <w:sz w:val="24"/>
                <w:lang w:bidi="ar"/>
              </w:rPr>
            </w:pPr>
            <w:r>
              <w:rPr>
                <w:rFonts w:hint="eastAsia" w:ascii="宋体" w:hAnsi="宋体" w:cs="宋体"/>
                <w:kern w:val="0"/>
                <w:sz w:val="24"/>
                <w:lang w:bidi="ar"/>
              </w:rPr>
              <w:t>鉴定结果：Csu级。所抽检墙体砖的抗压强度推定值范围10.3MPa~12.0MPa之间。所抽检墙体砌筑砂浆抗压强度强度推定值范围为2.5MPa~2.6MPa。该工程所抽检构件的现龄期混凝土抗压强度推定值修正后范围为25.6MPa~31.6MPa。</w:t>
            </w:r>
          </w:p>
        </w:tc>
        <w:tc>
          <w:tcPr>
            <w:tcW w:w="3063" w:type="dxa"/>
          </w:tcPr>
          <w:p w14:paraId="333BF21B">
            <w:pPr>
              <w:rPr>
                <w:rFonts w:hint="eastAsia" w:ascii="宋体" w:hAnsi="宋体" w:cs="宋体"/>
                <w:kern w:val="0"/>
                <w:sz w:val="24"/>
                <w:lang w:bidi="ar"/>
              </w:rPr>
            </w:pPr>
            <w:r>
              <w:rPr>
                <w:rFonts w:hint="eastAsia" w:ascii="宋体" w:hAnsi="宋体" w:cs="宋体"/>
                <w:kern w:val="0"/>
                <w:sz w:val="24"/>
                <w:lang w:bidi="ar"/>
              </w:rPr>
              <w:t>主要加固方式：（1）墙体采用高延性混凝土加固，提高其承载力和抗震能力，局部墙体抗压强度不足的采用内设暗柱或小短墙加固。（2）楼板为预制板，采用支座设置角钢或板底粘贴单向碳纤维布固，增加其承载力及使用年限。</w:t>
            </w:r>
          </w:p>
        </w:tc>
        <w:tc>
          <w:tcPr>
            <w:tcW w:w="1450" w:type="dxa"/>
          </w:tcPr>
          <w:p w14:paraId="4ED1C204">
            <w:pPr>
              <w:rPr>
                <w:rStyle w:val="31"/>
                <w:rFonts w:hint="eastAsia"/>
                <w:sz w:val="24"/>
                <w:szCs w:val="24"/>
              </w:rPr>
            </w:pPr>
          </w:p>
        </w:tc>
      </w:tr>
      <w:tr w14:paraId="0870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7167AC20">
            <w:pPr>
              <w:jc w:val="center"/>
              <w:rPr>
                <w:rStyle w:val="31"/>
                <w:rFonts w:hint="eastAsia"/>
                <w:b w:val="0"/>
                <w:bCs w:val="0"/>
                <w:sz w:val="24"/>
                <w:szCs w:val="24"/>
              </w:rPr>
            </w:pPr>
            <w:r>
              <w:rPr>
                <w:rStyle w:val="31"/>
                <w:rFonts w:hint="eastAsia"/>
                <w:b w:val="0"/>
                <w:bCs w:val="0"/>
                <w:sz w:val="24"/>
                <w:szCs w:val="24"/>
              </w:rPr>
              <w:t>2</w:t>
            </w:r>
          </w:p>
        </w:tc>
        <w:tc>
          <w:tcPr>
            <w:tcW w:w="3923" w:type="dxa"/>
          </w:tcPr>
          <w:p w14:paraId="702FCAB3">
            <w:pPr>
              <w:rPr>
                <w:rFonts w:hint="eastAsia" w:ascii="宋体" w:hAnsi="宋体" w:cs="宋体"/>
                <w:kern w:val="0"/>
                <w:sz w:val="24"/>
                <w:lang w:bidi="ar"/>
              </w:rPr>
            </w:pPr>
            <w:r>
              <w:rPr>
                <w:rFonts w:hint="eastAsia" w:ascii="宋体" w:hAnsi="宋体" w:cs="宋体"/>
                <w:b/>
                <w:bCs/>
                <w:kern w:val="0"/>
                <w:sz w:val="24"/>
                <w:lang w:bidi="ar"/>
              </w:rPr>
              <w:t>13#宿舍楼：</w:t>
            </w:r>
            <w:r>
              <w:rPr>
                <w:rFonts w:hint="eastAsia" w:ascii="宋体" w:hAnsi="宋体" w:cs="宋体"/>
                <w:kern w:val="0"/>
                <w:sz w:val="24"/>
                <w:lang w:bidi="ar"/>
              </w:rPr>
              <w:t>房屋建于1995年，已使用年限为30年，剩余使用年限为20年，结构形式为地上6层的砌体结构，面积约 2487.42 ㎡。</w:t>
            </w:r>
          </w:p>
          <w:p w14:paraId="2722A2B3">
            <w:pPr>
              <w:rPr>
                <w:rFonts w:hint="eastAsia" w:ascii="宋体" w:hAnsi="宋体" w:cs="宋体"/>
                <w:kern w:val="0"/>
                <w:sz w:val="24"/>
                <w:lang w:bidi="ar"/>
              </w:rPr>
            </w:pPr>
            <w:r>
              <w:rPr>
                <w:rFonts w:hint="eastAsia" w:ascii="宋体" w:hAnsi="宋体" w:cs="宋体"/>
                <w:kern w:val="0"/>
                <w:sz w:val="24"/>
                <w:lang w:bidi="ar"/>
              </w:rPr>
              <w:t>鉴定结果：Csu级。所抽检墙体砖的抗压强度推定值范围9.5MPa~10.6MPa之间。所抽检墙体砌筑砂浆抗压强度强度推定值范围为 3.1MPa~3.3MPa。 该工程所抽检构件的现龄期混凝土抗压强度推定值修正后范围为 22.6MPa~23.9MPa。</w:t>
            </w:r>
          </w:p>
          <w:p w14:paraId="10B6F022">
            <w:pPr>
              <w:rPr>
                <w:rFonts w:hint="eastAsia" w:ascii="宋体" w:hAnsi="宋体" w:cs="宋体"/>
                <w:kern w:val="0"/>
                <w:sz w:val="24"/>
                <w:lang w:bidi="ar"/>
              </w:rPr>
            </w:pPr>
          </w:p>
        </w:tc>
        <w:tc>
          <w:tcPr>
            <w:tcW w:w="3063" w:type="dxa"/>
          </w:tcPr>
          <w:p w14:paraId="4B626972">
            <w:pPr>
              <w:rPr>
                <w:rStyle w:val="31"/>
                <w:rFonts w:hint="eastAsia"/>
                <w:sz w:val="24"/>
                <w:szCs w:val="24"/>
              </w:rPr>
            </w:pPr>
            <w:r>
              <w:rPr>
                <w:rFonts w:hint="eastAsia" w:ascii="宋体" w:hAnsi="宋体" w:cs="宋体"/>
                <w:kern w:val="0"/>
                <w:sz w:val="24"/>
                <w:lang w:bidi="ar"/>
              </w:rPr>
              <w:t>主要加固方式：（1）墙体采用高延性混凝土加固，提高其承载力和抗震能力，局部墙体抗压强度不足的采用内设暗柱或小短墙加固。（2）楼板为预制板，采用支座设置角钢或板底粘贴单向碳纤维布固，增加其承载力及使用年限。（3）梁混凝土强度较低，可再用粘贴碳纤维布方式加固，并外摸高延性混凝土达到防火及耐久性要求。</w:t>
            </w:r>
          </w:p>
        </w:tc>
        <w:tc>
          <w:tcPr>
            <w:tcW w:w="1450" w:type="dxa"/>
          </w:tcPr>
          <w:p w14:paraId="31CAB9DA">
            <w:pPr>
              <w:rPr>
                <w:rStyle w:val="31"/>
                <w:rFonts w:hint="eastAsia"/>
                <w:sz w:val="24"/>
                <w:szCs w:val="24"/>
              </w:rPr>
            </w:pPr>
          </w:p>
        </w:tc>
      </w:tr>
      <w:tr w14:paraId="12D2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1F11AF1C">
            <w:pPr>
              <w:jc w:val="center"/>
              <w:rPr>
                <w:rStyle w:val="31"/>
                <w:rFonts w:hint="eastAsia"/>
                <w:b w:val="0"/>
                <w:bCs w:val="0"/>
                <w:sz w:val="24"/>
                <w:szCs w:val="24"/>
              </w:rPr>
            </w:pPr>
            <w:r>
              <w:rPr>
                <w:rStyle w:val="31"/>
                <w:rFonts w:hint="eastAsia"/>
                <w:b w:val="0"/>
                <w:bCs w:val="0"/>
                <w:sz w:val="24"/>
                <w:szCs w:val="24"/>
              </w:rPr>
              <w:t>3</w:t>
            </w:r>
          </w:p>
        </w:tc>
        <w:tc>
          <w:tcPr>
            <w:tcW w:w="3923" w:type="dxa"/>
          </w:tcPr>
          <w:p w14:paraId="3F09C2C5">
            <w:pPr>
              <w:rPr>
                <w:rFonts w:hint="eastAsia" w:ascii="宋体" w:hAnsi="宋体" w:cs="宋体"/>
                <w:kern w:val="0"/>
                <w:sz w:val="24"/>
                <w:lang w:bidi="ar"/>
              </w:rPr>
            </w:pPr>
            <w:r>
              <w:rPr>
                <w:rFonts w:hint="eastAsia" w:ascii="宋体" w:hAnsi="宋体" w:cs="宋体"/>
                <w:b/>
                <w:bCs/>
                <w:kern w:val="0"/>
                <w:sz w:val="24"/>
                <w:lang w:bidi="ar"/>
              </w:rPr>
              <w:t>14#宿舍B楼：</w:t>
            </w:r>
            <w:r>
              <w:rPr>
                <w:rFonts w:hint="eastAsia" w:ascii="宋体" w:hAnsi="宋体" w:cs="宋体"/>
                <w:kern w:val="0"/>
                <w:sz w:val="24"/>
                <w:lang w:bidi="ar"/>
              </w:rPr>
              <w:t>该房屋建于 1985 年，已使用年限为40年，剩余使用年限为10年，结构形式为地上4层的砌体结构，面积约1173.69 ㎡，鉴定结果：Csu级。抽检墙体砖的抗压强度推定值范围11.3MPa~11.7MPa，抽检墙体砌筑砂浆抗压强度推定值范围为2.1MPa~2.2MPa，楼板为预制板，所抽检构件现龄期的混凝土抗压强度推定值修正后范围为 21.8MPa~23.5MPa。</w:t>
            </w:r>
          </w:p>
          <w:p w14:paraId="772250D8">
            <w:pPr>
              <w:rPr>
                <w:rFonts w:hint="eastAsia" w:ascii="宋体" w:hAnsi="宋体" w:cs="宋体"/>
                <w:kern w:val="0"/>
                <w:sz w:val="24"/>
                <w:lang w:bidi="ar"/>
              </w:rPr>
            </w:pPr>
          </w:p>
        </w:tc>
        <w:tc>
          <w:tcPr>
            <w:tcW w:w="3063" w:type="dxa"/>
          </w:tcPr>
          <w:p w14:paraId="559A4C0F">
            <w:pPr>
              <w:rPr>
                <w:rStyle w:val="31"/>
                <w:rFonts w:hint="eastAsia"/>
                <w:sz w:val="24"/>
                <w:szCs w:val="24"/>
              </w:rPr>
            </w:pPr>
            <w:r>
              <w:rPr>
                <w:rFonts w:hint="eastAsia" w:ascii="宋体" w:hAnsi="宋体" w:cs="宋体"/>
                <w:kern w:val="0"/>
                <w:sz w:val="24"/>
                <w:lang w:bidi="ar"/>
              </w:rPr>
              <w:t>主要加固方式：（1）墙体采用高延性混凝土加固，提高其承载力和抗震能力，局部墙体抗压强度不足的采用内设暗柱或小短墙加固。（2）楼板为预制板，采用支座设置角钢或板底粘贴单向碳纤维布固，增加其承载力及使用年限。（3）梁混凝土强度较低，可再用粘贴碳纤维布方式加固，并外摸高延性混凝土达到防火及耐久性要求。</w:t>
            </w:r>
          </w:p>
        </w:tc>
        <w:tc>
          <w:tcPr>
            <w:tcW w:w="1450" w:type="dxa"/>
          </w:tcPr>
          <w:p w14:paraId="63443746">
            <w:pPr>
              <w:rPr>
                <w:rStyle w:val="31"/>
                <w:rFonts w:hint="eastAsia"/>
                <w:sz w:val="24"/>
                <w:szCs w:val="24"/>
              </w:rPr>
            </w:pPr>
          </w:p>
        </w:tc>
      </w:tr>
      <w:tr w14:paraId="538A5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6BEB7CBA">
            <w:pPr>
              <w:jc w:val="center"/>
              <w:rPr>
                <w:rStyle w:val="31"/>
                <w:rFonts w:hint="eastAsia"/>
                <w:b w:val="0"/>
                <w:bCs w:val="0"/>
                <w:sz w:val="24"/>
                <w:szCs w:val="24"/>
              </w:rPr>
            </w:pPr>
            <w:r>
              <w:rPr>
                <w:rStyle w:val="31"/>
                <w:rFonts w:hint="eastAsia"/>
                <w:b w:val="0"/>
                <w:bCs w:val="0"/>
                <w:sz w:val="24"/>
                <w:szCs w:val="24"/>
              </w:rPr>
              <w:t>4</w:t>
            </w:r>
          </w:p>
        </w:tc>
        <w:tc>
          <w:tcPr>
            <w:tcW w:w="3923" w:type="dxa"/>
          </w:tcPr>
          <w:p w14:paraId="01DD4C93">
            <w:pPr>
              <w:rPr>
                <w:rFonts w:hint="eastAsia" w:ascii="宋体" w:hAnsi="宋体" w:cs="宋体"/>
                <w:kern w:val="0"/>
                <w:sz w:val="24"/>
                <w:lang w:bidi="ar"/>
              </w:rPr>
            </w:pPr>
            <w:r>
              <w:rPr>
                <w:rFonts w:hint="eastAsia" w:ascii="宋体" w:hAnsi="宋体" w:cs="宋体"/>
                <w:b/>
                <w:bCs/>
                <w:kern w:val="0"/>
                <w:sz w:val="24"/>
                <w:lang w:bidi="ar"/>
              </w:rPr>
              <w:t>15#宿舍楼：</w:t>
            </w:r>
            <w:r>
              <w:rPr>
                <w:rFonts w:hint="eastAsia" w:ascii="宋体" w:hAnsi="宋体" w:cs="宋体"/>
                <w:kern w:val="0"/>
                <w:sz w:val="24"/>
                <w:lang w:bidi="ar"/>
              </w:rPr>
              <w:t>该房屋建于1998年，已使用年限为27年，剩余使用年限为23年，结构形式为地上6层的砌体结构，面积约 3142.44㎡，</w:t>
            </w:r>
          </w:p>
          <w:p w14:paraId="463225FF">
            <w:pPr>
              <w:rPr>
                <w:rFonts w:hint="eastAsia" w:ascii="宋体" w:hAnsi="宋体" w:cs="宋体"/>
                <w:kern w:val="0"/>
                <w:sz w:val="24"/>
                <w:lang w:bidi="ar"/>
              </w:rPr>
            </w:pPr>
            <w:r>
              <w:rPr>
                <w:rFonts w:hint="eastAsia" w:ascii="宋体" w:hAnsi="宋体" w:cs="宋体"/>
                <w:kern w:val="0"/>
                <w:sz w:val="24"/>
                <w:lang w:bidi="ar"/>
              </w:rPr>
              <w:t>鉴定结果：Csu级。所抽检墙体砖的抗压强度推定值范围 10.8MPa~</w:t>
            </w:r>
          </w:p>
          <w:p w14:paraId="2E9D0B57">
            <w:pPr>
              <w:rPr>
                <w:rFonts w:hint="eastAsia" w:ascii="宋体" w:hAnsi="宋体" w:cs="宋体"/>
                <w:kern w:val="0"/>
                <w:sz w:val="24"/>
                <w:lang w:bidi="ar"/>
              </w:rPr>
            </w:pPr>
            <w:r>
              <w:rPr>
                <w:rFonts w:hint="eastAsia" w:ascii="宋体" w:hAnsi="宋体" w:cs="宋体"/>
                <w:kern w:val="0"/>
                <w:sz w:val="24"/>
                <w:lang w:bidi="ar"/>
              </w:rPr>
              <w:t>11.2MPa，所抽检墙体砌筑砂浆抗压强度推定值范围为 2.1MPa~2.2</w:t>
            </w:r>
          </w:p>
          <w:p w14:paraId="5AB4999E">
            <w:pPr>
              <w:rPr>
                <w:rFonts w:hint="eastAsia" w:ascii="宋体" w:hAnsi="宋体" w:cs="宋体"/>
                <w:kern w:val="0"/>
                <w:sz w:val="24"/>
                <w:lang w:bidi="ar"/>
              </w:rPr>
            </w:pPr>
            <w:r>
              <w:rPr>
                <w:rFonts w:hint="eastAsia" w:ascii="宋体" w:hAnsi="宋体" w:cs="宋体"/>
                <w:kern w:val="0"/>
                <w:sz w:val="24"/>
                <w:lang w:bidi="ar"/>
              </w:rPr>
              <w:t>MPa。所抽检构件现龄期的混凝土抗压强度推定值修正后范围为27.8MPa~30.6MPa。</w:t>
            </w:r>
          </w:p>
        </w:tc>
        <w:tc>
          <w:tcPr>
            <w:tcW w:w="3063" w:type="dxa"/>
          </w:tcPr>
          <w:p w14:paraId="07053468">
            <w:pPr>
              <w:rPr>
                <w:rFonts w:hint="eastAsia" w:ascii="宋体" w:hAnsi="宋体" w:cs="宋体"/>
                <w:kern w:val="0"/>
                <w:sz w:val="24"/>
                <w:lang w:bidi="ar"/>
              </w:rPr>
            </w:pPr>
            <w:r>
              <w:rPr>
                <w:rFonts w:hint="eastAsia" w:ascii="宋体" w:hAnsi="宋体" w:cs="宋体"/>
                <w:kern w:val="0"/>
                <w:sz w:val="24"/>
                <w:lang w:bidi="ar"/>
              </w:rPr>
              <w:t>主要加固方式：（1）墙体采用高延性混凝土加固，提高其承载力和抗震能力，局部墙体抗压强度不足的采用内设暗柱或小短墙加固。（2）楼板为预制板，采用支座设置角钢或板底粘贴单向碳纤维布固，增加其承载力及使用年限。</w:t>
            </w:r>
          </w:p>
          <w:p w14:paraId="4A98BA4A">
            <w:pPr>
              <w:rPr>
                <w:rStyle w:val="31"/>
                <w:rFonts w:hint="eastAsia"/>
                <w:sz w:val="24"/>
                <w:szCs w:val="24"/>
              </w:rPr>
            </w:pPr>
          </w:p>
        </w:tc>
        <w:tc>
          <w:tcPr>
            <w:tcW w:w="1450" w:type="dxa"/>
          </w:tcPr>
          <w:p w14:paraId="5B94149E">
            <w:pPr>
              <w:rPr>
                <w:rStyle w:val="31"/>
                <w:rFonts w:hint="eastAsia"/>
                <w:sz w:val="24"/>
                <w:szCs w:val="24"/>
              </w:rPr>
            </w:pPr>
          </w:p>
        </w:tc>
      </w:tr>
      <w:tr w14:paraId="26244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3274DB89">
            <w:pPr>
              <w:jc w:val="center"/>
              <w:rPr>
                <w:rStyle w:val="31"/>
                <w:rFonts w:hint="eastAsia"/>
                <w:b w:val="0"/>
                <w:bCs w:val="0"/>
                <w:sz w:val="24"/>
                <w:szCs w:val="24"/>
              </w:rPr>
            </w:pPr>
            <w:r>
              <w:rPr>
                <w:rStyle w:val="31"/>
                <w:rFonts w:hint="eastAsia"/>
                <w:b w:val="0"/>
                <w:bCs w:val="0"/>
                <w:sz w:val="24"/>
                <w:szCs w:val="24"/>
              </w:rPr>
              <w:t>5</w:t>
            </w:r>
          </w:p>
        </w:tc>
        <w:tc>
          <w:tcPr>
            <w:tcW w:w="3923" w:type="dxa"/>
          </w:tcPr>
          <w:p w14:paraId="2AC62496">
            <w:pPr>
              <w:rPr>
                <w:rFonts w:hint="eastAsia" w:ascii="宋体" w:hAnsi="宋体" w:cs="宋体"/>
                <w:kern w:val="0"/>
                <w:sz w:val="24"/>
                <w:lang w:bidi="ar"/>
              </w:rPr>
            </w:pPr>
            <w:r>
              <w:rPr>
                <w:rFonts w:hint="eastAsia" w:ascii="宋体" w:hAnsi="宋体" w:cs="宋体"/>
                <w:b/>
                <w:bCs/>
                <w:kern w:val="0"/>
                <w:sz w:val="24"/>
                <w:lang w:bidi="ar"/>
              </w:rPr>
              <w:t>16#宿舍楼：</w:t>
            </w:r>
            <w:r>
              <w:rPr>
                <w:rFonts w:hint="eastAsia" w:ascii="宋体" w:hAnsi="宋体" w:cs="宋体"/>
                <w:kern w:val="0"/>
                <w:sz w:val="24"/>
                <w:lang w:bidi="ar"/>
              </w:rPr>
              <w:t>该房屋建于1998年，已使用年限为27年，剩余使用年限为23年，结构形式为地上6层的砌体结构，面积约3211.56 ㎡，鉴定结果：Csu级。所抽检墙体砖的抗压强度推定值范围11.0MPa~11.7MPa之间。所抽检墙体砌筑砂浆抗压强度强度推定值均为2.1MPa。该工程所抽检构件的现龄期混凝土抗压强度推定值修正后范围为26.9MPa~29.2MPa。</w:t>
            </w:r>
          </w:p>
        </w:tc>
        <w:tc>
          <w:tcPr>
            <w:tcW w:w="3063" w:type="dxa"/>
          </w:tcPr>
          <w:p w14:paraId="7271D3B9">
            <w:pPr>
              <w:rPr>
                <w:rFonts w:hint="eastAsia" w:ascii="宋体" w:hAnsi="宋体" w:cs="宋体"/>
                <w:kern w:val="0"/>
                <w:sz w:val="24"/>
                <w:lang w:bidi="ar"/>
              </w:rPr>
            </w:pPr>
            <w:r>
              <w:rPr>
                <w:rFonts w:hint="eastAsia" w:ascii="宋体" w:hAnsi="宋体" w:cs="宋体"/>
                <w:kern w:val="0"/>
                <w:sz w:val="24"/>
                <w:lang w:bidi="ar"/>
              </w:rPr>
              <w:t>主要加固方式：（1）墙体采用高延性混凝土加固，提高其承载力和抗震能力，局部墙体抗压强度不足的采用内设暗柱或小短墙加固。（2）楼板为预制板，采用支座设置角钢或板底粘贴单向碳纤维布固，增加其承载力及使用年限。</w:t>
            </w:r>
          </w:p>
          <w:p w14:paraId="0201FC41">
            <w:pPr>
              <w:rPr>
                <w:rStyle w:val="31"/>
                <w:rFonts w:hint="eastAsia"/>
                <w:sz w:val="24"/>
                <w:szCs w:val="24"/>
              </w:rPr>
            </w:pPr>
          </w:p>
        </w:tc>
        <w:tc>
          <w:tcPr>
            <w:tcW w:w="1450" w:type="dxa"/>
          </w:tcPr>
          <w:p w14:paraId="6592B1B0">
            <w:pPr>
              <w:rPr>
                <w:rStyle w:val="31"/>
                <w:rFonts w:hint="eastAsia"/>
                <w:sz w:val="24"/>
                <w:szCs w:val="24"/>
              </w:rPr>
            </w:pPr>
          </w:p>
        </w:tc>
      </w:tr>
      <w:tr w14:paraId="6847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1E6639F9">
            <w:pPr>
              <w:jc w:val="center"/>
              <w:rPr>
                <w:rStyle w:val="31"/>
                <w:rFonts w:hint="eastAsia"/>
                <w:b w:val="0"/>
                <w:bCs w:val="0"/>
                <w:sz w:val="24"/>
                <w:szCs w:val="24"/>
              </w:rPr>
            </w:pPr>
            <w:r>
              <w:rPr>
                <w:rStyle w:val="31"/>
                <w:rFonts w:hint="eastAsia"/>
                <w:b w:val="0"/>
                <w:bCs w:val="0"/>
                <w:sz w:val="24"/>
                <w:szCs w:val="24"/>
              </w:rPr>
              <w:t>6</w:t>
            </w:r>
          </w:p>
        </w:tc>
        <w:tc>
          <w:tcPr>
            <w:tcW w:w="3923" w:type="dxa"/>
          </w:tcPr>
          <w:p w14:paraId="6AB8EA5C">
            <w:pPr>
              <w:rPr>
                <w:rFonts w:hint="eastAsia" w:ascii="宋体" w:hAnsi="宋体" w:cs="宋体"/>
                <w:kern w:val="0"/>
                <w:sz w:val="24"/>
                <w:lang w:bidi="ar"/>
              </w:rPr>
            </w:pPr>
            <w:r>
              <w:rPr>
                <w:rFonts w:hint="eastAsia" w:ascii="宋体" w:hAnsi="宋体" w:cs="宋体"/>
                <w:b/>
                <w:bCs/>
                <w:kern w:val="0"/>
                <w:sz w:val="24"/>
                <w:lang w:bidi="ar"/>
              </w:rPr>
              <w:t>18#宿舍楼：</w:t>
            </w:r>
            <w:r>
              <w:rPr>
                <w:rFonts w:hint="eastAsia" w:ascii="宋体" w:hAnsi="宋体" w:cs="宋体"/>
                <w:kern w:val="0"/>
                <w:sz w:val="24"/>
                <w:lang w:bidi="ar"/>
              </w:rPr>
              <w:t>该房屋建于1986年，已使用年限为39年，剩余使用年限为11年，结构形式为地上5层的砌体结构，面积约2100㎡。鉴定结果：Csu级。所抽检墙体砖的抗压强度推定值范围11.3MPa~11.8MPa之间。所抽检墙体砌筑砂浆抗压强度强度推定值范围为 2.5MPa~2.6MPa。该工程所抽检构件的现龄期混凝土抗压强度推定值修正后范围为24.6MPa~26.6MPa。</w:t>
            </w:r>
          </w:p>
          <w:p w14:paraId="6CAAC591">
            <w:pPr>
              <w:rPr>
                <w:rFonts w:hint="eastAsia" w:ascii="宋体" w:hAnsi="宋体" w:cs="宋体"/>
                <w:kern w:val="0"/>
                <w:sz w:val="24"/>
                <w:lang w:bidi="ar"/>
              </w:rPr>
            </w:pPr>
          </w:p>
        </w:tc>
        <w:tc>
          <w:tcPr>
            <w:tcW w:w="3063" w:type="dxa"/>
          </w:tcPr>
          <w:p w14:paraId="403D4251">
            <w:pPr>
              <w:rPr>
                <w:rFonts w:hint="eastAsia" w:ascii="宋体" w:hAnsi="宋体"/>
                <w:b/>
                <w:bCs/>
                <w:kern w:val="36"/>
                <w:sz w:val="24"/>
              </w:rPr>
            </w:pPr>
            <w:r>
              <w:rPr>
                <w:rFonts w:hint="eastAsia" w:ascii="宋体" w:hAnsi="宋体" w:cs="宋体"/>
                <w:kern w:val="0"/>
                <w:sz w:val="24"/>
                <w:lang w:bidi="ar"/>
              </w:rPr>
              <w:t>主要加固方式：（1）墙体采用高延性混凝土加固，提高其承载力和抗震能力，局部墙体抗压强度不足的采用内设暗柱或小短墙加固。（2）楼板为预制板，采用支座设置角钢或板底粘贴单向碳纤维布固，增加其承载力及使用年限。（3）部分低于C25的梁可再用粘贴碳纤维布方式加固，并外摸高延性混凝土达到防火及耐久性要求。</w:t>
            </w:r>
          </w:p>
        </w:tc>
        <w:tc>
          <w:tcPr>
            <w:tcW w:w="1450" w:type="dxa"/>
          </w:tcPr>
          <w:p w14:paraId="73E1C0DA">
            <w:pPr>
              <w:rPr>
                <w:rStyle w:val="31"/>
                <w:rFonts w:hint="eastAsia"/>
                <w:sz w:val="24"/>
                <w:szCs w:val="24"/>
              </w:rPr>
            </w:pPr>
          </w:p>
        </w:tc>
      </w:tr>
      <w:tr w14:paraId="21CE3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 w:type="dxa"/>
          </w:tcPr>
          <w:p w14:paraId="0899370E">
            <w:pPr>
              <w:jc w:val="center"/>
              <w:rPr>
                <w:rStyle w:val="31"/>
                <w:rFonts w:hint="eastAsia"/>
                <w:b w:val="0"/>
                <w:bCs w:val="0"/>
                <w:sz w:val="24"/>
                <w:szCs w:val="24"/>
              </w:rPr>
            </w:pPr>
            <w:r>
              <w:rPr>
                <w:rStyle w:val="31"/>
                <w:rFonts w:hint="eastAsia"/>
                <w:b w:val="0"/>
                <w:bCs w:val="0"/>
                <w:sz w:val="24"/>
                <w:szCs w:val="24"/>
              </w:rPr>
              <w:t>7</w:t>
            </w:r>
          </w:p>
        </w:tc>
        <w:tc>
          <w:tcPr>
            <w:tcW w:w="3923" w:type="dxa"/>
          </w:tcPr>
          <w:p w14:paraId="41896DA5">
            <w:pPr>
              <w:jc w:val="left"/>
              <w:rPr>
                <w:rFonts w:hint="eastAsia" w:ascii="宋体" w:hAnsi="宋体" w:cs="宋体"/>
                <w:kern w:val="0"/>
                <w:sz w:val="24"/>
                <w:lang w:bidi="ar"/>
              </w:rPr>
            </w:pPr>
            <w:r>
              <w:rPr>
                <w:rFonts w:hint="eastAsia" w:ascii="宋体" w:hAnsi="宋体" w:cs="宋体"/>
                <w:b/>
                <w:bCs/>
                <w:kern w:val="0"/>
                <w:sz w:val="24"/>
                <w:lang w:bidi="ar"/>
              </w:rPr>
              <w:t>19#宿舍楼：</w:t>
            </w:r>
            <w:r>
              <w:rPr>
                <w:rFonts w:hint="eastAsia" w:ascii="宋体" w:hAnsi="宋体" w:cs="宋体"/>
                <w:kern w:val="0"/>
                <w:sz w:val="24"/>
                <w:lang w:bidi="ar"/>
              </w:rPr>
              <w:t>该房屋建于1996年，已使用年限为29年，剩余使用年限为21年，结构形式为地上6层的砌体结构，面积约3428.28 ㎡。</w:t>
            </w:r>
          </w:p>
          <w:p w14:paraId="2CF5D999">
            <w:pPr>
              <w:jc w:val="left"/>
              <w:rPr>
                <w:rFonts w:hint="eastAsia" w:ascii="宋体" w:hAnsi="宋体" w:cs="宋体"/>
                <w:kern w:val="0"/>
                <w:sz w:val="24"/>
                <w:lang w:bidi="ar"/>
              </w:rPr>
            </w:pPr>
            <w:r>
              <w:rPr>
                <w:rFonts w:hint="eastAsia" w:ascii="宋体" w:hAnsi="宋体" w:cs="宋体"/>
                <w:kern w:val="0"/>
                <w:sz w:val="24"/>
                <w:lang w:bidi="ar"/>
              </w:rPr>
              <w:t>鉴定结果：Csu级。 所抽检墙体砖的抗压强度推定值范围11.1MPa~11.3MPa之间。所抽检墙体砌筑砂浆抗压强度强度推定值范围为2.7</w:t>
            </w:r>
          </w:p>
          <w:p w14:paraId="389F65EE">
            <w:pPr>
              <w:jc w:val="left"/>
              <w:rPr>
                <w:rFonts w:hint="eastAsia" w:ascii="宋体" w:hAnsi="宋体" w:cs="宋体"/>
                <w:kern w:val="0"/>
                <w:sz w:val="24"/>
                <w:lang w:bidi="ar"/>
              </w:rPr>
            </w:pPr>
            <w:r>
              <w:rPr>
                <w:rFonts w:hint="eastAsia" w:ascii="宋体" w:hAnsi="宋体" w:cs="宋体"/>
                <w:kern w:val="0"/>
                <w:sz w:val="24"/>
                <w:lang w:bidi="ar"/>
              </w:rPr>
              <w:t>MPa~3.0MPa。该工程所抽检构件的现龄期混凝土抗压强度推定值修正后范围为 23.0MPa~24.6MPa。</w:t>
            </w:r>
          </w:p>
          <w:p w14:paraId="02753C06">
            <w:pPr>
              <w:jc w:val="left"/>
              <w:rPr>
                <w:rFonts w:hint="eastAsia" w:ascii="宋体" w:hAnsi="宋体" w:cs="宋体"/>
                <w:kern w:val="0"/>
                <w:sz w:val="24"/>
                <w:lang w:bidi="ar"/>
              </w:rPr>
            </w:pPr>
          </w:p>
        </w:tc>
        <w:tc>
          <w:tcPr>
            <w:tcW w:w="3063" w:type="dxa"/>
          </w:tcPr>
          <w:p w14:paraId="46115B8A">
            <w:pPr>
              <w:rPr>
                <w:rFonts w:hint="eastAsia" w:ascii="宋体" w:hAnsi="宋体"/>
                <w:b/>
                <w:bCs/>
                <w:kern w:val="36"/>
                <w:sz w:val="24"/>
              </w:rPr>
            </w:pPr>
            <w:r>
              <w:rPr>
                <w:rFonts w:hint="eastAsia" w:ascii="宋体" w:hAnsi="宋体" w:cs="宋体"/>
                <w:kern w:val="0"/>
                <w:sz w:val="24"/>
                <w:lang w:bidi="ar"/>
              </w:rPr>
              <w:t>主要加固方式：（1）墙体采用高延性混凝土加固，提高其承载力和抗震能力，局部墙体抗压强度不足的采用内设暗柱或小短墙加固。（2）楼板为预制板，采用支座设置角钢或板底粘贴单向碳纤维布固，增加其承载力及使用年限。（3）梁混凝土强度较低，可再用粘贴碳纤维布方式加固，并外摸高延性混凝土达到防火及耐久性要求。</w:t>
            </w:r>
          </w:p>
        </w:tc>
        <w:tc>
          <w:tcPr>
            <w:tcW w:w="1450" w:type="dxa"/>
          </w:tcPr>
          <w:p w14:paraId="12AC7D1B">
            <w:pPr>
              <w:rPr>
                <w:rStyle w:val="31"/>
                <w:rFonts w:hint="eastAsia"/>
                <w:sz w:val="24"/>
                <w:szCs w:val="24"/>
              </w:rPr>
            </w:pPr>
          </w:p>
        </w:tc>
      </w:tr>
    </w:tbl>
    <w:p w14:paraId="379E0A0E">
      <w:pPr>
        <w:spacing w:before="156" w:beforeLines="50" w:after="156" w:afterLines="50" w:line="400" w:lineRule="exact"/>
        <w:jc w:val="center"/>
        <w:rPr>
          <w:rFonts w:hint="eastAsia" w:eastAsia="仿宋_GB2312"/>
          <w:sz w:val="32"/>
          <w:szCs w:val="32"/>
        </w:rPr>
      </w:pPr>
    </w:p>
    <w:p w14:paraId="1B4D8685">
      <w:pPr>
        <w:spacing w:before="156" w:beforeLines="50" w:after="156" w:afterLines="50" w:line="400" w:lineRule="exact"/>
        <w:rPr>
          <w:rFonts w:eastAsia="仿宋_GB2312"/>
          <w:b/>
          <w:bCs/>
          <w:sz w:val="32"/>
          <w:szCs w:val="32"/>
        </w:rPr>
      </w:pPr>
      <w:r>
        <w:rPr>
          <w:rFonts w:hint="eastAsia" w:eastAsia="仿宋_GB2312"/>
          <w:b/>
          <w:bCs/>
          <w:sz w:val="32"/>
          <w:szCs w:val="32"/>
        </w:rPr>
        <w:t>二、其他设计要求：</w:t>
      </w:r>
    </w:p>
    <w:p w14:paraId="4A5E210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1.完成加固楼栋的加固设计施工图纸、设计实施方案，完成施工图纸审查。</w:t>
      </w:r>
    </w:p>
    <w:p w14:paraId="3FE5A1D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2.完成根据每个建筑物不同的特点，每一栋都出一个具体的加固设计实施方案及预算清单编制。</w:t>
      </w:r>
    </w:p>
    <w:p w14:paraId="628963A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3.完成每一栋楼的加固设计方案明确具体的施工工期，安全措施等。</w:t>
      </w:r>
    </w:p>
    <w:p w14:paraId="103972E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4.加固设计考虑施工期间的安全防范标准、施工期间原住户是否需要疏散，安置费用等。</w:t>
      </w:r>
    </w:p>
    <w:p w14:paraId="4798887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5.加固设计按安全规范标准考虑每栋楼加固施工完成后建筑物安全等级的评定。加固设计方案中考虑施工单位对每栋加固施工后的建筑物做安全鉴定报告。并作为施工单位验收材料的一部分等。</w:t>
      </w:r>
    </w:p>
    <w:p w14:paraId="2A1201C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6.完成前期报建工作及施工过程中的技术服务工作。</w:t>
      </w:r>
    </w:p>
    <w:p w14:paraId="6FE69535">
      <w:pPr>
        <w:spacing w:line="400" w:lineRule="exact"/>
        <w:rPr>
          <w:rFonts w:hint="eastAsia" w:ascii="宋体" w:hAnsi="宋体"/>
          <w:kern w:val="0"/>
          <w:sz w:val="24"/>
        </w:rPr>
      </w:pPr>
    </w:p>
    <w:p w14:paraId="77012BCD">
      <w:pPr>
        <w:jc w:val="center"/>
        <w:outlineLvl w:val="0"/>
        <w:rPr>
          <w:rStyle w:val="31"/>
          <w:rFonts w:ascii="Times New Roman" w:hAnsi="Times New Roman"/>
          <w:sz w:val="44"/>
          <w:szCs w:val="44"/>
        </w:rPr>
      </w:pPr>
    </w:p>
    <w:p w14:paraId="3730D6BF">
      <w:pPr>
        <w:jc w:val="center"/>
        <w:outlineLvl w:val="0"/>
        <w:rPr>
          <w:rStyle w:val="31"/>
          <w:rFonts w:ascii="Times New Roman" w:hAnsi="Times New Roman"/>
          <w:sz w:val="44"/>
          <w:szCs w:val="44"/>
        </w:rPr>
      </w:pPr>
    </w:p>
    <w:p w14:paraId="7A2D3A8E">
      <w:pPr>
        <w:jc w:val="center"/>
        <w:outlineLvl w:val="0"/>
        <w:rPr>
          <w:rStyle w:val="31"/>
          <w:rFonts w:ascii="Times New Roman" w:hAnsi="Times New Roman"/>
          <w:sz w:val="44"/>
          <w:szCs w:val="44"/>
        </w:rPr>
      </w:pPr>
    </w:p>
    <w:p w14:paraId="74B19FB7">
      <w:pPr>
        <w:jc w:val="center"/>
        <w:outlineLvl w:val="0"/>
        <w:rPr>
          <w:rStyle w:val="31"/>
          <w:rFonts w:ascii="Times New Roman" w:hAnsi="Times New Roman"/>
          <w:sz w:val="44"/>
          <w:szCs w:val="44"/>
        </w:rPr>
      </w:pPr>
    </w:p>
    <w:p w14:paraId="4329E3DD">
      <w:pPr>
        <w:jc w:val="center"/>
        <w:outlineLvl w:val="0"/>
        <w:rPr>
          <w:rStyle w:val="31"/>
          <w:rFonts w:ascii="Times New Roman" w:hAnsi="Times New Roman"/>
          <w:sz w:val="44"/>
          <w:szCs w:val="44"/>
        </w:rPr>
      </w:pPr>
    </w:p>
    <w:p w14:paraId="55EE8B1C">
      <w:pPr>
        <w:jc w:val="center"/>
        <w:outlineLvl w:val="0"/>
        <w:rPr>
          <w:rStyle w:val="31"/>
          <w:rFonts w:ascii="Times New Roman" w:hAnsi="Times New Roman"/>
          <w:sz w:val="44"/>
          <w:szCs w:val="44"/>
        </w:rPr>
      </w:pPr>
    </w:p>
    <w:p w14:paraId="0F6A2652">
      <w:pPr>
        <w:jc w:val="center"/>
        <w:outlineLvl w:val="0"/>
        <w:rPr>
          <w:rStyle w:val="31"/>
          <w:rFonts w:ascii="Times New Roman" w:hAnsi="Times New Roman"/>
          <w:sz w:val="44"/>
          <w:szCs w:val="44"/>
        </w:rPr>
      </w:pPr>
    </w:p>
    <w:p w14:paraId="7982F244">
      <w:pPr>
        <w:outlineLvl w:val="0"/>
        <w:rPr>
          <w:rStyle w:val="31"/>
          <w:rFonts w:hint="eastAsia" w:ascii="Times New Roman" w:hAnsi="Times New Roman"/>
          <w:sz w:val="44"/>
          <w:szCs w:val="44"/>
        </w:rPr>
      </w:pPr>
    </w:p>
    <w:p w14:paraId="2EEEF34F">
      <w:pPr>
        <w:jc w:val="center"/>
        <w:outlineLvl w:val="0"/>
        <w:rPr>
          <w:rStyle w:val="31"/>
          <w:rFonts w:ascii="Times New Roman" w:hAnsi="Times New Roman"/>
          <w:sz w:val="44"/>
          <w:szCs w:val="44"/>
        </w:rPr>
      </w:pPr>
    </w:p>
    <w:p w14:paraId="2B6CD261">
      <w:pPr>
        <w:jc w:val="center"/>
        <w:outlineLvl w:val="0"/>
        <w:rPr>
          <w:kern w:val="0"/>
          <w:sz w:val="24"/>
        </w:rPr>
      </w:pPr>
      <w:r>
        <w:rPr>
          <w:rStyle w:val="31"/>
          <w:rFonts w:ascii="Times New Roman" w:hAnsi="Times New Roman"/>
          <w:sz w:val="44"/>
          <w:szCs w:val="44"/>
        </w:rPr>
        <w:t>第三章、竞争性</w:t>
      </w:r>
      <w:r>
        <w:rPr>
          <w:rStyle w:val="31"/>
          <w:rFonts w:hint="eastAsia" w:ascii="Times New Roman" w:hAnsi="Times New Roman"/>
          <w:sz w:val="44"/>
          <w:szCs w:val="44"/>
        </w:rPr>
        <w:t>磋商</w:t>
      </w:r>
      <w:r>
        <w:rPr>
          <w:rStyle w:val="31"/>
          <w:rFonts w:ascii="Times New Roman" w:hAnsi="Times New Roman"/>
          <w:sz w:val="44"/>
          <w:szCs w:val="44"/>
        </w:rPr>
        <w:t>响应文件</w:t>
      </w:r>
      <w:bookmarkEnd w:id="38"/>
      <w:bookmarkEnd w:id="39"/>
    </w:p>
    <w:p w14:paraId="30819C73">
      <w:pPr>
        <w:spacing w:before="156" w:beforeLines="50" w:after="156" w:afterLines="50" w:line="400" w:lineRule="exact"/>
        <w:rPr>
          <w:rFonts w:eastAsia="仿宋_GB2312"/>
          <w:b/>
          <w:bCs/>
          <w:sz w:val="28"/>
          <w:szCs w:val="28"/>
        </w:rPr>
      </w:pPr>
      <w:bookmarkStart w:id="40" w:name="_Hlk450146465"/>
    </w:p>
    <w:p w14:paraId="714C8436">
      <w:pPr>
        <w:spacing w:before="156" w:beforeLines="50" w:after="156" w:afterLines="50" w:line="400" w:lineRule="exact"/>
        <w:rPr>
          <w:rFonts w:eastAsia="仿宋_GB2312"/>
          <w:b/>
          <w:bCs/>
          <w:sz w:val="28"/>
          <w:szCs w:val="28"/>
        </w:rPr>
      </w:pPr>
      <w:r>
        <w:rPr>
          <w:rFonts w:eastAsia="仿宋_GB2312"/>
          <w:b/>
          <w:bCs/>
          <w:sz w:val="28"/>
          <w:szCs w:val="28"/>
        </w:rPr>
        <w:t>封面格式：</w:t>
      </w:r>
    </w:p>
    <w:p w14:paraId="592F03DE">
      <w:pPr>
        <w:spacing w:before="156" w:beforeLines="50" w:after="156" w:afterLines="50" w:line="400" w:lineRule="exact"/>
        <w:jc w:val="center"/>
        <w:rPr>
          <w:rFonts w:eastAsia="仿宋_GB2312"/>
          <w:b/>
          <w:bCs/>
          <w:sz w:val="32"/>
          <w:szCs w:val="32"/>
        </w:rPr>
      </w:pPr>
    </w:p>
    <w:p w14:paraId="32691305">
      <w:pPr>
        <w:spacing w:before="156" w:beforeLines="50" w:after="156" w:afterLines="50" w:line="400" w:lineRule="exact"/>
        <w:jc w:val="center"/>
        <w:rPr>
          <w:rFonts w:eastAsia="仿宋_GB2312"/>
          <w:b/>
          <w:bCs/>
          <w:sz w:val="32"/>
          <w:szCs w:val="32"/>
        </w:rPr>
      </w:pPr>
      <w:r>
        <w:rPr>
          <w:rFonts w:hint="eastAsia" w:eastAsia="仿宋_GB2312"/>
          <w:b/>
          <w:bCs/>
          <w:sz w:val="32"/>
          <w:szCs w:val="32"/>
          <w:lang w:eastAsia="zh-CN"/>
        </w:rPr>
        <w:t>宿州学院2025年汴河路校区教职工住宅楼加固设计项目（三次）</w:t>
      </w:r>
      <w:r>
        <w:rPr>
          <w:rFonts w:hint="eastAsia" w:eastAsia="仿宋_GB2312"/>
          <w:b/>
          <w:bCs/>
          <w:sz w:val="32"/>
          <w:szCs w:val="32"/>
        </w:rPr>
        <w:t xml:space="preserve"> </w:t>
      </w:r>
    </w:p>
    <w:p w14:paraId="179CC0C3">
      <w:pPr>
        <w:spacing w:before="156" w:beforeLines="50" w:after="156" w:afterLines="50" w:line="400" w:lineRule="exact"/>
        <w:jc w:val="center"/>
        <w:rPr>
          <w:rFonts w:eastAsia="仿宋_GB2312"/>
          <w:b/>
          <w:bCs/>
          <w:sz w:val="28"/>
          <w:szCs w:val="28"/>
        </w:rPr>
      </w:pPr>
      <w:r>
        <w:rPr>
          <w:rFonts w:eastAsia="仿宋_GB2312"/>
          <w:b/>
          <w:bCs/>
          <w:sz w:val="28"/>
          <w:szCs w:val="28"/>
        </w:rPr>
        <w:t>编号：</w:t>
      </w:r>
    </w:p>
    <w:p w14:paraId="4E3CC037">
      <w:pPr>
        <w:spacing w:before="156" w:beforeLines="50" w:after="156" w:afterLines="50"/>
        <w:jc w:val="center"/>
        <w:rPr>
          <w:rFonts w:eastAsia="仿宋_GB2312"/>
          <w:b/>
          <w:bCs/>
          <w:sz w:val="40"/>
          <w:szCs w:val="40"/>
          <w:u w:val="single"/>
        </w:rPr>
      </w:pPr>
    </w:p>
    <w:p w14:paraId="3E0CF54D">
      <w:pPr>
        <w:spacing w:before="156" w:beforeLines="50" w:after="156" w:afterLines="50" w:line="400" w:lineRule="exact"/>
        <w:jc w:val="center"/>
        <w:rPr>
          <w:rFonts w:eastAsia="仿宋_GB2312"/>
          <w:b/>
          <w:bCs/>
          <w:sz w:val="28"/>
          <w:szCs w:val="28"/>
        </w:rPr>
      </w:pPr>
    </w:p>
    <w:p w14:paraId="64E07C20">
      <w:pPr>
        <w:spacing w:before="156" w:beforeLines="50" w:after="156" w:afterLines="50" w:line="400" w:lineRule="exact"/>
        <w:rPr>
          <w:rFonts w:eastAsia="仿宋_GB2312"/>
          <w:b/>
          <w:bCs/>
          <w:sz w:val="40"/>
          <w:szCs w:val="40"/>
        </w:rPr>
      </w:pPr>
    </w:p>
    <w:p w14:paraId="3C23DBCF">
      <w:pPr>
        <w:spacing w:before="156" w:beforeLines="50" w:after="156" w:afterLines="50" w:line="400" w:lineRule="exact"/>
        <w:jc w:val="center"/>
        <w:rPr>
          <w:rFonts w:eastAsia="仿宋_GB2312"/>
          <w:b/>
          <w:bCs/>
          <w:sz w:val="40"/>
          <w:szCs w:val="40"/>
        </w:rPr>
      </w:pPr>
    </w:p>
    <w:p w14:paraId="6B6F8C26">
      <w:pPr>
        <w:spacing w:before="156" w:beforeLines="50" w:after="156" w:afterLines="50" w:line="400" w:lineRule="exact"/>
        <w:jc w:val="center"/>
        <w:rPr>
          <w:rFonts w:eastAsia="仿宋_GB2312"/>
          <w:b/>
          <w:bCs/>
          <w:sz w:val="40"/>
          <w:szCs w:val="40"/>
        </w:rPr>
      </w:pPr>
    </w:p>
    <w:p w14:paraId="7DD0FA7D">
      <w:pPr>
        <w:spacing w:before="156" w:beforeLines="50" w:after="156" w:afterLines="50" w:line="400" w:lineRule="exact"/>
        <w:rPr>
          <w:rFonts w:eastAsia="仿宋_GB2312"/>
          <w:b/>
          <w:bCs/>
          <w:sz w:val="40"/>
          <w:szCs w:val="40"/>
        </w:rPr>
      </w:pPr>
    </w:p>
    <w:p w14:paraId="3CCF5240">
      <w:pPr>
        <w:spacing w:before="156" w:beforeLines="50" w:after="156" w:afterLines="50"/>
        <w:jc w:val="center"/>
        <w:rPr>
          <w:rFonts w:eastAsia="仿宋_GB2312"/>
          <w:b/>
          <w:bCs/>
          <w:sz w:val="28"/>
          <w:szCs w:val="28"/>
        </w:rPr>
      </w:pPr>
      <w:r>
        <w:rPr>
          <w:rFonts w:eastAsia="仿宋_GB2312"/>
          <w:b/>
          <w:bCs/>
          <w:sz w:val="40"/>
          <w:szCs w:val="40"/>
        </w:rPr>
        <w:t>竞争性</w:t>
      </w:r>
      <w:r>
        <w:rPr>
          <w:rFonts w:hint="eastAsia" w:eastAsia="仿宋_GB2312"/>
          <w:b/>
          <w:bCs/>
          <w:sz w:val="40"/>
          <w:szCs w:val="40"/>
        </w:rPr>
        <w:t>磋商</w:t>
      </w:r>
      <w:r>
        <w:rPr>
          <w:rFonts w:eastAsia="仿宋_GB2312"/>
          <w:b/>
          <w:bCs/>
          <w:sz w:val="40"/>
          <w:szCs w:val="40"/>
        </w:rPr>
        <w:t>响应文件</w:t>
      </w:r>
    </w:p>
    <w:p w14:paraId="2910EF85">
      <w:pPr>
        <w:spacing w:before="156" w:beforeLines="50" w:after="156" w:afterLines="50" w:line="400" w:lineRule="exact"/>
        <w:rPr>
          <w:rFonts w:eastAsia="仿宋_GB2312"/>
          <w:b/>
          <w:bCs/>
          <w:sz w:val="28"/>
          <w:szCs w:val="28"/>
        </w:rPr>
      </w:pPr>
    </w:p>
    <w:p w14:paraId="2DFD31CD">
      <w:pPr>
        <w:spacing w:before="156" w:beforeLines="50" w:after="156" w:afterLines="50" w:line="400" w:lineRule="exact"/>
        <w:rPr>
          <w:rFonts w:eastAsia="仿宋_GB2312"/>
          <w:b/>
          <w:bCs/>
          <w:sz w:val="28"/>
          <w:szCs w:val="28"/>
        </w:rPr>
      </w:pPr>
    </w:p>
    <w:p w14:paraId="670F6473">
      <w:pPr>
        <w:spacing w:before="156" w:beforeLines="50" w:after="156" w:afterLines="50" w:line="400" w:lineRule="exact"/>
        <w:rPr>
          <w:rFonts w:eastAsia="仿宋_GB2312"/>
          <w:b/>
          <w:bCs/>
          <w:sz w:val="28"/>
          <w:szCs w:val="28"/>
        </w:rPr>
      </w:pPr>
    </w:p>
    <w:p w14:paraId="11F1B9B9">
      <w:pPr>
        <w:spacing w:before="156" w:beforeLines="50" w:after="156" w:afterLines="50" w:line="400" w:lineRule="exact"/>
        <w:rPr>
          <w:rFonts w:eastAsia="仿宋_GB2312"/>
          <w:b/>
          <w:bCs/>
          <w:sz w:val="28"/>
          <w:szCs w:val="28"/>
        </w:rPr>
      </w:pPr>
    </w:p>
    <w:p w14:paraId="0EC73F46">
      <w:pPr>
        <w:spacing w:before="156" w:beforeLines="50" w:after="156" w:afterLines="50" w:line="480" w:lineRule="auto"/>
        <w:ind w:firstLine="562" w:firstLineChars="200"/>
        <w:rPr>
          <w:rFonts w:eastAsia="仿宋_GB2312"/>
          <w:b/>
          <w:bCs/>
          <w:sz w:val="28"/>
          <w:szCs w:val="28"/>
          <w:u w:val="single"/>
        </w:rPr>
      </w:pPr>
      <w:r>
        <w:rPr>
          <w:rFonts w:eastAsia="仿宋_GB2312"/>
          <w:b/>
          <w:bCs/>
          <w:sz w:val="28"/>
          <w:szCs w:val="28"/>
        </w:rPr>
        <w:t>采 购 人：</w:t>
      </w:r>
      <w:r>
        <w:rPr>
          <w:rFonts w:eastAsia="仿宋_GB2312"/>
          <w:b/>
          <w:bCs/>
          <w:sz w:val="28"/>
          <w:szCs w:val="28"/>
          <w:u w:val="single"/>
        </w:rPr>
        <w:t xml:space="preserve">                                        </w:t>
      </w:r>
    </w:p>
    <w:p w14:paraId="549C290B">
      <w:pPr>
        <w:spacing w:before="156" w:beforeLines="50" w:after="156" w:afterLines="50" w:line="480" w:lineRule="auto"/>
        <w:ind w:firstLine="562" w:firstLineChars="200"/>
        <w:rPr>
          <w:rFonts w:eastAsia="仿宋_GB2312"/>
          <w:b/>
          <w:bCs/>
          <w:sz w:val="28"/>
          <w:szCs w:val="28"/>
        </w:rPr>
      </w:pPr>
      <w:r>
        <w:rPr>
          <w:rFonts w:hint="eastAsia" w:eastAsia="仿宋_GB2312"/>
          <w:b/>
          <w:bCs/>
          <w:sz w:val="28"/>
          <w:szCs w:val="28"/>
        </w:rPr>
        <w:t>供应商</w:t>
      </w:r>
      <w:r>
        <w:rPr>
          <w:rFonts w:eastAsia="仿宋_GB2312"/>
          <w:b/>
          <w:bCs/>
          <w:sz w:val="28"/>
          <w:szCs w:val="28"/>
        </w:rPr>
        <w:t>：</w:t>
      </w:r>
      <w:r>
        <w:rPr>
          <w:rFonts w:eastAsia="仿宋_GB2312"/>
          <w:b/>
          <w:bCs/>
          <w:sz w:val="28"/>
          <w:szCs w:val="28"/>
          <w:u w:val="single"/>
        </w:rPr>
        <w:t xml:space="preserve">                                        </w:t>
      </w:r>
    </w:p>
    <w:p w14:paraId="6F61993B">
      <w:pPr>
        <w:ind w:firstLine="562" w:firstLineChars="200"/>
        <w:rPr>
          <w:rFonts w:eastAsia="仿宋_GB2312"/>
          <w:b/>
          <w:bCs/>
          <w:sz w:val="28"/>
          <w:szCs w:val="28"/>
          <w:u w:val="single"/>
        </w:rPr>
      </w:pPr>
      <w:r>
        <w:rPr>
          <w:rFonts w:eastAsia="仿宋_GB2312"/>
          <w:b/>
          <w:bCs/>
          <w:sz w:val="28"/>
          <w:szCs w:val="28"/>
        </w:rPr>
        <w:t>地  址  ：</w:t>
      </w:r>
      <w:r>
        <w:rPr>
          <w:rFonts w:eastAsia="仿宋_GB2312"/>
          <w:b/>
          <w:bCs/>
          <w:sz w:val="28"/>
          <w:szCs w:val="28"/>
          <w:u w:val="single"/>
        </w:rPr>
        <w:t xml:space="preserve">                                        </w:t>
      </w:r>
      <w:bookmarkEnd w:id="40"/>
      <w:bookmarkStart w:id="41" w:name="_Toc23013"/>
      <w:bookmarkStart w:id="42" w:name="_Toc15003"/>
    </w:p>
    <w:p w14:paraId="69A20E5A"/>
    <w:p w14:paraId="06C09021">
      <w:pPr>
        <w:jc w:val="center"/>
        <w:outlineLvl w:val="1"/>
        <w:rPr>
          <w:rStyle w:val="39"/>
          <w:rFonts w:ascii="Times New Roman" w:hAnsi="Times New Roman"/>
        </w:rPr>
      </w:pPr>
      <w:bookmarkStart w:id="43" w:name="_Toc30670"/>
    </w:p>
    <w:p w14:paraId="6B6B798A">
      <w:pPr>
        <w:jc w:val="center"/>
        <w:outlineLvl w:val="1"/>
        <w:rPr>
          <w:rStyle w:val="39"/>
          <w:rFonts w:ascii="Times New Roman" w:hAnsi="Times New Roman"/>
        </w:rPr>
      </w:pPr>
    </w:p>
    <w:p w14:paraId="727E6B7C">
      <w:pPr>
        <w:jc w:val="center"/>
        <w:outlineLvl w:val="1"/>
        <w:rPr>
          <w:rStyle w:val="39"/>
          <w:rFonts w:ascii="Times New Roman" w:hAnsi="Times New Roman"/>
        </w:rPr>
      </w:pPr>
      <w:r>
        <w:rPr>
          <w:rStyle w:val="39"/>
          <w:rFonts w:ascii="Times New Roman" w:hAnsi="Times New Roman"/>
        </w:rPr>
        <w:t>一、</w:t>
      </w:r>
      <w:r>
        <w:rPr>
          <w:rStyle w:val="39"/>
          <w:rFonts w:hint="eastAsia"/>
        </w:rPr>
        <w:t>磋商响应</w:t>
      </w:r>
      <w:r>
        <w:rPr>
          <w:rStyle w:val="39"/>
          <w:rFonts w:ascii="Times New Roman" w:hAnsi="Times New Roman"/>
        </w:rPr>
        <w:t>函</w:t>
      </w:r>
      <w:bookmarkEnd w:id="41"/>
      <w:bookmarkEnd w:id="43"/>
    </w:p>
    <w:bookmarkEnd w:id="42"/>
    <w:p w14:paraId="2970E56E">
      <w:pPr>
        <w:spacing w:line="360" w:lineRule="auto"/>
        <w:rPr>
          <w:sz w:val="24"/>
        </w:rPr>
      </w:pPr>
      <w:r>
        <w:rPr>
          <w:sz w:val="24"/>
        </w:rPr>
        <w:t>宿州学院：</w:t>
      </w:r>
    </w:p>
    <w:p w14:paraId="287DF113">
      <w:pPr>
        <w:pStyle w:val="16"/>
        <w:pBdr>
          <w:bottom w:val="none" w:color="auto" w:sz="0" w:space="0"/>
        </w:pBdr>
        <w:spacing w:line="360" w:lineRule="auto"/>
        <w:ind w:firstLine="720" w:firstLineChars="300"/>
        <w:jc w:val="left"/>
      </w:pPr>
      <w:r>
        <w:rPr>
          <w:sz w:val="24"/>
        </w:rPr>
        <w:t>1、根据贵校</w:t>
      </w:r>
      <w:r>
        <w:rPr>
          <w:sz w:val="24"/>
          <w:u w:val="single"/>
        </w:rPr>
        <w:t xml:space="preserve">               </w:t>
      </w:r>
      <w:r>
        <w:rPr>
          <w:sz w:val="24"/>
        </w:rPr>
        <w:t>号（项目编号）的竞争性</w:t>
      </w:r>
      <w:r>
        <w:rPr>
          <w:rFonts w:hint="eastAsia"/>
          <w:sz w:val="24"/>
        </w:rPr>
        <w:t>磋商</w:t>
      </w:r>
      <w:r>
        <w:rPr>
          <w:sz w:val="24"/>
        </w:rPr>
        <w:t>公告，我们决定参加“</w:t>
      </w:r>
      <w:r>
        <w:rPr>
          <w:rFonts w:hint="eastAsia" w:ascii="宋体" w:hAnsi="宋体"/>
          <w:kern w:val="0"/>
          <w:sz w:val="24"/>
          <w:szCs w:val="24"/>
          <w:lang w:eastAsia="zh-CN"/>
        </w:rPr>
        <w:t>宿州学院2025年汴河路校区教职工住宅楼加固设计项目（三次）</w:t>
      </w:r>
      <w:r>
        <w:rPr>
          <w:rFonts w:hint="eastAsia" w:ascii="宋体" w:hAnsi="宋体"/>
          <w:kern w:val="0"/>
          <w:sz w:val="24"/>
          <w:szCs w:val="24"/>
        </w:rPr>
        <w:t xml:space="preserve"> </w:t>
      </w:r>
      <w:r>
        <w:rPr>
          <w:sz w:val="24"/>
        </w:rPr>
        <w:t>”的招标采购项目。现我方授权</w:t>
      </w:r>
      <w:r>
        <w:rPr>
          <w:sz w:val="24"/>
          <w:u w:val="single"/>
        </w:rPr>
        <w:t xml:space="preserve">           </w:t>
      </w:r>
      <w:r>
        <w:rPr>
          <w:sz w:val="24"/>
        </w:rPr>
        <w:t>(姓名、身份证号码)代表我方</w:t>
      </w:r>
      <w:r>
        <w:rPr>
          <w:sz w:val="24"/>
          <w:u w:val="single"/>
        </w:rPr>
        <w:t xml:space="preserve">                   </w:t>
      </w:r>
      <w:r>
        <w:rPr>
          <w:sz w:val="24"/>
        </w:rPr>
        <w:t>（</w:t>
      </w:r>
      <w:r>
        <w:rPr>
          <w:rFonts w:hint="eastAsia"/>
          <w:sz w:val="24"/>
        </w:rPr>
        <w:t>供应商</w:t>
      </w:r>
      <w:r>
        <w:rPr>
          <w:sz w:val="24"/>
        </w:rPr>
        <w:t>名称）全权处理本项目磋商响应的有关事宜。</w:t>
      </w:r>
    </w:p>
    <w:p w14:paraId="526527AB">
      <w:pPr>
        <w:spacing w:line="360" w:lineRule="auto"/>
        <w:ind w:firstLine="646"/>
        <w:rPr>
          <w:sz w:val="24"/>
          <w:szCs w:val="18"/>
        </w:rPr>
      </w:pPr>
      <w:r>
        <w:rPr>
          <w:sz w:val="24"/>
          <w:szCs w:val="18"/>
        </w:rPr>
        <w:t>2、我方愿意按照</w:t>
      </w:r>
      <w:r>
        <w:rPr>
          <w:rFonts w:hint="eastAsia"/>
          <w:sz w:val="24"/>
          <w:szCs w:val="18"/>
        </w:rPr>
        <w:t>磋商文件</w:t>
      </w:r>
      <w:r>
        <w:rPr>
          <w:sz w:val="24"/>
          <w:szCs w:val="18"/>
        </w:rPr>
        <w:t>规定的各项要求提供所需的</w:t>
      </w:r>
      <w:r>
        <w:rPr>
          <w:rFonts w:hint="eastAsia"/>
          <w:sz w:val="24"/>
          <w:szCs w:val="18"/>
        </w:rPr>
        <w:t>磋商</w:t>
      </w:r>
      <w:r>
        <w:rPr>
          <w:sz w:val="24"/>
          <w:szCs w:val="18"/>
        </w:rPr>
        <w:t>响应项目及服务报价。</w:t>
      </w:r>
    </w:p>
    <w:p w14:paraId="066D40DA">
      <w:pPr>
        <w:spacing w:line="360" w:lineRule="auto"/>
        <w:ind w:firstLine="646"/>
        <w:rPr>
          <w:sz w:val="24"/>
          <w:szCs w:val="18"/>
        </w:rPr>
      </w:pPr>
      <w:r>
        <w:rPr>
          <w:sz w:val="24"/>
          <w:szCs w:val="18"/>
        </w:rPr>
        <w:t>3、一旦我方成交，我方将严格履行合同规定的责任和义务，在合同签字前向宿州学院支付文件要求的履约保证金，保证在合同签字生效后按合同规定的时间内完成工作等事宜。</w:t>
      </w:r>
    </w:p>
    <w:p w14:paraId="599ECE8C">
      <w:pPr>
        <w:spacing w:line="360" w:lineRule="auto"/>
        <w:ind w:firstLine="646"/>
        <w:rPr>
          <w:sz w:val="24"/>
          <w:szCs w:val="18"/>
        </w:rPr>
      </w:pPr>
      <w:r>
        <w:rPr>
          <w:sz w:val="24"/>
          <w:szCs w:val="18"/>
        </w:rPr>
        <w:t>4、我方同意按照</w:t>
      </w:r>
      <w:r>
        <w:rPr>
          <w:rFonts w:hint="eastAsia"/>
          <w:sz w:val="24"/>
          <w:szCs w:val="18"/>
        </w:rPr>
        <w:t>磋商文件</w:t>
      </w:r>
      <w:r>
        <w:rPr>
          <w:sz w:val="24"/>
          <w:szCs w:val="18"/>
        </w:rPr>
        <w:t>的要求，向</w:t>
      </w:r>
      <w:r>
        <w:rPr>
          <w:rFonts w:hint="eastAsia"/>
          <w:sz w:val="24"/>
          <w:szCs w:val="18"/>
          <w:lang w:eastAsia="zh-CN"/>
        </w:rPr>
        <w:t>鼎信数智技术集团股份有限公司</w:t>
      </w:r>
      <w:r>
        <w:rPr>
          <w:sz w:val="24"/>
          <w:szCs w:val="18"/>
        </w:rPr>
        <w:t xml:space="preserve">递交金额为人民币（大写) </w:t>
      </w:r>
      <w:r>
        <w:rPr>
          <w:sz w:val="24"/>
          <w:szCs w:val="18"/>
          <w:u w:val="single"/>
        </w:rPr>
        <w:t xml:space="preserve">            </w:t>
      </w:r>
      <w:r>
        <w:rPr>
          <w:sz w:val="24"/>
          <w:szCs w:val="18"/>
        </w:rPr>
        <w:t xml:space="preserve"> 的</w:t>
      </w:r>
      <w:r>
        <w:rPr>
          <w:rFonts w:hint="eastAsia"/>
          <w:sz w:val="24"/>
          <w:szCs w:val="18"/>
        </w:rPr>
        <w:t>响应保证金</w:t>
      </w:r>
      <w:r>
        <w:rPr>
          <w:sz w:val="24"/>
          <w:szCs w:val="18"/>
        </w:rPr>
        <w:t>。并且承诺，如果我方成交后拒绝签订合同，我方将放弃要求退还该</w:t>
      </w:r>
      <w:r>
        <w:rPr>
          <w:rFonts w:hint="eastAsia"/>
          <w:sz w:val="24"/>
          <w:szCs w:val="18"/>
        </w:rPr>
        <w:t>响应保证金</w:t>
      </w:r>
      <w:r>
        <w:rPr>
          <w:sz w:val="24"/>
          <w:szCs w:val="18"/>
        </w:rPr>
        <w:t>的</w:t>
      </w:r>
      <w:r>
        <w:rPr>
          <w:rFonts w:hint="eastAsia"/>
          <w:sz w:val="24"/>
          <w:szCs w:val="18"/>
        </w:rPr>
        <w:t>权利</w:t>
      </w:r>
      <w:r>
        <w:rPr>
          <w:sz w:val="24"/>
          <w:szCs w:val="18"/>
        </w:rPr>
        <w:t>。</w:t>
      </w:r>
    </w:p>
    <w:p w14:paraId="608FF87A">
      <w:pPr>
        <w:ind w:firstLine="646"/>
        <w:rPr>
          <w:sz w:val="24"/>
          <w:szCs w:val="18"/>
        </w:rPr>
      </w:pPr>
      <w:r>
        <w:rPr>
          <w:sz w:val="24"/>
          <w:szCs w:val="18"/>
        </w:rPr>
        <w:t>5、我方</w:t>
      </w:r>
      <w:r>
        <w:rPr>
          <w:rFonts w:hint="eastAsia"/>
          <w:sz w:val="24"/>
          <w:szCs w:val="18"/>
        </w:rPr>
        <w:t>承诺成交后</w:t>
      </w:r>
      <w:r>
        <w:rPr>
          <w:sz w:val="24"/>
          <w:szCs w:val="18"/>
        </w:rPr>
        <w:t>为本项目提交</w:t>
      </w:r>
      <w:r>
        <w:rPr>
          <w:rFonts w:hint="eastAsia"/>
          <w:sz w:val="24"/>
          <w:szCs w:val="18"/>
        </w:rPr>
        <w:t>响应文件</w:t>
      </w:r>
      <w:r>
        <w:rPr>
          <w:sz w:val="24"/>
          <w:szCs w:val="18"/>
        </w:rPr>
        <w:t>一式叁份，其中正本壹份、副本贰份。</w:t>
      </w:r>
    </w:p>
    <w:p w14:paraId="688468EB">
      <w:pPr>
        <w:spacing w:line="360" w:lineRule="auto"/>
        <w:ind w:firstLine="646"/>
        <w:rPr>
          <w:sz w:val="24"/>
          <w:szCs w:val="18"/>
        </w:rPr>
      </w:pPr>
      <w:r>
        <w:rPr>
          <w:sz w:val="24"/>
          <w:szCs w:val="18"/>
        </w:rPr>
        <w:t>6、我方愿意提供宿州学院可能另外要求的、与</w:t>
      </w:r>
      <w:r>
        <w:rPr>
          <w:rFonts w:hint="eastAsia"/>
          <w:sz w:val="24"/>
          <w:szCs w:val="18"/>
        </w:rPr>
        <w:t>磋商</w:t>
      </w:r>
      <w:r>
        <w:rPr>
          <w:sz w:val="24"/>
          <w:szCs w:val="18"/>
        </w:rPr>
        <w:t>有关的文件资料，并保证我方已提供和将要提供的文件是真实的、准确的。</w:t>
      </w:r>
    </w:p>
    <w:p w14:paraId="5852F2B1">
      <w:pPr>
        <w:spacing w:line="360" w:lineRule="auto"/>
        <w:ind w:firstLine="646"/>
        <w:rPr>
          <w:sz w:val="24"/>
          <w:szCs w:val="18"/>
        </w:rPr>
      </w:pPr>
      <w:r>
        <w:rPr>
          <w:sz w:val="24"/>
          <w:szCs w:val="18"/>
        </w:rPr>
        <w:t>7、我方完全理解贵单位不一定将合同授予最低报价的</w:t>
      </w:r>
      <w:r>
        <w:rPr>
          <w:rFonts w:hint="eastAsia"/>
          <w:sz w:val="24"/>
          <w:szCs w:val="18"/>
        </w:rPr>
        <w:t>供应商</w:t>
      </w:r>
      <w:r>
        <w:rPr>
          <w:sz w:val="24"/>
          <w:szCs w:val="18"/>
        </w:rPr>
        <w:t>。</w:t>
      </w:r>
    </w:p>
    <w:p w14:paraId="6FBB0E47">
      <w:pPr>
        <w:spacing w:line="360" w:lineRule="auto"/>
        <w:ind w:firstLine="646"/>
        <w:rPr>
          <w:sz w:val="24"/>
          <w:szCs w:val="18"/>
        </w:rPr>
      </w:pPr>
      <w:r>
        <w:rPr>
          <w:sz w:val="24"/>
          <w:szCs w:val="18"/>
        </w:rPr>
        <w:t>8、我方承诺符合《中华人民共和国政府采购法》第二十二条规定。</w:t>
      </w:r>
    </w:p>
    <w:p w14:paraId="35A3BA0B">
      <w:pPr>
        <w:spacing w:line="360" w:lineRule="auto"/>
        <w:ind w:firstLine="480" w:firstLineChars="200"/>
        <w:jc w:val="left"/>
        <w:rPr>
          <w:sz w:val="24"/>
        </w:rPr>
      </w:pPr>
      <w:r>
        <w:rPr>
          <w:rFonts w:hint="eastAsia" w:ascii="宋体" w:hAnsi="宋体" w:cs="宋体"/>
          <w:sz w:val="24"/>
        </w:rPr>
        <w:t>供应商</w:t>
      </w:r>
      <w:r>
        <w:rPr>
          <w:sz w:val="24"/>
        </w:rPr>
        <w:t>名称：</w:t>
      </w:r>
      <w:r>
        <w:rPr>
          <w:sz w:val="24"/>
          <w:u w:val="single"/>
        </w:rPr>
        <w:t xml:space="preserve">                   　　　　　</w:t>
      </w:r>
      <w:r>
        <w:rPr>
          <w:sz w:val="24"/>
        </w:rPr>
        <w:t>（公    章）</w:t>
      </w:r>
    </w:p>
    <w:p w14:paraId="040A557D">
      <w:pPr>
        <w:spacing w:line="360" w:lineRule="auto"/>
        <w:ind w:firstLine="482" w:firstLineChars="200"/>
        <w:rPr>
          <w:b/>
          <w:bCs/>
          <w:color w:val="FF0000"/>
          <w:sz w:val="24"/>
          <w:u w:val="single"/>
        </w:rPr>
      </w:pPr>
      <w:r>
        <w:rPr>
          <w:rFonts w:hint="eastAsia" w:ascii="宋体" w:hAnsi="宋体" w:cs="宋体"/>
          <w:b/>
          <w:bCs/>
          <w:color w:val="FF0000"/>
          <w:sz w:val="24"/>
        </w:rPr>
        <w:t>供应商</w:t>
      </w:r>
      <w:r>
        <w:rPr>
          <w:b/>
          <w:bCs/>
          <w:color w:val="FF0000"/>
          <w:sz w:val="24"/>
        </w:rPr>
        <w:t>授权代表姓名：</w:t>
      </w:r>
      <w:r>
        <w:rPr>
          <w:b/>
          <w:bCs/>
          <w:color w:val="FF0000"/>
          <w:sz w:val="24"/>
          <w:u w:val="single"/>
        </w:rPr>
        <w:t xml:space="preserve">                     </w:t>
      </w:r>
      <w:r>
        <w:rPr>
          <w:b/>
          <w:bCs/>
          <w:color w:val="FF0000"/>
          <w:sz w:val="24"/>
        </w:rPr>
        <w:t>（签字或盖章）</w:t>
      </w:r>
    </w:p>
    <w:p w14:paraId="19F7C621">
      <w:pPr>
        <w:spacing w:line="360" w:lineRule="auto"/>
        <w:rPr>
          <w:sz w:val="24"/>
          <w:u w:val="single"/>
        </w:rPr>
      </w:pPr>
      <w:r>
        <w:rPr>
          <w:sz w:val="24"/>
        </w:rPr>
        <w:t xml:space="preserve">    通讯地址：</w:t>
      </w:r>
      <w:r>
        <w:rPr>
          <w:sz w:val="24"/>
          <w:u w:val="single"/>
        </w:rPr>
        <w:t xml:space="preserve">                                  </w:t>
      </w:r>
    </w:p>
    <w:p w14:paraId="1F57BFCB">
      <w:pPr>
        <w:spacing w:line="360" w:lineRule="auto"/>
        <w:ind w:firstLine="480" w:firstLineChars="200"/>
        <w:rPr>
          <w:sz w:val="24"/>
          <w:u w:val="single"/>
        </w:rPr>
      </w:pPr>
      <w:r>
        <w:rPr>
          <w:sz w:val="24"/>
        </w:rPr>
        <w:t>邮政编码：</w:t>
      </w:r>
      <w:r>
        <w:rPr>
          <w:sz w:val="24"/>
          <w:u w:val="single"/>
        </w:rPr>
        <w:t xml:space="preserve">         　</w:t>
      </w:r>
      <w:r>
        <w:rPr>
          <w:sz w:val="24"/>
        </w:rPr>
        <w:t>电　话：</w:t>
      </w:r>
      <w:r>
        <w:rPr>
          <w:sz w:val="24"/>
          <w:u w:val="single"/>
        </w:rPr>
        <w:t xml:space="preserve">         　</w:t>
      </w:r>
      <w:r>
        <w:rPr>
          <w:sz w:val="24"/>
        </w:rPr>
        <w:t>传　真：</w:t>
      </w:r>
      <w:r>
        <w:rPr>
          <w:sz w:val="24"/>
          <w:u w:val="single"/>
        </w:rPr>
        <w:t xml:space="preserve">        </w:t>
      </w:r>
    </w:p>
    <w:p w14:paraId="578E888C">
      <w:pPr>
        <w:spacing w:line="360" w:lineRule="auto"/>
        <w:ind w:firstLine="480" w:firstLineChars="200"/>
        <w:rPr>
          <w:sz w:val="24"/>
          <w:u w:val="single"/>
        </w:rPr>
      </w:pPr>
      <w:r>
        <w:rPr>
          <w:rFonts w:hint="eastAsia" w:ascii="宋体" w:hAnsi="宋体" w:cs="宋体"/>
          <w:sz w:val="24"/>
        </w:rPr>
        <w:t>供应商</w:t>
      </w:r>
      <w:r>
        <w:rPr>
          <w:sz w:val="24"/>
        </w:rPr>
        <w:t xml:space="preserve">开户行: </w:t>
      </w:r>
      <w:r>
        <w:rPr>
          <w:sz w:val="24"/>
          <w:u w:val="single"/>
        </w:rPr>
        <w:t xml:space="preserve">                                         </w:t>
      </w:r>
    </w:p>
    <w:p w14:paraId="697DC62D">
      <w:pPr>
        <w:spacing w:line="360" w:lineRule="auto"/>
        <w:ind w:firstLine="480" w:firstLineChars="200"/>
        <w:rPr>
          <w:sz w:val="24"/>
          <w:u w:val="single"/>
        </w:rPr>
      </w:pPr>
      <w:r>
        <w:rPr>
          <w:sz w:val="24"/>
        </w:rPr>
        <w:t xml:space="preserve">帐        号: </w:t>
      </w:r>
      <w:r>
        <w:rPr>
          <w:sz w:val="24"/>
          <w:u w:val="single"/>
        </w:rPr>
        <w:t xml:space="preserve">         　                              </w:t>
      </w:r>
    </w:p>
    <w:p w14:paraId="34F3DCAE">
      <w:pPr>
        <w:spacing w:line="360" w:lineRule="auto"/>
        <w:ind w:firstLine="480" w:firstLineChars="200"/>
        <w:jc w:val="right"/>
        <w:rPr>
          <w:sz w:val="24"/>
          <w:u w:val="single"/>
        </w:rPr>
      </w:pPr>
    </w:p>
    <w:p w14:paraId="7B240854">
      <w:pPr>
        <w:spacing w:line="360" w:lineRule="auto"/>
        <w:ind w:firstLine="480" w:firstLineChars="200"/>
        <w:jc w:val="right"/>
        <w:rPr>
          <w:rStyle w:val="39"/>
          <w:rFonts w:ascii="Times New Roman" w:hAnsi="Times New Roman" w:eastAsia="宋体"/>
        </w:rPr>
      </w:pP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bookmarkStart w:id="44" w:name="_Toc18252"/>
      <w:bookmarkStart w:id="45" w:name="_Toc21448"/>
    </w:p>
    <w:bookmarkEnd w:id="44"/>
    <w:bookmarkEnd w:id="45"/>
    <w:p w14:paraId="2DF38159">
      <w:bookmarkStart w:id="46" w:name="_Toc11296"/>
      <w:bookmarkStart w:id="47" w:name="_Toc10701"/>
      <w:bookmarkStart w:id="48" w:name="_Toc5661"/>
      <w:bookmarkStart w:id="49" w:name="_Toc27214"/>
      <w:bookmarkStart w:id="50" w:name="_Toc21692"/>
      <w:bookmarkStart w:id="51" w:name="_Toc523734289"/>
      <w:r>
        <w:rPr>
          <w:rStyle w:val="39"/>
          <w:rFonts w:ascii="Times New Roman" w:hAnsi="Times New Roman"/>
          <w:b w:val="0"/>
          <w:szCs w:val="22"/>
        </w:rPr>
        <w:br w:type="page"/>
      </w:r>
    </w:p>
    <w:p w14:paraId="02795531">
      <w:pPr>
        <w:spacing w:before="156" w:beforeLines="50" w:after="156" w:afterLines="50" w:line="400" w:lineRule="exact"/>
        <w:jc w:val="center"/>
        <w:outlineLvl w:val="1"/>
        <w:rPr>
          <w:rStyle w:val="39"/>
          <w:rFonts w:ascii="Times New Roman" w:hAnsi="Times New Roman"/>
          <w:szCs w:val="22"/>
        </w:rPr>
      </w:pPr>
      <w:bookmarkStart w:id="52" w:name="_Toc29727"/>
      <w:r>
        <w:rPr>
          <w:rStyle w:val="39"/>
          <w:rFonts w:ascii="Times New Roman" w:hAnsi="Times New Roman"/>
          <w:b w:val="0"/>
          <w:szCs w:val="22"/>
        </w:rPr>
        <w:t>二、开标一览表</w:t>
      </w:r>
      <w:bookmarkEnd w:id="52"/>
    </w:p>
    <w:bookmarkEnd w:id="46"/>
    <w:p w14:paraId="585E06DB">
      <w:pPr>
        <w:spacing w:line="360" w:lineRule="auto"/>
        <w:rPr>
          <w:rFonts w:hint="eastAsia" w:ascii="宋体" w:hAnsi="宋体"/>
          <w:b/>
          <w:bCs/>
          <w:sz w:val="24"/>
        </w:rPr>
      </w:pPr>
      <w:r>
        <w:rPr>
          <w:rFonts w:hint="eastAsia" w:ascii="宋体" w:hAnsi="宋体"/>
          <w:b/>
          <w:sz w:val="24"/>
          <w:szCs w:val="28"/>
        </w:rPr>
        <w:t>1-1报价表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6821"/>
      </w:tblGrid>
      <w:tr w14:paraId="65693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single" w:color="auto" w:sz="4" w:space="0"/>
              <w:bottom w:val="single" w:color="auto" w:sz="4" w:space="0"/>
              <w:right w:val="single" w:color="auto" w:sz="4" w:space="0"/>
            </w:tcBorders>
            <w:vAlign w:val="center"/>
          </w:tcPr>
          <w:p w14:paraId="2B625527">
            <w:pPr>
              <w:widowControl/>
              <w:spacing w:line="360" w:lineRule="auto"/>
              <w:jc w:val="center"/>
              <w:rPr>
                <w:rFonts w:hint="eastAsia" w:ascii="宋体" w:hAnsi="宋体"/>
                <w:sz w:val="24"/>
              </w:rPr>
            </w:pPr>
            <w:r>
              <w:rPr>
                <w:rFonts w:ascii="宋体" w:hAnsi="宋体"/>
                <w:sz w:val="24"/>
              </w:rPr>
              <w:t>项 目 名 称</w:t>
            </w:r>
          </w:p>
        </w:tc>
        <w:tc>
          <w:tcPr>
            <w:tcW w:w="6821" w:type="dxa"/>
            <w:tcBorders>
              <w:top w:val="single" w:color="auto" w:sz="4" w:space="0"/>
              <w:bottom w:val="single" w:color="auto" w:sz="4" w:space="0"/>
              <w:right w:val="single" w:color="auto" w:sz="4" w:space="0"/>
            </w:tcBorders>
            <w:vAlign w:val="center"/>
          </w:tcPr>
          <w:p w14:paraId="2D7DB2DA">
            <w:pPr>
              <w:widowControl/>
              <w:spacing w:line="360" w:lineRule="auto"/>
              <w:jc w:val="left"/>
              <w:rPr>
                <w:rFonts w:hint="eastAsia" w:ascii="宋体" w:hAnsi="宋体"/>
                <w:sz w:val="24"/>
              </w:rPr>
            </w:pPr>
            <w:r>
              <w:rPr>
                <w:rFonts w:hint="eastAsia" w:ascii="宋体" w:hAnsi="宋体"/>
                <w:sz w:val="24"/>
                <w:lang w:eastAsia="zh-CN"/>
              </w:rPr>
              <w:t>宿州学院2025年汴河路校区教职工住宅楼加固设计项目（三次）</w:t>
            </w:r>
            <w:r>
              <w:rPr>
                <w:rFonts w:hint="eastAsia" w:ascii="宋体" w:hAnsi="宋体"/>
                <w:sz w:val="24"/>
              </w:rPr>
              <w:t xml:space="preserve"> </w:t>
            </w:r>
          </w:p>
        </w:tc>
      </w:tr>
      <w:tr w14:paraId="0B8F5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nil"/>
            </w:tcBorders>
            <w:vAlign w:val="center"/>
          </w:tcPr>
          <w:p w14:paraId="193A5DB5">
            <w:pPr>
              <w:spacing w:line="360" w:lineRule="auto"/>
              <w:jc w:val="center"/>
              <w:rPr>
                <w:rFonts w:hint="eastAsia" w:ascii="宋体" w:hAnsi="宋体"/>
                <w:sz w:val="24"/>
              </w:rPr>
            </w:pPr>
            <w:r>
              <w:rPr>
                <w:rFonts w:hint="eastAsia" w:ascii="宋体" w:hAnsi="宋体"/>
                <w:sz w:val="24"/>
              </w:rPr>
              <w:t>供应商全称</w:t>
            </w:r>
          </w:p>
        </w:tc>
        <w:tc>
          <w:tcPr>
            <w:tcW w:w="6821" w:type="dxa"/>
            <w:tcBorders>
              <w:top w:val="nil"/>
            </w:tcBorders>
            <w:vAlign w:val="center"/>
          </w:tcPr>
          <w:p w14:paraId="19BA71D7">
            <w:pPr>
              <w:spacing w:line="360" w:lineRule="auto"/>
              <w:rPr>
                <w:rFonts w:hint="eastAsia" w:ascii="宋体" w:hAnsi="宋体"/>
                <w:sz w:val="24"/>
              </w:rPr>
            </w:pPr>
          </w:p>
        </w:tc>
      </w:tr>
      <w:tr w14:paraId="08CB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93" w:hRule="atLeast"/>
          <w:jc w:val="center"/>
        </w:trPr>
        <w:tc>
          <w:tcPr>
            <w:tcW w:w="2378" w:type="dxa"/>
            <w:vAlign w:val="center"/>
          </w:tcPr>
          <w:p w14:paraId="22C6064D">
            <w:pPr>
              <w:spacing w:line="360" w:lineRule="auto"/>
              <w:jc w:val="center"/>
              <w:rPr>
                <w:rFonts w:hint="eastAsia" w:ascii="宋体" w:hAnsi="宋体" w:cs="宋体"/>
                <w:sz w:val="24"/>
              </w:rPr>
            </w:pPr>
            <w:r>
              <w:rPr>
                <w:rFonts w:hint="eastAsia" w:ascii="宋体" w:hAnsi="宋体"/>
                <w:color w:val="000000"/>
                <w:sz w:val="24"/>
              </w:rPr>
              <w:t>报价</w:t>
            </w:r>
          </w:p>
        </w:tc>
        <w:tc>
          <w:tcPr>
            <w:tcW w:w="6821" w:type="dxa"/>
            <w:vAlign w:val="center"/>
          </w:tcPr>
          <w:p w14:paraId="1B775BD5">
            <w:pPr>
              <w:spacing w:line="360" w:lineRule="auto"/>
              <w:ind w:right="-669"/>
              <w:rPr>
                <w:kern w:val="0"/>
                <w:sz w:val="24"/>
              </w:rPr>
            </w:pPr>
            <w:r>
              <w:rPr>
                <w:sz w:val="24"/>
              </w:rPr>
              <w:t>大写：</w:t>
            </w:r>
            <w:r>
              <w:rPr>
                <w:rFonts w:hint="eastAsia"/>
                <w:sz w:val="24"/>
                <w:u w:val="single"/>
              </w:rPr>
              <w:t>人民币       （保留至小数点后两位）</w:t>
            </w:r>
          </w:p>
          <w:p w14:paraId="5372D6B9">
            <w:pPr>
              <w:pStyle w:val="22"/>
              <w:ind w:firstLine="80"/>
              <w:rPr>
                <w:sz w:val="4"/>
                <w:szCs w:val="2"/>
              </w:rPr>
            </w:pPr>
          </w:p>
          <w:p w14:paraId="186FA7C6">
            <w:pPr>
              <w:pStyle w:val="22"/>
              <w:ind w:firstLine="0" w:firstLineChars="0"/>
              <w:rPr>
                <w:rFonts w:hint="eastAsia" w:ascii="宋体" w:hAnsi="宋体" w:cs="宋体"/>
                <w:sz w:val="24"/>
              </w:rPr>
            </w:pPr>
            <w:r>
              <w:rPr>
                <w:sz w:val="24"/>
              </w:rPr>
              <w:t>小写：</w:t>
            </w:r>
            <w:r>
              <w:rPr>
                <w:rFonts w:hint="eastAsia"/>
                <w:sz w:val="24"/>
                <w:u w:val="single"/>
              </w:rPr>
              <w:t>¥</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（保留至小数点后两位）</w:t>
            </w:r>
            <w:r>
              <w:rPr>
                <w:rFonts w:hint="eastAsia"/>
                <w:sz w:val="24"/>
              </w:rPr>
              <w:t xml:space="preserve"> </w:t>
            </w:r>
            <w:r>
              <w:rPr>
                <w:sz w:val="24"/>
              </w:rPr>
              <w:t xml:space="preserve"> </w:t>
            </w:r>
          </w:p>
        </w:tc>
      </w:tr>
      <w:tr w14:paraId="1E3A1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8" w:hRule="atLeast"/>
          <w:jc w:val="center"/>
        </w:trPr>
        <w:tc>
          <w:tcPr>
            <w:tcW w:w="2378" w:type="dxa"/>
            <w:vAlign w:val="center"/>
          </w:tcPr>
          <w:p w14:paraId="00CDC09C">
            <w:pPr>
              <w:spacing w:line="360" w:lineRule="auto"/>
              <w:jc w:val="center"/>
              <w:rPr>
                <w:rFonts w:hint="eastAsia" w:ascii="宋体" w:hAnsi="宋体"/>
                <w:sz w:val="24"/>
              </w:rPr>
            </w:pPr>
            <w:r>
              <w:rPr>
                <w:rFonts w:hint="eastAsia" w:ascii="宋体" w:hAnsi="宋体"/>
                <w:sz w:val="24"/>
              </w:rPr>
              <w:t>响应保证金</w:t>
            </w:r>
            <w:r>
              <w:rPr>
                <w:rFonts w:ascii="宋体" w:hAnsi="宋体"/>
                <w:sz w:val="24"/>
              </w:rPr>
              <w:t xml:space="preserve">金额 </w:t>
            </w:r>
          </w:p>
          <w:p w14:paraId="6D7A37A6">
            <w:pPr>
              <w:spacing w:line="360" w:lineRule="auto"/>
              <w:jc w:val="center"/>
              <w:rPr>
                <w:rFonts w:hint="eastAsia" w:ascii="宋体" w:hAnsi="宋体"/>
                <w:sz w:val="24"/>
              </w:rPr>
            </w:pPr>
            <w:r>
              <w:rPr>
                <w:rFonts w:ascii="宋体" w:hAnsi="宋体"/>
                <w:sz w:val="24"/>
              </w:rPr>
              <w:t>（人民币）</w:t>
            </w:r>
          </w:p>
        </w:tc>
        <w:tc>
          <w:tcPr>
            <w:tcW w:w="6821" w:type="dxa"/>
            <w:vAlign w:val="center"/>
          </w:tcPr>
          <w:p w14:paraId="3B92C56B">
            <w:pPr>
              <w:spacing w:line="360" w:lineRule="auto"/>
              <w:ind w:right="-669"/>
              <w:rPr>
                <w:kern w:val="0"/>
                <w:sz w:val="24"/>
              </w:rPr>
            </w:pPr>
            <w:r>
              <w:rPr>
                <w:sz w:val="24"/>
              </w:rPr>
              <w:t>大写：</w:t>
            </w:r>
            <w:r>
              <w:rPr>
                <w:sz w:val="24"/>
                <w:u w:val="single"/>
              </w:rPr>
              <w:t xml:space="preserve">                         </w:t>
            </w:r>
            <w:r>
              <w:rPr>
                <w:rFonts w:hint="eastAsia"/>
                <w:kern w:val="0"/>
                <w:sz w:val="24"/>
              </w:rPr>
              <w:t>圆</w:t>
            </w:r>
          </w:p>
          <w:p w14:paraId="03E69AF1">
            <w:pPr>
              <w:pStyle w:val="22"/>
              <w:ind w:firstLine="80"/>
              <w:rPr>
                <w:sz w:val="4"/>
                <w:szCs w:val="2"/>
              </w:rPr>
            </w:pPr>
          </w:p>
          <w:p w14:paraId="201ACB11">
            <w:pPr>
              <w:spacing w:line="360" w:lineRule="auto"/>
              <w:ind w:right="-670"/>
              <w:rPr>
                <w:rFonts w:hint="eastAsia" w:ascii="宋体" w:hAnsi="宋体"/>
                <w:sz w:val="24"/>
              </w:rPr>
            </w:pPr>
            <w:r>
              <w:rPr>
                <w:sz w:val="24"/>
              </w:rPr>
              <w:t>小写：</w:t>
            </w:r>
            <w:r>
              <w:rPr>
                <w:sz w:val="24"/>
                <w:u w:val="single"/>
              </w:rPr>
              <w:t xml:space="preserve">                         </w:t>
            </w:r>
            <w:r>
              <w:rPr>
                <w:sz w:val="24"/>
              </w:rPr>
              <w:t xml:space="preserve">元 </w:t>
            </w:r>
          </w:p>
        </w:tc>
      </w:tr>
      <w:tr w14:paraId="0DDF0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jc w:val="center"/>
        </w:trPr>
        <w:tc>
          <w:tcPr>
            <w:tcW w:w="2378" w:type="dxa"/>
            <w:vAlign w:val="center"/>
          </w:tcPr>
          <w:p w14:paraId="48198DDC">
            <w:pPr>
              <w:spacing w:line="360" w:lineRule="auto"/>
              <w:jc w:val="center"/>
              <w:rPr>
                <w:rFonts w:hint="eastAsia" w:ascii="宋体" w:hAnsi="宋体"/>
                <w:sz w:val="24"/>
              </w:rPr>
            </w:pPr>
            <w:r>
              <w:rPr>
                <w:rFonts w:hint="eastAsia" w:ascii="宋体" w:hAnsi="宋体"/>
                <w:sz w:val="24"/>
              </w:rPr>
              <w:t>服务期限</w:t>
            </w:r>
          </w:p>
        </w:tc>
        <w:tc>
          <w:tcPr>
            <w:tcW w:w="6821" w:type="dxa"/>
            <w:vAlign w:val="center"/>
          </w:tcPr>
          <w:p w14:paraId="6C6B8F27">
            <w:pPr>
              <w:widowControl/>
              <w:spacing w:line="360" w:lineRule="auto"/>
              <w:jc w:val="center"/>
              <w:rPr>
                <w:rFonts w:hint="eastAsia" w:ascii="宋体" w:hAnsi="宋体"/>
                <w:sz w:val="24"/>
              </w:rPr>
            </w:pPr>
            <w:r>
              <w:rPr>
                <w:rFonts w:hint="eastAsia" w:ascii="宋体" w:hAnsi="宋体"/>
                <w:sz w:val="24"/>
              </w:rPr>
              <w:t>响应磋商文件要求</w:t>
            </w:r>
          </w:p>
        </w:tc>
      </w:tr>
      <w:tr w14:paraId="36CE6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jc w:val="center"/>
        </w:trPr>
        <w:tc>
          <w:tcPr>
            <w:tcW w:w="2378" w:type="dxa"/>
            <w:vAlign w:val="center"/>
          </w:tcPr>
          <w:p w14:paraId="38360FAF">
            <w:pPr>
              <w:spacing w:line="360" w:lineRule="auto"/>
              <w:jc w:val="center"/>
              <w:rPr>
                <w:rFonts w:hint="eastAsia" w:ascii="宋体" w:hAnsi="宋体"/>
                <w:sz w:val="24"/>
              </w:rPr>
            </w:pPr>
            <w:r>
              <w:rPr>
                <w:rFonts w:ascii="宋体" w:hAnsi="宋体"/>
                <w:sz w:val="24"/>
              </w:rPr>
              <w:t>备注</w:t>
            </w:r>
          </w:p>
        </w:tc>
        <w:tc>
          <w:tcPr>
            <w:tcW w:w="6821" w:type="dxa"/>
            <w:vAlign w:val="center"/>
          </w:tcPr>
          <w:p w14:paraId="5D0A3CDD">
            <w:pPr>
              <w:widowControl/>
              <w:spacing w:line="360" w:lineRule="auto"/>
              <w:jc w:val="left"/>
              <w:rPr>
                <w:rFonts w:hint="eastAsia" w:ascii="宋体" w:hAnsi="宋体"/>
                <w:sz w:val="24"/>
              </w:rPr>
            </w:pPr>
            <w:r>
              <w:rPr>
                <w:rFonts w:hint="eastAsia"/>
              </w:rPr>
              <w:t>报价中包含人工费、税金、采购代理服务费等与本项目相关的一切费用。</w:t>
            </w:r>
          </w:p>
        </w:tc>
      </w:tr>
    </w:tbl>
    <w:p w14:paraId="10B6363F">
      <w:pPr>
        <w:tabs>
          <w:tab w:val="left" w:pos="0"/>
          <w:tab w:val="left" w:pos="840"/>
        </w:tabs>
        <w:spacing w:line="360" w:lineRule="auto"/>
        <w:rPr>
          <w:rFonts w:hint="eastAsia" w:ascii="宋体" w:hAnsi="宋体"/>
          <w:sz w:val="24"/>
        </w:rPr>
      </w:pPr>
      <w:r>
        <w:rPr>
          <w:rFonts w:hint="eastAsia" w:ascii="宋体" w:hAnsi="宋体"/>
          <w:sz w:val="24"/>
        </w:rPr>
        <w:t xml:space="preserve">   </w:t>
      </w:r>
    </w:p>
    <w:p w14:paraId="74E8EC44">
      <w:pPr>
        <w:tabs>
          <w:tab w:val="left" w:pos="0"/>
          <w:tab w:val="left" w:pos="840"/>
        </w:tabs>
        <w:spacing w:line="360" w:lineRule="exact"/>
        <w:ind w:firstLine="525"/>
        <w:rPr>
          <w:sz w:val="24"/>
        </w:rPr>
      </w:pPr>
    </w:p>
    <w:p w14:paraId="2C332EAC">
      <w:pPr>
        <w:autoSpaceDE w:val="0"/>
        <w:autoSpaceDN w:val="0"/>
        <w:spacing w:line="360" w:lineRule="auto"/>
        <w:rPr>
          <w:sz w:val="24"/>
          <w:lang w:val="zh-CN"/>
        </w:rPr>
      </w:pPr>
    </w:p>
    <w:p w14:paraId="52C3B538">
      <w:pPr>
        <w:autoSpaceDE w:val="0"/>
        <w:autoSpaceDN w:val="0"/>
        <w:spacing w:line="360" w:lineRule="auto"/>
        <w:rPr>
          <w:sz w:val="24"/>
          <w:lang w:val="zh-CN"/>
        </w:rPr>
      </w:pPr>
      <w:r>
        <w:rPr>
          <w:rFonts w:hint="eastAsia"/>
          <w:sz w:val="24"/>
          <w:lang w:val="zh-CN"/>
        </w:rPr>
        <w:t>供应商</w:t>
      </w:r>
      <w:r>
        <w:rPr>
          <w:sz w:val="24"/>
          <w:lang w:val="zh-CN"/>
        </w:rPr>
        <w:t>名称（公章）：</w:t>
      </w:r>
    </w:p>
    <w:p w14:paraId="7F504A23">
      <w:pPr>
        <w:autoSpaceDE w:val="0"/>
        <w:autoSpaceDN w:val="0"/>
        <w:spacing w:line="360" w:lineRule="auto"/>
        <w:rPr>
          <w:sz w:val="24"/>
          <w:lang w:val="zh-CN"/>
        </w:rPr>
      </w:pPr>
      <w:r>
        <w:rPr>
          <w:sz w:val="24"/>
          <w:lang w:val="zh-CN"/>
        </w:rPr>
        <w:t>法定代表人或其授权代表（</w:t>
      </w:r>
      <w:r>
        <w:rPr>
          <w:rFonts w:hint="eastAsia"/>
          <w:sz w:val="24"/>
          <w:lang w:val="zh-CN"/>
        </w:rPr>
        <w:t>签字或签章</w:t>
      </w:r>
      <w:r>
        <w:rPr>
          <w:sz w:val="24"/>
          <w:lang w:val="zh-CN"/>
        </w:rPr>
        <w:t xml:space="preserve">）： </w:t>
      </w:r>
    </w:p>
    <w:p w14:paraId="25DDC3A9">
      <w:pPr>
        <w:autoSpaceDE w:val="0"/>
        <w:autoSpaceDN w:val="0"/>
        <w:spacing w:line="360" w:lineRule="auto"/>
        <w:rPr>
          <w:sz w:val="24"/>
        </w:rPr>
      </w:pPr>
      <w:r>
        <w:rPr>
          <w:sz w:val="24"/>
          <w:lang w:val="zh-CN"/>
        </w:rPr>
        <w:t>日期：</w:t>
      </w:r>
      <w:r>
        <w:rPr>
          <w:sz w:val="24"/>
          <w:u w:val="single"/>
          <w:lang w:val="zh-CN"/>
        </w:rPr>
        <w:t xml:space="preserve">      </w:t>
      </w:r>
      <w:r>
        <w:rPr>
          <w:sz w:val="24"/>
          <w:lang w:val="zh-CN"/>
        </w:rPr>
        <w:t>年</w:t>
      </w:r>
      <w:r>
        <w:rPr>
          <w:sz w:val="24"/>
          <w:u w:val="single"/>
          <w:lang w:val="zh-CN"/>
        </w:rPr>
        <w:t xml:space="preserve">     </w:t>
      </w:r>
      <w:r>
        <w:rPr>
          <w:sz w:val="24"/>
          <w:lang w:val="zh-CN"/>
        </w:rPr>
        <w:t xml:space="preserve"> 月</w:t>
      </w:r>
      <w:r>
        <w:rPr>
          <w:sz w:val="24"/>
          <w:u w:val="single"/>
          <w:lang w:val="zh-CN"/>
        </w:rPr>
        <w:t xml:space="preserve">   </w:t>
      </w:r>
      <w:r>
        <w:rPr>
          <w:sz w:val="24"/>
          <w:lang w:val="zh-CN"/>
        </w:rPr>
        <w:t>日</w:t>
      </w:r>
      <w:r>
        <w:rPr>
          <w:sz w:val="24"/>
        </w:rPr>
        <w:t xml:space="preserve"> </w:t>
      </w:r>
    </w:p>
    <w:p w14:paraId="40E1F7F1">
      <w:pPr>
        <w:wordWrap w:val="0"/>
        <w:spacing w:before="156" w:beforeLines="50" w:after="156" w:afterLines="50" w:line="440" w:lineRule="exact"/>
        <w:jc w:val="left"/>
        <w:rPr>
          <w:rFonts w:hint="eastAsia" w:ascii="宋体" w:hAnsi="宋体"/>
          <w:b/>
          <w:sz w:val="24"/>
          <w:szCs w:val="28"/>
        </w:rPr>
      </w:pPr>
    </w:p>
    <w:p w14:paraId="6AACC464">
      <w:pPr>
        <w:wordWrap w:val="0"/>
        <w:spacing w:before="156" w:beforeLines="50" w:after="156" w:afterLines="50" w:line="440" w:lineRule="exact"/>
        <w:jc w:val="left"/>
        <w:rPr>
          <w:rFonts w:hint="eastAsia" w:ascii="宋体" w:hAnsi="宋体"/>
          <w:b/>
          <w:sz w:val="24"/>
          <w:szCs w:val="28"/>
        </w:rPr>
      </w:pPr>
    </w:p>
    <w:p w14:paraId="04BCC954">
      <w:bookmarkStart w:id="53" w:name="_Toc29939"/>
      <w:bookmarkStart w:id="54" w:name="_Toc4096"/>
    </w:p>
    <w:bookmarkEnd w:id="53"/>
    <w:bookmarkEnd w:id="54"/>
    <w:p w14:paraId="54577131">
      <w:pPr>
        <w:pStyle w:val="5"/>
        <w:jc w:val="center"/>
        <w:rPr>
          <w:rFonts w:hint="eastAsia" w:ascii="宋体" w:hAnsi="宋体" w:cs="宋体"/>
          <w:sz w:val="24"/>
          <w:lang w:val="zh-CN"/>
        </w:rPr>
      </w:pPr>
      <w:bookmarkStart w:id="55" w:name="_Toc21408"/>
      <w:bookmarkStart w:id="56" w:name="_Toc4394"/>
      <w:r>
        <w:rPr>
          <w:rFonts w:hint="eastAsia" w:ascii="宋体" w:hAnsi="宋体" w:eastAsia="宋体" w:cs="宋体"/>
        </w:rPr>
        <w:t>三</w:t>
      </w:r>
      <w:r>
        <w:rPr>
          <w:rFonts w:hint="eastAsia" w:ascii="宋体" w:hAnsi="宋体" w:eastAsia="宋体" w:cs="宋体"/>
          <w:lang w:val="zh-CN"/>
        </w:rPr>
        <w:t>、项目主要实施人员技术资格一览表</w:t>
      </w:r>
      <w:bookmarkEnd w:id="55"/>
      <w:bookmarkEnd w:id="56"/>
    </w:p>
    <w:tbl>
      <w:tblPr>
        <w:tblStyle w:val="23"/>
        <w:tblW w:w="0" w:type="auto"/>
        <w:jc w:val="center"/>
        <w:tblLayout w:type="fixed"/>
        <w:tblCellMar>
          <w:top w:w="0" w:type="dxa"/>
          <w:left w:w="108" w:type="dxa"/>
          <w:bottom w:w="0" w:type="dxa"/>
          <w:right w:w="108" w:type="dxa"/>
        </w:tblCellMar>
      </w:tblPr>
      <w:tblGrid>
        <w:gridCol w:w="2496"/>
        <w:gridCol w:w="1661"/>
        <w:gridCol w:w="3223"/>
        <w:gridCol w:w="840"/>
      </w:tblGrid>
      <w:tr w14:paraId="223C2599">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vAlign w:val="center"/>
          </w:tcPr>
          <w:p w14:paraId="7B7E99E7">
            <w:pPr>
              <w:autoSpaceDE w:val="0"/>
              <w:autoSpaceDN w:val="0"/>
              <w:adjustRightInd w:val="0"/>
              <w:snapToGrid w:val="0"/>
              <w:jc w:val="center"/>
              <w:rPr>
                <w:rFonts w:hint="eastAsia" w:ascii="宋体" w:hAnsi="宋体" w:cs="宋体"/>
                <w:sz w:val="24"/>
                <w:lang w:val="zh-CN"/>
              </w:rPr>
            </w:pPr>
            <w:r>
              <w:rPr>
                <w:rFonts w:hint="eastAsia" w:ascii="宋体" w:hAnsi="宋体" w:cs="宋体"/>
                <w:sz w:val="24"/>
                <w:lang w:val="zh-CN"/>
              </w:rPr>
              <w:t>姓  名</w:t>
            </w:r>
          </w:p>
        </w:tc>
        <w:tc>
          <w:tcPr>
            <w:tcW w:w="1661" w:type="dxa"/>
            <w:tcBorders>
              <w:top w:val="single" w:color="auto" w:sz="6" w:space="0"/>
              <w:left w:val="single" w:color="auto" w:sz="6" w:space="0"/>
              <w:bottom w:val="single" w:color="auto" w:sz="6" w:space="0"/>
              <w:right w:val="single" w:color="auto" w:sz="6" w:space="0"/>
            </w:tcBorders>
            <w:vAlign w:val="center"/>
          </w:tcPr>
          <w:p w14:paraId="4DAFE23F">
            <w:pPr>
              <w:autoSpaceDE w:val="0"/>
              <w:autoSpaceDN w:val="0"/>
              <w:adjustRightInd w:val="0"/>
              <w:snapToGrid w:val="0"/>
              <w:jc w:val="center"/>
              <w:rPr>
                <w:rFonts w:hint="eastAsia" w:ascii="宋体" w:hAnsi="宋体" w:cs="宋体"/>
                <w:sz w:val="24"/>
                <w:lang w:val="zh-CN"/>
              </w:rPr>
            </w:pPr>
            <w:r>
              <w:rPr>
                <w:rFonts w:hint="eastAsia" w:ascii="宋体" w:hAnsi="宋体" w:cs="宋体"/>
                <w:sz w:val="24"/>
                <w:lang w:val="zh-CN"/>
              </w:rPr>
              <w:t>职务</w:t>
            </w:r>
          </w:p>
        </w:tc>
        <w:tc>
          <w:tcPr>
            <w:tcW w:w="3223" w:type="dxa"/>
            <w:tcBorders>
              <w:top w:val="single" w:color="auto" w:sz="6" w:space="0"/>
              <w:left w:val="single" w:color="auto" w:sz="6" w:space="0"/>
              <w:bottom w:val="single" w:color="auto" w:sz="6" w:space="0"/>
              <w:right w:val="single" w:color="auto" w:sz="6" w:space="0"/>
            </w:tcBorders>
            <w:vAlign w:val="center"/>
          </w:tcPr>
          <w:p w14:paraId="29759F4F">
            <w:pPr>
              <w:autoSpaceDE w:val="0"/>
              <w:autoSpaceDN w:val="0"/>
              <w:adjustRightInd w:val="0"/>
              <w:snapToGrid w:val="0"/>
              <w:jc w:val="center"/>
              <w:rPr>
                <w:rFonts w:hint="eastAsia" w:ascii="宋体" w:hAnsi="宋体" w:cs="宋体"/>
                <w:sz w:val="24"/>
                <w:lang w:val="zh-CN"/>
              </w:rPr>
            </w:pPr>
            <w:r>
              <w:rPr>
                <w:rFonts w:hint="eastAsia" w:ascii="宋体" w:hAnsi="宋体" w:cs="宋体"/>
                <w:sz w:val="24"/>
                <w:lang w:val="zh-CN"/>
              </w:rPr>
              <w:t>身份证号</w:t>
            </w:r>
          </w:p>
        </w:tc>
        <w:tc>
          <w:tcPr>
            <w:tcW w:w="840" w:type="dxa"/>
            <w:tcBorders>
              <w:top w:val="single" w:color="auto" w:sz="6" w:space="0"/>
              <w:left w:val="single" w:color="auto" w:sz="6" w:space="0"/>
              <w:bottom w:val="single" w:color="auto" w:sz="6" w:space="0"/>
              <w:right w:val="single" w:color="auto" w:sz="6" w:space="0"/>
            </w:tcBorders>
            <w:vAlign w:val="center"/>
          </w:tcPr>
          <w:p w14:paraId="52716B6C">
            <w:pPr>
              <w:autoSpaceDE w:val="0"/>
              <w:autoSpaceDN w:val="0"/>
              <w:adjustRightInd w:val="0"/>
              <w:snapToGrid w:val="0"/>
              <w:jc w:val="center"/>
              <w:rPr>
                <w:rFonts w:hint="eastAsia" w:ascii="宋体" w:hAnsi="宋体" w:cs="宋体"/>
                <w:sz w:val="24"/>
                <w:lang w:val="zh-CN"/>
              </w:rPr>
            </w:pPr>
            <w:r>
              <w:rPr>
                <w:rFonts w:hint="eastAsia" w:ascii="宋体" w:hAnsi="宋体" w:cs="宋体"/>
                <w:sz w:val="24"/>
                <w:lang w:val="zh-CN"/>
              </w:rPr>
              <w:t>备注</w:t>
            </w:r>
          </w:p>
        </w:tc>
      </w:tr>
      <w:tr w14:paraId="48F3A5FB">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3563D700">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24964A1D">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3251BA53">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2CE11C4A">
            <w:pPr>
              <w:autoSpaceDE w:val="0"/>
              <w:autoSpaceDN w:val="0"/>
              <w:adjustRightInd w:val="0"/>
              <w:snapToGrid w:val="0"/>
              <w:rPr>
                <w:rFonts w:hint="eastAsia" w:ascii="宋体" w:hAnsi="宋体" w:cs="宋体"/>
                <w:sz w:val="24"/>
                <w:lang w:val="zh-CN"/>
              </w:rPr>
            </w:pPr>
          </w:p>
        </w:tc>
      </w:tr>
      <w:tr w14:paraId="2BE26333">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5E1F633E">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04C46147">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1C42EFFA">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6C72F6DA">
            <w:pPr>
              <w:autoSpaceDE w:val="0"/>
              <w:autoSpaceDN w:val="0"/>
              <w:adjustRightInd w:val="0"/>
              <w:snapToGrid w:val="0"/>
              <w:rPr>
                <w:rFonts w:hint="eastAsia" w:ascii="宋体" w:hAnsi="宋体" w:cs="宋体"/>
                <w:sz w:val="24"/>
                <w:lang w:val="zh-CN"/>
              </w:rPr>
            </w:pPr>
          </w:p>
        </w:tc>
      </w:tr>
      <w:tr w14:paraId="4161CE71">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14EBE141">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02AB4757">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17ECA7C3">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41371B88">
            <w:pPr>
              <w:autoSpaceDE w:val="0"/>
              <w:autoSpaceDN w:val="0"/>
              <w:adjustRightInd w:val="0"/>
              <w:snapToGrid w:val="0"/>
              <w:rPr>
                <w:rFonts w:hint="eastAsia" w:ascii="宋体" w:hAnsi="宋体" w:cs="宋体"/>
                <w:sz w:val="24"/>
                <w:lang w:val="zh-CN"/>
              </w:rPr>
            </w:pPr>
          </w:p>
        </w:tc>
      </w:tr>
      <w:tr w14:paraId="7D789BC8">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047C486E">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5AE37301">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208E22BA">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41413368">
            <w:pPr>
              <w:autoSpaceDE w:val="0"/>
              <w:autoSpaceDN w:val="0"/>
              <w:adjustRightInd w:val="0"/>
              <w:snapToGrid w:val="0"/>
              <w:rPr>
                <w:rFonts w:hint="eastAsia" w:ascii="宋体" w:hAnsi="宋体" w:cs="宋体"/>
                <w:sz w:val="24"/>
                <w:lang w:val="zh-CN"/>
              </w:rPr>
            </w:pPr>
          </w:p>
        </w:tc>
      </w:tr>
      <w:tr w14:paraId="4F27760D">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1EE5D909">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1167E00B">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729DB8B2">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6E7EA3B0">
            <w:pPr>
              <w:autoSpaceDE w:val="0"/>
              <w:autoSpaceDN w:val="0"/>
              <w:adjustRightInd w:val="0"/>
              <w:snapToGrid w:val="0"/>
              <w:rPr>
                <w:rFonts w:hint="eastAsia" w:ascii="宋体" w:hAnsi="宋体" w:cs="宋体"/>
                <w:sz w:val="24"/>
                <w:lang w:val="zh-CN"/>
              </w:rPr>
            </w:pPr>
          </w:p>
        </w:tc>
      </w:tr>
      <w:tr w14:paraId="4E482FA4">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657C96CE">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5B976618">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2BFA58BE">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02A7F44F">
            <w:pPr>
              <w:autoSpaceDE w:val="0"/>
              <w:autoSpaceDN w:val="0"/>
              <w:adjustRightInd w:val="0"/>
              <w:snapToGrid w:val="0"/>
              <w:rPr>
                <w:rFonts w:hint="eastAsia" w:ascii="宋体" w:hAnsi="宋体" w:cs="宋体"/>
                <w:sz w:val="24"/>
                <w:lang w:val="zh-CN"/>
              </w:rPr>
            </w:pPr>
          </w:p>
        </w:tc>
      </w:tr>
      <w:tr w14:paraId="1084C671">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4AD5815B">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7D036AEA">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104544DD">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41ED2F0F">
            <w:pPr>
              <w:autoSpaceDE w:val="0"/>
              <w:autoSpaceDN w:val="0"/>
              <w:adjustRightInd w:val="0"/>
              <w:snapToGrid w:val="0"/>
              <w:rPr>
                <w:rFonts w:hint="eastAsia" w:ascii="宋体" w:hAnsi="宋体" w:cs="宋体"/>
                <w:sz w:val="24"/>
                <w:lang w:val="zh-CN"/>
              </w:rPr>
            </w:pPr>
          </w:p>
        </w:tc>
      </w:tr>
      <w:tr w14:paraId="62734318">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09F06CB5">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07479961">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046CD996">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5E68ECA8">
            <w:pPr>
              <w:autoSpaceDE w:val="0"/>
              <w:autoSpaceDN w:val="0"/>
              <w:adjustRightInd w:val="0"/>
              <w:snapToGrid w:val="0"/>
              <w:rPr>
                <w:rFonts w:hint="eastAsia" w:ascii="宋体" w:hAnsi="宋体" w:cs="宋体"/>
                <w:sz w:val="24"/>
                <w:lang w:val="zh-CN"/>
              </w:rPr>
            </w:pPr>
          </w:p>
        </w:tc>
      </w:tr>
      <w:tr w14:paraId="2534633C">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tcPr>
          <w:p w14:paraId="5A6F0E07">
            <w:pPr>
              <w:autoSpaceDE w:val="0"/>
              <w:autoSpaceDN w:val="0"/>
              <w:adjustRightInd w:val="0"/>
              <w:snapToGrid w:val="0"/>
              <w:rPr>
                <w:rFonts w:hint="eastAsia" w:ascii="宋体" w:hAnsi="宋体" w:cs="宋体"/>
                <w:sz w:val="24"/>
                <w:lang w:val="zh-CN"/>
              </w:rPr>
            </w:pPr>
          </w:p>
        </w:tc>
        <w:tc>
          <w:tcPr>
            <w:tcW w:w="1661" w:type="dxa"/>
            <w:tcBorders>
              <w:top w:val="single" w:color="auto" w:sz="6" w:space="0"/>
              <w:left w:val="single" w:color="auto" w:sz="6" w:space="0"/>
              <w:bottom w:val="single" w:color="auto" w:sz="6" w:space="0"/>
              <w:right w:val="single" w:color="auto" w:sz="6" w:space="0"/>
            </w:tcBorders>
          </w:tcPr>
          <w:p w14:paraId="37ECD84C">
            <w:pPr>
              <w:autoSpaceDE w:val="0"/>
              <w:autoSpaceDN w:val="0"/>
              <w:adjustRightInd w:val="0"/>
              <w:snapToGrid w:val="0"/>
              <w:rPr>
                <w:rFonts w:hint="eastAsia" w:ascii="宋体" w:hAnsi="宋体" w:cs="宋体"/>
                <w:sz w:val="24"/>
                <w:lang w:val="zh-CN"/>
              </w:rPr>
            </w:pPr>
          </w:p>
        </w:tc>
        <w:tc>
          <w:tcPr>
            <w:tcW w:w="3223" w:type="dxa"/>
            <w:tcBorders>
              <w:top w:val="single" w:color="auto" w:sz="6" w:space="0"/>
              <w:left w:val="single" w:color="auto" w:sz="6" w:space="0"/>
              <w:bottom w:val="single" w:color="auto" w:sz="6" w:space="0"/>
              <w:right w:val="single" w:color="auto" w:sz="6" w:space="0"/>
            </w:tcBorders>
          </w:tcPr>
          <w:p w14:paraId="77C2B5C0">
            <w:pPr>
              <w:autoSpaceDE w:val="0"/>
              <w:autoSpaceDN w:val="0"/>
              <w:adjustRightInd w:val="0"/>
              <w:snapToGrid w:val="0"/>
              <w:rPr>
                <w:rFonts w:hint="eastAsia" w:ascii="宋体" w:hAnsi="宋体" w:cs="宋体"/>
                <w:sz w:val="24"/>
                <w:lang w:val="zh-CN"/>
              </w:rPr>
            </w:pPr>
          </w:p>
        </w:tc>
        <w:tc>
          <w:tcPr>
            <w:tcW w:w="840" w:type="dxa"/>
            <w:tcBorders>
              <w:top w:val="single" w:color="auto" w:sz="6" w:space="0"/>
              <w:left w:val="single" w:color="auto" w:sz="6" w:space="0"/>
              <w:bottom w:val="single" w:color="auto" w:sz="6" w:space="0"/>
              <w:right w:val="single" w:color="auto" w:sz="6" w:space="0"/>
            </w:tcBorders>
          </w:tcPr>
          <w:p w14:paraId="12600F8B">
            <w:pPr>
              <w:autoSpaceDE w:val="0"/>
              <w:autoSpaceDN w:val="0"/>
              <w:adjustRightInd w:val="0"/>
              <w:snapToGrid w:val="0"/>
              <w:rPr>
                <w:rFonts w:hint="eastAsia" w:ascii="宋体" w:hAnsi="宋体" w:cs="宋体"/>
                <w:sz w:val="24"/>
                <w:lang w:val="zh-CN"/>
              </w:rPr>
            </w:pPr>
          </w:p>
        </w:tc>
      </w:tr>
    </w:tbl>
    <w:p w14:paraId="473CC1FC">
      <w:pPr>
        <w:autoSpaceDE w:val="0"/>
        <w:autoSpaceDN w:val="0"/>
        <w:spacing w:before="50" w:after="120" w:line="460" w:lineRule="exact"/>
        <w:jc w:val="left"/>
        <w:rPr>
          <w:rFonts w:hint="eastAsia" w:ascii="宋体" w:hAnsi="宋体" w:cs="宋体"/>
          <w:sz w:val="24"/>
          <w:lang w:val="zh-CN"/>
        </w:rPr>
      </w:pPr>
      <w:r>
        <w:rPr>
          <w:rFonts w:hint="eastAsia" w:ascii="宋体" w:hAnsi="宋体" w:cs="宋体"/>
          <w:sz w:val="24"/>
          <w:lang w:val="zh-CN"/>
        </w:rPr>
        <w:t xml:space="preserve">注：在填写时，如本表格不适合供应商的实际情况，可根据本表格式自行制表填写。 </w:t>
      </w:r>
    </w:p>
    <w:p w14:paraId="2189334F">
      <w:pPr>
        <w:autoSpaceDE w:val="0"/>
        <w:autoSpaceDN w:val="0"/>
        <w:spacing w:line="360" w:lineRule="auto"/>
        <w:rPr>
          <w:rFonts w:hint="eastAsia" w:ascii="宋体" w:hAnsi="宋体" w:cs="宋体"/>
          <w:sz w:val="24"/>
          <w:lang w:val="zh-CN"/>
        </w:rPr>
      </w:pPr>
    </w:p>
    <w:p w14:paraId="5184E1CE">
      <w:pPr>
        <w:autoSpaceDE w:val="0"/>
        <w:autoSpaceDN w:val="0"/>
        <w:spacing w:line="360" w:lineRule="auto"/>
        <w:rPr>
          <w:rFonts w:hint="eastAsia" w:ascii="宋体" w:hAnsi="宋体" w:cs="宋体"/>
          <w:sz w:val="24"/>
          <w:lang w:val="zh-CN"/>
        </w:rPr>
      </w:pPr>
    </w:p>
    <w:p w14:paraId="798B8F43">
      <w:pPr>
        <w:autoSpaceDE w:val="0"/>
        <w:autoSpaceDN w:val="0"/>
        <w:spacing w:line="360" w:lineRule="auto"/>
        <w:rPr>
          <w:rFonts w:hint="eastAsia" w:ascii="宋体" w:hAnsi="宋体" w:cs="宋体"/>
          <w:sz w:val="24"/>
          <w:lang w:val="zh-CN"/>
        </w:rPr>
      </w:pPr>
      <w:r>
        <w:rPr>
          <w:rFonts w:hint="eastAsia" w:ascii="宋体" w:hAnsi="宋体" w:cs="宋体"/>
          <w:sz w:val="24"/>
          <w:lang w:val="zh-CN"/>
        </w:rPr>
        <w:t>供应商名称（公章）：</w:t>
      </w:r>
    </w:p>
    <w:p w14:paraId="23958643">
      <w:pPr>
        <w:autoSpaceDE w:val="0"/>
        <w:autoSpaceDN w:val="0"/>
        <w:spacing w:line="360" w:lineRule="auto"/>
        <w:rPr>
          <w:rFonts w:hint="eastAsia" w:ascii="宋体" w:hAnsi="宋体" w:cs="宋体"/>
          <w:sz w:val="24"/>
          <w:lang w:val="zh-CN"/>
        </w:rPr>
      </w:pPr>
      <w:r>
        <w:rPr>
          <w:rFonts w:hint="eastAsia" w:ascii="宋体" w:hAnsi="宋体" w:cs="宋体"/>
          <w:sz w:val="24"/>
          <w:lang w:val="zh-CN"/>
        </w:rPr>
        <w:t xml:space="preserve">授权代表（签字或签章）： </w:t>
      </w:r>
    </w:p>
    <w:p w14:paraId="56172815">
      <w:pPr>
        <w:autoSpaceDE w:val="0"/>
        <w:autoSpaceDN w:val="0"/>
        <w:spacing w:line="360" w:lineRule="auto"/>
        <w:rPr>
          <w:rFonts w:hint="eastAsia" w:ascii="宋体" w:hAnsi="宋体" w:cs="宋体"/>
          <w:sz w:val="24"/>
        </w:rPr>
      </w:pPr>
      <w:r>
        <w:rPr>
          <w:rFonts w:hint="eastAsia" w:ascii="宋体" w:hAnsi="宋体" w:cs="宋体"/>
          <w:sz w:val="24"/>
          <w:lang w:val="zh-CN"/>
        </w:rPr>
        <w:t>日期：</w:t>
      </w: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 xml:space="preserve"> 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 xml:space="preserve"> </w:t>
      </w:r>
    </w:p>
    <w:bookmarkEnd w:id="47"/>
    <w:bookmarkEnd w:id="48"/>
    <w:bookmarkEnd w:id="49"/>
    <w:bookmarkEnd w:id="50"/>
    <w:bookmarkEnd w:id="51"/>
    <w:p w14:paraId="54660990">
      <w:pPr>
        <w:jc w:val="center"/>
      </w:pPr>
      <w:bookmarkStart w:id="57" w:name="_Toc25747"/>
      <w:bookmarkStart w:id="58" w:name="_Toc9794"/>
    </w:p>
    <w:p w14:paraId="507AB5FC"/>
    <w:p w14:paraId="4075D192">
      <w:pPr>
        <w:pStyle w:val="22"/>
        <w:ind w:firstLine="640"/>
      </w:pPr>
    </w:p>
    <w:bookmarkEnd w:id="57"/>
    <w:bookmarkEnd w:id="58"/>
    <w:p w14:paraId="5F51555B">
      <w:pPr>
        <w:rPr>
          <w:rFonts w:hint="eastAsia" w:ascii="宋体" w:hAnsi="宋体" w:cs="宋体"/>
        </w:rPr>
      </w:pPr>
      <w:bookmarkStart w:id="59" w:name="_Toc4490617"/>
      <w:r>
        <w:rPr>
          <w:rFonts w:hint="eastAsia" w:ascii="宋体" w:hAnsi="宋体" w:cs="宋体"/>
        </w:rPr>
        <w:br w:type="page"/>
      </w:r>
    </w:p>
    <w:p w14:paraId="310EDB6A">
      <w:pPr>
        <w:pStyle w:val="5"/>
        <w:jc w:val="center"/>
        <w:rPr>
          <w:rFonts w:hint="eastAsia" w:ascii="宋体" w:hAnsi="宋体" w:eastAsia="宋体" w:cs="宋体"/>
        </w:rPr>
      </w:pPr>
      <w:bookmarkStart w:id="60" w:name="_Toc27074"/>
      <w:r>
        <w:rPr>
          <w:rFonts w:hint="eastAsia" w:ascii="宋体" w:hAnsi="宋体" w:eastAsia="宋体" w:cs="宋体"/>
        </w:rPr>
        <w:t>四、</w:t>
      </w:r>
      <w:bookmarkEnd w:id="59"/>
      <w:r>
        <w:rPr>
          <w:rFonts w:hint="eastAsia" w:ascii="宋体" w:hAnsi="宋体" w:eastAsia="宋体" w:cs="宋体"/>
        </w:rPr>
        <w:t>规格响应表</w:t>
      </w:r>
      <w:bookmarkEnd w:id="60"/>
    </w:p>
    <w:tbl>
      <w:tblPr>
        <w:tblStyle w:val="23"/>
        <w:tblpPr w:leftFromText="180" w:rightFromText="180" w:vertAnchor="text" w:horzAnchor="margin" w:tblpXSpec="center" w:tblpY="212"/>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988"/>
        <w:gridCol w:w="3953"/>
        <w:gridCol w:w="2200"/>
        <w:gridCol w:w="803"/>
      </w:tblGrid>
      <w:tr w14:paraId="4D42D3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528" w:type="dxa"/>
            <w:tcBorders>
              <w:bottom w:val="nil"/>
            </w:tcBorders>
            <w:vAlign w:val="center"/>
          </w:tcPr>
          <w:p w14:paraId="615B3836">
            <w:pPr>
              <w:jc w:val="center"/>
              <w:rPr>
                <w:sz w:val="24"/>
              </w:rPr>
            </w:pPr>
            <w:r>
              <w:rPr>
                <w:sz w:val="24"/>
              </w:rPr>
              <w:t>序号</w:t>
            </w:r>
          </w:p>
        </w:tc>
        <w:tc>
          <w:tcPr>
            <w:tcW w:w="988" w:type="dxa"/>
            <w:vAlign w:val="center"/>
          </w:tcPr>
          <w:p w14:paraId="422732DB">
            <w:pPr>
              <w:jc w:val="center"/>
              <w:rPr>
                <w:sz w:val="24"/>
              </w:rPr>
            </w:pPr>
            <w:r>
              <w:rPr>
                <w:sz w:val="24"/>
              </w:rPr>
              <w:t>名称</w:t>
            </w:r>
          </w:p>
        </w:tc>
        <w:tc>
          <w:tcPr>
            <w:tcW w:w="3953" w:type="dxa"/>
            <w:vAlign w:val="center"/>
          </w:tcPr>
          <w:p w14:paraId="7DDE35EB">
            <w:pPr>
              <w:jc w:val="center"/>
              <w:rPr>
                <w:sz w:val="24"/>
              </w:rPr>
            </w:pPr>
            <w:r>
              <w:rPr>
                <w:rFonts w:hint="eastAsia"/>
                <w:sz w:val="24"/>
              </w:rPr>
              <w:t>磋商</w:t>
            </w:r>
            <w:r>
              <w:rPr>
                <w:sz w:val="24"/>
              </w:rPr>
              <w:t>文件规定的</w:t>
            </w:r>
            <w:r>
              <w:rPr>
                <w:rFonts w:hint="eastAsia"/>
                <w:sz w:val="24"/>
              </w:rPr>
              <w:t>服务</w:t>
            </w:r>
            <w:r>
              <w:rPr>
                <w:sz w:val="24"/>
              </w:rPr>
              <w:t>要求</w:t>
            </w:r>
          </w:p>
        </w:tc>
        <w:tc>
          <w:tcPr>
            <w:tcW w:w="2200" w:type="dxa"/>
            <w:vAlign w:val="center"/>
          </w:tcPr>
          <w:p w14:paraId="38FF07C3">
            <w:pPr>
              <w:jc w:val="center"/>
              <w:rPr>
                <w:sz w:val="24"/>
              </w:rPr>
            </w:pPr>
            <w:r>
              <w:rPr>
                <w:sz w:val="24"/>
              </w:rPr>
              <w:t>响应</w:t>
            </w:r>
            <w:r>
              <w:rPr>
                <w:rFonts w:hint="eastAsia"/>
                <w:sz w:val="24"/>
              </w:rPr>
              <w:t>文件的服务响应</w:t>
            </w:r>
          </w:p>
          <w:p w14:paraId="554FB634">
            <w:pPr>
              <w:jc w:val="center"/>
              <w:rPr>
                <w:sz w:val="24"/>
              </w:rPr>
            </w:pPr>
            <w:r>
              <w:rPr>
                <w:sz w:val="24"/>
              </w:rPr>
              <w:t>（必须针对采购</w:t>
            </w:r>
            <w:r>
              <w:rPr>
                <w:rFonts w:hint="eastAsia"/>
                <w:sz w:val="24"/>
              </w:rPr>
              <w:t>服务要求</w:t>
            </w:r>
            <w:r>
              <w:rPr>
                <w:sz w:val="24"/>
              </w:rPr>
              <w:t>如实填写）</w:t>
            </w:r>
          </w:p>
        </w:tc>
        <w:tc>
          <w:tcPr>
            <w:tcW w:w="803" w:type="dxa"/>
            <w:vAlign w:val="center"/>
          </w:tcPr>
          <w:p w14:paraId="1D941918">
            <w:pPr>
              <w:jc w:val="center"/>
              <w:rPr>
                <w:sz w:val="24"/>
              </w:rPr>
            </w:pPr>
            <w:r>
              <w:rPr>
                <w:sz w:val="24"/>
              </w:rPr>
              <w:t>响应情况</w:t>
            </w:r>
          </w:p>
        </w:tc>
      </w:tr>
      <w:tr w14:paraId="25D6AB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28" w:type="dxa"/>
            <w:vAlign w:val="center"/>
          </w:tcPr>
          <w:p w14:paraId="6E747203">
            <w:pPr>
              <w:jc w:val="center"/>
              <w:rPr>
                <w:sz w:val="24"/>
              </w:rPr>
            </w:pPr>
            <w:r>
              <w:rPr>
                <w:rFonts w:hint="eastAsia"/>
                <w:sz w:val="24"/>
              </w:rPr>
              <w:t>1</w:t>
            </w:r>
          </w:p>
        </w:tc>
        <w:tc>
          <w:tcPr>
            <w:tcW w:w="988" w:type="dxa"/>
            <w:vAlign w:val="center"/>
          </w:tcPr>
          <w:p w14:paraId="2904FBE0">
            <w:pPr>
              <w:jc w:val="center"/>
              <w:rPr>
                <w:sz w:val="24"/>
              </w:rPr>
            </w:pPr>
            <w:r>
              <w:rPr>
                <w:rFonts w:hint="eastAsia"/>
                <w:sz w:val="24"/>
              </w:rPr>
              <w:t>采购</w:t>
            </w:r>
          </w:p>
          <w:p w14:paraId="0117A19F">
            <w:pPr>
              <w:jc w:val="center"/>
              <w:rPr>
                <w:sz w:val="24"/>
              </w:rPr>
            </w:pPr>
            <w:r>
              <w:rPr>
                <w:rFonts w:hint="eastAsia"/>
                <w:sz w:val="24"/>
              </w:rPr>
              <w:t>范围</w:t>
            </w:r>
          </w:p>
        </w:tc>
        <w:tc>
          <w:tcPr>
            <w:tcW w:w="3953" w:type="dxa"/>
            <w:vAlign w:val="center"/>
          </w:tcPr>
          <w:p w14:paraId="1BFE822F">
            <w:pPr>
              <w:spacing w:line="360" w:lineRule="auto"/>
              <w:rPr>
                <w:rFonts w:hint="eastAsia" w:ascii="宋体" w:hAnsi="宋体" w:cs="Arial"/>
                <w:sz w:val="24"/>
              </w:rPr>
            </w:pPr>
          </w:p>
        </w:tc>
        <w:tc>
          <w:tcPr>
            <w:tcW w:w="2200" w:type="dxa"/>
          </w:tcPr>
          <w:p w14:paraId="2401E41C">
            <w:pPr>
              <w:rPr>
                <w:sz w:val="24"/>
              </w:rPr>
            </w:pPr>
          </w:p>
        </w:tc>
        <w:tc>
          <w:tcPr>
            <w:tcW w:w="803" w:type="dxa"/>
          </w:tcPr>
          <w:p w14:paraId="12F04CC1">
            <w:pPr>
              <w:rPr>
                <w:sz w:val="24"/>
              </w:rPr>
            </w:pPr>
          </w:p>
        </w:tc>
      </w:tr>
      <w:tr w14:paraId="2CE51D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68" w:hRule="atLeast"/>
        </w:trPr>
        <w:tc>
          <w:tcPr>
            <w:tcW w:w="528" w:type="dxa"/>
            <w:vAlign w:val="center"/>
          </w:tcPr>
          <w:p w14:paraId="7C9D0538">
            <w:pPr>
              <w:jc w:val="center"/>
              <w:rPr>
                <w:sz w:val="24"/>
              </w:rPr>
            </w:pPr>
            <w:r>
              <w:rPr>
                <w:rFonts w:hint="eastAsia"/>
                <w:sz w:val="24"/>
              </w:rPr>
              <w:t>2</w:t>
            </w:r>
          </w:p>
        </w:tc>
        <w:tc>
          <w:tcPr>
            <w:tcW w:w="988" w:type="dxa"/>
            <w:vAlign w:val="center"/>
          </w:tcPr>
          <w:p w14:paraId="623D1958">
            <w:pPr>
              <w:spacing w:line="400" w:lineRule="exact"/>
              <w:jc w:val="center"/>
              <w:rPr>
                <w:sz w:val="24"/>
              </w:rPr>
            </w:pPr>
            <w:r>
              <w:rPr>
                <w:sz w:val="24"/>
              </w:rPr>
              <w:t>服务</w:t>
            </w:r>
          </w:p>
          <w:p w14:paraId="0C5C7556">
            <w:pPr>
              <w:spacing w:line="400" w:lineRule="exact"/>
              <w:jc w:val="center"/>
              <w:rPr>
                <w:sz w:val="24"/>
              </w:rPr>
            </w:pPr>
            <w:r>
              <w:rPr>
                <w:sz w:val="24"/>
              </w:rPr>
              <w:t>期限</w:t>
            </w:r>
          </w:p>
        </w:tc>
        <w:tc>
          <w:tcPr>
            <w:tcW w:w="3953" w:type="dxa"/>
            <w:vAlign w:val="center"/>
          </w:tcPr>
          <w:p w14:paraId="5316A219">
            <w:pPr>
              <w:pStyle w:val="8"/>
              <w:rPr>
                <w:rFonts w:hint="eastAsia" w:ascii="宋体" w:hAnsi="宋体" w:cs="Arial"/>
                <w:sz w:val="24"/>
              </w:rPr>
            </w:pPr>
          </w:p>
        </w:tc>
        <w:tc>
          <w:tcPr>
            <w:tcW w:w="2200" w:type="dxa"/>
          </w:tcPr>
          <w:p w14:paraId="6B9EF794">
            <w:pPr>
              <w:rPr>
                <w:sz w:val="24"/>
              </w:rPr>
            </w:pPr>
          </w:p>
        </w:tc>
        <w:tc>
          <w:tcPr>
            <w:tcW w:w="803" w:type="dxa"/>
          </w:tcPr>
          <w:p w14:paraId="3E0F5E61">
            <w:pPr>
              <w:rPr>
                <w:sz w:val="24"/>
              </w:rPr>
            </w:pPr>
          </w:p>
        </w:tc>
      </w:tr>
      <w:tr w14:paraId="432B3E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trPr>
        <w:tc>
          <w:tcPr>
            <w:tcW w:w="528" w:type="dxa"/>
            <w:vAlign w:val="center"/>
          </w:tcPr>
          <w:p w14:paraId="792C3043">
            <w:pPr>
              <w:jc w:val="center"/>
              <w:rPr>
                <w:sz w:val="24"/>
              </w:rPr>
            </w:pPr>
            <w:r>
              <w:rPr>
                <w:rFonts w:hint="eastAsia"/>
                <w:sz w:val="24"/>
              </w:rPr>
              <w:t>3</w:t>
            </w:r>
          </w:p>
        </w:tc>
        <w:tc>
          <w:tcPr>
            <w:tcW w:w="988" w:type="dxa"/>
          </w:tcPr>
          <w:p w14:paraId="39BA8CC2">
            <w:pPr>
              <w:spacing w:line="400" w:lineRule="exact"/>
              <w:jc w:val="center"/>
              <w:rPr>
                <w:sz w:val="24"/>
              </w:rPr>
            </w:pPr>
            <w:r>
              <w:rPr>
                <w:rFonts w:hint="eastAsia"/>
                <w:sz w:val="24"/>
              </w:rPr>
              <w:t>服务</w:t>
            </w:r>
          </w:p>
          <w:p w14:paraId="3519165C">
            <w:pPr>
              <w:spacing w:line="400" w:lineRule="exact"/>
              <w:jc w:val="center"/>
              <w:rPr>
                <w:sz w:val="24"/>
              </w:rPr>
            </w:pPr>
            <w:r>
              <w:rPr>
                <w:rFonts w:hint="eastAsia"/>
                <w:sz w:val="24"/>
              </w:rPr>
              <w:t>地点</w:t>
            </w:r>
          </w:p>
        </w:tc>
        <w:tc>
          <w:tcPr>
            <w:tcW w:w="3953" w:type="dxa"/>
            <w:vAlign w:val="center"/>
          </w:tcPr>
          <w:p w14:paraId="09DFE2CF">
            <w:pPr>
              <w:spacing w:line="360" w:lineRule="auto"/>
              <w:rPr>
                <w:rFonts w:hint="eastAsia" w:ascii="宋体" w:hAnsi="宋体" w:cs="Arial"/>
                <w:sz w:val="24"/>
              </w:rPr>
            </w:pPr>
          </w:p>
        </w:tc>
        <w:tc>
          <w:tcPr>
            <w:tcW w:w="2200" w:type="dxa"/>
          </w:tcPr>
          <w:p w14:paraId="5753184B">
            <w:pPr>
              <w:rPr>
                <w:sz w:val="24"/>
              </w:rPr>
            </w:pPr>
          </w:p>
        </w:tc>
        <w:tc>
          <w:tcPr>
            <w:tcW w:w="803" w:type="dxa"/>
          </w:tcPr>
          <w:p w14:paraId="469EC3F6">
            <w:pPr>
              <w:rPr>
                <w:sz w:val="24"/>
              </w:rPr>
            </w:pPr>
          </w:p>
        </w:tc>
      </w:tr>
      <w:tr w14:paraId="208D0E8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trPr>
        <w:tc>
          <w:tcPr>
            <w:tcW w:w="528" w:type="dxa"/>
            <w:vAlign w:val="center"/>
          </w:tcPr>
          <w:p w14:paraId="09C0AD0C">
            <w:pPr>
              <w:jc w:val="center"/>
              <w:rPr>
                <w:sz w:val="24"/>
              </w:rPr>
            </w:pPr>
            <w:r>
              <w:rPr>
                <w:rFonts w:hint="eastAsia"/>
                <w:sz w:val="24"/>
              </w:rPr>
              <w:t>4</w:t>
            </w:r>
          </w:p>
        </w:tc>
        <w:tc>
          <w:tcPr>
            <w:tcW w:w="988" w:type="dxa"/>
          </w:tcPr>
          <w:p w14:paraId="51CBD703">
            <w:pPr>
              <w:spacing w:line="400" w:lineRule="exact"/>
              <w:jc w:val="center"/>
              <w:rPr>
                <w:sz w:val="24"/>
              </w:rPr>
            </w:pPr>
            <w:r>
              <w:rPr>
                <w:rFonts w:hint="eastAsia"/>
                <w:sz w:val="24"/>
              </w:rPr>
              <w:t>磋商</w:t>
            </w:r>
            <w:r>
              <w:rPr>
                <w:sz w:val="24"/>
              </w:rPr>
              <w:t>有效期</w:t>
            </w:r>
          </w:p>
        </w:tc>
        <w:tc>
          <w:tcPr>
            <w:tcW w:w="3953" w:type="dxa"/>
            <w:vAlign w:val="center"/>
          </w:tcPr>
          <w:p w14:paraId="092CDAA6">
            <w:pPr>
              <w:rPr>
                <w:rFonts w:hint="eastAsia" w:ascii="宋体" w:hAnsi="宋体" w:cs="Arial"/>
              </w:rPr>
            </w:pPr>
          </w:p>
        </w:tc>
        <w:tc>
          <w:tcPr>
            <w:tcW w:w="2200" w:type="dxa"/>
          </w:tcPr>
          <w:p w14:paraId="6F78D747">
            <w:pPr>
              <w:rPr>
                <w:sz w:val="24"/>
              </w:rPr>
            </w:pPr>
          </w:p>
        </w:tc>
        <w:tc>
          <w:tcPr>
            <w:tcW w:w="803" w:type="dxa"/>
          </w:tcPr>
          <w:p w14:paraId="77FE1ECC">
            <w:pPr>
              <w:rPr>
                <w:sz w:val="24"/>
              </w:rPr>
            </w:pPr>
          </w:p>
        </w:tc>
      </w:tr>
      <w:tr w14:paraId="7773CA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trPr>
        <w:tc>
          <w:tcPr>
            <w:tcW w:w="528" w:type="dxa"/>
            <w:vAlign w:val="center"/>
          </w:tcPr>
          <w:p w14:paraId="2D865264">
            <w:pPr>
              <w:jc w:val="center"/>
              <w:rPr>
                <w:sz w:val="24"/>
              </w:rPr>
            </w:pPr>
            <w:r>
              <w:rPr>
                <w:rFonts w:hint="eastAsia"/>
                <w:sz w:val="24"/>
              </w:rPr>
              <w:t>5</w:t>
            </w:r>
          </w:p>
        </w:tc>
        <w:tc>
          <w:tcPr>
            <w:tcW w:w="988" w:type="dxa"/>
            <w:vAlign w:val="center"/>
          </w:tcPr>
          <w:p w14:paraId="7840F8FD">
            <w:pPr>
              <w:spacing w:line="400" w:lineRule="exact"/>
              <w:jc w:val="center"/>
              <w:rPr>
                <w:sz w:val="24"/>
              </w:rPr>
            </w:pPr>
            <w:r>
              <w:rPr>
                <w:rFonts w:hint="eastAsia"/>
                <w:sz w:val="24"/>
              </w:rPr>
              <w:t>付款</w:t>
            </w:r>
          </w:p>
          <w:p w14:paraId="2BA284D4">
            <w:pPr>
              <w:spacing w:line="400" w:lineRule="exact"/>
              <w:jc w:val="center"/>
              <w:rPr>
                <w:sz w:val="24"/>
              </w:rPr>
            </w:pPr>
            <w:r>
              <w:rPr>
                <w:rFonts w:hint="eastAsia"/>
                <w:sz w:val="24"/>
              </w:rPr>
              <w:t>方式</w:t>
            </w:r>
          </w:p>
        </w:tc>
        <w:tc>
          <w:tcPr>
            <w:tcW w:w="3953" w:type="dxa"/>
            <w:vAlign w:val="center"/>
          </w:tcPr>
          <w:p w14:paraId="4CF8E384">
            <w:pPr>
              <w:rPr>
                <w:rFonts w:hint="eastAsia" w:ascii="宋体" w:hAnsi="宋体" w:cs="Arial"/>
              </w:rPr>
            </w:pPr>
          </w:p>
        </w:tc>
        <w:tc>
          <w:tcPr>
            <w:tcW w:w="2200" w:type="dxa"/>
          </w:tcPr>
          <w:p w14:paraId="7A7EA5C0">
            <w:pPr>
              <w:rPr>
                <w:sz w:val="24"/>
              </w:rPr>
            </w:pPr>
          </w:p>
        </w:tc>
        <w:tc>
          <w:tcPr>
            <w:tcW w:w="803" w:type="dxa"/>
          </w:tcPr>
          <w:p w14:paraId="2434CC46">
            <w:pPr>
              <w:rPr>
                <w:sz w:val="24"/>
              </w:rPr>
            </w:pPr>
          </w:p>
        </w:tc>
      </w:tr>
      <w:tr w14:paraId="1A0298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trPr>
        <w:tc>
          <w:tcPr>
            <w:tcW w:w="528" w:type="dxa"/>
            <w:vAlign w:val="center"/>
          </w:tcPr>
          <w:p w14:paraId="01BF36AC">
            <w:pPr>
              <w:jc w:val="center"/>
              <w:rPr>
                <w:rFonts w:hint="eastAsia" w:eastAsia="宋体"/>
                <w:sz w:val="24"/>
                <w:lang w:val="en-US" w:eastAsia="zh-CN"/>
              </w:rPr>
            </w:pPr>
            <w:r>
              <w:rPr>
                <w:rFonts w:hint="eastAsia"/>
                <w:sz w:val="24"/>
                <w:lang w:val="en-US" w:eastAsia="zh-CN"/>
              </w:rPr>
              <w:t>6</w:t>
            </w:r>
          </w:p>
        </w:tc>
        <w:tc>
          <w:tcPr>
            <w:tcW w:w="988" w:type="dxa"/>
            <w:vAlign w:val="center"/>
          </w:tcPr>
          <w:p w14:paraId="5C892F81">
            <w:pPr>
              <w:spacing w:line="400" w:lineRule="exact"/>
              <w:jc w:val="center"/>
              <w:rPr>
                <w:rFonts w:hint="eastAsia"/>
                <w:sz w:val="24"/>
              </w:rPr>
            </w:pPr>
            <w:r>
              <w:rPr>
                <w:rFonts w:hint="eastAsia"/>
                <w:sz w:val="24"/>
                <w:highlight w:val="none"/>
                <w:lang w:val="en-US" w:eastAsia="zh-CN"/>
              </w:rPr>
              <w:t>采购需求</w:t>
            </w:r>
          </w:p>
        </w:tc>
        <w:tc>
          <w:tcPr>
            <w:tcW w:w="3953" w:type="dxa"/>
            <w:vAlign w:val="center"/>
          </w:tcPr>
          <w:p w14:paraId="5D0F7563">
            <w:pPr>
              <w:rPr>
                <w:rFonts w:hint="eastAsia" w:ascii="宋体" w:hAnsi="宋体" w:cs="Arial"/>
              </w:rPr>
            </w:pPr>
          </w:p>
        </w:tc>
        <w:tc>
          <w:tcPr>
            <w:tcW w:w="2200" w:type="dxa"/>
          </w:tcPr>
          <w:p w14:paraId="29B87C2E">
            <w:pPr>
              <w:rPr>
                <w:sz w:val="24"/>
              </w:rPr>
            </w:pPr>
          </w:p>
        </w:tc>
        <w:tc>
          <w:tcPr>
            <w:tcW w:w="803" w:type="dxa"/>
          </w:tcPr>
          <w:p w14:paraId="0E5A7710">
            <w:pPr>
              <w:rPr>
                <w:sz w:val="24"/>
              </w:rPr>
            </w:pPr>
          </w:p>
        </w:tc>
      </w:tr>
    </w:tbl>
    <w:p w14:paraId="6B600549">
      <w:pPr>
        <w:rPr>
          <w:rFonts w:hint="eastAsia" w:ascii="宋体" w:hAnsi="宋体"/>
          <w:sz w:val="28"/>
        </w:rPr>
      </w:pPr>
    </w:p>
    <w:p w14:paraId="599EB862">
      <w:pPr>
        <w:pStyle w:val="2"/>
        <w:rPr>
          <w:rFonts w:hint="eastAsia"/>
        </w:rPr>
      </w:pPr>
    </w:p>
    <w:p w14:paraId="2A7E4A1D">
      <w:pPr>
        <w:autoSpaceDE w:val="0"/>
        <w:autoSpaceDN w:val="0"/>
        <w:spacing w:line="360" w:lineRule="auto"/>
        <w:rPr>
          <w:rFonts w:hint="eastAsia" w:ascii="宋体" w:hAnsi="宋体" w:cs="宋体"/>
          <w:sz w:val="24"/>
          <w:lang w:val="zh-CN"/>
        </w:rPr>
      </w:pPr>
      <w:r>
        <w:rPr>
          <w:rFonts w:hint="eastAsia" w:ascii="宋体" w:hAnsi="宋体" w:cs="宋体"/>
          <w:sz w:val="24"/>
          <w:lang w:val="zh-CN"/>
        </w:rPr>
        <w:t>供应商名称（公章）：</w:t>
      </w:r>
    </w:p>
    <w:p w14:paraId="46AFCB7E">
      <w:pPr>
        <w:autoSpaceDE w:val="0"/>
        <w:autoSpaceDN w:val="0"/>
        <w:spacing w:line="360" w:lineRule="auto"/>
        <w:rPr>
          <w:rFonts w:hint="eastAsia" w:ascii="宋体" w:hAnsi="宋体" w:cs="宋体"/>
          <w:sz w:val="24"/>
          <w:lang w:val="zh-CN"/>
        </w:rPr>
      </w:pPr>
      <w:r>
        <w:rPr>
          <w:rFonts w:hint="eastAsia" w:cs="宋体"/>
          <w:sz w:val="24"/>
          <w:lang w:val="zh-CN"/>
        </w:rPr>
        <w:t>法定代表人或其授权代表</w:t>
      </w:r>
      <w:r>
        <w:rPr>
          <w:rFonts w:hint="eastAsia" w:ascii="宋体" w:hAnsi="宋体" w:cs="宋体"/>
          <w:sz w:val="24"/>
          <w:lang w:val="zh-CN"/>
        </w:rPr>
        <w:t xml:space="preserve">（签字或签章）： </w:t>
      </w:r>
    </w:p>
    <w:p w14:paraId="34E999BA">
      <w:pPr>
        <w:autoSpaceDE w:val="0"/>
        <w:autoSpaceDN w:val="0"/>
        <w:spacing w:line="360" w:lineRule="auto"/>
      </w:pPr>
      <w:r>
        <w:rPr>
          <w:rFonts w:hint="eastAsia" w:ascii="宋体" w:hAnsi="宋体" w:cs="宋体"/>
          <w:sz w:val="24"/>
          <w:lang w:val="zh-CN"/>
        </w:rPr>
        <w:t>日期：</w:t>
      </w: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 xml:space="preserve"> 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 xml:space="preserve"> </w:t>
      </w:r>
    </w:p>
    <w:p w14:paraId="316F72A8"/>
    <w:p w14:paraId="75BBC7F6">
      <w:pPr>
        <w:rPr>
          <w:rFonts w:hint="eastAsia" w:ascii="宋体" w:hAnsi="宋体" w:cs="宋体"/>
        </w:rPr>
      </w:pPr>
      <w:r>
        <w:rPr>
          <w:rFonts w:hint="eastAsia" w:ascii="宋体" w:hAnsi="宋体" w:cs="Arial"/>
          <w:b/>
          <w:bCs/>
        </w:rPr>
        <w:t xml:space="preserve">    </w:t>
      </w:r>
      <w:bookmarkStart w:id="61" w:name="_Toc4490623"/>
    </w:p>
    <w:p w14:paraId="63E4B270">
      <w:pPr>
        <w:pStyle w:val="5"/>
        <w:jc w:val="center"/>
        <w:rPr>
          <w:rFonts w:hint="eastAsia" w:ascii="宋体" w:hAnsi="宋体" w:eastAsia="宋体" w:cs="宋体"/>
        </w:rPr>
      </w:pPr>
      <w:bookmarkStart w:id="62" w:name="_Toc24516"/>
    </w:p>
    <w:p w14:paraId="18924648">
      <w:pPr>
        <w:pStyle w:val="5"/>
        <w:rPr>
          <w:rFonts w:hint="eastAsia" w:ascii="宋体" w:hAnsi="宋体" w:eastAsia="宋体" w:cs="宋体"/>
        </w:rPr>
      </w:pPr>
    </w:p>
    <w:p w14:paraId="5FCFE3A5"/>
    <w:p w14:paraId="09AF2A70">
      <w:pPr>
        <w:pStyle w:val="5"/>
        <w:jc w:val="center"/>
        <w:rPr>
          <w:rFonts w:hint="eastAsia" w:ascii="宋体" w:hAnsi="宋体" w:eastAsia="宋体" w:cs="宋体"/>
        </w:rPr>
      </w:pPr>
    </w:p>
    <w:p w14:paraId="149E8350"/>
    <w:p w14:paraId="35635E18">
      <w:pPr>
        <w:pStyle w:val="5"/>
        <w:jc w:val="center"/>
        <w:rPr>
          <w:rFonts w:hint="eastAsia" w:ascii="宋体" w:hAnsi="宋体" w:eastAsia="宋体" w:cs="宋体"/>
        </w:rPr>
      </w:pPr>
      <w:r>
        <w:rPr>
          <w:rFonts w:hint="eastAsia" w:ascii="宋体" w:hAnsi="宋体" w:eastAsia="宋体" w:cs="宋体"/>
        </w:rPr>
        <w:t>五、资格证明文件</w:t>
      </w:r>
      <w:bookmarkEnd w:id="61"/>
      <w:bookmarkEnd w:id="62"/>
    </w:p>
    <w:p w14:paraId="5BBAF726">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1、具有独立法人资格；</w:t>
      </w:r>
    </w:p>
    <w:p w14:paraId="305EFDC0">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2、须提供营业执照、税务登记证、组织机构代码证等有关资质证明（营业执照、税务登记证、组织机构代码证，三证合一可只提供营业执照）；</w:t>
      </w:r>
    </w:p>
    <w:p w14:paraId="23E1F110">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3、供应商存在以下不良信用记录情形之一的，不得推荐为成交候选供应商，不得确定为成交供应商：</w:t>
      </w:r>
    </w:p>
    <w:p w14:paraId="7CD2B571">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（1）供应商被人民法院列入失信被执行人的；</w:t>
      </w:r>
    </w:p>
    <w:p w14:paraId="7A31100D">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（2）近三年（自响应文件递交截止时间向前追溯三年）供应商或其法定代表人或拟派项目经理（项目负责人）被人民检察院列入行贿犯罪档案的；</w:t>
      </w:r>
    </w:p>
    <w:p w14:paraId="2873D0CE">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（3）供应商被工商行政管理部门列入企业经营异常名录的；</w:t>
      </w:r>
    </w:p>
    <w:p w14:paraId="717BBBD3">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（4）供应商被税务部门列入重大违法失信主体的；</w:t>
      </w:r>
    </w:p>
    <w:p w14:paraId="280C950D">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（5）供应商被政府采购监管部门列入政府采购严重违法失信行为记录名单的。</w:t>
      </w:r>
    </w:p>
    <w:p w14:paraId="1EA1F4DE">
      <w:pPr>
        <w:pStyle w:val="20"/>
        <w:shd w:val="clear" w:color="auto" w:fill="FFFFFF"/>
        <w:wordWrap w:val="0"/>
        <w:spacing w:before="0" w:beforeAutospacing="0" w:after="0" w:afterAutospacing="0" w:line="360" w:lineRule="auto"/>
        <w:ind w:firstLine="540" w:firstLineChars="225"/>
        <w:rPr>
          <w:rFonts w:hint="eastAsia"/>
          <w:lang w:val="zh-TW" w:eastAsia="zh-TW"/>
        </w:rPr>
      </w:pPr>
      <w:r>
        <w:rPr>
          <w:rFonts w:hint="eastAsia"/>
          <w:lang w:val="zh-TW" w:eastAsia="zh-TW"/>
        </w:rPr>
        <w:t>以上情形第（1）（3）（4）（5）以“信用中国”（http://www.creditchina.gov.cn）或其他指定媒介[国家税务总局网站（www.chinatax.gov.cn）、中国政府采购网（www.ccgp.gov.cn）、国家企业信用信息公示系统网站（www.gsxt.gov.cn）]发布的为准，查询截止时点为采购响应递交截止时间；</w:t>
      </w:r>
    </w:p>
    <w:p w14:paraId="09216253">
      <w:pPr>
        <w:tabs>
          <w:tab w:val="left" w:pos="784"/>
        </w:tabs>
        <w:spacing w:line="360" w:lineRule="auto"/>
        <w:ind w:firstLine="480" w:firstLineChars="200"/>
        <w:rPr>
          <w:rFonts w:hint="eastAsia" w:ascii="宋体" w:hAnsi="宋体" w:cs="宋体"/>
          <w:color w:val="000000"/>
          <w:kern w:val="0"/>
          <w:sz w:val="24"/>
          <w:lang w:bidi="zh-TW"/>
        </w:rPr>
      </w:pPr>
      <w:r>
        <w:rPr>
          <w:rFonts w:hint="eastAsia" w:ascii="宋体" w:hAnsi="宋体" w:cs="宋体"/>
          <w:color w:val="000000"/>
          <w:kern w:val="0"/>
          <w:sz w:val="24"/>
          <w:lang w:bidi="zh-TW"/>
        </w:rPr>
        <w:t>4、须具备以下条件之一：</w:t>
      </w:r>
    </w:p>
    <w:p w14:paraId="4B1AB7B5">
      <w:pPr>
        <w:tabs>
          <w:tab w:val="left" w:pos="784"/>
        </w:tabs>
        <w:spacing w:line="360" w:lineRule="auto"/>
        <w:ind w:firstLine="480" w:firstLineChars="200"/>
        <w:rPr>
          <w:rFonts w:hint="eastAsia" w:ascii="宋体" w:hAnsi="宋体" w:cs="宋体"/>
          <w:color w:val="000000"/>
          <w:kern w:val="0"/>
          <w:sz w:val="24"/>
          <w:lang w:bidi="zh-TW"/>
        </w:rPr>
      </w:pPr>
      <w:r>
        <w:rPr>
          <w:rFonts w:hint="eastAsia" w:ascii="宋体" w:hAnsi="宋体" w:cs="宋体"/>
          <w:color w:val="000000"/>
          <w:kern w:val="0"/>
          <w:sz w:val="24"/>
          <w:lang w:bidi="zh-TW"/>
        </w:rPr>
        <w:t>（1）具有建筑行业（建筑工程）专业工程设计乙级及以上资质；</w:t>
      </w:r>
    </w:p>
    <w:p w14:paraId="5674CEC4">
      <w:pPr>
        <w:tabs>
          <w:tab w:val="left" w:pos="784"/>
        </w:tabs>
        <w:spacing w:line="360" w:lineRule="auto"/>
        <w:ind w:firstLine="480" w:firstLineChars="200"/>
        <w:rPr>
          <w:rFonts w:hint="eastAsia" w:ascii="宋体" w:hAnsi="宋体" w:cs="宋体"/>
          <w:color w:val="000000"/>
          <w:kern w:val="0"/>
          <w:sz w:val="24"/>
          <w:lang w:bidi="zh-TW"/>
        </w:rPr>
      </w:pPr>
      <w:r>
        <w:rPr>
          <w:rFonts w:hint="eastAsia" w:ascii="宋体" w:hAnsi="宋体" w:cs="宋体"/>
          <w:color w:val="000000"/>
          <w:kern w:val="0"/>
          <w:sz w:val="24"/>
          <w:lang w:bidi="zh-TW"/>
        </w:rPr>
        <w:t>（2）具有建筑行业工程设计乙级及以上资质；</w:t>
      </w:r>
    </w:p>
    <w:p w14:paraId="43551DDB">
      <w:pPr>
        <w:tabs>
          <w:tab w:val="left" w:pos="784"/>
        </w:tabs>
        <w:spacing w:line="360" w:lineRule="auto"/>
        <w:ind w:firstLine="480" w:firstLineChars="200"/>
        <w:rPr>
          <w:rFonts w:hint="eastAsia" w:ascii="宋体" w:hAnsi="宋体" w:cs="宋体"/>
          <w:color w:val="000000"/>
          <w:kern w:val="0"/>
          <w:sz w:val="24"/>
          <w:lang w:val="zh-TW" w:eastAsia="zh-TW" w:bidi="zh-TW"/>
        </w:rPr>
      </w:pPr>
      <w:r>
        <w:rPr>
          <w:rFonts w:hint="eastAsia" w:ascii="宋体" w:hAnsi="宋体" w:cs="宋体"/>
          <w:color w:val="000000"/>
          <w:kern w:val="0"/>
          <w:sz w:val="24"/>
          <w:lang w:bidi="zh-TW"/>
        </w:rPr>
        <w:t>（3）具有工程设计综合甲级资质；</w:t>
      </w:r>
    </w:p>
    <w:p w14:paraId="326E5EEB">
      <w:pPr>
        <w:tabs>
          <w:tab w:val="left" w:pos="769"/>
        </w:tabs>
        <w:spacing w:line="360" w:lineRule="auto"/>
        <w:ind w:firstLine="480" w:firstLineChars="200"/>
        <w:rPr>
          <w:rFonts w:hint="eastAsia" w:ascii="宋体" w:hAnsi="宋体" w:cs="宋体"/>
          <w:color w:val="000000"/>
          <w:kern w:val="0"/>
          <w:sz w:val="24"/>
          <w:lang w:val="zh-TW" w:bidi="zh-TW"/>
        </w:rPr>
      </w:pPr>
      <w:r>
        <w:rPr>
          <w:rFonts w:hint="eastAsia" w:ascii="宋体" w:hAnsi="宋体" w:cs="宋体"/>
          <w:color w:val="000000"/>
          <w:kern w:val="0"/>
          <w:sz w:val="24"/>
          <w:lang w:bidi="zh-TW"/>
        </w:rPr>
        <w:t>5</w:t>
      </w:r>
      <w:r>
        <w:rPr>
          <w:rFonts w:hint="eastAsia" w:ascii="宋体" w:hAnsi="宋体" w:cs="宋体"/>
          <w:color w:val="000000"/>
          <w:kern w:val="0"/>
          <w:sz w:val="24"/>
          <w:lang w:val="zh-TW" w:eastAsia="zh-TW" w:bidi="zh-TW"/>
        </w:rPr>
        <w:t>、本项目不接受联合体</w:t>
      </w:r>
      <w:r>
        <w:rPr>
          <w:rFonts w:hint="eastAsia" w:ascii="宋体" w:hAnsi="宋体" w:cs="宋体"/>
          <w:color w:val="000000"/>
          <w:kern w:val="0"/>
          <w:sz w:val="24"/>
          <w:lang w:bidi="zh-TW"/>
        </w:rPr>
        <w:t>磋商</w:t>
      </w:r>
      <w:r>
        <w:rPr>
          <w:rFonts w:hint="eastAsia" w:ascii="宋体" w:hAnsi="宋体" w:cs="宋体"/>
          <w:color w:val="000000"/>
          <w:kern w:val="0"/>
          <w:sz w:val="24"/>
          <w:lang w:val="zh-TW" w:eastAsia="zh-TW" w:bidi="zh-TW"/>
        </w:rPr>
        <w:t>。</w:t>
      </w:r>
    </w:p>
    <w:p w14:paraId="7314938E">
      <w:pPr>
        <w:pStyle w:val="20"/>
        <w:shd w:val="clear" w:color="auto" w:fill="FFFFFF"/>
        <w:spacing w:before="0" w:beforeAutospacing="0" w:after="0" w:afterAutospacing="0" w:line="360" w:lineRule="auto"/>
        <w:ind w:firstLine="540" w:firstLineChars="225"/>
        <w:rPr>
          <w:rFonts w:hint="eastAsia"/>
          <w:lang w:val="zh-TW" w:eastAsia="zh-TW"/>
        </w:rPr>
      </w:pPr>
      <w:r>
        <w:rPr>
          <w:rFonts w:hint="eastAsia"/>
          <w:lang w:val="zh-TW" w:eastAsia="zh-TW"/>
        </w:rPr>
        <w:t>失信被执行人截图示例如下（名称必须为供应商全称，截图内容必须包含图示内容）：</w:t>
      </w:r>
      <w:r>
        <w:drawing>
          <wp:inline distT="0" distB="0" distL="114300" distR="114300">
            <wp:extent cx="5703570" cy="3012440"/>
            <wp:effectExtent l="0" t="0" r="11430" b="1651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8"/>
                    <a:stretch>
                      <a:fillRect/>
                    </a:stretch>
                  </pic:blipFill>
                  <pic:spPr>
                    <a:xfrm>
                      <a:off x="0" y="0"/>
                      <a:ext cx="5703570" cy="3012440"/>
                    </a:xfrm>
                    <a:prstGeom prst="rect">
                      <a:avLst/>
                    </a:prstGeom>
                    <a:noFill/>
                    <a:ln>
                      <a:noFill/>
                    </a:ln>
                  </pic:spPr>
                </pic:pic>
              </a:graphicData>
            </a:graphic>
          </wp:inline>
        </w:drawing>
      </w:r>
    </w:p>
    <w:p w14:paraId="1F038C83">
      <w:pPr>
        <w:rPr>
          <w:lang w:val="zh-TW" w:eastAsia="zh-TW"/>
        </w:rPr>
      </w:pPr>
      <w:r>
        <w:rPr>
          <w:rFonts w:hint="eastAsia"/>
          <w:lang w:val="zh-TW" w:eastAsia="zh-TW"/>
        </w:rPr>
        <w:br w:type="page"/>
      </w:r>
    </w:p>
    <w:p w14:paraId="7D7D323F">
      <w:pPr>
        <w:pStyle w:val="20"/>
        <w:shd w:val="clear" w:color="auto" w:fill="FFFFFF"/>
        <w:spacing w:before="0" w:beforeAutospacing="0" w:after="0" w:afterAutospacing="0" w:line="360" w:lineRule="auto"/>
        <w:ind w:firstLine="480" w:firstLineChars="200"/>
        <w:rPr>
          <w:rFonts w:hint="eastAsia"/>
          <w:lang w:val="zh-TW" w:eastAsia="zh-TW"/>
        </w:rPr>
      </w:pPr>
      <w:r>
        <w:rPr>
          <w:rFonts w:hint="eastAsia"/>
          <w:lang w:val="zh-TW" w:eastAsia="zh-TW"/>
        </w:rPr>
        <w:t>经营异常名录信息查询截图示例如下（名称必须为供应商全称，截图内容必须包含图示内容）：</w:t>
      </w:r>
    </w:p>
    <w:p w14:paraId="1E691D2A">
      <w:pPr>
        <w:pStyle w:val="22"/>
        <w:ind w:firstLine="0" w:firstLineChars="0"/>
      </w:pPr>
      <w:r>
        <w:drawing>
          <wp:inline distT="0" distB="0" distL="114300" distR="114300">
            <wp:extent cx="5709285" cy="3227705"/>
            <wp:effectExtent l="0" t="0" r="5715" b="1079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9"/>
                    <a:stretch>
                      <a:fillRect/>
                    </a:stretch>
                  </pic:blipFill>
                  <pic:spPr>
                    <a:xfrm>
                      <a:off x="0" y="0"/>
                      <a:ext cx="5709285" cy="3227705"/>
                    </a:xfrm>
                    <a:prstGeom prst="rect">
                      <a:avLst/>
                    </a:prstGeom>
                    <a:noFill/>
                    <a:ln>
                      <a:noFill/>
                    </a:ln>
                  </pic:spPr>
                </pic:pic>
              </a:graphicData>
            </a:graphic>
          </wp:inline>
        </w:drawing>
      </w:r>
    </w:p>
    <w:p w14:paraId="4839C27B">
      <w:pPr>
        <w:widowControl/>
        <w:spacing w:line="360" w:lineRule="auto"/>
        <w:ind w:firstLine="480" w:firstLineChars="200"/>
        <w:jc w:val="left"/>
        <w:rPr>
          <w:rFonts w:hint="eastAsia" w:ascii="等线" w:hAnsi="等线" w:cs="宋体"/>
          <w:color w:val="000000"/>
          <w:kern w:val="0"/>
          <w:sz w:val="24"/>
          <w:lang w:val="zh-TW" w:eastAsia="zh-TW" w:bidi="zh-TW"/>
        </w:rPr>
      </w:pPr>
      <w:r>
        <w:rPr>
          <w:rFonts w:hint="eastAsia" w:ascii="等线" w:hAnsi="等线" w:cs="宋体"/>
          <w:color w:val="000000"/>
          <w:kern w:val="0"/>
          <w:sz w:val="24"/>
          <w:lang w:val="zh-TW" w:eastAsia="zh-TW" w:bidi="zh-TW"/>
        </w:rPr>
        <w:t>重大税收违法失信主体查询截图示例如下（名称必须为供应商全称，截图内容必须包含图示内容）：</w:t>
      </w:r>
      <w:r>
        <w:drawing>
          <wp:inline distT="0" distB="0" distL="114300" distR="114300">
            <wp:extent cx="5701665" cy="3928745"/>
            <wp:effectExtent l="0" t="0" r="13335" b="1460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0"/>
                    <a:stretch>
                      <a:fillRect/>
                    </a:stretch>
                  </pic:blipFill>
                  <pic:spPr>
                    <a:xfrm>
                      <a:off x="0" y="0"/>
                      <a:ext cx="5701665" cy="3928745"/>
                    </a:xfrm>
                    <a:prstGeom prst="rect">
                      <a:avLst/>
                    </a:prstGeom>
                    <a:noFill/>
                    <a:ln>
                      <a:noFill/>
                    </a:ln>
                  </pic:spPr>
                </pic:pic>
              </a:graphicData>
            </a:graphic>
          </wp:inline>
        </w:drawing>
      </w:r>
    </w:p>
    <w:p w14:paraId="61A9BCCF">
      <w:pPr>
        <w:rPr>
          <w:rFonts w:hint="eastAsia" w:ascii="等线" w:hAnsi="等线" w:cs="宋体"/>
          <w:color w:val="000000"/>
          <w:kern w:val="0"/>
          <w:sz w:val="24"/>
          <w:lang w:val="zh-TW" w:eastAsia="zh-TW" w:bidi="zh-TW"/>
        </w:rPr>
      </w:pPr>
      <w:r>
        <w:rPr>
          <w:rFonts w:hint="eastAsia" w:ascii="等线" w:hAnsi="等线" w:cs="宋体"/>
          <w:color w:val="000000"/>
          <w:kern w:val="0"/>
          <w:sz w:val="24"/>
          <w:lang w:val="zh-TW" w:eastAsia="zh-TW" w:bidi="zh-TW"/>
        </w:rPr>
        <w:br w:type="page"/>
      </w:r>
    </w:p>
    <w:p w14:paraId="1E8DE481">
      <w:pPr>
        <w:pStyle w:val="22"/>
        <w:ind w:firstLine="480"/>
        <w:rPr>
          <w:rFonts w:hint="eastAsia" w:ascii="等线" w:hAnsi="等线" w:cs="宋体"/>
          <w:color w:val="000000"/>
          <w:kern w:val="0"/>
          <w:sz w:val="24"/>
          <w:lang w:val="zh-TW" w:eastAsia="zh-TW" w:bidi="zh-TW"/>
        </w:rPr>
      </w:pPr>
      <w:r>
        <w:rPr>
          <w:rFonts w:hint="eastAsia" w:ascii="等线" w:hAnsi="等线" w:cs="宋体"/>
          <w:color w:val="000000"/>
          <w:kern w:val="0"/>
          <w:sz w:val="24"/>
          <w:lang w:val="zh-TW" w:eastAsia="zh-TW" w:bidi="zh-TW"/>
        </w:rPr>
        <w:t>政府采购严重违法失信行为记录名单查询截图示例如下（名称必须为供应商全称，截图内容必须包含图示内容）：</w:t>
      </w:r>
    </w:p>
    <w:p w14:paraId="503179FE">
      <w:pPr>
        <w:rPr>
          <w:lang w:val="zh-TW" w:eastAsia="zh-TW"/>
        </w:rPr>
      </w:pPr>
      <w:r>
        <w:drawing>
          <wp:inline distT="0" distB="0" distL="114300" distR="114300">
            <wp:extent cx="5705475" cy="3449955"/>
            <wp:effectExtent l="0" t="0" r="9525" b="17145"/>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11"/>
                    <a:stretch>
                      <a:fillRect/>
                    </a:stretch>
                  </pic:blipFill>
                  <pic:spPr>
                    <a:xfrm>
                      <a:off x="0" y="0"/>
                      <a:ext cx="5705475" cy="3449955"/>
                    </a:xfrm>
                    <a:prstGeom prst="rect">
                      <a:avLst/>
                    </a:prstGeom>
                    <a:noFill/>
                    <a:ln>
                      <a:noFill/>
                    </a:ln>
                  </pic:spPr>
                </pic:pic>
              </a:graphicData>
            </a:graphic>
          </wp:inline>
        </w:drawing>
      </w:r>
    </w:p>
    <w:p w14:paraId="53F8C558">
      <w:pPr>
        <w:widowControl/>
        <w:spacing w:line="360" w:lineRule="auto"/>
        <w:ind w:firstLine="720" w:firstLineChars="300"/>
        <w:jc w:val="left"/>
        <w:rPr>
          <w:rFonts w:hint="eastAsia" w:ascii="宋体" w:hAnsi="宋体" w:cs="宋体"/>
        </w:rPr>
      </w:pPr>
      <w:r>
        <w:rPr>
          <w:rFonts w:hint="eastAsia" w:ascii="等线" w:hAnsi="等线" w:cs="宋体"/>
          <w:color w:val="000000"/>
          <w:kern w:val="0"/>
          <w:sz w:val="24"/>
          <w:lang w:bidi="zh-TW"/>
        </w:rPr>
        <w:t>6</w:t>
      </w:r>
      <w:r>
        <w:rPr>
          <w:rFonts w:hint="eastAsia" w:ascii="等线" w:hAnsi="等线" w:cs="宋体"/>
          <w:color w:val="000000"/>
          <w:kern w:val="0"/>
          <w:sz w:val="24"/>
          <w:lang w:val="zh-TW" w:eastAsia="zh-TW" w:bidi="zh-TW"/>
        </w:rPr>
        <w:t>、本项目要求的其他资格证明文</w:t>
      </w:r>
      <w:r>
        <w:rPr>
          <w:rFonts w:hint="eastAsia" w:ascii="宋体" w:hAnsi="宋体" w:cs="宋体"/>
          <w:sz w:val="24"/>
        </w:rPr>
        <w:t>件及供应商认为需要提供的其它证明文件。</w:t>
      </w:r>
    </w:p>
    <w:p w14:paraId="471622EC">
      <w:pPr>
        <w:rPr>
          <w:rFonts w:hint="eastAsia" w:ascii="宋体" w:hAnsi="宋体" w:cs="宋体"/>
        </w:rPr>
      </w:pPr>
      <w:bookmarkStart w:id="63" w:name="_Toc4490620"/>
      <w:bookmarkStart w:id="64" w:name="_Toc30551"/>
      <w:bookmarkStart w:id="65" w:name="_Toc20970"/>
      <w:bookmarkStart w:id="66" w:name="_Toc3698"/>
      <w:r>
        <w:rPr>
          <w:rFonts w:hint="eastAsia" w:ascii="宋体" w:hAnsi="宋体" w:cs="宋体"/>
        </w:rPr>
        <w:br w:type="page"/>
      </w:r>
    </w:p>
    <w:p w14:paraId="46611176">
      <w:pPr>
        <w:pStyle w:val="5"/>
        <w:jc w:val="center"/>
        <w:rPr>
          <w:rFonts w:hint="eastAsia" w:ascii="宋体" w:hAnsi="宋体" w:eastAsia="宋体" w:cs="宋体"/>
        </w:rPr>
      </w:pPr>
      <w:bookmarkStart w:id="67" w:name="_Toc4494"/>
      <w:r>
        <w:rPr>
          <w:rFonts w:hint="eastAsia" w:ascii="宋体" w:hAnsi="宋体" w:eastAsia="宋体" w:cs="宋体"/>
        </w:rPr>
        <w:t>六、单位简介</w:t>
      </w:r>
      <w:bookmarkEnd w:id="67"/>
    </w:p>
    <w:bookmarkEnd w:id="63"/>
    <w:p w14:paraId="38A0859F">
      <w:pPr>
        <w:rPr>
          <w:rFonts w:hint="eastAsia" w:ascii="宋体" w:hAnsi="宋体" w:cs="宋体"/>
        </w:rPr>
      </w:pPr>
      <w:bookmarkStart w:id="68" w:name="_Toc4490621"/>
      <w:r>
        <w:rPr>
          <w:rFonts w:hint="eastAsia" w:ascii="宋体" w:hAnsi="宋体" w:cs="宋体"/>
        </w:rPr>
        <w:br w:type="page"/>
      </w:r>
    </w:p>
    <w:p w14:paraId="6505D0D3">
      <w:pPr>
        <w:pStyle w:val="5"/>
        <w:jc w:val="center"/>
        <w:rPr>
          <w:rFonts w:hint="eastAsia" w:ascii="宋体" w:hAnsi="宋体" w:eastAsia="宋体" w:cs="宋体"/>
        </w:rPr>
      </w:pPr>
      <w:bookmarkStart w:id="69" w:name="_Toc18227"/>
      <w:r>
        <w:rPr>
          <w:rFonts w:hint="eastAsia" w:ascii="宋体" w:hAnsi="宋体" w:eastAsia="宋体" w:cs="宋体"/>
        </w:rPr>
        <w:t>七、响应技术方案</w:t>
      </w:r>
      <w:bookmarkEnd w:id="69"/>
    </w:p>
    <w:p w14:paraId="2E2AA966">
      <w:pPr>
        <w:jc w:val="center"/>
        <w:rPr>
          <w:rFonts w:hint="eastAsia" w:ascii="宋体" w:hAnsi="宋体" w:cs="宋体"/>
        </w:rPr>
      </w:pPr>
      <w:r>
        <w:rPr>
          <w:rFonts w:ascii="宋体" w:hAnsi="宋体" w:cs="宋体"/>
          <w:sz w:val="24"/>
        </w:rPr>
        <w:t>（</w:t>
      </w:r>
      <w:r>
        <w:rPr>
          <w:rFonts w:hint="eastAsia" w:ascii="宋体" w:hAnsi="宋体" w:cs="宋体"/>
          <w:sz w:val="24"/>
        </w:rPr>
        <w:t>供应商</w:t>
      </w:r>
      <w:r>
        <w:rPr>
          <w:rFonts w:ascii="宋体" w:hAnsi="宋体" w:cs="宋体"/>
          <w:sz w:val="24"/>
        </w:rPr>
        <w:t>对照</w:t>
      </w:r>
      <w:r>
        <w:rPr>
          <w:rFonts w:hint="eastAsia" w:ascii="宋体" w:hAnsi="宋体" w:cs="宋体"/>
          <w:sz w:val="24"/>
        </w:rPr>
        <w:t>磋商文件</w:t>
      </w:r>
      <w:r>
        <w:rPr>
          <w:rFonts w:ascii="宋体" w:hAnsi="宋体" w:cs="宋体"/>
          <w:sz w:val="24"/>
        </w:rPr>
        <w:t>自制）</w:t>
      </w:r>
      <w:bookmarkEnd w:id="68"/>
    </w:p>
    <w:p w14:paraId="2DAB4E2B">
      <w:pPr>
        <w:rPr>
          <w:rFonts w:hint="eastAsia" w:ascii="宋体" w:hAnsi="宋体" w:cs="宋体"/>
        </w:rPr>
      </w:pPr>
      <w:bookmarkStart w:id="70" w:name="_Toc4490622"/>
      <w:r>
        <w:rPr>
          <w:rFonts w:hint="eastAsia" w:ascii="宋体" w:hAnsi="宋体" w:cs="宋体"/>
        </w:rPr>
        <w:br w:type="page"/>
      </w:r>
    </w:p>
    <w:p w14:paraId="73A9E8E5">
      <w:pPr>
        <w:pStyle w:val="5"/>
        <w:jc w:val="center"/>
        <w:rPr>
          <w:rFonts w:hint="eastAsia" w:ascii="宋体" w:hAnsi="宋体"/>
          <w:sz w:val="24"/>
          <w:szCs w:val="24"/>
        </w:rPr>
      </w:pPr>
      <w:bookmarkStart w:id="71" w:name="_Toc29162"/>
      <w:r>
        <w:rPr>
          <w:rFonts w:hint="eastAsia" w:ascii="宋体" w:hAnsi="宋体" w:eastAsia="宋体" w:cs="宋体"/>
        </w:rPr>
        <w:t>八、其他证明文件</w:t>
      </w:r>
      <w:bookmarkEnd w:id="70"/>
      <w:bookmarkEnd w:id="71"/>
    </w:p>
    <w:p w14:paraId="6AFB5E39">
      <w:pPr>
        <w:pStyle w:val="22"/>
        <w:spacing w:line="360" w:lineRule="auto"/>
        <w:ind w:firstLine="640"/>
      </w:pPr>
    </w:p>
    <w:p w14:paraId="023F7C6A">
      <w:pPr>
        <w:pStyle w:val="22"/>
        <w:ind w:firstLine="643"/>
        <w:jc w:val="center"/>
        <w:rPr>
          <w:rFonts w:hint="eastAsia" w:ascii="宋体" w:hAnsi="宋体" w:cs="宋体"/>
          <w:b/>
          <w:szCs w:val="32"/>
        </w:rPr>
      </w:pPr>
      <w:r>
        <w:rPr>
          <w:rFonts w:hint="eastAsia" w:ascii="宋体" w:hAnsi="宋体" w:cs="宋体"/>
          <w:b/>
          <w:szCs w:val="32"/>
        </w:rPr>
        <w:br w:type="page"/>
      </w:r>
      <w:r>
        <w:rPr>
          <w:rFonts w:hint="eastAsia" w:ascii="宋体" w:hAnsi="宋体" w:cs="宋体"/>
          <w:b/>
          <w:szCs w:val="32"/>
        </w:rPr>
        <w:t>承诺函</w:t>
      </w:r>
    </w:p>
    <w:p w14:paraId="566F213E">
      <w:pPr>
        <w:spacing w:line="360" w:lineRule="auto"/>
        <w:rPr>
          <w:kern w:val="0"/>
          <w:sz w:val="24"/>
        </w:rPr>
      </w:pPr>
      <w:r>
        <w:rPr>
          <w:kern w:val="0"/>
          <w:sz w:val="24"/>
        </w:rPr>
        <w:t>宿州学院：</w:t>
      </w:r>
    </w:p>
    <w:p w14:paraId="79268E8E">
      <w:pPr>
        <w:spacing w:line="360" w:lineRule="auto"/>
        <w:ind w:firstLine="480" w:firstLineChars="200"/>
      </w:pPr>
      <w:r>
        <w:rPr>
          <w:kern w:val="0"/>
          <w:sz w:val="24"/>
        </w:rPr>
        <w:t>我公司自愿响应贵单位《</w:t>
      </w:r>
      <w:r>
        <w:rPr>
          <w:rFonts w:hint="eastAsia" w:ascii="宋体" w:hAnsi="宋体" w:cs="宋体"/>
          <w:kern w:val="0"/>
          <w:sz w:val="24"/>
          <w:lang w:eastAsia="zh-CN"/>
        </w:rPr>
        <w:t>宿州学院2025年汴河路校区教职工住宅楼加固设计项目（三次）</w:t>
      </w:r>
      <w:r>
        <w:rPr>
          <w:kern w:val="0"/>
          <w:sz w:val="24"/>
        </w:rPr>
        <w:t>》。我公司郑重承诺：</w:t>
      </w:r>
    </w:p>
    <w:p w14:paraId="6502D416">
      <w:pPr>
        <w:pStyle w:val="22"/>
        <w:ind w:firstLine="480"/>
        <w:rPr>
          <w:sz w:val="24"/>
        </w:rPr>
      </w:pPr>
      <w:r>
        <w:rPr>
          <w:sz w:val="24"/>
        </w:rPr>
        <w:t>1、具有独立</w:t>
      </w:r>
      <w:r>
        <w:rPr>
          <w:rFonts w:hint="eastAsia"/>
          <w:sz w:val="24"/>
        </w:rPr>
        <w:t>法人资格</w:t>
      </w:r>
      <w:r>
        <w:rPr>
          <w:sz w:val="24"/>
        </w:rPr>
        <w:t>;</w:t>
      </w:r>
    </w:p>
    <w:p w14:paraId="421F1B0E">
      <w:pPr>
        <w:pStyle w:val="22"/>
        <w:ind w:firstLine="480"/>
        <w:rPr>
          <w:sz w:val="24"/>
        </w:rPr>
      </w:pPr>
      <w:r>
        <w:rPr>
          <w:sz w:val="24"/>
        </w:rPr>
        <w:t>2、具有良好的商业信誉和健全的财务会计制度;</w:t>
      </w:r>
    </w:p>
    <w:p w14:paraId="152BC302">
      <w:pPr>
        <w:pStyle w:val="22"/>
        <w:ind w:firstLine="480"/>
        <w:rPr>
          <w:sz w:val="24"/>
        </w:rPr>
      </w:pPr>
      <w:r>
        <w:rPr>
          <w:sz w:val="24"/>
        </w:rPr>
        <w:t>3、具有履行合同所必需的设备和专业技术能力;</w:t>
      </w:r>
    </w:p>
    <w:p w14:paraId="2E883B0A">
      <w:pPr>
        <w:pStyle w:val="22"/>
        <w:ind w:firstLine="480"/>
        <w:rPr>
          <w:sz w:val="24"/>
        </w:rPr>
      </w:pPr>
      <w:r>
        <w:rPr>
          <w:sz w:val="24"/>
        </w:rPr>
        <w:t>4、有依法缴纳税收和社会保障资金的良好记录;</w:t>
      </w:r>
    </w:p>
    <w:p w14:paraId="05FDD522">
      <w:pPr>
        <w:pStyle w:val="22"/>
        <w:ind w:firstLine="480"/>
        <w:rPr>
          <w:sz w:val="24"/>
        </w:rPr>
      </w:pPr>
      <w:r>
        <w:rPr>
          <w:sz w:val="24"/>
        </w:rPr>
        <w:t>5、参加采购活动前三年内，在经营活动中没有重大违法记录;</w:t>
      </w:r>
    </w:p>
    <w:p w14:paraId="658182E5">
      <w:pPr>
        <w:pStyle w:val="22"/>
        <w:ind w:firstLine="480"/>
        <w:rPr>
          <w:sz w:val="24"/>
        </w:rPr>
      </w:pPr>
      <w:r>
        <w:rPr>
          <w:sz w:val="24"/>
        </w:rPr>
        <w:t>6、法律、行政法规规定的其他条件</w:t>
      </w:r>
      <w:r>
        <w:rPr>
          <w:rFonts w:hint="eastAsia"/>
          <w:sz w:val="24"/>
        </w:rPr>
        <w:t>；</w:t>
      </w:r>
    </w:p>
    <w:p w14:paraId="1103D949">
      <w:pPr>
        <w:pStyle w:val="22"/>
        <w:ind w:firstLine="480"/>
        <w:rPr>
          <w:sz w:val="24"/>
        </w:rPr>
      </w:pPr>
      <w:r>
        <w:rPr>
          <w:sz w:val="24"/>
        </w:rPr>
        <w:t>7、严格遵守国家及省市有关的法律法规和执业规范，恪守职业道德，无不良执业记录</w:t>
      </w:r>
      <w:r>
        <w:rPr>
          <w:rFonts w:hint="eastAsia"/>
          <w:sz w:val="24"/>
        </w:rPr>
        <w:t>；</w:t>
      </w:r>
    </w:p>
    <w:p w14:paraId="3C976B52">
      <w:pPr>
        <w:pStyle w:val="22"/>
        <w:ind w:firstLine="480"/>
        <w:rPr>
          <w:sz w:val="24"/>
        </w:rPr>
      </w:pPr>
      <w:r>
        <w:rPr>
          <w:sz w:val="24"/>
        </w:rPr>
        <w:t>8、我方提供的技术参数均真实有效，否则，自愿退放弃所有响应和成交资格</w:t>
      </w:r>
      <w:r>
        <w:rPr>
          <w:rFonts w:hint="eastAsia"/>
          <w:sz w:val="24"/>
        </w:rPr>
        <w:t>；</w:t>
      </w:r>
    </w:p>
    <w:p w14:paraId="3E39FF76">
      <w:pPr>
        <w:pStyle w:val="22"/>
        <w:ind w:firstLine="480"/>
        <w:rPr>
          <w:sz w:val="24"/>
        </w:rPr>
      </w:pPr>
      <w:r>
        <w:rPr>
          <w:sz w:val="24"/>
        </w:rPr>
        <w:t>9、我公司无违反执业道德和违法执业行为记录</w:t>
      </w:r>
      <w:r>
        <w:rPr>
          <w:rFonts w:hint="eastAsia"/>
          <w:sz w:val="24"/>
        </w:rPr>
        <w:t>；</w:t>
      </w:r>
    </w:p>
    <w:p w14:paraId="6482B5DC">
      <w:pPr>
        <w:ind w:firstLine="480"/>
        <w:rPr>
          <w:sz w:val="24"/>
        </w:rPr>
      </w:pPr>
      <w:r>
        <w:rPr>
          <w:rFonts w:hint="eastAsia"/>
          <w:sz w:val="24"/>
        </w:rPr>
        <w:t>10、若我公司成交，会制定可靠的方案，采取有效的保护措施，项目进行过程严格按有关规范、操作规程执行；</w:t>
      </w:r>
    </w:p>
    <w:p w14:paraId="68134AE7">
      <w:pPr>
        <w:ind w:firstLine="480"/>
        <w:rPr>
          <w:sz w:val="24"/>
        </w:rPr>
      </w:pPr>
      <w:r>
        <w:rPr>
          <w:rFonts w:hint="eastAsia"/>
          <w:sz w:val="24"/>
        </w:rPr>
        <w:t>11、本项目实施所有环节中发生的安全事故责任和经济损失，我公司自行承担后果。造成校方财产损失和师生人身伤害的，我公司承诺赔偿。</w:t>
      </w:r>
    </w:p>
    <w:p w14:paraId="0F26D5E7">
      <w:pPr>
        <w:ind w:firstLine="480"/>
      </w:pPr>
      <w:r>
        <w:rPr>
          <w:rFonts w:hint="eastAsia"/>
          <w:sz w:val="24"/>
        </w:rPr>
        <w:t>12、我公司承诺完全响应采购需求内容，合同履行过程中按采购人要求执行；</w:t>
      </w:r>
    </w:p>
    <w:p w14:paraId="7C04C3C2">
      <w:pPr>
        <w:pStyle w:val="22"/>
        <w:ind w:firstLine="480"/>
        <w:rPr>
          <w:sz w:val="24"/>
        </w:rPr>
      </w:pPr>
      <w:r>
        <w:rPr>
          <w:rFonts w:hint="eastAsia"/>
          <w:sz w:val="24"/>
        </w:rPr>
        <w:t>13、我公司承诺完全响应采购文件要求，否则视为无效响应并放弃成交资格。</w:t>
      </w:r>
    </w:p>
    <w:p w14:paraId="6AC2A2FF">
      <w:pPr>
        <w:spacing w:line="360" w:lineRule="auto"/>
        <w:ind w:firstLine="240" w:firstLineChars="100"/>
        <w:rPr>
          <w:sz w:val="24"/>
        </w:rPr>
      </w:pPr>
    </w:p>
    <w:p w14:paraId="678D9515">
      <w:pPr>
        <w:spacing w:line="360" w:lineRule="auto"/>
        <w:ind w:firstLine="240" w:firstLineChars="100"/>
        <w:rPr>
          <w:sz w:val="24"/>
        </w:rPr>
      </w:pPr>
      <w:r>
        <w:rPr>
          <w:sz w:val="24"/>
        </w:rPr>
        <w:t>法      人：</w:t>
      </w:r>
      <w:r>
        <w:rPr>
          <w:sz w:val="24"/>
          <w:u w:val="single"/>
        </w:rPr>
        <w:t xml:space="preserve">               </w:t>
      </w:r>
      <w:r>
        <w:rPr>
          <w:sz w:val="24"/>
        </w:rPr>
        <w:t>（签字或盖章）</w:t>
      </w:r>
    </w:p>
    <w:p w14:paraId="14F51EE7">
      <w:pPr>
        <w:spacing w:line="360" w:lineRule="auto"/>
        <w:jc w:val="left"/>
        <w:rPr>
          <w:sz w:val="24"/>
        </w:rPr>
      </w:pPr>
      <w:r>
        <w:rPr>
          <w:sz w:val="24"/>
        </w:rPr>
        <w:t xml:space="preserve">  </w:t>
      </w:r>
      <w:r>
        <w:rPr>
          <w:rFonts w:hint="eastAsia"/>
          <w:sz w:val="24"/>
        </w:rPr>
        <w:t>供应商</w:t>
      </w:r>
      <w:r>
        <w:rPr>
          <w:sz w:val="24"/>
        </w:rPr>
        <w:t>名称：</w:t>
      </w:r>
      <w:r>
        <w:rPr>
          <w:sz w:val="24"/>
          <w:u w:val="single"/>
        </w:rPr>
        <w:t xml:space="preserve">                        </w:t>
      </w:r>
      <w:r>
        <w:rPr>
          <w:sz w:val="24"/>
        </w:rPr>
        <w:t>（公章）</w:t>
      </w:r>
    </w:p>
    <w:p w14:paraId="5806C7F1">
      <w:pPr>
        <w:spacing w:line="360" w:lineRule="auto"/>
        <w:ind w:right="480"/>
        <w:jc w:val="right"/>
        <w:rPr>
          <w:sz w:val="24"/>
        </w:rPr>
      </w:pPr>
    </w:p>
    <w:p w14:paraId="461CB827">
      <w:pPr>
        <w:spacing w:line="360" w:lineRule="auto"/>
        <w:jc w:val="right"/>
        <w:rPr>
          <w:sz w:val="24"/>
        </w:rPr>
      </w:pPr>
      <w:r>
        <w:rPr>
          <w:sz w:val="24"/>
        </w:rPr>
        <w:t>日期：     年     月     日</w:t>
      </w:r>
    </w:p>
    <w:p w14:paraId="0AAE6542">
      <w:pPr>
        <w:pStyle w:val="22"/>
        <w:ind w:firstLine="0" w:firstLineChars="0"/>
        <w:rPr>
          <w:sz w:val="24"/>
        </w:rPr>
      </w:pPr>
    </w:p>
    <w:p w14:paraId="1F3B88B9">
      <w:pPr>
        <w:pStyle w:val="22"/>
        <w:ind w:firstLine="480"/>
        <w:rPr>
          <w:sz w:val="24"/>
        </w:rPr>
      </w:pPr>
    </w:p>
    <w:bookmarkEnd w:id="64"/>
    <w:p w14:paraId="2B4D33DE"/>
    <w:bookmarkEnd w:id="65"/>
    <w:bookmarkEnd w:id="66"/>
    <w:p w14:paraId="2FB1291C">
      <w:pPr>
        <w:spacing w:line="520" w:lineRule="exact"/>
        <w:jc w:val="left"/>
        <w:rPr>
          <w:b/>
          <w:sz w:val="24"/>
        </w:rPr>
      </w:pPr>
    </w:p>
    <w:p w14:paraId="2B687073">
      <w:pPr>
        <w:spacing w:line="520" w:lineRule="exact"/>
        <w:jc w:val="left"/>
        <w:rPr>
          <w:b/>
          <w:sz w:val="24"/>
        </w:rPr>
      </w:pPr>
    </w:p>
    <w:p w14:paraId="13E73C19">
      <w:pPr>
        <w:spacing w:line="520" w:lineRule="exact"/>
        <w:jc w:val="left"/>
        <w:rPr>
          <w:b/>
          <w:sz w:val="24"/>
        </w:rPr>
      </w:pPr>
    </w:p>
    <w:p w14:paraId="53A193FC">
      <w:pPr>
        <w:spacing w:line="520" w:lineRule="exact"/>
        <w:jc w:val="left"/>
        <w:rPr>
          <w:b/>
          <w:sz w:val="24"/>
        </w:rPr>
      </w:pPr>
    </w:p>
    <w:p w14:paraId="0DFF00C0">
      <w:pPr>
        <w:spacing w:line="520" w:lineRule="exact"/>
        <w:jc w:val="left"/>
        <w:rPr>
          <w:b/>
          <w:sz w:val="24"/>
        </w:rPr>
      </w:pPr>
    </w:p>
    <w:p w14:paraId="771A7196">
      <w:pPr>
        <w:spacing w:line="520" w:lineRule="exact"/>
        <w:jc w:val="left"/>
        <w:rPr>
          <w:b/>
          <w:sz w:val="24"/>
        </w:rPr>
      </w:pPr>
    </w:p>
    <w:p w14:paraId="3050C672">
      <w:pPr>
        <w:spacing w:line="520" w:lineRule="exact"/>
        <w:jc w:val="left"/>
        <w:rPr>
          <w:b/>
          <w:sz w:val="24"/>
        </w:rPr>
      </w:pPr>
    </w:p>
    <w:p w14:paraId="58FB0602">
      <w:pPr>
        <w:spacing w:line="520" w:lineRule="exact"/>
        <w:jc w:val="left"/>
        <w:rPr>
          <w:b/>
          <w:sz w:val="24"/>
        </w:rPr>
      </w:pPr>
      <w:r>
        <w:rPr>
          <w:b/>
          <w:sz w:val="24"/>
        </w:rPr>
        <w:t>附件1：</w:t>
      </w:r>
    </w:p>
    <w:p w14:paraId="10DDC548">
      <w:pPr>
        <w:spacing w:line="520" w:lineRule="exact"/>
        <w:jc w:val="center"/>
        <w:rPr>
          <w:b/>
          <w:sz w:val="32"/>
          <w:szCs w:val="32"/>
        </w:rPr>
      </w:pPr>
      <w:r>
        <w:rPr>
          <w:b/>
          <w:sz w:val="32"/>
          <w:szCs w:val="32"/>
        </w:rPr>
        <w:t>法定代表人身份证明书</w:t>
      </w:r>
    </w:p>
    <w:p w14:paraId="558B9852">
      <w:pPr>
        <w:spacing w:line="520" w:lineRule="exact"/>
        <w:jc w:val="left"/>
        <w:rPr>
          <w:b/>
          <w:sz w:val="24"/>
        </w:rPr>
      </w:pPr>
    </w:p>
    <w:p w14:paraId="4A782494">
      <w:pPr>
        <w:spacing w:line="480" w:lineRule="auto"/>
        <w:rPr>
          <w:sz w:val="24"/>
          <w:u w:val="single"/>
        </w:rPr>
      </w:pPr>
      <w:r>
        <w:rPr>
          <w:sz w:val="24"/>
        </w:rPr>
        <w:t>单位名称：</w:t>
      </w:r>
      <w:r>
        <w:rPr>
          <w:sz w:val="24"/>
          <w:u w:val="single"/>
        </w:rPr>
        <w:t xml:space="preserve">                                       </w:t>
      </w:r>
    </w:p>
    <w:p w14:paraId="31F2040E">
      <w:pPr>
        <w:spacing w:line="480" w:lineRule="auto"/>
        <w:rPr>
          <w:sz w:val="24"/>
          <w:u w:val="single"/>
        </w:rPr>
      </w:pPr>
      <w:r>
        <w:rPr>
          <w:sz w:val="24"/>
        </w:rPr>
        <w:t>单位性质：</w:t>
      </w:r>
      <w:r>
        <w:rPr>
          <w:sz w:val="24"/>
          <w:u w:val="single"/>
        </w:rPr>
        <w:t xml:space="preserve">                                       </w:t>
      </w:r>
    </w:p>
    <w:p w14:paraId="7F1F374F">
      <w:pPr>
        <w:spacing w:line="480" w:lineRule="auto"/>
        <w:rPr>
          <w:sz w:val="24"/>
          <w:u w:val="single"/>
        </w:rPr>
      </w:pPr>
      <w:r>
        <w:rPr>
          <w:sz w:val="24"/>
        </w:rPr>
        <w:t>地    址：</w:t>
      </w:r>
      <w:r>
        <w:rPr>
          <w:sz w:val="24"/>
          <w:u w:val="single"/>
        </w:rPr>
        <w:t xml:space="preserve">                                       </w:t>
      </w:r>
    </w:p>
    <w:p w14:paraId="50C56C56">
      <w:pPr>
        <w:spacing w:line="480" w:lineRule="auto"/>
        <w:rPr>
          <w:sz w:val="24"/>
        </w:rPr>
      </w:pPr>
      <w:r>
        <w:rPr>
          <w:sz w:val="24"/>
        </w:rPr>
        <w:t>成立时间：</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06E42B13">
      <w:pPr>
        <w:spacing w:line="480" w:lineRule="auto"/>
        <w:rPr>
          <w:sz w:val="24"/>
          <w:u w:val="single"/>
        </w:rPr>
      </w:pPr>
      <w:r>
        <w:rPr>
          <w:sz w:val="24"/>
        </w:rPr>
        <w:t>经营期限：</w:t>
      </w:r>
      <w:r>
        <w:rPr>
          <w:sz w:val="24"/>
          <w:u w:val="single"/>
        </w:rPr>
        <w:t xml:space="preserve">                   </w:t>
      </w:r>
    </w:p>
    <w:p w14:paraId="603DFCA2">
      <w:pPr>
        <w:spacing w:line="480" w:lineRule="auto"/>
        <w:rPr>
          <w:sz w:val="24"/>
          <w:u w:val="single"/>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p>
    <w:p w14:paraId="24C9EBE9">
      <w:pPr>
        <w:spacing w:line="480" w:lineRule="auto"/>
        <w:rPr>
          <w:sz w:val="24"/>
        </w:rPr>
      </w:pPr>
      <w:r>
        <w:rPr>
          <w:sz w:val="24"/>
        </w:rPr>
        <w:t>系</w:t>
      </w:r>
      <w:r>
        <w:rPr>
          <w:sz w:val="24"/>
          <w:u w:val="single"/>
        </w:rPr>
        <w:t xml:space="preserve">                        </w:t>
      </w:r>
      <w:r>
        <w:rPr>
          <w:sz w:val="24"/>
        </w:rPr>
        <w:t>（</w:t>
      </w:r>
      <w:r>
        <w:rPr>
          <w:rFonts w:hint="eastAsia"/>
          <w:sz w:val="24"/>
        </w:rPr>
        <w:t>供应商</w:t>
      </w:r>
      <w:r>
        <w:rPr>
          <w:sz w:val="24"/>
        </w:rPr>
        <w:t>名称）的法定代表人。</w:t>
      </w:r>
    </w:p>
    <w:p w14:paraId="29AFF8B9">
      <w:pPr>
        <w:spacing w:line="480" w:lineRule="auto"/>
        <w:rPr>
          <w:sz w:val="24"/>
        </w:rPr>
      </w:pPr>
    </w:p>
    <w:p w14:paraId="310B30E6">
      <w:pPr>
        <w:spacing w:line="480" w:lineRule="auto"/>
        <w:rPr>
          <w:sz w:val="24"/>
        </w:rPr>
      </w:pPr>
      <w:r>
        <w:rPr>
          <w:sz w:val="24"/>
        </w:rPr>
        <w:t>特此证明！</w:t>
      </w:r>
    </w:p>
    <w:p w14:paraId="52C6B23A">
      <w:pPr>
        <w:spacing w:line="480" w:lineRule="auto"/>
        <w:jc w:val="right"/>
        <w:rPr>
          <w:sz w:val="24"/>
        </w:rPr>
      </w:pPr>
      <w:r>
        <w:rPr>
          <w:rFonts w:hint="eastAsia"/>
          <w:sz w:val="24"/>
        </w:rPr>
        <w:t>供应商</w:t>
      </w:r>
      <w:r>
        <w:rPr>
          <w:sz w:val="24"/>
        </w:rPr>
        <w:t>：</w:t>
      </w:r>
      <w:r>
        <w:rPr>
          <w:sz w:val="24"/>
          <w:u w:val="single"/>
        </w:rPr>
        <w:t xml:space="preserve">                             </w:t>
      </w:r>
      <w:r>
        <w:rPr>
          <w:sz w:val="24"/>
        </w:rPr>
        <w:t>（盖章）</w:t>
      </w:r>
    </w:p>
    <w:p w14:paraId="26E61EC2">
      <w:pPr>
        <w:spacing w:line="480" w:lineRule="auto"/>
        <w:jc w:val="right"/>
        <w:rPr>
          <w:sz w:val="24"/>
        </w:rPr>
      </w:pPr>
      <w:r>
        <w:rPr>
          <w:sz w:val="24"/>
        </w:rPr>
        <w:t>法定代表人：</w:t>
      </w:r>
      <w:r>
        <w:rPr>
          <w:sz w:val="24"/>
          <w:u w:val="single"/>
        </w:rPr>
        <w:t xml:space="preserve">                   </w:t>
      </w:r>
      <w:r>
        <w:rPr>
          <w:sz w:val="24"/>
        </w:rPr>
        <w:t>（签字或盖章）</w:t>
      </w:r>
    </w:p>
    <w:p w14:paraId="729A25FF">
      <w:pPr>
        <w:spacing w:line="480" w:lineRule="auto"/>
        <w:jc w:val="right"/>
        <w:rPr>
          <w:sz w:val="24"/>
        </w:rPr>
      </w:pPr>
      <w:r>
        <w:rPr>
          <w:sz w:val="24"/>
        </w:rPr>
        <w:t>日期：</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44C2F4B5">
      <w:pPr>
        <w:spacing w:line="520" w:lineRule="exact"/>
        <w:jc w:val="left"/>
        <w:rPr>
          <w:b/>
          <w:sz w:val="32"/>
          <w:szCs w:val="32"/>
        </w:rPr>
      </w:pPr>
      <w:r>
        <w:rPr>
          <w:b/>
          <w:sz w:val="24"/>
        </w:rPr>
        <w:br w:type="page"/>
      </w:r>
      <w:r>
        <w:rPr>
          <w:b/>
          <w:sz w:val="24"/>
        </w:rPr>
        <w:t>附件2：</w:t>
      </w:r>
    </w:p>
    <w:p w14:paraId="3A1C9B98">
      <w:pPr>
        <w:spacing w:line="520" w:lineRule="exact"/>
        <w:jc w:val="center"/>
        <w:rPr>
          <w:b/>
          <w:sz w:val="32"/>
          <w:szCs w:val="32"/>
        </w:rPr>
      </w:pPr>
      <w:r>
        <w:rPr>
          <w:b/>
          <w:sz w:val="32"/>
          <w:szCs w:val="32"/>
        </w:rPr>
        <w:t>法定代表人授权书</w:t>
      </w:r>
    </w:p>
    <w:p w14:paraId="432FA75A">
      <w:pPr>
        <w:spacing w:line="520" w:lineRule="exact"/>
        <w:jc w:val="center"/>
        <w:rPr>
          <w:b/>
          <w:sz w:val="24"/>
        </w:rPr>
      </w:pPr>
    </w:p>
    <w:p w14:paraId="5EF7B2CA">
      <w:pPr>
        <w:spacing w:line="360" w:lineRule="auto"/>
        <w:rPr>
          <w:sz w:val="24"/>
        </w:rPr>
      </w:pPr>
      <w:r>
        <w:rPr>
          <w:sz w:val="24"/>
        </w:rPr>
        <w:t>致：宿州学院</w:t>
      </w:r>
    </w:p>
    <w:p w14:paraId="7B28B067">
      <w:pPr>
        <w:spacing w:line="360" w:lineRule="auto"/>
        <w:ind w:firstLine="480" w:firstLineChars="200"/>
        <w:rPr>
          <w:sz w:val="24"/>
        </w:rPr>
      </w:pPr>
      <w:r>
        <w:rPr>
          <w:sz w:val="24"/>
        </w:rPr>
        <w:t>本授权书声明：</w:t>
      </w:r>
      <w:r>
        <w:rPr>
          <w:sz w:val="24"/>
          <w:u w:val="single"/>
        </w:rPr>
        <w:t xml:space="preserve">           </w:t>
      </w:r>
      <w:r>
        <w:rPr>
          <w:sz w:val="24"/>
        </w:rPr>
        <w:t>（</w:t>
      </w:r>
      <w:r>
        <w:rPr>
          <w:rFonts w:hint="eastAsia"/>
          <w:sz w:val="24"/>
        </w:rPr>
        <w:t>供应商</w:t>
      </w:r>
      <w:r>
        <w:rPr>
          <w:sz w:val="24"/>
        </w:rPr>
        <w:t>单位名称）的</w:t>
      </w:r>
      <w:r>
        <w:rPr>
          <w:sz w:val="24"/>
          <w:u w:val="single"/>
        </w:rPr>
        <w:t xml:space="preserve">       </w:t>
      </w:r>
      <w:r>
        <w:rPr>
          <w:sz w:val="24"/>
        </w:rPr>
        <w:t>（法人代表姓名、职务）授权</w:t>
      </w:r>
      <w:r>
        <w:rPr>
          <w:sz w:val="24"/>
          <w:u w:val="single"/>
        </w:rPr>
        <w:t xml:space="preserve">        </w:t>
      </w:r>
      <w:r>
        <w:rPr>
          <w:sz w:val="24"/>
        </w:rPr>
        <w:t>（被授权人的姓名、职务）为我方就“</w:t>
      </w:r>
      <w:r>
        <w:rPr>
          <w:rFonts w:hint="eastAsia"/>
          <w:kern w:val="0"/>
          <w:sz w:val="24"/>
          <w:lang w:eastAsia="zh-CN"/>
        </w:rPr>
        <w:t>宿州学院2025年汴河路校区教职工住宅楼加固设计项目（三次）</w:t>
      </w:r>
      <w:r>
        <w:rPr>
          <w:rFonts w:hint="eastAsia"/>
          <w:kern w:val="0"/>
          <w:sz w:val="24"/>
        </w:rPr>
        <w:t xml:space="preserve"> </w:t>
      </w:r>
      <w:r>
        <w:rPr>
          <w:sz w:val="24"/>
        </w:rPr>
        <w:t>”（项目编号为</w:t>
      </w:r>
      <w:r>
        <w:rPr>
          <w:rFonts w:hint="eastAsia"/>
          <w:sz w:val="24"/>
        </w:rPr>
        <w:t xml:space="preserve">            </w:t>
      </w:r>
      <w:r>
        <w:rPr>
          <w:sz w:val="24"/>
        </w:rPr>
        <w:t>）</w:t>
      </w:r>
      <w:r>
        <w:rPr>
          <w:rFonts w:hint="eastAsia"/>
          <w:sz w:val="24"/>
        </w:rPr>
        <w:t>采购</w:t>
      </w:r>
      <w:r>
        <w:rPr>
          <w:sz w:val="24"/>
        </w:rPr>
        <w:t>活动的合法代理人，以我方名义全权处理与该项目响应、报价、签订合同以及合同执行有关的一切事务。</w:t>
      </w:r>
    </w:p>
    <w:p w14:paraId="078C6F85">
      <w:pPr>
        <w:spacing w:line="360" w:lineRule="auto"/>
        <w:ind w:firstLine="645"/>
        <w:rPr>
          <w:sz w:val="24"/>
        </w:rPr>
      </w:pPr>
      <w:r>
        <w:rPr>
          <w:sz w:val="24"/>
        </w:rPr>
        <w:t>特此声明。</w:t>
      </w:r>
    </w:p>
    <w:p w14:paraId="00CC2F36">
      <w:pPr>
        <w:tabs>
          <w:tab w:val="right" w:pos="8736"/>
        </w:tabs>
        <w:spacing w:line="360" w:lineRule="auto"/>
        <w:rPr>
          <w:sz w:val="24"/>
        </w:rPr>
      </w:pPr>
      <w:r>
        <w:rPr>
          <w:sz w:val="24"/>
        </w:rPr>
        <w:t>法    人：</w:t>
      </w:r>
      <w:r>
        <w:rPr>
          <w:sz w:val="24"/>
          <w:u w:val="single"/>
        </w:rPr>
        <w:t xml:space="preserve">               </w:t>
      </w:r>
      <w:r>
        <w:rPr>
          <w:sz w:val="24"/>
        </w:rPr>
        <w:t>（签字或盖章）</w:t>
      </w:r>
      <w:r>
        <w:rPr>
          <w:sz w:val="24"/>
        </w:rPr>
        <w:tab/>
      </w:r>
    </w:p>
    <w:p w14:paraId="17E3ABCB">
      <w:pPr>
        <w:spacing w:line="360" w:lineRule="auto"/>
        <w:rPr>
          <w:sz w:val="24"/>
          <w:u w:val="single"/>
        </w:rPr>
      </w:pPr>
      <w:r>
        <w:rPr>
          <w:sz w:val="24"/>
        </w:rPr>
        <w:t>职    务：</w:t>
      </w:r>
      <w:r>
        <w:rPr>
          <w:sz w:val="24"/>
          <w:u w:val="single"/>
        </w:rPr>
        <w:t xml:space="preserve">                          </w:t>
      </w:r>
    </w:p>
    <w:p w14:paraId="2832EA40">
      <w:pPr>
        <w:spacing w:line="360" w:lineRule="auto"/>
        <w:rPr>
          <w:sz w:val="24"/>
        </w:rPr>
      </w:pPr>
      <w:r>
        <w:rPr>
          <w:sz w:val="24"/>
        </w:rPr>
        <w:t>单位名称：</w:t>
      </w:r>
      <w:r>
        <w:rPr>
          <w:sz w:val="24"/>
          <w:u w:val="single"/>
        </w:rPr>
        <w:t xml:space="preserve">                          </w:t>
      </w:r>
    </w:p>
    <w:p w14:paraId="1D05ACA0">
      <w:pPr>
        <w:spacing w:line="360" w:lineRule="auto"/>
        <w:rPr>
          <w:sz w:val="24"/>
        </w:rPr>
      </w:pPr>
      <w:r>
        <w:rPr>
          <w:sz w:val="24"/>
        </w:rPr>
        <w:t>被授权人：</w:t>
      </w:r>
      <w:r>
        <w:rPr>
          <w:sz w:val="24"/>
          <w:u w:val="single"/>
        </w:rPr>
        <w:t xml:space="preserve">               </w:t>
      </w:r>
      <w:r>
        <w:rPr>
          <w:sz w:val="24"/>
        </w:rPr>
        <w:t>（签字或盖章）</w:t>
      </w:r>
    </w:p>
    <w:p w14:paraId="057F3E97">
      <w:pPr>
        <w:spacing w:line="360" w:lineRule="auto"/>
        <w:rPr>
          <w:sz w:val="24"/>
        </w:rPr>
      </w:pPr>
      <w:r>
        <w:rPr>
          <w:sz w:val="24"/>
        </w:rPr>
        <w:t>职    务：</w:t>
      </w:r>
      <w:r>
        <w:rPr>
          <w:sz w:val="24"/>
          <w:u w:val="single"/>
        </w:rPr>
        <w:t xml:space="preserve">                           </w:t>
      </w:r>
    </w:p>
    <w:p w14:paraId="04EB61B2">
      <w:pPr>
        <w:spacing w:line="360" w:lineRule="auto"/>
        <w:rPr>
          <w:sz w:val="24"/>
          <w:u w:val="single"/>
        </w:rPr>
      </w:pPr>
      <w:r>
        <w:rPr>
          <w:sz w:val="24"/>
        </w:rPr>
        <w:t>单位名称：</w:t>
      </w:r>
      <w:r>
        <w:rPr>
          <w:sz w:val="24"/>
          <w:u w:val="single"/>
        </w:rPr>
        <w:t xml:space="preserve">                           </w:t>
      </w:r>
    </w:p>
    <w:p w14:paraId="029C1E7C">
      <w:pPr>
        <w:spacing w:line="360" w:lineRule="auto"/>
        <w:jc w:val="right"/>
        <w:rPr>
          <w:sz w:val="24"/>
        </w:rPr>
      </w:pPr>
      <w:r>
        <w:rPr>
          <w:sz w:val="24"/>
        </w:rPr>
        <w:t xml:space="preserve">  </w:t>
      </w:r>
      <w:r>
        <w:rPr>
          <w:rFonts w:hint="eastAsia"/>
          <w:sz w:val="24"/>
        </w:rPr>
        <w:t>供应商</w:t>
      </w:r>
      <w:r>
        <w:rPr>
          <w:sz w:val="24"/>
        </w:rPr>
        <w:t>名称：</w:t>
      </w:r>
      <w:r>
        <w:rPr>
          <w:sz w:val="24"/>
          <w:u w:val="single"/>
        </w:rPr>
        <w:t xml:space="preserve">                        </w:t>
      </w:r>
      <w:r>
        <w:rPr>
          <w:sz w:val="24"/>
        </w:rPr>
        <w:t>（公章）</w:t>
      </w:r>
    </w:p>
    <w:p w14:paraId="0AEEA212">
      <w:pPr>
        <w:spacing w:line="360" w:lineRule="auto"/>
        <w:jc w:val="right"/>
        <w:rPr>
          <w:sz w:val="24"/>
        </w:rPr>
      </w:pPr>
      <w:r>
        <w:rPr>
          <w:sz w:val="24"/>
        </w:rPr>
        <w:t>日期：     年     月     日</w:t>
      </w:r>
    </w:p>
    <w:tbl>
      <w:tblPr>
        <w:tblStyle w:val="23"/>
        <w:tblpPr w:leftFromText="180" w:rightFromText="180" w:vertAnchor="text" w:horzAnchor="page" w:tblpX="1594" w:tblpY="1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1"/>
      </w:tblGrid>
      <w:tr w14:paraId="03C97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1" w:hRule="atLeast"/>
        </w:trPr>
        <w:tc>
          <w:tcPr>
            <w:tcW w:w="8751" w:type="dxa"/>
            <w:vAlign w:val="center"/>
          </w:tcPr>
          <w:p w14:paraId="752FE1D4">
            <w:pPr>
              <w:spacing w:line="380" w:lineRule="exact"/>
              <w:jc w:val="center"/>
              <w:rPr>
                <w:sz w:val="24"/>
              </w:rPr>
            </w:pPr>
            <w:r>
              <w:rPr>
                <w:sz w:val="24"/>
              </w:rPr>
              <w:t>（法人及授权代理人身份证正反面复印件）</w:t>
            </w:r>
          </w:p>
        </w:tc>
      </w:tr>
    </w:tbl>
    <w:p w14:paraId="7412279C">
      <w:pPr>
        <w:pStyle w:val="20"/>
        <w:spacing w:before="0" w:beforeAutospacing="0" w:after="0" w:afterAutospacing="0" w:line="360" w:lineRule="auto"/>
        <w:jc w:val="both"/>
        <w:rPr>
          <w:rFonts w:ascii="Times New Roman" w:hAnsi="Times New Roman" w:cs="Times New Roman"/>
        </w:rPr>
      </w:pPr>
    </w:p>
    <w:p w14:paraId="0B536136">
      <w:pPr>
        <w:pStyle w:val="20"/>
        <w:spacing w:before="0" w:beforeAutospacing="0" w:after="0" w:afterAutospacing="0" w:line="360" w:lineRule="auto"/>
        <w:jc w:val="both"/>
        <w:rPr>
          <w:rFonts w:ascii="Times New Roman" w:hAnsi="Times New Roman" w:cs="Times New Roman"/>
        </w:rPr>
      </w:pPr>
    </w:p>
    <w:p w14:paraId="729A3FED">
      <w:pPr>
        <w:pStyle w:val="20"/>
        <w:spacing w:before="0" w:beforeAutospacing="0" w:after="0" w:afterAutospacing="0" w:line="360" w:lineRule="auto"/>
        <w:jc w:val="both"/>
        <w:rPr>
          <w:rFonts w:hint="eastAsia"/>
        </w:rPr>
      </w:pPr>
    </w:p>
    <w:p w14:paraId="0CDD5F76">
      <w:pPr>
        <w:pStyle w:val="5"/>
        <w:jc w:val="center"/>
        <w:rPr>
          <w:rFonts w:ascii="Times New Roman" w:hAnsi="Times New Roman" w:eastAsia="宋体"/>
        </w:rPr>
      </w:pPr>
      <w:bookmarkStart w:id="72" w:name="_Toc18627"/>
      <w:r>
        <w:rPr>
          <w:rFonts w:hint="eastAsia" w:ascii="Times New Roman" w:hAnsi="Times New Roman" w:eastAsia="宋体"/>
        </w:rPr>
        <w:t>九</w:t>
      </w:r>
      <w:r>
        <w:rPr>
          <w:rFonts w:ascii="Times New Roman" w:hAnsi="Times New Roman" w:eastAsia="宋体"/>
        </w:rPr>
        <w:t>、最终报价表（单独准备）</w:t>
      </w:r>
      <w:bookmarkEnd w:id="72"/>
    </w:p>
    <w:p w14:paraId="489076F7">
      <w:pPr>
        <w:rPr>
          <w:sz w:val="24"/>
        </w:rPr>
      </w:pPr>
      <w:r>
        <w:rPr>
          <w:sz w:val="24"/>
        </w:rPr>
        <w:t>注：因</w:t>
      </w:r>
      <w:r>
        <w:rPr>
          <w:rFonts w:hint="eastAsia"/>
          <w:sz w:val="24"/>
        </w:rPr>
        <w:t>磋商</w:t>
      </w:r>
      <w:r>
        <w:rPr>
          <w:sz w:val="24"/>
        </w:rPr>
        <w:t>现场可能需要进行多次报价，最终报价以下表为准</w:t>
      </w:r>
      <w:r>
        <w:rPr>
          <w:rFonts w:hint="eastAsia"/>
          <w:sz w:val="24"/>
        </w:rPr>
        <w:t>。</w:t>
      </w:r>
    </w:p>
    <w:p w14:paraId="47B09632"/>
    <w:p w14:paraId="3BA9A01B">
      <w:pPr>
        <w:jc w:val="center"/>
        <w:rPr>
          <w:b/>
          <w:bCs/>
          <w:sz w:val="40"/>
          <w:szCs w:val="48"/>
        </w:rPr>
      </w:pPr>
      <w:r>
        <w:rPr>
          <w:b/>
          <w:bCs/>
          <w:sz w:val="40"/>
          <w:szCs w:val="48"/>
        </w:rPr>
        <w:t>最终报价表</w:t>
      </w:r>
    </w:p>
    <w:p w14:paraId="04B37ED4">
      <w:pPr>
        <w:jc w:val="center"/>
        <w:rPr>
          <w:sz w:val="24"/>
          <w:szCs w:val="32"/>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6821"/>
      </w:tblGrid>
      <w:tr w14:paraId="166FB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single" w:color="auto" w:sz="4" w:space="0"/>
              <w:bottom w:val="single" w:color="auto" w:sz="4" w:space="0"/>
              <w:right w:val="single" w:color="auto" w:sz="4" w:space="0"/>
            </w:tcBorders>
            <w:vAlign w:val="center"/>
          </w:tcPr>
          <w:p w14:paraId="70B73AC0">
            <w:pPr>
              <w:widowControl/>
              <w:spacing w:line="360" w:lineRule="auto"/>
              <w:jc w:val="center"/>
              <w:rPr>
                <w:rFonts w:hint="eastAsia" w:ascii="宋体" w:hAnsi="宋体"/>
                <w:sz w:val="24"/>
              </w:rPr>
            </w:pPr>
            <w:r>
              <w:rPr>
                <w:rFonts w:ascii="宋体" w:hAnsi="宋体"/>
                <w:sz w:val="24"/>
              </w:rPr>
              <w:t>项 目 名 称</w:t>
            </w:r>
          </w:p>
        </w:tc>
        <w:tc>
          <w:tcPr>
            <w:tcW w:w="6821" w:type="dxa"/>
            <w:tcBorders>
              <w:top w:val="single" w:color="auto" w:sz="4" w:space="0"/>
              <w:bottom w:val="single" w:color="auto" w:sz="4" w:space="0"/>
              <w:right w:val="single" w:color="auto" w:sz="4" w:space="0"/>
            </w:tcBorders>
            <w:vAlign w:val="center"/>
          </w:tcPr>
          <w:p w14:paraId="58EB1429">
            <w:pPr>
              <w:widowControl/>
              <w:spacing w:line="360" w:lineRule="auto"/>
              <w:jc w:val="left"/>
              <w:rPr>
                <w:rFonts w:hint="eastAsia" w:ascii="宋体" w:hAnsi="宋体"/>
                <w:sz w:val="24"/>
              </w:rPr>
            </w:pPr>
            <w:r>
              <w:rPr>
                <w:rFonts w:hint="eastAsia" w:ascii="宋体" w:hAnsi="宋体"/>
                <w:sz w:val="24"/>
                <w:lang w:eastAsia="zh-CN"/>
              </w:rPr>
              <w:t>宿州学院2025年汴河路校区教职工住宅楼加固设计项目（三次）</w:t>
            </w:r>
            <w:r>
              <w:rPr>
                <w:rFonts w:hint="eastAsia" w:ascii="宋体" w:hAnsi="宋体"/>
                <w:sz w:val="24"/>
              </w:rPr>
              <w:t xml:space="preserve"> </w:t>
            </w:r>
          </w:p>
        </w:tc>
      </w:tr>
      <w:tr w14:paraId="24071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nil"/>
            </w:tcBorders>
            <w:vAlign w:val="center"/>
          </w:tcPr>
          <w:p w14:paraId="25130E30">
            <w:pPr>
              <w:spacing w:line="360" w:lineRule="auto"/>
              <w:jc w:val="center"/>
              <w:rPr>
                <w:rFonts w:hint="eastAsia" w:ascii="宋体" w:hAnsi="宋体"/>
                <w:sz w:val="24"/>
              </w:rPr>
            </w:pPr>
            <w:r>
              <w:rPr>
                <w:rFonts w:hint="eastAsia" w:ascii="宋体" w:hAnsi="宋体"/>
                <w:sz w:val="24"/>
              </w:rPr>
              <w:t>供应商全称</w:t>
            </w:r>
          </w:p>
        </w:tc>
        <w:tc>
          <w:tcPr>
            <w:tcW w:w="6821" w:type="dxa"/>
            <w:tcBorders>
              <w:top w:val="nil"/>
            </w:tcBorders>
            <w:vAlign w:val="center"/>
          </w:tcPr>
          <w:p w14:paraId="0ADE73B9">
            <w:pPr>
              <w:spacing w:line="360" w:lineRule="auto"/>
              <w:rPr>
                <w:rFonts w:hint="eastAsia" w:ascii="宋体" w:hAnsi="宋体"/>
                <w:sz w:val="24"/>
              </w:rPr>
            </w:pPr>
          </w:p>
        </w:tc>
      </w:tr>
      <w:tr w14:paraId="5CCD6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3" w:hRule="atLeast"/>
          <w:jc w:val="center"/>
        </w:trPr>
        <w:tc>
          <w:tcPr>
            <w:tcW w:w="2378" w:type="dxa"/>
            <w:vAlign w:val="center"/>
          </w:tcPr>
          <w:p w14:paraId="6051FC3A">
            <w:pPr>
              <w:spacing w:line="360" w:lineRule="auto"/>
              <w:jc w:val="center"/>
              <w:rPr>
                <w:rFonts w:hint="eastAsia" w:ascii="宋体" w:hAnsi="宋体" w:cs="宋体"/>
                <w:sz w:val="24"/>
              </w:rPr>
            </w:pPr>
            <w:r>
              <w:rPr>
                <w:rFonts w:hint="eastAsia" w:ascii="宋体" w:hAnsi="宋体"/>
                <w:color w:val="000000"/>
                <w:sz w:val="24"/>
              </w:rPr>
              <w:t>报价</w:t>
            </w:r>
          </w:p>
        </w:tc>
        <w:tc>
          <w:tcPr>
            <w:tcW w:w="6821" w:type="dxa"/>
            <w:vAlign w:val="center"/>
          </w:tcPr>
          <w:p w14:paraId="797C3D65">
            <w:pPr>
              <w:spacing w:line="360" w:lineRule="auto"/>
              <w:ind w:right="-669"/>
              <w:rPr>
                <w:kern w:val="0"/>
                <w:sz w:val="24"/>
              </w:rPr>
            </w:pPr>
            <w:r>
              <w:rPr>
                <w:sz w:val="24"/>
              </w:rPr>
              <w:t>大写：</w:t>
            </w:r>
            <w:r>
              <w:rPr>
                <w:rFonts w:hint="eastAsia"/>
                <w:sz w:val="24"/>
                <w:u w:val="single"/>
              </w:rPr>
              <w:t>人民币       （保留至小数点后两位）</w:t>
            </w:r>
          </w:p>
          <w:p w14:paraId="633A60A8">
            <w:pPr>
              <w:pStyle w:val="22"/>
              <w:ind w:firstLine="80"/>
              <w:rPr>
                <w:sz w:val="4"/>
                <w:szCs w:val="2"/>
              </w:rPr>
            </w:pPr>
          </w:p>
          <w:p w14:paraId="07F921FF">
            <w:pPr>
              <w:pStyle w:val="22"/>
              <w:ind w:firstLine="0" w:firstLineChars="0"/>
              <w:rPr>
                <w:rFonts w:hint="eastAsia" w:ascii="宋体" w:hAnsi="宋体" w:cs="宋体"/>
                <w:sz w:val="24"/>
              </w:rPr>
            </w:pPr>
            <w:r>
              <w:rPr>
                <w:sz w:val="24"/>
              </w:rPr>
              <w:t>小写：</w:t>
            </w:r>
            <w:r>
              <w:rPr>
                <w:rFonts w:hint="eastAsia"/>
                <w:sz w:val="24"/>
                <w:u w:val="single"/>
              </w:rPr>
              <w:t>¥</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（保留至小数点后两位）</w:t>
            </w:r>
            <w:r>
              <w:rPr>
                <w:rFonts w:hint="eastAsia"/>
                <w:sz w:val="24"/>
              </w:rPr>
              <w:t xml:space="preserve"> </w:t>
            </w:r>
            <w:r>
              <w:rPr>
                <w:sz w:val="24"/>
              </w:rPr>
              <w:t xml:space="preserve"> </w:t>
            </w:r>
          </w:p>
        </w:tc>
      </w:tr>
      <w:tr w14:paraId="0FCEB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8" w:hRule="atLeast"/>
          <w:jc w:val="center"/>
        </w:trPr>
        <w:tc>
          <w:tcPr>
            <w:tcW w:w="2378" w:type="dxa"/>
            <w:vAlign w:val="center"/>
          </w:tcPr>
          <w:p w14:paraId="3E1DDBAE">
            <w:pPr>
              <w:spacing w:line="360" w:lineRule="auto"/>
              <w:jc w:val="center"/>
              <w:rPr>
                <w:rFonts w:hint="eastAsia" w:ascii="宋体" w:hAnsi="宋体"/>
                <w:sz w:val="24"/>
              </w:rPr>
            </w:pPr>
            <w:r>
              <w:rPr>
                <w:rFonts w:hint="eastAsia" w:ascii="宋体" w:hAnsi="宋体"/>
                <w:sz w:val="24"/>
              </w:rPr>
              <w:t>响应保证金</w:t>
            </w:r>
            <w:r>
              <w:rPr>
                <w:rFonts w:ascii="宋体" w:hAnsi="宋体"/>
                <w:sz w:val="24"/>
              </w:rPr>
              <w:t xml:space="preserve">金额 </w:t>
            </w:r>
          </w:p>
          <w:p w14:paraId="322D464B">
            <w:pPr>
              <w:spacing w:line="360" w:lineRule="auto"/>
              <w:jc w:val="center"/>
              <w:rPr>
                <w:rFonts w:hint="eastAsia" w:ascii="宋体" w:hAnsi="宋体"/>
                <w:sz w:val="24"/>
              </w:rPr>
            </w:pPr>
            <w:r>
              <w:rPr>
                <w:rFonts w:ascii="宋体" w:hAnsi="宋体"/>
                <w:sz w:val="24"/>
              </w:rPr>
              <w:t>（人民币）</w:t>
            </w:r>
          </w:p>
        </w:tc>
        <w:tc>
          <w:tcPr>
            <w:tcW w:w="6821" w:type="dxa"/>
            <w:vAlign w:val="center"/>
          </w:tcPr>
          <w:p w14:paraId="0E80C542">
            <w:pPr>
              <w:spacing w:line="360" w:lineRule="auto"/>
              <w:ind w:right="-669"/>
              <w:rPr>
                <w:kern w:val="0"/>
                <w:sz w:val="24"/>
              </w:rPr>
            </w:pPr>
            <w:r>
              <w:rPr>
                <w:sz w:val="24"/>
              </w:rPr>
              <w:t>大写：</w:t>
            </w:r>
            <w:r>
              <w:rPr>
                <w:sz w:val="24"/>
                <w:u w:val="single"/>
              </w:rPr>
              <w:t xml:space="preserve">                         </w:t>
            </w:r>
            <w:r>
              <w:rPr>
                <w:rFonts w:hint="eastAsia"/>
                <w:kern w:val="0"/>
                <w:sz w:val="24"/>
              </w:rPr>
              <w:t>圆</w:t>
            </w:r>
          </w:p>
          <w:p w14:paraId="3DDC5A92">
            <w:pPr>
              <w:pStyle w:val="22"/>
              <w:ind w:firstLine="80"/>
              <w:rPr>
                <w:sz w:val="4"/>
                <w:szCs w:val="2"/>
              </w:rPr>
            </w:pPr>
          </w:p>
          <w:p w14:paraId="67D61312">
            <w:pPr>
              <w:spacing w:line="360" w:lineRule="auto"/>
              <w:ind w:right="-670"/>
              <w:rPr>
                <w:rFonts w:hint="eastAsia" w:ascii="宋体" w:hAnsi="宋体"/>
                <w:sz w:val="24"/>
              </w:rPr>
            </w:pPr>
            <w:r>
              <w:rPr>
                <w:sz w:val="24"/>
              </w:rPr>
              <w:t>小写：</w:t>
            </w:r>
            <w:r>
              <w:rPr>
                <w:sz w:val="24"/>
                <w:u w:val="single"/>
              </w:rPr>
              <w:t xml:space="preserve">                         </w:t>
            </w:r>
            <w:r>
              <w:rPr>
                <w:sz w:val="24"/>
              </w:rPr>
              <w:t xml:space="preserve">元 </w:t>
            </w:r>
          </w:p>
        </w:tc>
      </w:tr>
      <w:tr w14:paraId="2C0DF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jc w:val="center"/>
        </w:trPr>
        <w:tc>
          <w:tcPr>
            <w:tcW w:w="2378" w:type="dxa"/>
            <w:vAlign w:val="center"/>
          </w:tcPr>
          <w:p w14:paraId="556988F1">
            <w:pPr>
              <w:spacing w:line="360" w:lineRule="auto"/>
              <w:jc w:val="center"/>
              <w:rPr>
                <w:rFonts w:hint="eastAsia" w:ascii="宋体" w:hAnsi="宋体"/>
                <w:sz w:val="24"/>
              </w:rPr>
            </w:pPr>
            <w:r>
              <w:rPr>
                <w:rFonts w:hint="eastAsia" w:ascii="宋体" w:hAnsi="宋体"/>
                <w:sz w:val="24"/>
              </w:rPr>
              <w:t>服务期限</w:t>
            </w:r>
          </w:p>
        </w:tc>
        <w:tc>
          <w:tcPr>
            <w:tcW w:w="6821" w:type="dxa"/>
            <w:vAlign w:val="center"/>
          </w:tcPr>
          <w:p w14:paraId="34874DD7">
            <w:pPr>
              <w:widowControl/>
              <w:spacing w:line="360" w:lineRule="auto"/>
              <w:jc w:val="center"/>
              <w:rPr>
                <w:rFonts w:hint="eastAsia" w:ascii="宋体" w:hAnsi="宋体"/>
                <w:sz w:val="24"/>
              </w:rPr>
            </w:pPr>
            <w:r>
              <w:rPr>
                <w:rFonts w:hint="eastAsia" w:ascii="宋体" w:hAnsi="宋体"/>
                <w:sz w:val="24"/>
              </w:rPr>
              <w:t>响应磋商文件要求</w:t>
            </w:r>
          </w:p>
        </w:tc>
      </w:tr>
      <w:tr w14:paraId="12D29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jc w:val="center"/>
        </w:trPr>
        <w:tc>
          <w:tcPr>
            <w:tcW w:w="2378" w:type="dxa"/>
            <w:vAlign w:val="center"/>
          </w:tcPr>
          <w:p w14:paraId="0B2C8DA2">
            <w:pPr>
              <w:spacing w:line="360" w:lineRule="auto"/>
              <w:jc w:val="center"/>
              <w:rPr>
                <w:rFonts w:hint="eastAsia" w:ascii="宋体" w:hAnsi="宋体"/>
                <w:sz w:val="24"/>
              </w:rPr>
            </w:pPr>
            <w:r>
              <w:rPr>
                <w:rFonts w:ascii="宋体" w:hAnsi="宋体"/>
                <w:sz w:val="24"/>
              </w:rPr>
              <w:t>备注</w:t>
            </w:r>
          </w:p>
        </w:tc>
        <w:tc>
          <w:tcPr>
            <w:tcW w:w="6821" w:type="dxa"/>
            <w:vAlign w:val="center"/>
          </w:tcPr>
          <w:p w14:paraId="09B72A44">
            <w:pPr>
              <w:widowControl/>
              <w:spacing w:line="360" w:lineRule="auto"/>
              <w:jc w:val="left"/>
              <w:rPr>
                <w:rFonts w:hint="eastAsia" w:ascii="宋体" w:hAnsi="宋体"/>
                <w:sz w:val="24"/>
              </w:rPr>
            </w:pPr>
            <w:r>
              <w:rPr>
                <w:rFonts w:hint="eastAsia"/>
              </w:rPr>
              <w:t>报价中包含人工费、税金、采购代理服务费等与本项目相关的一切费用。</w:t>
            </w:r>
          </w:p>
        </w:tc>
      </w:tr>
    </w:tbl>
    <w:p w14:paraId="4C570118">
      <w:pPr>
        <w:autoSpaceDE w:val="0"/>
        <w:autoSpaceDN w:val="0"/>
        <w:spacing w:line="360" w:lineRule="auto"/>
        <w:rPr>
          <w:sz w:val="24"/>
          <w:lang w:val="zh-CN"/>
        </w:rPr>
      </w:pPr>
      <w:r>
        <w:rPr>
          <w:rFonts w:hint="eastAsia"/>
          <w:sz w:val="24"/>
          <w:lang w:val="zh-CN"/>
        </w:rPr>
        <w:t>供应商</w:t>
      </w:r>
      <w:r>
        <w:rPr>
          <w:sz w:val="24"/>
          <w:lang w:val="zh-CN"/>
        </w:rPr>
        <w:t>名称（公章）：</w:t>
      </w:r>
    </w:p>
    <w:p w14:paraId="3519DCFC">
      <w:pPr>
        <w:autoSpaceDE w:val="0"/>
        <w:autoSpaceDN w:val="0"/>
        <w:spacing w:line="360" w:lineRule="auto"/>
        <w:rPr>
          <w:sz w:val="24"/>
          <w:lang w:val="zh-CN"/>
        </w:rPr>
      </w:pPr>
      <w:r>
        <w:rPr>
          <w:sz w:val="24"/>
          <w:lang w:val="zh-CN"/>
        </w:rPr>
        <w:t>法定代表人或其授权代表（</w:t>
      </w:r>
      <w:r>
        <w:rPr>
          <w:rFonts w:hint="eastAsia"/>
          <w:sz w:val="24"/>
          <w:lang w:val="zh-CN"/>
        </w:rPr>
        <w:t>签字或签章</w:t>
      </w:r>
      <w:r>
        <w:rPr>
          <w:sz w:val="24"/>
          <w:lang w:val="zh-CN"/>
        </w:rPr>
        <w:t>）：</w:t>
      </w:r>
    </w:p>
    <w:p w14:paraId="7144C2A5">
      <w:pPr>
        <w:autoSpaceDE w:val="0"/>
        <w:autoSpaceDN w:val="0"/>
        <w:spacing w:line="360" w:lineRule="auto"/>
        <w:rPr>
          <w:sz w:val="24"/>
        </w:rPr>
      </w:pPr>
      <w:r>
        <w:rPr>
          <w:sz w:val="24"/>
          <w:lang w:val="zh-CN"/>
        </w:rPr>
        <w:t>日期：</w:t>
      </w:r>
      <w:r>
        <w:rPr>
          <w:sz w:val="24"/>
          <w:u w:val="single"/>
          <w:lang w:val="zh-CN"/>
        </w:rPr>
        <w:t xml:space="preserve">      </w:t>
      </w:r>
      <w:r>
        <w:rPr>
          <w:sz w:val="24"/>
          <w:lang w:val="zh-CN"/>
        </w:rPr>
        <w:t>年</w:t>
      </w:r>
      <w:r>
        <w:rPr>
          <w:sz w:val="24"/>
          <w:u w:val="single"/>
          <w:lang w:val="zh-CN"/>
        </w:rPr>
        <w:t xml:space="preserve">     </w:t>
      </w:r>
      <w:r>
        <w:rPr>
          <w:sz w:val="24"/>
          <w:lang w:val="zh-CN"/>
        </w:rPr>
        <w:t xml:space="preserve"> 月</w:t>
      </w:r>
      <w:r>
        <w:rPr>
          <w:sz w:val="24"/>
          <w:u w:val="single"/>
          <w:lang w:val="zh-CN"/>
        </w:rPr>
        <w:t xml:space="preserve">   </w:t>
      </w:r>
      <w:r>
        <w:rPr>
          <w:sz w:val="24"/>
          <w:lang w:val="zh-CN"/>
        </w:rPr>
        <w:t>日</w:t>
      </w:r>
      <w:r>
        <w:rPr>
          <w:sz w:val="24"/>
        </w:rPr>
        <w:t xml:space="preserve"> </w:t>
      </w:r>
    </w:p>
    <w:p w14:paraId="73740227"/>
    <w:sectPr>
      <w:footerReference r:id="rId6" w:type="default"/>
      <w:pgSz w:w="11906" w:h="16838"/>
      <w:pgMar w:top="1440" w:right="1451" w:bottom="1440" w:left="1463"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CBD96">
    <w:pPr>
      <w:pStyle w:val="15"/>
      <w:jc w:val="center"/>
    </w:pPr>
    <w:r>
      <w:fldChar w:fldCharType="begin"/>
    </w:r>
    <w:r>
      <w:instrText xml:space="preserve"> PAGE   \* MERGEFORMAT </w:instrText>
    </w:r>
    <w:r>
      <w:fldChar w:fldCharType="separate"/>
    </w:r>
    <w:r>
      <w:rPr>
        <w:lang w:val="zh-CN"/>
      </w:rPr>
      <w:t>1</w:t>
    </w:r>
    <w:r>
      <w:rPr>
        <w:lang w:val="zh-CN"/>
      </w:rPr>
      <w:fldChar w:fldCharType="end"/>
    </w:r>
  </w:p>
  <w:p w14:paraId="160FDB9E">
    <w:pPr>
      <w:pStyle w:val="15"/>
      <w:tabs>
        <w:tab w:val="left" w:pos="4660"/>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F40B6">
    <w:pPr>
      <w:pStyle w:val="15"/>
      <w:framePr w:wrap="around" w:vAnchor="text" w:hAnchor="margin" w:xAlign="center" w:yAlign="top"/>
      <w:rPr>
        <w:rStyle w:val="27"/>
      </w:rPr>
    </w:pPr>
    <w:r>
      <w:fldChar w:fldCharType="begin"/>
    </w:r>
    <w:r>
      <w:rPr>
        <w:rStyle w:val="27"/>
      </w:rPr>
      <w:instrText xml:space="preserve">PAGE  </w:instrText>
    </w:r>
    <w:r>
      <w:fldChar w:fldCharType="end"/>
    </w:r>
  </w:p>
  <w:p w14:paraId="6ADADA80">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6C174">
    <w:pPr>
      <w:pStyle w:val="15"/>
      <w:jc w:val="center"/>
    </w:pPr>
    <w:r>
      <w:fldChar w:fldCharType="begin"/>
    </w:r>
    <w:r>
      <w:instrText xml:space="preserve">PAGE   \* MERGEFORMAT</w:instrText>
    </w:r>
    <w:r>
      <w:fldChar w:fldCharType="separate"/>
    </w:r>
    <w:r>
      <w:rPr>
        <w:lang w:val="zh-CN"/>
      </w:rPr>
      <w:t>51</w:t>
    </w:r>
    <w:r>
      <w:rPr>
        <w:lang w:val="zh-CN"/>
      </w:rPr>
      <w:fldChar w:fldCharType="end"/>
    </w:r>
  </w:p>
  <w:p w14:paraId="2C145A3B">
    <w:pPr>
      <w:pStyle w:val="15"/>
      <w:tabs>
        <w:tab w:val="left" w:pos="4660"/>
        <w:tab w:val="clear" w:pos="4153"/>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B0D0C">
    <w:pPr>
      <w:pStyle w:val="16"/>
      <w:pBdr>
        <w:bottom w:val="none" w:color="auto" w:sz="0" w:space="1"/>
      </w:pBdr>
      <w:jc w:val="right"/>
      <w:rPr>
        <w:b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B29E3"/>
    <w:multiLevelType w:val="singleLevel"/>
    <w:tmpl w:val="83FB29E3"/>
    <w:lvl w:ilvl="0" w:tentative="0">
      <w:start w:val="4"/>
      <w:numFmt w:val="chineseCounting"/>
      <w:suff w:val="nothing"/>
      <w:lvlText w:val="%1、"/>
      <w:lvlJc w:val="left"/>
      <w:rPr>
        <w:rFonts w:hint="eastAsia"/>
      </w:rPr>
    </w:lvl>
  </w:abstractNum>
  <w:abstractNum w:abstractNumId="1">
    <w:nsid w:val="99A02183"/>
    <w:multiLevelType w:val="singleLevel"/>
    <w:tmpl w:val="99A02183"/>
    <w:lvl w:ilvl="0" w:tentative="0">
      <w:start w:val="1"/>
      <w:numFmt w:val="decimal"/>
      <w:suff w:val="nothing"/>
      <w:lvlText w:val="（%1）"/>
      <w:lvlJc w:val="left"/>
    </w:lvl>
  </w:abstractNum>
  <w:abstractNum w:abstractNumId="2">
    <w:nsid w:val="B5516FF6"/>
    <w:multiLevelType w:val="singleLevel"/>
    <w:tmpl w:val="B5516FF6"/>
    <w:lvl w:ilvl="0" w:tentative="0">
      <w:start w:val="5"/>
      <w:numFmt w:val="decimal"/>
      <w:suff w:val="space"/>
      <w:lvlText w:val="%1."/>
      <w:lvlJc w:val="left"/>
    </w:lvl>
  </w:abstractNum>
  <w:abstractNum w:abstractNumId="3">
    <w:nsid w:val="17896208"/>
    <w:multiLevelType w:val="singleLevel"/>
    <w:tmpl w:val="17896208"/>
    <w:lvl w:ilvl="0" w:tentative="0">
      <w:start w:val="1"/>
      <w:numFmt w:val="decimal"/>
      <w:suff w:val="nothing"/>
      <w:lvlText w:val="%1、"/>
      <w:lvlJc w:val="left"/>
    </w:lvl>
  </w:abstractNum>
  <w:abstractNum w:abstractNumId="4">
    <w:nsid w:val="2971AFAE"/>
    <w:multiLevelType w:val="singleLevel"/>
    <w:tmpl w:val="2971AFAE"/>
    <w:lvl w:ilvl="0" w:tentative="0">
      <w:start w:val="8"/>
      <w:numFmt w:val="chineseCounting"/>
      <w:suff w:val="nothing"/>
      <w:lvlText w:val="%1、"/>
      <w:lvlJc w:val="left"/>
      <w:rPr>
        <w:rFonts w:hint="eastAsia"/>
      </w:rPr>
    </w:lvl>
  </w:abstractNum>
  <w:abstractNum w:abstractNumId="5">
    <w:nsid w:val="41F07C99"/>
    <w:multiLevelType w:val="singleLevel"/>
    <w:tmpl w:val="41F07C99"/>
    <w:lvl w:ilvl="0" w:tentative="0">
      <w:start w:val="1"/>
      <w:numFmt w:val="decimal"/>
      <w:lvlText w:val="%1"/>
      <w:lvlJc w:val="left"/>
      <w:pPr>
        <w:tabs>
          <w:tab w:val="left" w:pos="420"/>
        </w:tabs>
        <w:ind w:left="425" w:hanging="425"/>
      </w:pPr>
      <w:rPr>
        <w:rFonts w:hint="default" w:ascii="宋体" w:hAnsi="宋体" w:eastAsia="宋体" w:cs="宋体"/>
        <w:b/>
        <w:bCs/>
      </w:rPr>
    </w:lvl>
  </w:abstractNum>
  <w:abstractNum w:abstractNumId="6">
    <w:nsid w:val="5993F850"/>
    <w:multiLevelType w:val="singleLevel"/>
    <w:tmpl w:val="5993F850"/>
    <w:lvl w:ilvl="0" w:tentative="0">
      <w:start w:val="2"/>
      <w:numFmt w:val="decimal"/>
      <w:suff w:val="nothing"/>
      <w:lvlText w:val="%1．"/>
      <w:lvlJc w:val="left"/>
    </w:lvl>
  </w:abstractNum>
  <w:abstractNum w:abstractNumId="7">
    <w:nsid w:val="5F9C2EE8"/>
    <w:multiLevelType w:val="singleLevel"/>
    <w:tmpl w:val="5F9C2EE8"/>
    <w:lvl w:ilvl="0" w:tentative="0">
      <w:start w:val="4"/>
      <w:numFmt w:val="decimal"/>
      <w:lvlText w:val="%1."/>
      <w:lvlJc w:val="left"/>
      <w:pPr>
        <w:tabs>
          <w:tab w:val="left" w:pos="312"/>
        </w:tabs>
      </w:pPr>
    </w:lvl>
  </w:abstractNum>
  <w:num w:numId="1">
    <w:abstractNumId w:val="4"/>
  </w:num>
  <w:num w:numId="2">
    <w:abstractNumId w:val="5"/>
  </w:num>
  <w:num w:numId="3">
    <w:abstractNumId w:val="3"/>
  </w:num>
  <w:num w:numId="4">
    <w:abstractNumId w:val="7"/>
  </w:num>
  <w:num w:numId="5">
    <w:abstractNumId w:val="1"/>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47A7743D"/>
    <w:rsid w:val="0000549E"/>
    <w:rsid w:val="00010EFA"/>
    <w:rsid w:val="000118A6"/>
    <w:rsid w:val="00021122"/>
    <w:rsid w:val="000273CC"/>
    <w:rsid w:val="00035879"/>
    <w:rsid w:val="0005565E"/>
    <w:rsid w:val="00066EBC"/>
    <w:rsid w:val="00073DD2"/>
    <w:rsid w:val="00074BCE"/>
    <w:rsid w:val="00080F82"/>
    <w:rsid w:val="0008493C"/>
    <w:rsid w:val="00090394"/>
    <w:rsid w:val="000A0DFE"/>
    <w:rsid w:val="000A4F23"/>
    <w:rsid w:val="000E2998"/>
    <w:rsid w:val="000E2E8A"/>
    <w:rsid w:val="000F2863"/>
    <w:rsid w:val="00111E6F"/>
    <w:rsid w:val="001176D2"/>
    <w:rsid w:val="00146ABE"/>
    <w:rsid w:val="001503C5"/>
    <w:rsid w:val="0018099E"/>
    <w:rsid w:val="00181FD2"/>
    <w:rsid w:val="001A3995"/>
    <w:rsid w:val="001A5963"/>
    <w:rsid w:val="001B223C"/>
    <w:rsid w:val="001B6576"/>
    <w:rsid w:val="001D2243"/>
    <w:rsid w:val="001F389C"/>
    <w:rsid w:val="00211B3C"/>
    <w:rsid w:val="00234164"/>
    <w:rsid w:val="00234E75"/>
    <w:rsid w:val="00246A96"/>
    <w:rsid w:val="00267163"/>
    <w:rsid w:val="00281E9F"/>
    <w:rsid w:val="002C00B8"/>
    <w:rsid w:val="002D6D13"/>
    <w:rsid w:val="002E4719"/>
    <w:rsid w:val="002F27B2"/>
    <w:rsid w:val="0033436D"/>
    <w:rsid w:val="00344361"/>
    <w:rsid w:val="00344AC3"/>
    <w:rsid w:val="00345972"/>
    <w:rsid w:val="00346827"/>
    <w:rsid w:val="00370758"/>
    <w:rsid w:val="00380972"/>
    <w:rsid w:val="00381401"/>
    <w:rsid w:val="00385B26"/>
    <w:rsid w:val="00392148"/>
    <w:rsid w:val="003B14F1"/>
    <w:rsid w:val="003C16FC"/>
    <w:rsid w:val="003C1980"/>
    <w:rsid w:val="003C3901"/>
    <w:rsid w:val="003D22A7"/>
    <w:rsid w:val="0041259C"/>
    <w:rsid w:val="00423C4B"/>
    <w:rsid w:val="004277C9"/>
    <w:rsid w:val="0043335F"/>
    <w:rsid w:val="0044621C"/>
    <w:rsid w:val="004512AD"/>
    <w:rsid w:val="0045470E"/>
    <w:rsid w:val="00464696"/>
    <w:rsid w:val="00482A0D"/>
    <w:rsid w:val="004869CB"/>
    <w:rsid w:val="00487A25"/>
    <w:rsid w:val="004A23AC"/>
    <w:rsid w:val="004A542F"/>
    <w:rsid w:val="004B13CF"/>
    <w:rsid w:val="004B43F9"/>
    <w:rsid w:val="004C5303"/>
    <w:rsid w:val="004C7C00"/>
    <w:rsid w:val="004E1501"/>
    <w:rsid w:val="004F02F0"/>
    <w:rsid w:val="00500A97"/>
    <w:rsid w:val="0051364A"/>
    <w:rsid w:val="00517B97"/>
    <w:rsid w:val="0053551E"/>
    <w:rsid w:val="00561D55"/>
    <w:rsid w:val="00585B48"/>
    <w:rsid w:val="005A2E26"/>
    <w:rsid w:val="005A7208"/>
    <w:rsid w:val="005C31A9"/>
    <w:rsid w:val="005C6ADC"/>
    <w:rsid w:val="005C7DD5"/>
    <w:rsid w:val="00604D9F"/>
    <w:rsid w:val="006140F3"/>
    <w:rsid w:val="00641AB2"/>
    <w:rsid w:val="00646F40"/>
    <w:rsid w:val="00650765"/>
    <w:rsid w:val="0066195A"/>
    <w:rsid w:val="006874A4"/>
    <w:rsid w:val="006A6795"/>
    <w:rsid w:val="006B3167"/>
    <w:rsid w:val="006E663B"/>
    <w:rsid w:val="006F6885"/>
    <w:rsid w:val="00700273"/>
    <w:rsid w:val="00735B84"/>
    <w:rsid w:val="007510EF"/>
    <w:rsid w:val="00756CF3"/>
    <w:rsid w:val="00771B68"/>
    <w:rsid w:val="00771F0A"/>
    <w:rsid w:val="0077551B"/>
    <w:rsid w:val="007813F0"/>
    <w:rsid w:val="007A160D"/>
    <w:rsid w:val="007B0141"/>
    <w:rsid w:val="007D68CE"/>
    <w:rsid w:val="007E18F0"/>
    <w:rsid w:val="008274EB"/>
    <w:rsid w:val="00841DD6"/>
    <w:rsid w:val="00843BB8"/>
    <w:rsid w:val="00875531"/>
    <w:rsid w:val="00876DC3"/>
    <w:rsid w:val="008F177B"/>
    <w:rsid w:val="00901389"/>
    <w:rsid w:val="00924279"/>
    <w:rsid w:val="00927E85"/>
    <w:rsid w:val="0094732A"/>
    <w:rsid w:val="009901F7"/>
    <w:rsid w:val="00992798"/>
    <w:rsid w:val="009950CD"/>
    <w:rsid w:val="009A3527"/>
    <w:rsid w:val="009A7460"/>
    <w:rsid w:val="009A7605"/>
    <w:rsid w:val="009B1A76"/>
    <w:rsid w:val="009B2F3D"/>
    <w:rsid w:val="009B30BF"/>
    <w:rsid w:val="009D3F1A"/>
    <w:rsid w:val="009E3D0B"/>
    <w:rsid w:val="009E7504"/>
    <w:rsid w:val="00A177ED"/>
    <w:rsid w:val="00A21F53"/>
    <w:rsid w:val="00A26CBF"/>
    <w:rsid w:val="00A56CB2"/>
    <w:rsid w:val="00A615A6"/>
    <w:rsid w:val="00A71B3E"/>
    <w:rsid w:val="00A74A06"/>
    <w:rsid w:val="00A90217"/>
    <w:rsid w:val="00A96121"/>
    <w:rsid w:val="00AA5B8C"/>
    <w:rsid w:val="00AC3A4E"/>
    <w:rsid w:val="00AE19E4"/>
    <w:rsid w:val="00AE1A79"/>
    <w:rsid w:val="00AE57FB"/>
    <w:rsid w:val="00AF18EC"/>
    <w:rsid w:val="00B1053B"/>
    <w:rsid w:val="00B158B6"/>
    <w:rsid w:val="00B20BFF"/>
    <w:rsid w:val="00B620BC"/>
    <w:rsid w:val="00B76F7C"/>
    <w:rsid w:val="00BA7CA7"/>
    <w:rsid w:val="00BB71FD"/>
    <w:rsid w:val="00BE1A0F"/>
    <w:rsid w:val="00BE499B"/>
    <w:rsid w:val="00BF706B"/>
    <w:rsid w:val="00C0212C"/>
    <w:rsid w:val="00C028AD"/>
    <w:rsid w:val="00C04B39"/>
    <w:rsid w:val="00C40065"/>
    <w:rsid w:val="00C42313"/>
    <w:rsid w:val="00CB70C3"/>
    <w:rsid w:val="00CD0280"/>
    <w:rsid w:val="00CD2393"/>
    <w:rsid w:val="00CE24B1"/>
    <w:rsid w:val="00D04C2B"/>
    <w:rsid w:val="00D176EC"/>
    <w:rsid w:val="00D316CC"/>
    <w:rsid w:val="00D348C5"/>
    <w:rsid w:val="00D40502"/>
    <w:rsid w:val="00D44476"/>
    <w:rsid w:val="00D57377"/>
    <w:rsid w:val="00D740EC"/>
    <w:rsid w:val="00DA2BA0"/>
    <w:rsid w:val="00DB4C0D"/>
    <w:rsid w:val="00DC0D66"/>
    <w:rsid w:val="00DC43E0"/>
    <w:rsid w:val="00DD13BA"/>
    <w:rsid w:val="00DD267C"/>
    <w:rsid w:val="00DF1EFE"/>
    <w:rsid w:val="00E10900"/>
    <w:rsid w:val="00E12EC8"/>
    <w:rsid w:val="00E169C3"/>
    <w:rsid w:val="00E20B00"/>
    <w:rsid w:val="00E42E00"/>
    <w:rsid w:val="00E57D27"/>
    <w:rsid w:val="00E7404D"/>
    <w:rsid w:val="00E81788"/>
    <w:rsid w:val="00E819D6"/>
    <w:rsid w:val="00E87723"/>
    <w:rsid w:val="00E91719"/>
    <w:rsid w:val="00EA2D8E"/>
    <w:rsid w:val="00EA6FD2"/>
    <w:rsid w:val="00EC021B"/>
    <w:rsid w:val="00EC35CF"/>
    <w:rsid w:val="00ED377C"/>
    <w:rsid w:val="00EE6251"/>
    <w:rsid w:val="00EE7F2E"/>
    <w:rsid w:val="00EF232D"/>
    <w:rsid w:val="00EF6FED"/>
    <w:rsid w:val="00F132B7"/>
    <w:rsid w:val="00F14CE8"/>
    <w:rsid w:val="00F30E73"/>
    <w:rsid w:val="00F43F37"/>
    <w:rsid w:val="00F45ED6"/>
    <w:rsid w:val="00F549BE"/>
    <w:rsid w:val="00F902AE"/>
    <w:rsid w:val="00FB52EE"/>
    <w:rsid w:val="00FD6467"/>
    <w:rsid w:val="00FE06D5"/>
    <w:rsid w:val="00FE2C53"/>
    <w:rsid w:val="00FF4BB1"/>
    <w:rsid w:val="00FF6093"/>
    <w:rsid w:val="01017684"/>
    <w:rsid w:val="01101F43"/>
    <w:rsid w:val="012313A8"/>
    <w:rsid w:val="013E2686"/>
    <w:rsid w:val="01527EDF"/>
    <w:rsid w:val="016320EC"/>
    <w:rsid w:val="017649F2"/>
    <w:rsid w:val="018A7679"/>
    <w:rsid w:val="019014BC"/>
    <w:rsid w:val="019127B6"/>
    <w:rsid w:val="01BA61B0"/>
    <w:rsid w:val="01C07013"/>
    <w:rsid w:val="01C74429"/>
    <w:rsid w:val="01DB7ED5"/>
    <w:rsid w:val="0200793B"/>
    <w:rsid w:val="0213141D"/>
    <w:rsid w:val="02247ACE"/>
    <w:rsid w:val="02445A7A"/>
    <w:rsid w:val="02492B0A"/>
    <w:rsid w:val="025C1016"/>
    <w:rsid w:val="026B74AB"/>
    <w:rsid w:val="02787D4E"/>
    <w:rsid w:val="027F40A8"/>
    <w:rsid w:val="02A76009"/>
    <w:rsid w:val="02C40AC2"/>
    <w:rsid w:val="02C646E1"/>
    <w:rsid w:val="02C72207"/>
    <w:rsid w:val="02EB05EB"/>
    <w:rsid w:val="02FC45A7"/>
    <w:rsid w:val="03060F81"/>
    <w:rsid w:val="03402B33"/>
    <w:rsid w:val="03451AAA"/>
    <w:rsid w:val="03575C81"/>
    <w:rsid w:val="036208AE"/>
    <w:rsid w:val="037E6D6A"/>
    <w:rsid w:val="03830824"/>
    <w:rsid w:val="03834740"/>
    <w:rsid w:val="0385459C"/>
    <w:rsid w:val="039055B1"/>
    <w:rsid w:val="03990047"/>
    <w:rsid w:val="03AA2311"/>
    <w:rsid w:val="03C36E72"/>
    <w:rsid w:val="03EB640F"/>
    <w:rsid w:val="03F434D0"/>
    <w:rsid w:val="04161698"/>
    <w:rsid w:val="04185646"/>
    <w:rsid w:val="042C0EBC"/>
    <w:rsid w:val="04335DA6"/>
    <w:rsid w:val="04640655"/>
    <w:rsid w:val="04743E1E"/>
    <w:rsid w:val="047B1719"/>
    <w:rsid w:val="047F6306"/>
    <w:rsid w:val="048B3E34"/>
    <w:rsid w:val="049A4077"/>
    <w:rsid w:val="049A5E25"/>
    <w:rsid w:val="04C80BE4"/>
    <w:rsid w:val="04D94B9F"/>
    <w:rsid w:val="04E452F2"/>
    <w:rsid w:val="04F55751"/>
    <w:rsid w:val="051536FE"/>
    <w:rsid w:val="05283431"/>
    <w:rsid w:val="052C10B1"/>
    <w:rsid w:val="05483AD3"/>
    <w:rsid w:val="05571F68"/>
    <w:rsid w:val="05940AC6"/>
    <w:rsid w:val="059B1E55"/>
    <w:rsid w:val="059B4D67"/>
    <w:rsid w:val="05AC4062"/>
    <w:rsid w:val="05BD455A"/>
    <w:rsid w:val="05BE1FE7"/>
    <w:rsid w:val="05C56ED2"/>
    <w:rsid w:val="05CD222A"/>
    <w:rsid w:val="05EF21A1"/>
    <w:rsid w:val="05F257ED"/>
    <w:rsid w:val="06293905"/>
    <w:rsid w:val="062D7C32"/>
    <w:rsid w:val="062F07EF"/>
    <w:rsid w:val="06345E06"/>
    <w:rsid w:val="06587D46"/>
    <w:rsid w:val="065D710A"/>
    <w:rsid w:val="065F10D4"/>
    <w:rsid w:val="06622973"/>
    <w:rsid w:val="067526A6"/>
    <w:rsid w:val="067A4160"/>
    <w:rsid w:val="069B5E85"/>
    <w:rsid w:val="069B7C33"/>
    <w:rsid w:val="06A833EC"/>
    <w:rsid w:val="06C673A5"/>
    <w:rsid w:val="06DC0977"/>
    <w:rsid w:val="06EC66E0"/>
    <w:rsid w:val="06FC34D8"/>
    <w:rsid w:val="07222102"/>
    <w:rsid w:val="072B7208"/>
    <w:rsid w:val="073836D3"/>
    <w:rsid w:val="07434552"/>
    <w:rsid w:val="075C73C2"/>
    <w:rsid w:val="078B5EF9"/>
    <w:rsid w:val="079C5F2D"/>
    <w:rsid w:val="07AA45D1"/>
    <w:rsid w:val="07BF4EA6"/>
    <w:rsid w:val="07D23B28"/>
    <w:rsid w:val="07E86EA8"/>
    <w:rsid w:val="07ED25AB"/>
    <w:rsid w:val="07F27D26"/>
    <w:rsid w:val="08053EFD"/>
    <w:rsid w:val="082616A1"/>
    <w:rsid w:val="08317B36"/>
    <w:rsid w:val="0858402D"/>
    <w:rsid w:val="08587C60"/>
    <w:rsid w:val="085B3309"/>
    <w:rsid w:val="086230FE"/>
    <w:rsid w:val="088968DD"/>
    <w:rsid w:val="089112ED"/>
    <w:rsid w:val="08CD6E8D"/>
    <w:rsid w:val="08D107D5"/>
    <w:rsid w:val="08D12032"/>
    <w:rsid w:val="09060B0B"/>
    <w:rsid w:val="095F13EB"/>
    <w:rsid w:val="09684744"/>
    <w:rsid w:val="096E6F20"/>
    <w:rsid w:val="09774987"/>
    <w:rsid w:val="098552F6"/>
    <w:rsid w:val="09B434E5"/>
    <w:rsid w:val="09B74D83"/>
    <w:rsid w:val="09B808EF"/>
    <w:rsid w:val="09EC7123"/>
    <w:rsid w:val="09FB55B8"/>
    <w:rsid w:val="0A0D52EB"/>
    <w:rsid w:val="0A36214C"/>
    <w:rsid w:val="0A444601"/>
    <w:rsid w:val="0A6842D0"/>
    <w:rsid w:val="0A747118"/>
    <w:rsid w:val="0A7669ED"/>
    <w:rsid w:val="0ABA098F"/>
    <w:rsid w:val="0ABC6A0D"/>
    <w:rsid w:val="0AC94558"/>
    <w:rsid w:val="0AF15F44"/>
    <w:rsid w:val="0AF73FD1"/>
    <w:rsid w:val="0B330D82"/>
    <w:rsid w:val="0B3F3282"/>
    <w:rsid w:val="0B3F5596"/>
    <w:rsid w:val="0B416FFB"/>
    <w:rsid w:val="0B4849D6"/>
    <w:rsid w:val="0B4E7350"/>
    <w:rsid w:val="0BAD173D"/>
    <w:rsid w:val="0BDF05C2"/>
    <w:rsid w:val="0BE502CE"/>
    <w:rsid w:val="0BFC73C5"/>
    <w:rsid w:val="0C2801BA"/>
    <w:rsid w:val="0C6C00A7"/>
    <w:rsid w:val="0C6F5DE9"/>
    <w:rsid w:val="0C793098"/>
    <w:rsid w:val="0C860667"/>
    <w:rsid w:val="0C874EE1"/>
    <w:rsid w:val="0C8E4FDD"/>
    <w:rsid w:val="0CAD246E"/>
    <w:rsid w:val="0CB90E13"/>
    <w:rsid w:val="0CC55A09"/>
    <w:rsid w:val="0CE57E5A"/>
    <w:rsid w:val="0CF4009D"/>
    <w:rsid w:val="0D15073F"/>
    <w:rsid w:val="0D2210AE"/>
    <w:rsid w:val="0D26294C"/>
    <w:rsid w:val="0D2766C4"/>
    <w:rsid w:val="0D2C02BA"/>
    <w:rsid w:val="0D350DE1"/>
    <w:rsid w:val="0D366907"/>
    <w:rsid w:val="0D3861DB"/>
    <w:rsid w:val="0D3D7C96"/>
    <w:rsid w:val="0D5F19BA"/>
    <w:rsid w:val="0D755681"/>
    <w:rsid w:val="0D88416D"/>
    <w:rsid w:val="0D8B6C53"/>
    <w:rsid w:val="0D9217FF"/>
    <w:rsid w:val="0D991370"/>
    <w:rsid w:val="0DB25F8E"/>
    <w:rsid w:val="0DC42165"/>
    <w:rsid w:val="0DC44F71"/>
    <w:rsid w:val="0DC932D7"/>
    <w:rsid w:val="0E06277D"/>
    <w:rsid w:val="0E286250"/>
    <w:rsid w:val="0E3477C1"/>
    <w:rsid w:val="0E4532A6"/>
    <w:rsid w:val="0E4B0190"/>
    <w:rsid w:val="0E511C4A"/>
    <w:rsid w:val="0E5A03D3"/>
    <w:rsid w:val="0E7364FE"/>
    <w:rsid w:val="0E76345F"/>
    <w:rsid w:val="0E7F71FA"/>
    <w:rsid w:val="0E8042DE"/>
    <w:rsid w:val="0E8869F3"/>
    <w:rsid w:val="0E8D67FA"/>
    <w:rsid w:val="0EA64B14"/>
    <w:rsid w:val="0EB465BD"/>
    <w:rsid w:val="0EC8358F"/>
    <w:rsid w:val="0ECC12D1"/>
    <w:rsid w:val="0ECF2B6F"/>
    <w:rsid w:val="0EDC0101"/>
    <w:rsid w:val="0EE33E66"/>
    <w:rsid w:val="0EEA4877"/>
    <w:rsid w:val="0EEE5CC3"/>
    <w:rsid w:val="0EF425D6"/>
    <w:rsid w:val="0EFD592E"/>
    <w:rsid w:val="0EFF2ABD"/>
    <w:rsid w:val="0F000F7B"/>
    <w:rsid w:val="0F0B6B61"/>
    <w:rsid w:val="0F0D2479"/>
    <w:rsid w:val="0F2811FF"/>
    <w:rsid w:val="0F2A424A"/>
    <w:rsid w:val="0F386966"/>
    <w:rsid w:val="0F3F5F47"/>
    <w:rsid w:val="0F44355D"/>
    <w:rsid w:val="0F4E32A6"/>
    <w:rsid w:val="0F515C7A"/>
    <w:rsid w:val="0F517A28"/>
    <w:rsid w:val="0F5D017B"/>
    <w:rsid w:val="0F660C4D"/>
    <w:rsid w:val="0F753C2E"/>
    <w:rsid w:val="0F8959CB"/>
    <w:rsid w:val="0F8A6957"/>
    <w:rsid w:val="0F900551"/>
    <w:rsid w:val="0F9D4A1B"/>
    <w:rsid w:val="0FA67D74"/>
    <w:rsid w:val="0FAA0040"/>
    <w:rsid w:val="0FB0474F"/>
    <w:rsid w:val="0FB75ADD"/>
    <w:rsid w:val="0FBF6D8B"/>
    <w:rsid w:val="0FC226D4"/>
    <w:rsid w:val="0FD42C09"/>
    <w:rsid w:val="0FE27BB1"/>
    <w:rsid w:val="0FE60171"/>
    <w:rsid w:val="0FF705D0"/>
    <w:rsid w:val="1008705D"/>
    <w:rsid w:val="100D1BA1"/>
    <w:rsid w:val="10152804"/>
    <w:rsid w:val="102B2494"/>
    <w:rsid w:val="103554E1"/>
    <w:rsid w:val="10613C9B"/>
    <w:rsid w:val="107240FA"/>
    <w:rsid w:val="10790FE5"/>
    <w:rsid w:val="108F7A8B"/>
    <w:rsid w:val="109127D2"/>
    <w:rsid w:val="10A51DDA"/>
    <w:rsid w:val="10B65D95"/>
    <w:rsid w:val="10E30C50"/>
    <w:rsid w:val="10E741A0"/>
    <w:rsid w:val="110A7E8F"/>
    <w:rsid w:val="111408BD"/>
    <w:rsid w:val="111B6540"/>
    <w:rsid w:val="112F78F5"/>
    <w:rsid w:val="115A7E29"/>
    <w:rsid w:val="11646F61"/>
    <w:rsid w:val="117D68B3"/>
    <w:rsid w:val="11800151"/>
    <w:rsid w:val="11812847"/>
    <w:rsid w:val="11A26319"/>
    <w:rsid w:val="11A7551F"/>
    <w:rsid w:val="11C265EE"/>
    <w:rsid w:val="11C6025A"/>
    <w:rsid w:val="11CE35B2"/>
    <w:rsid w:val="11E46932"/>
    <w:rsid w:val="11F823DD"/>
    <w:rsid w:val="11FA67B3"/>
    <w:rsid w:val="11FC1ECD"/>
    <w:rsid w:val="12040D82"/>
    <w:rsid w:val="1204448A"/>
    <w:rsid w:val="1211524D"/>
    <w:rsid w:val="123258EF"/>
    <w:rsid w:val="123E4294"/>
    <w:rsid w:val="123F000C"/>
    <w:rsid w:val="12577317"/>
    <w:rsid w:val="125C6E10"/>
    <w:rsid w:val="126935D7"/>
    <w:rsid w:val="127759F8"/>
    <w:rsid w:val="127A7296"/>
    <w:rsid w:val="127C5FA4"/>
    <w:rsid w:val="12865C3B"/>
    <w:rsid w:val="12897256"/>
    <w:rsid w:val="12A73712"/>
    <w:rsid w:val="12CA1FCB"/>
    <w:rsid w:val="12D06EB6"/>
    <w:rsid w:val="12D21C89"/>
    <w:rsid w:val="12E60311"/>
    <w:rsid w:val="12F64B6E"/>
    <w:rsid w:val="12FE1C75"/>
    <w:rsid w:val="130152C1"/>
    <w:rsid w:val="131E2317"/>
    <w:rsid w:val="13274D28"/>
    <w:rsid w:val="132E255A"/>
    <w:rsid w:val="13393600"/>
    <w:rsid w:val="13491142"/>
    <w:rsid w:val="134E71FF"/>
    <w:rsid w:val="13547AE7"/>
    <w:rsid w:val="13645F7C"/>
    <w:rsid w:val="136A10B9"/>
    <w:rsid w:val="13767449"/>
    <w:rsid w:val="137864D9"/>
    <w:rsid w:val="137D4241"/>
    <w:rsid w:val="13A04ADA"/>
    <w:rsid w:val="13C06F2A"/>
    <w:rsid w:val="13CE1647"/>
    <w:rsid w:val="13D749A0"/>
    <w:rsid w:val="13EB21F9"/>
    <w:rsid w:val="14213E6D"/>
    <w:rsid w:val="14263231"/>
    <w:rsid w:val="14553B17"/>
    <w:rsid w:val="14643D5A"/>
    <w:rsid w:val="148B578A"/>
    <w:rsid w:val="14A01236"/>
    <w:rsid w:val="14B573AF"/>
    <w:rsid w:val="14B66F3F"/>
    <w:rsid w:val="14BC1DE8"/>
    <w:rsid w:val="14C62E18"/>
    <w:rsid w:val="14CB0249"/>
    <w:rsid w:val="14F21FBC"/>
    <w:rsid w:val="14F52C04"/>
    <w:rsid w:val="1534197E"/>
    <w:rsid w:val="153C6A85"/>
    <w:rsid w:val="154024A3"/>
    <w:rsid w:val="15455939"/>
    <w:rsid w:val="15755FA6"/>
    <w:rsid w:val="157A47FD"/>
    <w:rsid w:val="15CE39AC"/>
    <w:rsid w:val="15D373E9"/>
    <w:rsid w:val="15EB4733"/>
    <w:rsid w:val="16041350"/>
    <w:rsid w:val="16223ECC"/>
    <w:rsid w:val="162E2871"/>
    <w:rsid w:val="163836F0"/>
    <w:rsid w:val="1638724C"/>
    <w:rsid w:val="164125A5"/>
    <w:rsid w:val="165A18B8"/>
    <w:rsid w:val="16695657"/>
    <w:rsid w:val="16734728"/>
    <w:rsid w:val="167949D0"/>
    <w:rsid w:val="16BA4105"/>
    <w:rsid w:val="16BF171B"/>
    <w:rsid w:val="16D52CED"/>
    <w:rsid w:val="16F70EB5"/>
    <w:rsid w:val="173619DD"/>
    <w:rsid w:val="17450478"/>
    <w:rsid w:val="174A5489"/>
    <w:rsid w:val="174E0B78"/>
    <w:rsid w:val="174F00A7"/>
    <w:rsid w:val="175F7CA9"/>
    <w:rsid w:val="17662FE4"/>
    <w:rsid w:val="17780248"/>
    <w:rsid w:val="17883311"/>
    <w:rsid w:val="179353F4"/>
    <w:rsid w:val="17AD4B3B"/>
    <w:rsid w:val="17D3547E"/>
    <w:rsid w:val="17DB4333"/>
    <w:rsid w:val="17E92EF4"/>
    <w:rsid w:val="17F11DA8"/>
    <w:rsid w:val="17F65611"/>
    <w:rsid w:val="17F83137"/>
    <w:rsid w:val="18214C5F"/>
    <w:rsid w:val="183E0309"/>
    <w:rsid w:val="184C6FDF"/>
    <w:rsid w:val="18585984"/>
    <w:rsid w:val="18635D0F"/>
    <w:rsid w:val="18716A45"/>
    <w:rsid w:val="18893D8F"/>
    <w:rsid w:val="1892501A"/>
    <w:rsid w:val="189512C9"/>
    <w:rsid w:val="189D5A8C"/>
    <w:rsid w:val="18A94431"/>
    <w:rsid w:val="18C64FE3"/>
    <w:rsid w:val="18F03E0E"/>
    <w:rsid w:val="192835A8"/>
    <w:rsid w:val="1928405C"/>
    <w:rsid w:val="19297320"/>
    <w:rsid w:val="193671D9"/>
    <w:rsid w:val="19504DF9"/>
    <w:rsid w:val="19533291"/>
    <w:rsid w:val="195C0CF8"/>
    <w:rsid w:val="19704F4F"/>
    <w:rsid w:val="197E74EA"/>
    <w:rsid w:val="197E766C"/>
    <w:rsid w:val="199944A6"/>
    <w:rsid w:val="19AF1F1B"/>
    <w:rsid w:val="19C05ED6"/>
    <w:rsid w:val="19C77265"/>
    <w:rsid w:val="19E576EB"/>
    <w:rsid w:val="19EA7F0C"/>
    <w:rsid w:val="19F45B80"/>
    <w:rsid w:val="19FD2C86"/>
    <w:rsid w:val="1A1B0362"/>
    <w:rsid w:val="1A283F89"/>
    <w:rsid w:val="1A32160A"/>
    <w:rsid w:val="1A511840"/>
    <w:rsid w:val="1A5A3925"/>
    <w:rsid w:val="1A613215"/>
    <w:rsid w:val="1A6B5E42"/>
    <w:rsid w:val="1A705921"/>
    <w:rsid w:val="1A815666"/>
    <w:rsid w:val="1A82066E"/>
    <w:rsid w:val="1A9F53C0"/>
    <w:rsid w:val="1AA03612"/>
    <w:rsid w:val="1AA17AB6"/>
    <w:rsid w:val="1AB34935"/>
    <w:rsid w:val="1ABD5F72"/>
    <w:rsid w:val="1AD559B1"/>
    <w:rsid w:val="1B0342CC"/>
    <w:rsid w:val="1B040045"/>
    <w:rsid w:val="1B0B13D3"/>
    <w:rsid w:val="1B132036"/>
    <w:rsid w:val="1B23671D"/>
    <w:rsid w:val="1B3501FE"/>
    <w:rsid w:val="1B3A2540"/>
    <w:rsid w:val="1B4E306E"/>
    <w:rsid w:val="1B7828A4"/>
    <w:rsid w:val="1BB37B88"/>
    <w:rsid w:val="1BBB6955"/>
    <w:rsid w:val="1BBE1FA1"/>
    <w:rsid w:val="1BD16179"/>
    <w:rsid w:val="1BE13EE2"/>
    <w:rsid w:val="1BED2887"/>
    <w:rsid w:val="1C012D8C"/>
    <w:rsid w:val="1C0C71B1"/>
    <w:rsid w:val="1C0E117B"/>
    <w:rsid w:val="1C282558"/>
    <w:rsid w:val="1C4032FE"/>
    <w:rsid w:val="1C625023"/>
    <w:rsid w:val="1C6A04DA"/>
    <w:rsid w:val="1C896A53"/>
    <w:rsid w:val="1C9A47BD"/>
    <w:rsid w:val="1CA64228"/>
    <w:rsid w:val="1CBB71B0"/>
    <w:rsid w:val="1CCC104A"/>
    <w:rsid w:val="1CD13D6D"/>
    <w:rsid w:val="1CE95744"/>
    <w:rsid w:val="1CF00880"/>
    <w:rsid w:val="1CFD2C35"/>
    <w:rsid w:val="1D0511DA"/>
    <w:rsid w:val="1D09272C"/>
    <w:rsid w:val="1D1B1F70"/>
    <w:rsid w:val="1D400C80"/>
    <w:rsid w:val="1D527B77"/>
    <w:rsid w:val="1D7F0568"/>
    <w:rsid w:val="1D8A2A83"/>
    <w:rsid w:val="1D951428"/>
    <w:rsid w:val="1D992CC6"/>
    <w:rsid w:val="1DA91A3A"/>
    <w:rsid w:val="1DD85F79"/>
    <w:rsid w:val="1DDB508D"/>
    <w:rsid w:val="1DDF56F9"/>
    <w:rsid w:val="1DE15B9B"/>
    <w:rsid w:val="1E0A7A03"/>
    <w:rsid w:val="1E0D0FBE"/>
    <w:rsid w:val="1E1E31CB"/>
    <w:rsid w:val="1E200CF1"/>
    <w:rsid w:val="1E3B3D7D"/>
    <w:rsid w:val="1E456546"/>
    <w:rsid w:val="1E48649A"/>
    <w:rsid w:val="1E580DC1"/>
    <w:rsid w:val="1E5839E8"/>
    <w:rsid w:val="1E58715D"/>
    <w:rsid w:val="1E641526"/>
    <w:rsid w:val="1E6C03DB"/>
    <w:rsid w:val="1E796654"/>
    <w:rsid w:val="1E7E3A1C"/>
    <w:rsid w:val="1E8F40C9"/>
    <w:rsid w:val="1E8F5E77"/>
    <w:rsid w:val="1E917E41"/>
    <w:rsid w:val="1ECC774C"/>
    <w:rsid w:val="1ECF44C6"/>
    <w:rsid w:val="1ED657E9"/>
    <w:rsid w:val="1EDA5344"/>
    <w:rsid w:val="1EDD4E34"/>
    <w:rsid w:val="1EF17EA4"/>
    <w:rsid w:val="1F0625DD"/>
    <w:rsid w:val="1F166417"/>
    <w:rsid w:val="1F275220"/>
    <w:rsid w:val="1F2C36C6"/>
    <w:rsid w:val="1F330EF8"/>
    <w:rsid w:val="1F42113B"/>
    <w:rsid w:val="1F4B6242"/>
    <w:rsid w:val="1F51312D"/>
    <w:rsid w:val="1F882FF2"/>
    <w:rsid w:val="1F901EA7"/>
    <w:rsid w:val="1F953961"/>
    <w:rsid w:val="1FA31BDA"/>
    <w:rsid w:val="1FB01425"/>
    <w:rsid w:val="1FCB7383"/>
    <w:rsid w:val="1FCE12F4"/>
    <w:rsid w:val="1FD2426D"/>
    <w:rsid w:val="1FDC50EC"/>
    <w:rsid w:val="1FEE215E"/>
    <w:rsid w:val="1FEF6BCD"/>
    <w:rsid w:val="1FFF7278"/>
    <w:rsid w:val="20090D75"/>
    <w:rsid w:val="202C459A"/>
    <w:rsid w:val="20436F19"/>
    <w:rsid w:val="20542ED4"/>
    <w:rsid w:val="20765541"/>
    <w:rsid w:val="209F6845"/>
    <w:rsid w:val="20A025BE"/>
    <w:rsid w:val="20AC2F0F"/>
    <w:rsid w:val="20B147CB"/>
    <w:rsid w:val="20BB73F7"/>
    <w:rsid w:val="20BD316F"/>
    <w:rsid w:val="20CC5161"/>
    <w:rsid w:val="20DA2549"/>
    <w:rsid w:val="20F052F3"/>
    <w:rsid w:val="20FB77F4"/>
    <w:rsid w:val="211F1A47"/>
    <w:rsid w:val="211F7986"/>
    <w:rsid w:val="21266546"/>
    <w:rsid w:val="21432ED1"/>
    <w:rsid w:val="214B42D7"/>
    <w:rsid w:val="215F5FD5"/>
    <w:rsid w:val="217A4BBD"/>
    <w:rsid w:val="21AF0D0A"/>
    <w:rsid w:val="21C81DCC"/>
    <w:rsid w:val="21EA1D42"/>
    <w:rsid w:val="21EA7F94"/>
    <w:rsid w:val="21ED1832"/>
    <w:rsid w:val="21F42BC1"/>
    <w:rsid w:val="21FA5CFD"/>
    <w:rsid w:val="220A5F40"/>
    <w:rsid w:val="22407BB4"/>
    <w:rsid w:val="22560941"/>
    <w:rsid w:val="227B24F4"/>
    <w:rsid w:val="228D26CE"/>
    <w:rsid w:val="228E4DC3"/>
    <w:rsid w:val="229E5F79"/>
    <w:rsid w:val="22A04AF7"/>
    <w:rsid w:val="22A939AB"/>
    <w:rsid w:val="22B03970"/>
    <w:rsid w:val="22CF0F38"/>
    <w:rsid w:val="22D438CE"/>
    <w:rsid w:val="22D64075"/>
    <w:rsid w:val="22DA3695"/>
    <w:rsid w:val="22E04EF3"/>
    <w:rsid w:val="22E42C35"/>
    <w:rsid w:val="22EC3898"/>
    <w:rsid w:val="2318643B"/>
    <w:rsid w:val="231C610B"/>
    <w:rsid w:val="23241D8E"/>
    <w:rsid w:val="2334708B"/>
    <w:rsid w:val="23452FA8"/>
    <w:rsid w:val="235D6544"/>
    <w:rsid w:val="237D0994"/>
    <w:rsid w:val="23843AD1"/>
    <w:rsid w:val="2389558B"/>
    <w:rsid w:val="23922691"/>
    <w:rsid w:val="23983A20"/>
    <w:rsid w:val="239B7537"/>
    <w:rsid w:val="239C0C8D"/>
    <w:rsid w:val="23D8436E"/>
    <w:rsid w:val="23D904DC"/>
    <w:rsid w:val="23FE1AD5"/>
    <w:rsid w:val="240115C5"/>
    <w:rsid w:val="244F2BBE"/>
    <w:rsid w:val="24591002"/>
    <w:rsid w:val="2466767A"/>
    <w:rsid w:val="246B6A3F"/>
    <w:rsid w:val="2475692E"/>
    <w:rsid w:val="247D50F0"/>
    <w:rsid w:val="24985092"/>
    <w:rsid w:val="24AC0BBD"/>
    <w:rsid w:val="24D36B77"/>
    <w:rsid w:val="24FB575C"/>
    <w:rsid w:val="25003FEA"/>
    <w:rsid w:val="251315B0"/>
    <w:rsid w:val="252A68FA"/>
    <w:rsid w:val="252E0198"/>
    <w:rsid w:val="25317C88"/>
    <w:rsid w:val="256B13EC"/>
    <w:rsid w:val="25783B09"/>
    <w:rsid w:val="257A518B"/>
    <w:rsid w:val="25965D3D"/>
    <w:rsid w:val="25B32F37"/>
    <w:rsid w:val="25C66622"/>
    <w:rsid w:val="25CE197B"/>
    <w:rsid w:val="25D21D06"/>
    <w:rsid w:val="25DF35BE"/>
    <w:rsid w:val="25E1520A"/>
    <w:rsid w:val="25FF1B34"/>
    <w:rsid w:val="260B2287"/>
    <w:rsid w:val="261D1FBA"/>
    <w:rsid w:val="261F5D33"/>
    <w:rsid w:val="26485289"/>
    <w:rsid w:val="265E4AAD"/>
    <w:rsid w:val="26BE554B"/>
    <w:rsid w:val="26CC71DE"/>
    <w:rsid w:val="27075144"/>
    <w:rsid w:val="27277595"/>
    <w:rsid w:val="272D0B55"/>
    <w:rsid w:val="27541040"/>
    <w:rsid w:val="27577E5C"/>
    <w:rsid w:val="2758177C"/>
    <w:rsid w:val="275A1718"/>
    <w:rsid w:val="275B0FEC"/>
    <w:rsid w:val="2769195B"/>
    <w:rsid w:val="278542BB"/>
    <w:rsid w:val="278E13C2"/>
    <w:rsid w:val="27C923FA"/>
    <w:rsid w:val="27D651C1"/>
    <w:rsid w:val="27E2526A"/>
    <w:rsid w:val="27E62FAC"/>
    <w:rsid w:val="27F6425C"/>
    <w:rsid w:val="2811328C"/>
    <w:rsid w:val="28164FBC"/>
    <w:rsid w:val="28260244"/>
    <w:rsid w:val="28286659"/>
    <w:rsid w:val="2832107C"/>
    <w:rsid w:val="28341F69"/>
    <w:rsid w:val="283F090E"/>
    <w:rsid w:val="28400121"/>
    <w:rsid w:val="284303FE"/>
    <w:rsid w:val="2850015D"/>
    <w:rsid w:val="2858552C"/>
    <w:rsid w:val="286A598B"/>
    <w:rsid w:val="28757E8C"/>
    <w:rsid w:val="287D5F9B"/>
    <w:rsid w:val="28976054"/>
    <w:rsid w:val="28A44C56"/>
    <w:rsid w:val="28BB69F6"/>
    <w:rsid w:val="28CA6143"/>
    <w:rsid w:val="28CC21F1"/>
    <w:rsid w:val="28D9041B"/>
    <w:rsid w:val="28F214DC"/>
    <w:rsid w:val="29001E4B"/>
    <w:rsid w:val="29113696"/>
    <w:rsid w:val="29194864"/>
    <w:rsid w:val="291B4ED7"/>
    <w:rsid w:val="293B2E83"/>
    <w:rsid w:val="294A30C6"/>
    <w:rsid w:val="296323DA"/>
    <w:rsid w:val="296419B8"/>
    <w:rsid w:val="29751721"/>
    <w:rsid w:val="29A17089"/>
    <w:rsid w:val="29B42C36"/>
    <w:rsid w:val="29B61260"/>
    <w:rsid w:val="29B64C00"/>
    <w:rsid w:val="29BD5F8E"/>
    <w:rsid w:val="29C83643"/>
    <w:rsid w:val="29F57A02"/>
    <w:rsid w:val="29FC72AF"/>
    <w:rsid w:val="29FF65A7"/>
    <w:rsid w:val="2A005E7B"/>
    <w:rsid w:val="2A1F09F7"/>
    <w:rsid w:val="2A2B2EF8"/>
    <w:rsid w:val="2A64640A"/>
    <w:rsid w:val="2A6B7798"/>
    <w:rsid w:val="2A6E1037"/>
    <w:rsid w:val="2A9A007E"/>
    <w:rsid w:val="2AAE58D7"/>
    <w:rsid w:val="2AE01B6C"/>
    <w:rsid w:val="2AF422A5"/>
    <w:rsid w:val="2B146082"/>
    <w:rsid w:val="2B1E0CAF"/>
    <w:rsid w:val="2B2D0EF2"/>
    <w:rsid w:val="2B367DA6"/>
    <w:rsid w:val="2B4940A4"/>
    <w:rsid w:val="2B627927"/>
    <w:rsid w:val="2B69017C"/>
    <w:rsid w:val="2B7565FA"/>
    <w:rsid w:val="2B7803BF"/>
    <w:rsid w:val="2B795DEE"/>
    <w:rsid w:val="2B795EE5"/>
    <w:rsid w:val="2B8F5708"/>
    <w:rsid w:val="2B911813"/>
    <w:rsid w:val="2B9D6077"/>
    <w:rsid w:val="2B9E594C"/>
    <w:rsid w:val="2BA42C43"/>
    <w:rsid w:val="2BB05DAB"/>
    <w:rsid w:val="2BBF5FEE"/>
    <w:rsid w:val="2BCA6741"/>
    <w:rsid w:val="2BD650E5"/>
    <w:rsid w:val="2BD6638E"/>
    <w:rsid w:val="2BD66E93"/>
    <w:rsid w:val="2BEC2B5B"/>
    <w:rsid w:val="2BF0264B"/>
    <w:rsid w:val="2C0E487F"/>
    <w:rsid w:val="2C22032B"/>
    <w:rsid w:val="2C2F38CB"/>
    <w:rsid w:val="2C3F2C8B"/>
    <w:rsid w:val="2C5B1B34"/>
    <w:rsid w:val="2C6122B7"/>
    <w:rsid w:val="2CA43435"/>
    <w:rsid w:val="2CA638F0"/>
    <w:rsid w:val="2CB216AE"/>
    <w:rsid w:val="2CBE62A5"/>
    <w:rsid w:val="2CC55886"/>
    <w:rsid w:val="2CCB6C14"/>
    <w:rsid w:val="2CDA10E9"/>
    <w:rsid w:val="2CE13D42"/>
    <w:rsid w:val="2CEF6F36"/>
    <w:rsid w:val="2D1C0BFB"/>
    <w:rsid w:val="2D614E83"/>
    <w:rsid w:val="2D6D3827"/>
    <w:rsid w:val="2DA31D38"/>
    <w:rsid w:val="2DAE631A"/>
    <w:rsid w:val="2DB96A6D"/>
    <w:rsid w:val="2DC07DFB"/>
    <w:rsid w:val="2DD815E9"/>
    <w:rsid w:val="2DE57862"/>
    <w:rsid w:val="2DF16206"/>
    <w:rsid w:val="2E093550"/>
    <w:rsid w:val="2E0E6DB8"/>
    <w:rsid w:val="2E1D6FFC"/>
    <w:rsid w:val="2E2A1718"/>
    <w:rsid w:val="2E2D48D0"/>
    <w:rsid w:val="2E3031D3"/>
    <w:rsid w:val="2E3600BD"/>
    <w:rsid w:val="2E382087"/>
    <w:rsid w:val="2E4822E7"/>
    <w:rsid w:val="2E5A3DAC"/>
    <w:rsid w:val="2E5C3FC8"/>
    <w:rsid w:val="2E756E38"/>
    <w:rsid w:val="2E7C6418"/>
    <w:rsid w:val="2EA855EA"/>
    <w:rsid w:val="2EAC037F"/>
    <w:rsid w:val="2ECD0A22"/>
    <w:rsid w:val="2F0D52C2"/>
    <w:rsid w:val="2F0F103A"/>
    <w:rsid w:val="2F243EB6"/>
    <w:rsid w:val="2F25085E"/>
    <w:rsid w:val="2F4131BE"/>
    <w:rsid w:val="2F692132"/>
    <w:rsid w:val="2F7874C3"/>
    <w:rsid w:val="2F8D1F5F"/>
    <w:rsid w:val="2F8F6B55"/>
    <w:rsid w:val="2F904AFB"/>
    <w:rsid w:val="2FCD67FF"/>
    <w:rsid w:val="2FF40230"/>
    <w:rsid w:val="2FF42C2A"/>
    <w:rsid w:val="2FF84342"/>
    <w:rsid w:val="301663F8"/>
    <w:rsid w:val="3025663B"/>
    <w:rsid w:val="302D729E"/>
    <w:rsid w:val="30580361"/>
    <w:rsid w:val="305A6FA0"/>
    <w:rsid w:val="305B205D"/>
    <w:rsid w:val="307F3F9D"/>
    <w:rsid w:val="308261A1"/>
    <w:rsid w:val="309C68FD"/>
    <w:rsid w:val="30A05C54"/>
    <w:rsid w:val="30AB6B41"/>
    <w:rsid w:val="30BC0D4E"/>
    <w:rsid w:val="30C16364"/>
    <w:rsid w:val="30D37E45"/>
    <w:rsid w:val="30E958BB"/>
    <w:rsid w:val="30F2476F"/>
    <w:rsid w:val="31104BF6"/>
    <w:rsid w:val="312132A7"/>
    <w:rsid w:val="312406A1"/>
    <w:rsid w:val="31295CB7"/>
    <w:rsid w:val="31490108"/>
    <w:rsid w:val="317A4765"/>
    <w:rsid w:val="317C46F0"/>
    <w:rsid w:val="31994BEB"/>
    <w:rsid w:val="31B23EFF"/>
    <w:rsid w:val="31B77767"/>
    <w:rsid w:val="31BB1005"/>
    <w:rsid w:val="31C93A08"/>
    <w:rsid w:val="31CA3723"/>
    <w:rsid w:val="31ED130E"/>
    <w:rsid w:val="32081D71"/>
    <w:rsid w:val="321D3A6E"/>
    <w:rsid w:val="32270449"/>
    <w:rsid w:val="323B3EF4"/>
    <w:rsid w:val="32425283"/>
    <w:rsid w:val="32456B21"/>
    <w:rsid w:val="325F4087"/>
    <w:rsid w:val="3260395B"/>
    <w:rsid w:val="32642098"/>
    <w:rsid w:val="32662E1D"/>
    <w:rsid w:val="326A2A2B"/>
    <w:rsid w:val="326C2300"/>
    <w:rsid w:val="326F1442"/>
    <w:rsid w:val="32842E3A"/>
    <w:rsid w:val="32892EB1"/>
    <w:rsid w:val="32BD0DAD"/>
    <w:rsid w:val="32D560F7"/>
    <w:rsid w:val="32F72511"/>
    <w:rsid w:val="3301513E"/>
    <w:rsid w:val="33174961"/>
    <w:rsid w:val="333E4F76"/>
    <w:rsid w:val="3340482F"/>
    <w:rsid w:val="334D114A"/>
    <w:rsid w:val="336D115E"/>
    <w:rsid w:val="337C6572"/>
    <w:rsid w:val="33AE2763"/>
    <w:rsid w:val="33BB0A5B"/>
    <w:rsid w:val="33BE3F06"/>
    <w:rsid w:val="33BF2903"/>
    <w:rsid w:val="33C61EE3"/>
    <w:rsid w:val="33C85C5B"/>
    <w:rsid w:val="33D90D92"/>
    <w:rsid w:val="33E52369"/>
    <w:rsid w:val="33FE0ABD"/>
    <w:rsid w:val="34164C19"/>
    <w:rsid w:val="34192013"/>
    <w:rsid w:val="345762CD"/>
    <w:rsid w:val="348C0A37"/>
    <w:rsid w:val="34924EEA"/>
    <w:rsid w:val="34936269"/>
    <w:rsid w:val="34977DC0"/>
    <w:rsid w:val="34993154"/>
    <w:rsid w:val="349E076A"/>
    <w:rsid w:val="34BA6B8E"/>
    <w:rsid w:val="34C91C8B"/>
    <w:rsid w:val="34CC52D7"/>
    <w:rsid w:val="34DB19BE"/>
    <w:rsid w:val="34E46AC5"/>
    <w:rsid w:val="34EB1C02"/>
    <w:rsid w:val="34F767F8"/>
    <w:rsid w:val="34FB796B"/>
    <w:rsid w:val="3505423B"/>
    <w:rsid w:val="351F5D4F"/>
    <w:rsid w:val="353335A8"/>
    <w:rsid w:val="354B6B44"/>
    <w:rsid w:val="355A0DD0"/>
    <w:rsid w:val="355A6D87"/>
    <w:rsid w:val="355C2AFF"/>
    <w:rsid w:val="355C665B"/>
    <w:rsid w:val="358A766C"/>
    <w:rsid w:val="35922BAF"/>
    <w:rsid w:val="359F29EC"/>
    <w:rsid w:val="35A24428"/>
    <w:rsid w:val="35AF70D3"/>
    <w:rsid w:val="35B069A7"/>
    <w:rsid w:val="35BB5A78"/>
    <w:rsid w:val="35C91817"/>
    <w:rsid w:val="35D408E8"/>
    <w:rsid w:val="35F31B92"/>
    <w:rsid w:val="35FD7963"/>
    <w:rsid w:val="36100D17"/>
    <w:rsid w:val="36146F36"/>
    <w:rsid w:val="361E6007"/>
    <w:rsid w:val="362D7FF8"/>
    <w:rsid w:val="365612FD"/>
    <w:rsid w:val="365E6403"/>
    <w:rsid w:val="369938DF"/>
    <w:rsid w:val="36C24BE4"/>
    <w:rsid w:val="36E438A2"/>
    <w:rsid w:val="36E556BA"/>
    <w:rsid w:val="36E56B24"/>
    <w:rsid w:val="3700570C"/>
    <w:rsid w:val="370945C1"/>
    <w:rsid w:val="37152F66"/>
    <w:rsid w:val="37201374"/>
    <w:rsid w:val="3724371E"/>
    <w:rsid w:val="37324D47"/>
    <w:rsid w:val="373334B6"/>
    <w:rsid w:val="374C4B96"/>
    <w:rsid w:val="37517D16"/>
    <w:rsid w:val="375F0685"/>
    <w:rsid w:val="376637C1"/>
    <w:rsid w:val="3784633D"/>
    <w:rsid w:val="3793032E"/>
    <w:rsid w:val="37A67A11"/>
    <w:rsid w:val="37B24C58"/>
    <w:rsid w:val="37B704C1"/>
    <w:rsid w:val="37D24BF2"/>
    <w:rsid w:val="37EA2644"/>
    <w:rsid w:val="37FE7E9E"/>
    <w:rsid w:val="37FF7772"/>
    <w:rsid w:val="380B7CD1"/>
    <w:rsid w:val="3814321D"/>
    <w:rsid w:val="386D6DD1"/>
    <w:rsid w:val="38876CED"/>
    <w:rsid w:val="38991974"/>
    <w:rsid w:val="38C83ADD"/>
    <w:rsid w:val="38E5105E"/>
    <w:rsid w:val="38FA68B7"/>
    <w:rsid w:val="3902751A"/>
    <w:rsid w:val="390F1C37"/>
    <w:rsid w:val="392C4597"/>
    <w:rsid w:val="39333B77"/>
    <w:rsid w:val="393F076E"/>
    <w:rsid w:val="39487663"/>
    <w:rsid w:val="395064D7"/>
    <w:rsid w:val="397D519A"/>
    <w:rsid w:val="3996135F"/>
    <w:rsid w:val="399A1E48"/>
    <w:rsid w:val="39A26015"/>
    <w:rsid w:val="39AD54E4"/>
    <w:rsid w:val="39E430C3"/>
    <w:rsid w:val="39E76427"/>
    <w:rsid w:val="39FA1BD4"/>
    <w:rsid w:val="3A192D6D"/>
    <w:rsid w:val="3A1A4D37"/>
    <w:rsid w:val="3A240B2A"/>
    <w:rsid w:val="3A262820"/>
    <w:rsid w:val="3A467C90"/>
    <w:rsid w:val="3A654204"/>
    <w:rsid w:val="3A661D2A"/>
    <w:rsid w:val="3A667F7C"/>
    <w:rsid w:val="3A8F74D3"/>
    <w:rsid w:val="3AAF36D1"/>
    <w:rsid w:val="3AB24F6F"/>
    <w:rsid w:val="3AB807D8"/>
    <w:rsid w:val="3AE243A6"/>
    <w:rsid w:val="3AFD61EB"/>
    <w:rsid w:val="3B295232"/>
    <w:rsid w:val="3B4262F3"/>
    <w:rsid w:val="3B72794D"/>
    <w:rsid w:val="3B742225"/>
    <w:rsid w:val="3BA0368D"/>
    <w:rsid w:val="3BA55FC4"/>
    <w:rsid w:val="3BA90120"/>
    <w:rsid w:val="3BB20D8E"/>
    <w:rsid w:val="3BC23194"/>
    <w:rsid w:val="3BD37DCE"/>
    <w:rsid w:val="3BE850ED"/>
    <w:rsid w:val="3BEA1C9E"/>
    <w:rsid w:val="3C1732DC"/>
    <w:rsid w:val="3C2601A8"/>
    <w:rsid w:val="3C29300F"/>
    <w:rsid w:val="3C3A6FCB"/>
    <w:rsid w:val="3C406CD7"/>
    <w:rsid w:val="3C53017F"/>
    <w:rsid w:val="3C5462DE"/>
    <w:rsid w:val="3C797AF3"/>
    <w:rsid w:val="3C9B215F"/>
    <w:rsid w:val="3CB7686D"/>
    <w:rsid w:val="3CC316B6"/>
    <w:rsid w:val="3CCF005B"/>
    <w:rsid w:val="3CFB5048"/>
    <w:rsid w:val="3D017CF6"/>
    <w:rsid w:val="3D17730C"/>
    <w:rsid w:val="3D18555E"/>
    <w:rsid w:val="3D1B40E3"/>
    <w:rsid w:val="3D257C7B"/>
    <w:rsid w:val="3D2D0B07"/>
    <w:rsid w:val="3D2F28A7"/>
    <w:rsid w:val="3D37175C"/>
    <w:rsid w:val="3D3B124C"/>
    <w:rsid w:val="3D477BF1"/>
    <w:rsid w:val="3D4E5423"/>
    <w:rsid w:val="3D516CC2"/>
    <w:rsid w:val="3D6D517E"/>
    <w:rsid w:val="3D934BE4"/>
    <w:rsid w:val="3DA63DDF"/>
    <w:rsid w:val="3DAA1B10"/>
    <w:rsid w:val="3DBA7391"/>
    <w:rsid w:val="3DD31EFC"/>
    <w:rsid w:val="3DF21432"/>
    <w:rsid w:val="3DFF04CC"/>
    <w:rsid w:val="3E1E7C85"/>
    <w:rsid w:val="3E38578C"/>
    <w:rsid w:val="3E603179"/>
    <w:rsid w:val="3E63127C"/>
    <w:rsid w:val="3E6928C7"/>
    <w:rsid w:val="3E7B6DFF"/>
    <w:rsid w:val="3E90381A"/>
    <w:rsid w:val="3E9230EE"/>
    <w:rsid w:val="3E946E66"/>
    <w:rsid w:val="3E964768"/>
    <w:rsid w:val="3EA370A9"/>
    <w:rsid w:val="3EA40196"/>
    <w:rsid w:val="3EA534E5"/>
    <w:rsid w:val="3EAD7F28"/>
    <w:rsid w:val="3EBC3027"/>
    <w:rsid w:val="3EBC3E32"/>
    <w:rsid w:val="3EC720F8"/>
    <w:rsid w:val="3EE33949"/>
    <w:rsid w:val="3EF43DA9"/>
    <w:rsid w:val="3F002817"/>
    <w:rsid w:val="3F07611E"/>
    <w:rsid w:val="3F0A7DDC"/>
    <w:rsid w:val="3F3E09B1"/>
    <w:rsid w:val="3F5E1222"/>
    <w:rsid w:val="3F6B03D2"/>
    <w:rsid w:val="3F724CCD"/>
    <w:rsid w:val="3F8844F1"/>
    <w:rsid w:val="3FA7706D"/>
    <w:rsid w:val="3FB62E0C"/>
    <w:rsid w:val="3FCC11E5"/>
    <w:rsid w:val="3FD819BF"/>
    <w:rsid w:val="3FDDEDE4"/>
    <w:rsid w:val="3FF83425"/>
    <w:rsid w:val="400173D7"/>
    <w:rsid w:val="401B7113"/>
    <w:rsid w:val="40271F5C"/>
    <w:rsid w:val="404D19C2"/>
    <w:rsid w:val="40662A84"/>
    <w:rsid w:val="407451A1"/>
    <w:rsid w:val="4075586D"/>
    <w:rsid w:val="4077259B"/>
    <w:rsid w:val="4081166C"/>
    <w:rsid w:val="408A49C4"/>
    <w:rsid w:val="409B5B9B"/>
    <w:rsid w:val="40A315E2"/>
    <w:rsid w:val="40C33A32"/>
    <w:rsid w:val="40F5150B"/>
    <w:rsid w:val="41022B36"/>
    <w:rsid w:val="412070D7"/>
    <w:rsid w:val="41261227"/>
    <w:rsid w:val="412D70FE"/>
    <w:rsid w:val="41406E31"/>
    <w:rsid w:val="414601C0"/>
    <w:rsid w:val="41474664"/>
    <w:rsid w:val="414C3A28"/>
    <w:rsid w:val="415E19AD"/>
    <w:rsid w:val="4162149D"/>
    <w:rsid w:val="4162324B"/>
    <w:rsid w:val="417E7959"/>
    <w:rsid w:val="419E7FFC"/>
    <w:rsid w:val="41BB6E00"/>
    <w:rsid w:val="41D41C6F"/>
    <w:rsid w:val="41D57EC1"/>
    <w:rsid w:val="42022339"/>
    <w:rsid w:val="420E6F2F"/>
    <w:rsid w:val="42312B76"/>
    <w:rsid w:val="423D7815"/>
    <w:rsid w:val="42755200"/>
    <w:rsid w:val="42784CF1"/>
    <w:rsid w:val="428C4B5E"/>
    <w:rsid w:val="42A45AE6"/>
    <w:rsid w:val="42C615B8"/>
    <w:rsid w:val="42C817D4"/>
    <w:rsid w:val="42C910A8"/>
    <w:rsid w:val="42DF267A"/>
    <w:rsid w:val="42E2498B"/>
    <w:rsid w:val="42E45EE2"/>
    <w:rsid w:val="42FA5706"/>
    <w:rsid w:val="42FB3958"/>
    <w:rsid w:val="430D5439"/>
    <w:rsid w:val="4319699A"/>
    <w:rsid w:val="433B01F8"/>
    <w:rsid w:val="434150E2"/>
    <w:rsid w:val="436B215F"/>
    <w:rsid w:val="43715BD7"/>
    <w:rsid w:val="43860D47"/>
    <w:rsid w:val="43866F99"/>
    <w:rsid w:val="438F5E4E"/>
    <w:rsid w:val="43A833B4"/>
    <w:rsid w:val="43AA2C88"/>
    <w:rsid w:val="43DB5537"/>
    <w:rsid w:val="440700DA"/>
    <w:rsid w:val="4413082D"/>
    <w:rsid w:val="44184095"/>
    <w:rsid w:val="441E71D2"/>
    <w:rsid w:val="442A47DF"/>
    <w:rsid w:val="4436451B"/>
    <w:rsid w:val="4440539A"/>
    <w:rsid w:val="444924A1"/>
    <w:rsid w:val="44615A3C"/>
    <w:rsid w:val="4467501D"/>
    <w:rsid w:val="447A6AFE"/>
    <w:rsid w:val="44827154"/>
    <w:rsid w:val="448855E6"/>
    <w:rsid w:val="44A21BB1"/>
    <w:rsid w:val="44B30262"/>
    <w:rsid w:val="44BF6C07"/>
    <w:rsid w:val="44C24001"/>
    <w:rsid w:val="44D501D8"/>
    <w:rsid w:val="44E0053D"/>
    <w:rsid w:val="44EC2DBF"/>
    <w:rsid w:val="44EE4DF6"/>
    <w:rsid w:val="44F543D6"/>
    <w:rsid w:val="44FC5F61"/>
    <w:rsid w:val="44FF0DB1"/>
    <w:rsid w:val="450665E4"/>
    <w:rsid w:val="451E1B7F"/>
    <w:rsid w:val="453A628D"/>
    <w:rsid w:val="454A4722"/>
    <w:rsid w:val="454B2248"/>
    <w:rsid w:val="45723C79"/>
    <w:rsid w:val="457C5F26"/>
    <w:rsid w:val="45C049E4"/>
    <w:rsid w:val="45C51EE7"/>
    <w:rsid w:val="45DF137B"/>
    <w:rsid w:val="45EF0E26"/>
    <w:rsid w:val="45EF7078"/>
    <w:rsid w:val="46297FC6"/>
    <w:rsid w:val="462F1B6A"/>
    <w:rsid w:val="46405B25"/>
    <w:rsid w:val="4658048C"/>
    <w:rsid w:val="46767799"/>
    <w:rsid w:val="46814E2B"/>
    <w:rsid w:val="46A2058E"/>
    <w:rsid w:val="46A7540A"/>
    <w:rsid w:val="46B53E1D"/>
    <w:rsid w:val="46C2653A"/>
    <w:rsid w:val="46C91677"/>
    <w:rsid w:val="46C978C9"/>
    <w:rsid w:val="46D5626E"/>
    <w:rsid w:val="46D83FB0"/>
    <w:rsid w:val="46E75FA1"/>
    <w:rsid w:val="46F04E55"/>
    <w:rsid w:val="46F801AE"/>
    <w:rsid w:val="473E02B7"/>
    <w:rsid w:val="474E7DCE"/>
    <w:rsid w:val="47573126"/>
    <w:rsid w:val="477C2B8D"/>
    <w:rsid w:val="47820BD1"/>
    <w:rsid w:val="47870BFB"/>
    <w:rsid w:val="47A7743D"/>
    <w:rsid w:val="47B6609F"/>
    <w:rsid w:val="47D11D18"/>
    <w:rsid w:val="47EF7816"/>
    <w:rsid w:val="482254E2"/>
    <w:rsid w:val="48474F49"/>
    <w:rsid w:val="484E4529"/>
    <w:rsid w:val="485528D3"/>
    <w:rsid w:val="48561630"/>
    <w:rsid w:val="4856518C"/>
    <w:rsid w:val="4863355E"/>
    <w:rsid w:val="4867383D"/>
    <w:rsid w:val="487D4E0F"/>
    <w:rsid w:val="489F2FD7"/>
    <w:rsid w:val="48BB02CE"/>
    <w:rsid w:val="48D12A65"/>
    <w:rsid w:val="48DF33D4"/>
    <w:rsid w:val="48F74BC1"/>
    <w:rsid w:val="48FD7CFE"/>
    <w:rsid w:val="4906149B"/>
    <w:rsid w:val="49080B7C"/>
    <w:rsid w:val="49184B37"/>
    <w:rsid w:val="49211C3E"/>
    <w:rsid w:val="49290AF3"/>
    <w:rsid w:val="49553696"/>
    <w:rsid w:val="49605DF2"/>
    <w:rsid w:val="496C0591"/>
    <w:rsid w:val="49791824"/>
    <w:rsid w:val="497C29A4"/>
    <w:rsid w:val="498811FA"/>
    <w:rsid w:val="4989333F"/>
    <w:rsid w:val="49973CAE"/>
    <w:rsid w:val="49AD5280"/>
    <w:rsid w:val="49AF4FDA"/>
    <w:rsid w:val="49B52386"/>
    <w:rsid w:val="49B93C25"/>
    <w:rsid w:val="49D4212D"/>
    <w:rsid w:val="49D97BEF"/>
    <w:rsid w:val="49E862B8"/>
    <w:rsid w:val="49E92EFC"/>
    <w:rsid w:val="49F42EAF"/>
    <w:rsid w:val="49F904C5"/>
    <w:rsid w:val="4A603D1C"/>
    <w:rsid w:val="4A625528"/>
    <w:rsid w:val="4A69389D"/>
    <w:rsid w:val="4A7B712C"/>
    <w:rsid w:val="4A7E09CA"/>
    <w:rsid w:val="4A802994"/>
    <w:rsid w:val="4A82670C"/>
    <w:rsid w:val="4A9D2BCB"/>
    <w:rsid w:val="4AAB7C32"/>
    <w:rsid w:val="4AB12FBE"/>
    <w:rsid w:val="4AC00FE3"/>
    <w:rsid w:val="4AC32E1A"/>
    <w:rsid w:val="4AEE5B50"/>
    <w:rsid w:val="4AF23EE2"/>
    <w:rsid w:val="4B1F3F5B"/>
    <w:rsid w:val="4B200DE2"/>
    <w:rsid w:val="4B2477C4"/>
    <w:rsid w:val="4B2652EA"/>
    <w:rsid w:val="4B3043BA"/>
    <w:rsid w:val="4B5F6A4E"/>
    <w:rsid w:val="4B6E60E6"/>
    <w:rsid w:val="4B952E55"/>
    <w:rsid w:val="4BA179FE"/>
    <w:rsid w:val="4BB01057"/>
    <w:rsid w:val="4BD82B52"/>
    <w:rsid w:val="4BDA60D4"/>
    <w:rsid w:val="4BED5E07"/>
    <w:rsid w:val="4BF6407C"/>
    <w:rsid w:val="4C143394"/>
    <w:rsid w:val="4C15710C"/>
    <w:rsid w:val="4C1C493F"/>
    <w:rsid w:val="4C2061DD"/>
    <w:rsid w:val="4C213D03"/>
    <w:rsid w:val="4C365A00"/>
    <w:rsid w:val="4C3B4DC5"/>
    <w:rsid w:val="4C3C4682"/>
    <w:rsid w:val="4C4243A5"/>
    <w:rsid w:val="4C485734"/>
    <w:rsid w:val="4C4F2F59"/>
    <w:rsid w:val="4C7B1665"/>
    <w:rsid w:val="4C7D4C88"/>
    <w:rsid w:val="4C7E1155"/>
    <w:rsid w:val="4CAF130F"/>
    <w:rsid w:val="4CDF3A93"/>
    <w:rsid w:val="4CF46B41"/>
    <w:rsid w:val="4CF84A64"/>
    <w:rsid w:val="4D043409"/>
    <w:rsid w:val="4D07739D"/>
    <w:rsid w:val="4D1B0481"/>
    <w:rsid w:val="4D1D096E"/>
    <w:rsid w:val="4D243D41"/>
    <w:rsid w:val="4D365861"/>
    <w:rsid w:val="4D3E6BE6"/>
    <w:rsid w:val="4D43409E"/>
    <w:rsid w:val="4D445EFB"/>
    <w:rsid w:val="4D6B3488"/>
    <w:rsid w:val="4DA370C6"/>
    <w:rsid w:val="4DA76DDF"/>
    <w:rsid w:val="4DBE3EFF"/>
    <w:rsid w:val="4DC4528E"/>
    <w:rsid w:val="4DE374C2"/>
    <w:rsid w:val="4DE4323A"/>
    <w:rsid w:val="4DEB45C9"/>
    <w:rsid w:val="4E1E01B4"/>
    <w:rsid w:val="4E2875CB"/>
    <w:rsid w:val="4E363AA7"/>
    <w:rsid w:val="4E451F2B"/>
    <w:rsid w:val="4E551B55"/>
    <w:rsid w:val="4E5918F3"/>
    <w:rsid w:val="4E6600F3"/>
    <w:rsid w:val="4E731AB7"/>
    <w:rsid w:val="4E8D742E"/>
    <w:rsid w:val="4EAC01FC"/>
    <w:rsid w:val="4EC70B92"/>
    <w:rsid w:val="4EE80B08"/>
    <w:rsid w:val="4EEF1E97"/>
    <w:rsid w:val="4F0E056F"/>
    <w:rsid w:val="4F1638C7"/>
    <w:rsid w:val="4F5D14F6"/>
    <w:rsid w:val="4F9A44F8"/>
    <w:rsid w:val="4FA7690A"/>
    <w:rsid w:val="4FA86710"/>
    <w:rsid w:val="4FC155E1"/>
    <w:rsid w:val="4FC357FD"/>
    <w:rsid w:val="4FC610F0"/>
    <w:rsid w:val="4FCE0C79"/>
    <w:rsid w:val="4FD60968"/>
    <w:rsid w:val="4FE331D4"/>
    <w:rsid w:val="50061A97"/>
    <w:rsid w:val="50155A39"/>
    <w:rsid w:val="50290169"/>
    <w:rsid w:val="502D0EC8"/>
    <w:rsid w:val="503A35E5"/>
    <w:rsid w:val="503B52FD"/>
    <w:rsid w:val="50447FC0"/>
    <w:rsid w:val="504A0BE3"/>
    <w:rsid w:val="504D3319"/>
    <w:rsid w:val="504E68CB"/>
    <w:rsid w:val="507765E7"/>
    <w:rsid w:val="50884351"/>
    <w:rsid w:val="508A00C9"/>
    <w:rsid w:val="50AD6FED"/>
    <w:rsid w:val="50B134F0"/>
    <w:rsid w:val="50D21A70"/>
    <w:rsid w:val="510155EC"/>
    <w:rsid w:val="51053BF3"/>
    <w:rsid w:val="51383FC9"/>
    <w:rsid w:val="51674307"/>
    <w:rsid w:val="51A60F32"/>
    <w:rsid w:val="51B03B5F"/>
    <w:rsid w:val="51B66C4D"/>
    <w:rsid w:val="51C4585C"/>
    <w:rsid w:val="51DF61F2"/>
    <w:rsid w:val="51E14D3C"/>
    <w:rsid w:val="51F24178"/>
    <w:rsid w:val="51F44654"/>
    <w:rsid w:val="520046A7"/>
    <w:rsid w:val="5201085F"/>
    <w:rsid w:val="520B65D1"/>
    <w:rsid w:val="52227FF3"/>
    <w:rsid w:val="52304CA0"/>
    <w:rsid w:val="524F15CA"/>
    <w:rsid w:val="52515850"/>
    <w:rsid w:val="52532B42"/>
    <w:rsid w:val="52576A5A"/>
    <w:rsid w:val="525E180D"/>
    <w:rsid w:val="526E7576"/>
    <w:rsid w:val="52783CED"/>
    <w:rsid w:val="527E5A0B"/>
    <w:rsid w:val="528943B0"/>
    <w:rsid w:val="528D5C4E"/>
    <w:rsid w:val="52932402"/>
    <w:rsid w:val="52953F30"/>
    <w:rsid w:val="529C40E3"/>
    <w:rsid w:val="52AA2CA4"/>
    <w:rsid w:val="52CD24EF"/>
    <w:rsid w:val="5302663C"/>
    <w:rsid w:val="53085941"/>
    <w:rsid w:val="531620E8"/>
    <w:rsid w:val="531B14AC"/>
    <w:rsid w:val="532A5B93"/>
    <w:rsid w:val="537A08C9"/>
    <w:rsid w:val="53A06144"/>
    <w:rsid w:val="53BA6F17"/>
    <w:rsid w:val="53C51418"/>
    <w:rsid w:val="53D95B6B"/>
    <w:rsid w:val="540D34EB"/>
    <w:rsid w:val="54260108"/>
    <w:rsid w:val="54466EAF"/>
    <w:rsid w:val="546D3F89"/>
    <w:rsid w:val="548549ED"/>
    <w:rsid w:val="548B1839"/>
    <w:rsid w:val="54A0435F"/>
    <w:rsid w:val="54BC6CBF"/>
    <w:rsid w:val="54BE6593"/>
    <w:rsid w:val="54C17E31"/>
    <w:rsid w:val="54CA14CF"/>
    <w:rsid w:val="54D61C7F"/>
    <w:rsid w:val="54D67D81"/>
    <w:rsid w:val="54DB5397"/>
    <w:rsid w:val="54E12281"/>
    <w:rsid w:val="552E7D30"/>
    <w:rsid w:val="553537F0"/>
    <w:rsid w:val="553924B3"/>
    <w:rsid w:val="5562173E"/>
    <w:rsid w:val="556233C2"/>
    <w:rsid w:val="5563538C"/>
    <w:rsid w:val="55833339"/>
    <w:rsid w:val="5595676E"/>
    <w:rsid w:val="559E63C4"/>
    <w:rsid w:val="55B94FAC"/>
    <w:rsid w:val="55BA1450"/>
    <w:rsid w:val="55C37BD9"/>
    <w:rsid w:val="55DD513F"/>
    <w:rsid w:val="55DD7FCC"/>
    <w:rsid w:val="55EC7130"/>
    <w:rsid w:val="55F10BEA"/>
    <w:rsid w:val="55F1665C"/>
    <w:rsid w:val="55F304BE"/>
    <w:rsid w:val="55F5449E"/>
    <w:rsid w:val="56187F25"/>
    <w:rsid w:val="56293EE0"/>
    <w:rsid w:val="5641747C"/>
    <w:rsid w:val="565C2507"/>
    <w:rsid w:val="56616D4A"/>
    <w:rsid w:val="566D64C3"/>
    <w:rsid w:val="569C2904"/>
    <w:rsid w:val="56B714EC"/>
    <w:rsid w:val="56C87B9D"/>
    <w:rsid w:val="56CF2CD9"/>
    <w:rsid w:val="56DE4CCA"/>
    <w:rsid w:val="56E66275"/>
    <w:rsid w:val="56EA7B13"/>
    <w:rsid w:val="56EB7524"/>
    <w:rsid w:val="570109B9"/>
    <w:rsid w:val="573568B4"/>
    <w:rsid w:val="57392849"/>
    <w:rsid w:val="574977F7"/>
    <w:rsid w:val="575142CC"/>
    <w:rsid w:val="57631674"/>
    <w:rsid w:val="57D460CD"/>
    <w:rsid w:val="57DE6F4C"/>
    <w:rsid w:val="57EE53E1"/>
    <w:rsid w:val="58134E48"/>
    <w:rsid w:val="581D5CC6"/>
    <w:rsid w:val="58366D88"/>
    <w:rsid w:val="58421289"/>
    <w:rsid w:val="58472D43"/>
    <w:rsid w:val="584F166F"/>
    <w:rsid w:val="58727DC0"/>
    <w:rsid w:val="58A81A34"/>
    <w:rsid w:val="58BD4DB3"/>
    <w:rsid w:val="58DC7930"/>
    <w:rsid w:val="58E14F46"/>
    <w:rsid w:val="58F9403E"/>
    <w:rsid w:val="58FE78A6"/>
    <w:rsid w:val="590E560F"/>
    <w:rsid w:val="59282B75"/>
    <w:rsid w:val="592E696A"/>
    <w:rsid w:val="594D25DB"/>
    <w:rsid w:val="594D6137"/>
    <w:rsid w:val="596A0A97"/>
    <w:rsid w:val="596E7F13"/>
    <w:rsid w:val="597162CA"/>
    <w:rsid w:val="59927FEE"/>
    <w:rsid w:val="59B23897"/>
    <w:rsid w:val="59C5140F"/>
    <w:rsid w:val="59C97EB4"/>
    <w:rsid w:val="59CD1026"/>
    <w:rsid w:val="5A1D0200"/>
    <w:rsid w:val="5A2F3A8F"/>
    <w:rsid w:val="5A390534"/>
    <w:rsid w:val="5A5F25C6"/>
    <w:rsid w:val="5A67147B"/>
    <w:rsid w:val="5A8D2322"/>
    <w:rsid w:val="5AA955EF"/>
    <w:rsid w:val="5AAC23C1"/>
    <w:rsid w:val="5AC62645"/>
    <w:rsid w:val="5AD05272"/>
    <w:rsid w:val="5AF26F96"/>
    <w:rsid w:val="5B0E7B48"/>
    <w:rsid w:val="5B3550D5"/>
    <w:rsid w:val="5B3B4C5D"/>
    <w:rsid w:val="5B51179D"/>
    <w:rsid w:val="5B5C0FA7"/>
    <w:rsid w:val="5B5C6B06"/>
    <w:rsid w:val="5B6A2FD1"/>
    <w:rsid w:val="5B6F5D79"/>
    <w:rsid w:val="5B7968A8"/>
    <w:rsid w:val="5B7F45A2"/>
    <w:rsid w:val="5B8A5421"/>
    <w:rsid w:val="5B963EDF"/>
    <w:rsid w:val="5BAA7871"/>
    <w:rsid w:val="5BAA7FB9"/>
    <w:rsid w:val="5BB26726"/>
    <w:rsid w:val="5BBFE7AE"/>
    <w:rsid w:val="5BD7659F"/>
    <w:rsid w:val="5BDB5C7C"/>
    <w:rsid w:val="5BE70AC5"/>
    <w:rsid w:val="5BEC1C38"/>
    <w:rsid w:val="5BFF92A3"/>
    <w:rsid w:val="5C0351D3"/>
    <w:rsid w:val="5C04294F"/>
    <w:rsid w:val="5C441A74"/>
    <w:rsid w:val="5C666FCA"/>
    <w:rsid w:val="5C78796F"/>
    <w:rsid w:val="5C8D3328"/>
    <w:rsid w:val="5C98679E"/>
    <w:rsid w:val="5C9A5B38"/>
    <w:rsid w:val="5CB940FC"/>
    <w:rsid w:val="5CD85FA0"/>
    <w:rsid w:val="5CEB6009"/>
    <w:rsid w:val="5CEC5C67"/>
    <w:rsid w:val="5CFA0384"/>
    <w:rsid w:val="5D0838BC"/>
    <w:rsid w:val="5D215911"/>
    <w:rsid w:val="5D261179"/>
    <w:rsid w:val="5D393F8C"/>
    <w:rsid w:val="5D4705C5"/>
    <w:rsid w:val="5D753EAF"/>
    <w:rsid w:val="5D7C348F"/>
    <w:rsid w:val="5DAF116F"/>
    <w:rsid w:val="5DBB5D65"/>
    <w:rsid w:val="5DBC1ADE"/>
    <w:rsid w:val="5DBF20F1"/>
    <w:rsid w:val="5DD441A6"/>
    <w:rsid w:val="5DEF3C61"/>
    <w:rsid w:val="5E2977F0"/>
    <w:rsid w:val="5E47584B"/>
    <w:rsid w:val="5E4C19C5"/>
    <w:rsid w:val="5E5D3467"/>
    <w:rsid w:val="5E6C52B2"/>
    <w:rsid w:val="5E8A398A"/>
    <w:rsid w:val="5E954808"/>
    <w:rsid w:val="5EA902B4"/>
    <w:rsid w:val="5EAC1B52"/>
    <w:rsid w:val="5EB033F0"/>
    <w:rsid w:val="5EB045FB"/>
    <w:rsid w:val="5EC144FF"/>
    <w:rsid w:val="5EC7073A"/>
    <w:rsid w:val="5ECC7AFE"/>
    <w:rsid w:val="5EE25574"/>
    <w:rsid w:val="5EE94B54"/>
    <w:rsid w:val="5F296CFF"/>
    <w:rsid w:val="5F3F6522"/>
    <w:rsid w:val="5F553F98"/>
    <w:rsid w:val="5F6B7317"/>
    <w:rsid w:val="5F767138"/>
    <w:rsid w:val="5FB15747"/>
    <w:rsid w:val="5FC93D7A"/>
    <w:rsid w:val="5FE80968"/>
    <w:rsid w:val="5FEC450C"/>
    <w:rsid w:val="5FF91718"/>
    <w:rsid w:val="5FFBD738"/>
    <w:rsid w:val="602472A5"/>
    <w:rsid w:val="602A5424"/>
    <w:rsid w:val="6034047F"/>
    <w:rsid w:val="60343BAD"/>
    <w:rsid w:val="608A1A1F"/>
    <w:rsid w:val="60934D78"/>
    <w:rsid w:val="609B59DA"/>
    <w:rsid w:val="60A96349"/>
    <w:rsid w:val="60C2565D"/>
    <w:rsid w:val="60C43183"/>
    <w:rsid w:val="60D456DF"/>
    <w:rsid w:val="60EC092C"/>
    <w:rsid w:val="60F13EBF"/>
    <w:rsid w:val="60F31CBA"/>
    <w:rsid w:val="60F90953"/>
    <w:rsid w:val="61037EEA"/>
    <w:rsid w:val="610C68D8"/>
    <w:rsid w:val="612B3202"/>
    <w:rsid w:val="613370A6"/>
    <w:rsid w:val="614147D4"/>
    <w:rsid w:val="61447E20"/>
    <w:rsid w:val="6162474A"/>
    <w:rsid w:val="6170330B"/>
    <w:rsid w:val="61E313B6"/>
    <w:rsid w:val="61EA4E6B"/>
    <w:rsid w:val="61ED04B8"/>
    <w:rsid w:val="61F25ACE"/>
    <w:rsid w:val="620F042E"/>
    <w:rsid w:val="62160145"/>
    <w:rsid w:val="62404A8B"/>
    <w:rsid w:val="62660391"/>
    <w:rsid w:val="626B762E"/>
    <w:rsid w:val="6271573C"/>
    <w:rsid w:val="627666FF"/>
    <w:rsid w:val="62774225"/>
    <w:rsid w:val="62782477"/>
    <w:rsid w:val="62864468"/>
    <w:rsid w:val="62AC3ECF"/>
    <w:rsid w:val="62AE10E7"/>
    <w:rsid w:val="62B07873"/>
    <w:rsid w:val="62B965EC"/>
    <w:rsid w:val="62C03E1E"/>
    <w:rsid w:val="62C27B96"/>
    <w:rsid w:val="62CF7BBD"/>
    <w:rsid w:val="62E01DCA"/>
    <w:rsid w:val="62F66CAD"/>
    <w:rsid w:val="630B32EB"/>
    <w:rsid w:val="630E6937"/>
    <w:rsid w:val="63116428"/>
    <w:rsid w:val="63141A74"/>
    <w:rsid w:val="63173061"/>
    <w:rsid w:val="6329551F"/>
    <w:rsid w:val="634B7B8C"/>
    <w:rsid w:val="635A1B7D"/>
    <w:rsid w:val="6367429A"/>
    <w:rsid w:val="63850902"/>
    <w:rsid w:val="63952BB5"/>
    <w:rsid w:val="639A01CB"/>
    <w:rsid w:val="63A85040"/>
    <w:rsid w:val="63B75221"/>
    <w:rsid w:val="63C4349A"/>
    <w:rsid w:val="63C65464"/>
    <w:rsid w:val="63C94F54"/>
    <w:rsid w:val="63DA0F0F"/>
    <w:rsid w:val="63E458EA"/>
    <w:rsid w:val="63E63410"/>
    <w:rsid w:val="63FF44D2"/>
    <w:rsid w:val="64066FDC"/>
    <w:rsid w:val="64172445"/>
    <w:rsid w:val="641A744C"/>
    <w:rsid w:val="643426B7"/>
    <w:rsid w:val="64397B13"/>
    <w:rsid w:val="643A375C"/>
    <w:rsid w:val="644F7208"/>
    <w:rsid w:val="64587466"/>
    <w:rsid w:val="646847EE"/>
    <w:rsid w:val="64874BF3"/>
    <w:rsid w:val="649410BE"/>
    <w:rsid w:val="64AF5EF8"/>
    <w:rsid w:val="64B67287"/>
    <w:rsid w:val="64BD206F"/>
    <w:rsid w:val="64C33752"/>
    <w:rsid w:val="64D140C0"/>
    <w:rsid w:val="64F60C68"/>
    <w:rsid w:val="64FB74F5"/>
    <w:rsid w:val="64FE29DC"/>
    <w:rsid w:val="65006754"/>
    <w:rsid w:val="65031DA0"/>
    <w:rsid w:val="651761F5"/>
    <w:rsid w:val="652040CC"/>
    <w:rsid w:val="65295CAB"/>
    <w:rsid w:val="65314BF2"/>
    <w:rsid w:val="653C6034"/>
    <w:rsid w:val="658940C8"/>
    <w:rsid w:val="658D6460"/>
    <w:rsid w:val="659C46CE"/>
    <w:rsid w:val="65A25A5D"/>
    <w:rsid w:val="65A96DEB"/>
    <w:rsid w:val="65BA2DA7"/>
    <w:rsid w:val="65C459D3"/>
    <w:rsid w:val="65CC4888"/>
    <w:rsid w:val="65DC2D1D"/>
    <w:rsid w:val="65EBC877"/>
    <w:rsid w:val="65EC0A86"/>
    <w:rsid w:val="65FF7747"/>
    <w:rsid w:val="660758C0"/>
    <w:rsid w:val="6613131B"/>
    <w:rsid w:val="66140709"/>
    <w:rsid w:val="66375C23"/>
    <w:rsid w:val="663761A5"/>
    <w:rsid w:val="664B017C"/>
    <w:rsid w:val="664C23E4"/>
    <w:rsid w:val="665533B7"/>
    <w:rsid w:val="667C005C"/>
    <w:rsid w:val="66884C53"/>
    <w:rsid w:val="66A001EE"/>
    <w:rsid w:val="66E83943"/>
    <w:rsid w:val="66EA1469"/>
    <w:rsid w:val="66FD73EF"/>
    <w:rsid w:val="66FE4F15"/>
    <w:rsid w:val="671169F6"/>
    <w:rsid w:val="672030DD"/>
    <w:rsid w:val="672F1572"/>
    <w:rsid w:val="673B2395"/>
    <w:rsid w:val="67501E7E"/>
    <w:rsid w:val="67A17A14"/>
    <w:rsid w:val="67A23AE1"/>
    <w:rsid w:val="67C25F42"/>
    <w:rsid w:val="67EE234C"/>
    <w:rsid w:val="67FA1B80"/>
    <w:rsid w:val="68077DF9"/>
    <w:rsid w:val="681F15E7"/>
    <w:rsid w:val="68354DFF"/>
    <w:rsid w:val="68441D23"/>
    <w:rsid w:val="685A617B"/>
    <w:rsid w:val="68721717"/>
    <w:rsid w:val="68751207"/>
    <w:rsid w:val="687E455F"/>
    <w:rsid w:val="68863414"/>
    <w:rsid w:val="688E4077"/>
    <w:rsid w:val="689478DF"/>
    <w:rsid w:val="68957CAE"/>
    <w:rsid w:val="689B01CD"/>
    <w:rsid w:val="689C4F5F"/>
    <w:rsid w:val="68AF296B"/>
    <w:rsid w:val="68B95597"/>
    <w:rsid w:val="68BD7383"/>
    <w:rsid w:val="68BE4352"/>
    <w:rsid w:val="68C61A62"/>
    <w:rsid w:val="68D53C8C"/>
    <w:rsid w:val="69020CEC"/>
    <w:rsid w:val="69083E29"/>
    <w:rsid w:val="694D7A8E"/>
    <w:rsid w:val="698A0CE2"/>
    <w:rsid w:val="699D0A15"/>
    <w:rsid w:val="69AE2C22"/>
    <w:rsid w:val="69B8584F"/>
    <w:rsid w:val="69BD4A3A"/>
    <w:rsid w:val="69F745C9"/>
    <w:rsid w:val="6A0740E0"/>
    <w:rsid w:val="6A0C16F7"/>
    <w:rsid w:val="6A130CD7"/>
    <w:rsid w:val="6A2904FB"/>
    <w:rsid w:val="6A3A6264"/>
    <w:rsid w:val="6A402737"/>
    <w:rsid w:val="6A4D41E9"/>
    <w:rsid w:val="6A527A52"/>
    <w:rsid w:val="6A537326"/>
    <w:rsid w:val="6A5512F0"/>
    <w:rsid w:val="6A554E4C"/>
    <w:rsid w:val="6A7E12EB"/>
    <w:rsid w:val="6A852AFF"/>
    <w:rsid w:val="6A892D47"/>
    <w:rsid w:val="6A975464"/>
    <w:rsid w:val="6AA33E09"/>
    <w:rsid w:val="6AEF7A1F"/>
    <w:rsid w:val="6AF705F9"/>
    <w:rsid w:val="6B161A39"/>
    <w:rsid w:val="6B1B333E"/>
    <w:rsid w:val="6B1E37D8"/>
    <w:rsid w:val="6B250CC2"/>
    <w:rsid w:val="6B2C2051"/>
    <w:rsid w:val="6B321631"/>
    <w:rsid w:val="6B513865"/>
    <w:rsid w:val="6B9D4CFC"/>
    <w:rsid w:val="6BBA58AE"/>
    <w:rsid w:val="6BEC358E"/>
    <w:rsid w:val="6BFF59B7"/>
    <w:rsid w:val="6C2216A6"/>
    <w:rsid w:val="6C250009"/>
    <w:rsid w:val="6C2D4E30"/>
    <w:rsid w:val="6C3118E9"/>
    <w:rsid w:val="6C3241B5"/>
    <w:rsid w:val="6C6770B8"/>
    <w:rsid w:val="6C9C1458"/>
    <w:rsid w:val="6CC30793"/>
    <w:rsid w:val="6CCA7D73"/>
    <w:rsid w:val="6CD04C5E"/>
    <w:rsid w:val="6CEA21C3"/>
    <w:rsid w:val="6CF748E0"/>
    <w:rsid w:val="6D0F1C2A"/>
    <w:rsid w:val="6D1234C8"/>
    <w:rsid w:val="6D162FB8"/>
    <w:rsid w:val="6D255EF6"/>
    <w:rsid w:val="6D320672"/>
    <w:rsid w:val="6D443B19"/>
    <w:rsid w:val="6D4E07F2"/>
    <w:rsid w:val="6D635AD2"/>
    <w:rsid w:val="6D6C2BD8"/>
    <w:rsid w:val="6D716441"/>
    <w:rsid w:val="6D885538"/>
    <w:rsid w:val="6D920165"/>
    <w:rsid w:val="6D992397"/>
    <w:rsid w:val="6DA700B4"/>
    <w:rsid w:val="6DC76061"/>
    <w:rsid w:val="6DDA0C8B"/>
    <w:rsid w:val="6E0353E3"/>
    <w:rsid w:val="6E0C6169"/>
    <w:rsid w:val="6E0E3C8F"/>
    <w:rsid w:val="6E301E58"/>
    <w:rsid w:val="6E35746E"/>
    <w:rsid w:val="6E3851B0"/>
    <w:rsid w:val="6E535B46"/>
    <w:rsid w:val="6E7A7577"/>
    <w:rsid w:val="6E9A5523"/>
    <w:rsid w:val="6EA6211A"/>
    <w:rsid w:val="6EB5235D"/>
    <w:rsid w:val="6EB76020"/>
    <w:rsid w:val="6EC72090"/>
    <w:rsid w:val="6ED20C37"/>
    <w:rsid w:val="6ED8604B"/>
    <w:rsid w:val="6EEC2539"/>
    <w:rsid w:val="6EF07839"/>
    <w:rsid w:val="6F1F1ECC"/>
    <w:rsid w:val="6F2614AD"/>
    <w:rsid w:val="6F484F7F"/>
    <w:rsid w:val="6F4A6F49"/>
    <w:rsid w:val="6F686888"/>
    <w:rsid w:val="6F7C2E7B"/>
    <w:rsid w:val="6F8306AD"/>
    <w:rsid w:val="6F963122"/>
    <w:rsid w:val="6F9E1043"/>
    <w:rsid w:val="6FAA5C3A"/>
    <w:rsid w:val="6FB940CF"/>
    <w:rsid w:val="6FC21A38"/>
    <w:rsid w:val="6FCC5BB0"/>
    <w:rsid w:val="6FDE58E3"/>
    <w:rsid w:val="6FEBE409"/>
    <w:rsid w:val="6FF173C5"/>
    <w:rsid w:val="6FF74E68"/>
    <w:rsid w:val="6FFD3FBC"/>
    <w:rsid w:val="700134AA"/>
    <w:rsid w:val="700644F3"/>
    <w:rsid w:val="7020414E"/>
    <w:rsid w:val="70291255"/>
    <w:rsid w:val="70325970"/>
    <w:rsid w:val="7036127C"/>
    <w:rsid w:val="70431CCB"/>
    <w:rsid w:val="70481646"/>
    <w:rsid w:val="704C6CF1"/>
    <w:rsid w:val="70514307"/>
    <w:rsid w:val="7055204A"/>
    <w:rsid w:val="706625F5"/>
    <w:rsid w:val="707A23CB"/>
    <w:rsid w:val="70846ED0"/>
    <w:rsid w:val="708C533F"/>
    <w:rsid w:val="70B12FF8"/>
    <w:rsid w:val="70D867D7"/>
    <w:rsid w:val="70F133F4"/>
    <w:rsid w:val="712C3822"/>
    <w:rsid w:val="71333A0D"/>
    <w:rsid w:val="7148696E"/>
    <w:rsid w:val="7155207D"/>
    <w:rsid w:val="7157594D"/>
    <w:rsid w:val="7190214B"/>
    <w:rsid w:val="71A62431"/>
    <w:rsid w:val="71BE07DC"/>
    <w:rsid w:val="71C31235"/>
    <w:rsid w:val="71C42BDB"/>
    <w:rsid w:val="71D90A58"/>
    <w:rsid w:val="71EC078C"/>
    <w:rsid w:val="71F413EE"/>
    <w:rsid w:val="72037883"/>
    <w:rsid w:val="72200435"/>
    <w:rsid w:val="72211F07"/>
    <w:rsid w:val="722E2C38"/>
    <w:rsid w:val="722F2426"/>
    <w:rsid w:val="723B701D"/>
    <w:rsid w:val="72454A55"/>
    <w:rsid w:val="72457E9C"/>
    <w:rsid w:val="72563E57"/>
    <w:rsid w:val="725D69B8"/>
    <w:rsid w:val="72741FAB"/>
    <w:rsid w:val="729A70DD"/>
    <w:rsid w:val="729D1A86"/>
    <w:rsid w:val="72AC594F"/>
    <w:rsid w:val="72D354A8"/>
    <w:rsid w:val="72E74AAF"/>
    <w:rsid w:val="72F1592E"/>
    <w:rsid w:val="72FE2DB9"/>
    <w:rsid w:val="72FE4BA2"/>
    <w:rsid w:val="73146EFC"/>
    <w:rsid w:val="734E6CD1"/>
    <w:rsid w:val="7352461E"/>
    <w:rsid w:val="735C552C"/>
    <w:rsid w:val="73B9644B"/>
    <w:rsid w:val="73D70FC8"/>
    <w:rsid w:val="73DC213A"/>
    <w:rsid w:val="74121C05"/>
    <w:rsid w:val="742E120B"/>
    <w:rsid w:val="74575C64"/>
    <w:rsid w:val="745A0666"/>
    <w:rsid w:val="7479207F"/>
    <w:rsid w:val="748702F8"/>
    <w:rsid w:val="748D1686"/>
    <w:rsid w:val="748F53FE"/>
    <w:rsid w:val="74B86703"/>
    <w:rsid w:val="74C46484"/>
    <w:rsid w:val="74D774D1"/>
    <w:rsid w:val="74EE7C94"/>
    <w:rsid w:val="750162FC"/>
    <w:rsid w:val="750556C0"/>
    <w:rsid w:val="75061B64"/>
    <w:rsid w:val="75151DA7"/>
    <w:rsid w:val="7533222E"/>
    <w:rsid w:val="753F0F2E"/>
    <w:rsid w:val="75483F2B"/>
    <w:rsid w:val="756D1750"/>
    <w:rsid w:val="75805E1A"/>
    <w:rsid w:val="75862CA5"/>
    <w:rsid w:val="75A61DBB"/>
    <w:rsid w:val="75AC3DC3"/>
    <w:rsid w:val="75AC3E75"/>
    <w:rsid w:val="75D7705D"/>
    <w:rsid w:val="75E55C1E"/>
    <w:rsid w:val="75E672A0"/>
    <w:rsid w:val="75EB0D5A"/>
    <w:rsid w:val="75F55735"/>
    <w:rsid w:val="75FC7BA5"/>
    <w:rsid w:val="76315B89"/>
    <w:rsid w:val="763A7F91"/>
    <w:rsid w:val="766765CC"/>
    <w:rsid w:val="7671300D"/>
    <w:rsid w:val="76790114"/>
    <w:rsid w:val="76854D0B"/>
    <w:rsid w:val="769F401E"/>
    <w:rsid w:val="76A461EC"/>
    <w:rsid w:val="76C03F95"/>
    <w:rsid w:val="76C4700E"/>
    <w:rsid w:val="76D04EF2"/>
    <w:rsid w:val="76E934EC"/>
    <w:rsid w:val="76FD041E"/>
    <w:rsid w:val="76FD6F97"/>
    <w:rsid w:val="77413EFE"/>
    <w:rsid w:val="775A7F45"/>
    <w:rsid w:val="775F730A"/>
    <w:rsid w:val="777032C5"/>
    <w:rsid w:val="777C067C"/>
    <w:rsid w:val="777D4042"/>
    <w:rsid w:val="7782124A"/>
    <w:rsid w:val="77B51620"/>
    <w:rsid w:val="77DF044B"/>
    <w:rsid w:val="78074D72"/>
    <w:rsid w:val="78415537"/>
    <w:rsid w:val="785977C3"/>
    <w:rsid w:val="787212BF"/>
    <w:rsid w:val="78746DE5"/>
    <w:rsid w:val="789317FC"/>
    <w:rsid w:val="789B6A68"/>
    <w:rsid w:val="789E7EC4"/>
    <w:rsid w:val="78B33DB1"/>
    <w:rsid w:val="78B418D7"/>
    <w:rsid w:val="78B62662"/>
    <w:rsid w:val="78BB2C66"/>
    <w:rsid w:val="78CA2A3E"/>
    <w:rsid w:val="78DF5F11"/>
    <w:rsid w:val="78E143D6"/>
    <w:rsid w:val="78F341AE"/>
    <w:rsid w:val="790A599B"/>
    <w:rsid w:val="790B6B69"/>
    <w:rsid w:val="790E548B"/>
    <w:rsid w:val="790F2910"/>
    <w:rsid w:val="79200D1B"/>
    <w:rsid w:val="792708A0"/>
    <w:rsid w:val="792E0838"/>
    <w:rsid w:val="793D7B1F"/>
    <w:rsid w:val="794F33AE"/>
    <w:rsid w:val="7961380D"/>
    <w:rsid w:val="796926C2"/>
    <w:rsid w:val="79782905"/>
    <w:rsid w:val="79823784"/>
    <w:rsid w:val="79862796"/>
    <w:rsid w:val="799D05BD"/>
    <w:rsid w:val="79A22A06"/>
    <w:rsid w:val="79AE6327"/>
    <w:rsid w:val="79C97604"/>
    <w:rsid w:val="79CD2C51"/>
    <w:rsid w:val="79D7762B"/>
    <w:rsid w:val="7A016D9E"/>
    <w:rsid w:val="7A066163"/>
    <w:rsid w:val="7A0D129F"/>
    <w:rsid w:val="7A1C5986"/>
    <w:rsid w:val="7A2324E3"/>
    <w:rsid w:val="7A250C9B"/>
    <w:rsid w:val="7A2605B3"/>
    <w:rsid w:val="7A4601A0"/>
    <w:rsid w:val="7A603AC5"/>
    <w:rsid w:val="7A624F71"/>
    <w:rsid w:val="7A633156"/>
    <w:rsid w:val="7A6A108D"/>
    <w:rsid w:val="7A811C8D"/>
    <w:rsid w:val="7A957A9E"/>
    <w:rsid w:val="7AB21755"/>
    <w:rsid w:val="7AB21E46"/>
    <w:rsid w:val="7AEF6BF7"/>
    <w:rsid w:val="7AF64429"/>
    <w:rsid w:val="7AF65285"/>
    <w:rsid w:val="7B007056"/>
    <w:rsid w:val="7B0E3521"/>
    <w:rsid w:val="7B205002"/>
    <w:rsid w:val="7B2F7FAB"/>
    <w:rsid w:val="7B656EB9"/>
    <w:rsid w:val="7B6770D5"/>
    <w:rsid w:val="7B810197"/>
    <w:rsid w:val="7B8320E7"/>
    <w:rsid w:val="7B8C33DB"/>
    <w:rsid w:val="7B9B28DB"/>
    <w:rsid w:val="7BA21EBB"/>
    <w:rsid w:val="7BA94FF8"/>
    <w:rsid w:val="7BB618B0"/>
    <w:rsid w:val="7BB671BF"/>
    <w:rsid w:val="7BD858DD"/>
    <w:rsid w:val="7BDC361F"/>
    <w:rsid w:val="7C0B5619"/>
    <w:rsid w:val="7C1A783F"/>
    <w:rsid w:val="7C2154D6"/>
    <w:rsid w:val="7C2E5DCA"/>
    <w:rsid w:val="7C63164A"/>
    <w:rsid w:val="7C6333F8"/>
    <w:rsid w:val="7C8B0BA1"/>
    <w:rsid w:val="7C8C5505"/>
    <w:rsid w:val="7C95557C"/>
    <w:rsid w:val="7C9E5119"/>
    <w:rsid w:val="7CA26617"/>
    <w:rsid w:val="7CAD4FBB"/>
    <w:rsid w:val="7CB27D5A"/>
    <w:rsid w:val="7CC04CEF"/>
    <w:rsid w:val="7CCF49B2"/>
    <w:rsid w:val="7CE64029"/>
    <w:rsid w:val="7CF42992"/>
    <w:rsid w:val="7CFC55FB"/>
    <w:rsid w:val="7D0568C3"/>
    <w:rsid w:val="7D172435"/>
    <w:rsid w:val="7D2F777E"/>
    <w:rsid w:val="7D380D29"/>
    <w:rsid w:val="7D8A2C07"/>
    <w:rsid w:val="7D9B3066"/>
    <w:rsid w:val="7DC26892"/>
    <w:rsid w:val="7DCC1471"/>
    <w:rsid w:val="7DDA3BA4"/>
    <w:rsid w:val="7DE82A33"/>
    <w:rsid w:val="7DFA5FDE"/>
    <w:rsid w:val="7E1D059E"/>
    <w:rsid w:val="7E282891"/>
    <w:rsid w:val="7E3239CA"/>
    <w:rsid w:val="7E3F39F1"/>
    <w:rsid w:val="7E61605D"/>
    <w:rsid w:val="7E633B84"/>
    <w:rsid w:val="7E68067F"/>
    <w:rsid w:val="7E6873EC"/>
    <w:rsid w:val="7E6D12BC"/>
    <w:rsid w:val="7E795155"/>
    <w:rsid w:val="7E837D82"/>
    <w:rsid w:val="7EA128FE"/>
    <w:rsid w:val="7EA21B8D"/>
    <w:rsid w:val="7EAF6DC9"/>
    <w:rsid w:val="7EB405D2"/>
    <w:rsid w:val="7EBC3294"/>
    <w:rsid w:val="7ED05532"/>
    <w:rsid w:val="7ED27AFF"/>
    <w:rsid w:val="7ED56104"/>
    <w:rsid w:val="7F286B7B"/>
    <w:rsid w:val="7F34107C"/>
    <w:rsid w:val="7F437511"/>
    <w:rsid w:val="7F531E4A"/>
    <w:rsid w:val="7F596D35"/>
    <w:rsid w:val="7F623E3B"/>
    <w:rsid w:val="7F78365F"/>
    <w:rsid w:val="7F9B10FB"/>
    <w:rsid w:val="7FAA57E2"/>
    <w:rsid w:val="7FB65F35"/>
    <w:rsid w:val="7FBF341D"/>
    <w:rsid w:val="7FC941A4"/>
    <w:rsid w:val="7FE707E4"/>
    <w:rsid w:val="7FF35E85"/>
    <w:rsid w:val="7FF5EA26"/>
    <w:rsid w:val="A7FFA337"/>
    <w:rsid w:val="CE65BEE0"/>
    <w:rsid w:val="D767F902"/>
    <w:rsid w:val="F77C2D1D"/>
    <w:rsid w:val="FFEC4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widowControl/>
      <w:spacing w:before="100" w:beforeAutospacing="1" w:after="100" w:afterAutospacing="1"/>
      <w:jc w:val="left"/>
      <w:outlineLvl w:val="0"/>
    </w:pPr>
    <w:rPr>
      <w:rFonts w:ascii="宋体" w:hAnsi="宋体"/>
      <w:b/>
      <w:bCs/>
      <w:kern w:val="36"/>
      <w:sz w:val="48"/>
      <w:szCs w:val="48"/>
    </w:rPr>
  </w:style>
  <w:style w:type="paragraph" w:styleId="5">
    <w:name w:val="heading 2"/>
    <w:basedOn w:val="1"/>
    <w:next w:val="1"/>
    <w:link w:val="32"/>
    <w:qFormat/>
    <w:uiPriority w:val="0"/>
    <w:pPr>
      <w:keepNext/>
      <w:keepLines/>
      <w:spacing w:before="260" w:after="260" w:line="413" w:lineRule="auto"/>
      <w:outlineLvl w:val="1"/>
    </w:pPr>
    <w:rPr>
      <w:rFonts w:ascii="Arial" w:hAnsi="Arial" w:eastAsia="黑体"/>
      <w:b/>
      <w:kern w:val="0"/>
      <w:sz w:val="32"/>
      <w:szCs w:val="20"/>
    </w:rPr>
  </w:style>
  <w:style w:type="paragraph" w:styleId="6">
    <w:name w:val="heading 3"/>
    <w:basedOn w:val="1"/>
    <w:next w:val="1"/>
    <w:qFormat/>
    <w:uiPriority w:val="9"/>
    <w:pPr>
      <w:keepNext/>
      <w:keepLines/>
      <w:outlineLvl w:val="2"/>
    </w:pPr>
    <w:rPr>
      <w:rFonts w:eastAsia="黑体"/>
      <w:b/>
      <w:bCs/>
      <w:sz w:val="24"/>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autoSpaceDE w:val="0"/>
      <w:autoSpaceDN w:val="0"/>
      <w:adjustRightInd w:val="0"/>
      <w:spacing w:line="360" w:lineRule="auto"/>
      <w:ind w:right="-24" w:rightChars="-10" w:firstLine="425" w:firstLineChars="225"/>
    </w:pPr>
    <w:rPr>
      <w:rFonts w:ascii="Arial" w:hAnsi="Arial" w:eastAsia="仿宋_GB2312" w:cs="Arial"/>
      <w:kern w:val="0"/>
      <w:sz w:val="24"/>
      <w:szCs w:val="32"/>
    </w:rPr>
  </w:style>
  <w:style w:type="paragraph" w:styleId="3">
    <w:name w:val="Body Text"/>
    <w:basedOn w:val="1"/>
    <w:next w:val="1"/>
    <w:qFormat/>
    <w:uiPriority w:val="0"/>
    <w:pPr>
      <w:spacing w:after="120"/>
    </w:pPr>
    <w:rPr>
      <w:rFonts w:ascii="@微软简标宋" w:hAnsi="@微软简标宋" w:eastAsia="@微软简标宋" w:cs="@微软简标宋"/>
      <w:lang w:val="zh-CN"/>
    </w:rPr>
  </w:style>
  <w:style w:type="paragraph" w:styleId="7">
    <w:name w:val="toc 7"/>
    <w:basedOn w:val="1"/>
    <w:next w:val="1"/>
    <w:qFormat/>
    <w:uiPriority w:val="39"/>
    <w:pPr>
      <w:ind w:left="1260"/>
      <w:jc w:val="left"/>
    </w:pPr>
    <w:rPr>
      <w:sz w:val="18"/>
      <w:szCs w:val="18"/>
    </w:rPr>
  </w:style>
  <w:style w:type="paragraph" w:styleId="8">
    <w:name w:val="annotation text"/>
    <w:basedOn w:val="1"/>
    <w:link w:val="33"/>
    <w:qFormat/>
    <w:uiPriority w:val="0"/>
    <w:pPr>
      <w:jc w:val="left"/>
    </w:pPr>
  </w:style>
  <w:style w:type="paragraph" w:styleId="9">
    <w:name w:val="Body Text Indent"/>
    <w:basedOn w:val="1"/>
    <w:next w:val="10"/>
    <w:qFormat/>
    <w:uiPriority w:val="99"/>
    <w:pPr>
      <w:ind w:firstLine="630"/>
    </w:pPr>
    <w:rPr>
      <w:sz w:val="32"/>
    </w:rPr>
  </w:style>
  <w:style w:type="paragraph" w:styleId="10">
    <w:name w:val="envelope return"/>
    <w:basedOn w:val="1"/>
    <w:qFormat/>
    <w:uiPriority w:val="0"/>
    <w:pPr>
      <w:snapToGrid w:val="0"/>
    </w:pPr>
    <w:rPr>
      <w:rFonts w:ascii="Arial" w:hAnsi="Arial"/>
    </w:rPr>
  </w:style>
  <w:style w:type="paragraph" w:styleId="11">
    <w:name w:val="Block Text"/>
    <w:basedOn w:val="1"/>
    <w:qFormat/>
    <w:uiPriority w:val="0"/>
    <w:pPr>
      <w:spacing w:after="120"/>
      <w:ind w:left="1440" w:leftChars="700" w:right="700" w:rightChars="700"/>
    </w:pPr>
  </w:style>
  <w:style w:type="paragraph" w:styleId="12">
    <w:name w:val="index 4"/>
    <w:basedOn w:val="1"/>
    <w:next w:val="1"/>
    <w:qFormat/>
    <w:uiPriority w:val="99"/>
    <w:pPr>
      <w:ind w:left="600" w:leftChars="600"/>
    </w:pPr>
  </w:style>
  <w:style w:type="paragraph" w:styleId="13">
    <w:name w:val="Date"/>
    <w:basedOn w:val="1"/>
    <w:next w:val="1"/>
    <w:qFormat/>
    <w:uiPriority w:val="0"/>
    <w:rPr>
      <w:rFonts w:ascii="仿宋_GB2312" w:eastAsia="仿宋_GB2312"/>
      <w:sz w:val="30"/>
      <w:lang w:bidi="he-IL"/>
    </w:rPr>
  </w:style>
  <w:style w:type="paragraph" w:styleId="14">
    <w:name w:val="Balloon Text"/>
    <w:basedOn w:val="1"/>
    <w:link w:val="34"/>
    <w:qFormat/>
    <w:uiPriority w:val="0"/>
    <w:rPr>
      <w:sz w:val="18"/>
      <w:szCs w:val="18"/>
    </w:rPr>
  </w:style>
  <w:style w:type="paragraph" w:styleId="15">
    <w:name w:val="footer"/>
    <w:basedOn w:val="1"/>
    <w:link w:val="35"/>
    <w:qFormat/>
    <w:uiPriority w:val="99"/>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style>
  <w:style w:type="paragraph" w:styleId="18">
    <w:name w:val="Body Text Indent 3"/>
    <w:basedOn w:val="1"/>
    <w:qFormat/>
    <w:uiPriority w:val="0"/>
    <w:pPr>
      <w:ind w:left="2" w:firstLine="628" w:firstLineChars="196"/>
    </w:pPr>
    <w:rPr>
      <w:rFonts w:ascii="Arial" w:hAnsi="Arial" w:eastAsia="仿宋_GB2312"/>
      <w:b/>
      <w:sz w:val="32"/>
      <w:lang w:bidi="he-IL"/>
    </w:rPr>
  </w:style>
  <w:style w:type="paragraph" w:styleId="19">
    <w:name w:val="toc 2"/>
    <w:basedOn w:val="1"/>
    <w:next w:val="1"/>
    <w:qFormat/>
    <w:uiPriority w:val="39"/>
    <w:pPr>
      <w:ind w:left="420" w:leftChars="200"/>
    </w:pPr>
  </w:style>
  <w:style w:type="paragraph" w:styleId="2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8"/>
    <w:next w:val="8"/>
    <w:link w:val="36"/>
    <w:qFormat/>
    <w:uiPriority w:val="0"/>
    <w:rPr>
      <w:b/>
      <w:bCs/>
    </w:rPr>
  </w:style>
  <w:style w:type="paragraph" w:styleId="22">
    <w:name w:val="Body Text First Indent 2"/>
    <w:basedOn w:val="9"/>
    <w:next w:val="1"/>
    <w:qFormat/>
    <w:uiPriority w:val="0"/>
    <w:pPr>
      <w:ind w:firstLine="420" w:firstLineChars="200"/>
    </w:pPr>
  </w:style>
  <w:style w:type="table" w:styleId="24">
    <w:name w:val="Table Grid"/>
    <w:basedOn w:val="23"/>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page number"/>
    <w:qFormat/>
    <w:uiPriority w:val="0"/>
  </w:style>
  <w:style w:type="character" w:styleId="28">
    <w:name w:val="Emphasis"/>
    <w:qFormat/>
    <w:uiPriority w:val="20"/>
    <w:rPr>
      <w:b/>
      <w:bCs/>
    </w:rPr>
  </w:style>
  <w:style w:type="character" w:styleId="29">
    <w:name w:val="Hyperlink"/>
    <w:qFormat/>
    <w:uiPriority w:val="0"/>
    <w:rPr>
      <w:color w:val="0563C1"/>
      <w:u w:val="single"/>
    </w:rPr>
  </w:style>
  <w:style w:type="character" w:styleId="30">
    <w:name w:val="annotation reference"/>
    <w:qFormat/>
    <w:uiPriority w:val="0"/>
    <w:rPr>
      <w:sz w:val="21"/>
      <w:szCs w:val="21"/>
    </w:rPr>
  </w:style>
  <w:style w:type="character" w:customStyle="1" w:styleId="31">
    <w:name w:val="标题 1 字符"/>
    <w:link w:val="4"/>
    <w:qFormat/>
    <w:uiPriority w:val="0"/>
    <w:rPr>
      <w:rFonts w:ascii="宋体" w:hAnsi="宋体"/>
      <w:b/>
      <w:bCs/>
      <w:kern w:val="36"/>
      <w:sz w:val="48"/>
      <w:szCs w:val="48"/>
    </w:rPr>
  </w:style>
  <w:style w:type="character" w:customStyle="1" w:styleId="32">
    <w:name w:val="标题 2 字符2"/>
    <w:link w:val="5"/>
    <w:qFormat/>
    <w:uiPriority w:val="0"/>
    <w:rPr>
      <w:rFonts w:ascii="Arial" w:hAnsi="Arial" w:eastAsia="黑体"/>
      <w:b/>
      <w:sz w:val="32"/>
    </w:rPr>
  </w:style>
  <w:style w:type="character" w:customStyle="1" w:styleId="33">
    <w:name w:val="批注文字 字符"/>
    <w:link w:val="8"/>
    <w:qFormat/>
    <w:uiPriority w:val="0"/>
    <w:rPr>
      <w:kern w:val="2"/>
      <w:sz w:val="21"/>
      <w:szCs w:val="24"/>
    </w:rPr>
  </w:style>
  <w:style w:type="character" w:customStyle="1" w:styleId="34">
    <w:name w:val="批注框文本 字符"/>
    <w:link w:val="14"/>
    <w:qFormat/>
    <w:uiPriority w:val="0"/>
    <w:rPr>
      <w:rFonts w:ascii="Times New Roman" w:hAnsi="Times New Roman" w:eastAsia="宋体" w:cs="Times New Roman"/>
      <w:kern w:val="2"/>
      <w:sz w:val="18"/>
      <w:szCs w:val="18"/>
    </w:rPr>
  </w:style>
  <w:style w:type="character" w:customStyle="1" w:styleId="35">
    <w:name w:val="页脚 字符"/>
    <w:link w:val="15"/>
    <w:qFormat/>
    <w:uiPriority w:val="99"/>
    <w:rPr>
      <w:kern w:val="2"/>
      <w:sz w:val="18"/>
      <w:szCs w:val="18"/>
    </w:rPr>
  </w:style>
  <w:style w:type="character" w:customStyle="1" w:styleId="36">
    <w:name w:val="批注主题 字符"/>
    <w:link w:val="21"/>
    <w:qFormat/>
    <w:uiPriority w:val="0"/>
    <w:rPr>
      <w:b/>
      <w:bCs/>
      <w:kern w:val="2"/>
      <w:sz w:val="21"/>
      <w:szCs w:val="24"/>
    </w:rPr>
  </w:style>
  <w:style w:type="paragraph" w:customStyle="1" w:styleId="37">
    <w:name w:val="p0"/>
    <w:basedOn w:val="1"/>
    <w:qFormat/>
    <w:uiPriority w:val="99"/>
    <w:pPr>
      <w:widowControl/>
      <w:spacing w:line="440" w:lineRule="exact"/>
      <w:jc w:val="left"/>
    </w:pPr>
    <w:rPr>
      <w:color w:val="000000"/>
      <w:kern w:val="0"/>
      <w:szCs w:val="21"/>
    </w:rPr>
  </w:style>
  <w:style w:type="paragraph" w:customStyle="1" w:styleId="38">
    <w:name w:val="xl31"/>
    <w:basedOn w:val="1"/>
    <w:qFormat/>
    <w:uiPriority w:val="0"/>
    <w:pPr>
      <w:widowControl/>
      <w:spacing w:before="100" w:beforeAutospacing="1" w:after="100" w:afterAutospacing="1"/>
      <w:jc w:val="center"/>
    </w:pPr>
    <w:rPr>
      <w:b/>
      <w:bCs/>
      <w:kern w:val="0"/>
      <w:sz w:val="28"/>
      <w:szCs w:val="28"/>
    </w:rPr>
  </w:style>
  <w:style w:type="character" w:customStyle="1" w:styleId="39">
    <w:name w:val="标题 2 字符"/>
    <w:qFormat/>
    <w:uiPriority w:val="0"/>
    <w:rPr>
      <w:rFonts w:ascii="Arial" w:hAnsi="Arial" w:eastAsia="黑体"/>
      <w:b/>
      <w:kern w:val="0"/>
      <w:sz w:val="32"/>
      <w:szCs w:val="20"/>
    </w:rPr>
  </w:style>
  <w:style w:type="character" w:customStyle="1" w:styleId="40">
    <w:name w:val="标题 2 字符1"/>
    <w:qFormat/>
    <w:uiPriority w:val="0"/>
    <w:rPr>
      <w:rFonts w:ascii="Arial" w:hAnsi="Arial" w:eastAsia="黑体"/>
      <w:b/>
      <w:sz w:val="32"/>
    </w:rPr>
  </w:style>
  <w:style w:type="paragraph" w:styleId="41">
    <w:name w:val="List Paragraph"/>
    <w:basedOn w:val="1"/>
    <w:qFormat/>
    <w:uiPriority w:val="99"/>
    <w:pPr>
      <w:ind w:firstLine="420" w:firstLineChars="200"/>
    </w:pPr>
  </w:style>
  <w:style w:type="paragraph" w:customStyle="1" w:styleId="42">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43">
    <w:name w:val="Table Paragraph"/>
    <w:basedOn w:val="1"/>
    <w:qFormat/>
    <w:uiPriority w:val="1"/>
    <w:rPr>
      <w:rFonts w:ascii="宋体" w:hAnsi="宋体" w:cs="宋体"/>
      <w:lang w:val="zh-CN" w:bidi="zh-CN"/>
    </w:rPr>
  </w:style>
  <w:style w:type="paragraph" w:customStyle="1" w:styleId="44">
    <w:name w:val="Char Char Char Char Char Char Char1 Char"/>
    <w:basedOn w:val="1"/>
    <w:qFormat/>
    <w:uiPriority w:val="0"/>
    <w:rPr>
      <w:rFonts w:ascii="Arial" w:hAnsi="Arial" w:cs="Arial"/>
      <w:sz w:val="24"/>
    </w:rPr>
  </w:style>
  <w:style w:type="paragraph" w:customStyle="1" w:styleId="45">
    <w:name w:val="列出段落1"/>
    <w:basedOn w:val="1"/>
    <w:qFormat/>
    <w:uiPriority w:val="0"/>
    <w:pPr>
      <w:ind w:firstLine="420" w:firstLineChars="200"/>
    </w:pPr>
    <w:rPr>
      <w:kern w:val="0"/>
      <w:sz w:val="28"/>
    </w:rPr>
  </w:style>
  <w:style w:type="paragraph" w:customStyle="1" w:styleId="46">
    <w:name w:val="一级条标题"/>
    <w:basedOn w:val="47"/>
    <w:next w:val="48"/>
    <w:qFormat/>
    <w:uiPriority w:val="0"/>
    <w:pPr>
      <w:outlineLvl w:val="2"/>
    </w:pPr>
    <w:rPr>
      <w:rFonts w:ascii="Times New Roman"/>
    </w:rPr>
  </w:style>
  <w:style w:type="paragraph" w:customStyle="1" w:styleId="47">
    <w:name w:val="章标题"/>
    <w:next w:val="1"/>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48">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9">
    <w:name w:val="Table Text"/>
    <w:basedOn w:val="1"/>
    <w:semiHidden/>
    <w:qFormat/>
    <w:uiPriority w:val="0"/>
    <w:rPr>
      <w:rFonts w:ascii="宋体" w:hAnsi="宋体" w:cs="宋体"/>
      <w:sz w:val="24"/>
      <w:lang w:eastAsia="en-US"/>
    </w:rPr>
  </w:style>
  <w:style w:type="table" w:customStyle="1" w:styleId="50">
    <w:name w:val="Table Normal"/>
    <w:unhideWhenUsed/>
    <w:qFormat/>
    <w:uiPriority w:val="0"/>
    <w:tblPr>
      <w:tblCellMar>
        <w:top w:w="0" w:type="dxa"/>
        <w:left w:w="0" w:type="dxa"/>
        <w:bottom w:w="0" w:type="dxa"/>
        <w:right w:w="0" w:type="dxa"/>
      </w:tblCellMar>
    </w:tblPr>
  </w:style>
  <w:style w:type="paragraph" w:customStyle="1" w:styleId="51">
    <w:name w:val="_Style 49"/>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50</Pages>
  <Words>16079</Words>
  <Characters>17346</Characters>
  <Lines>793</Lines>
  <Paragraphs>822</Paragraphs>
  <TotalTime>90</TotalTime>
  <ScaleCrop>false</ScaleCrop>
  <LinksUpToDate>false</LinksUpToDate>
  <CharactersWithSpaces>17461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2022-03-20T06:38:00Z</dcterms:created>
  <dc:creator>NTKO</dc:creator>
  <cp:lastModifiedBy>王Sir</cp:lastModifiedBy>
  <cp:lastPrinted>2023-05-10T22:55:00Z</cp:lastPrinted>
  <dcterms:modified xsi:type="dcterms:W3CDTF">2025-09-15T08:23:02Z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D110842BD0CE431D8C64938EA95FE6A7_13</vt:lpwstr>
  </property>
  <property fmtid="{D5CDD505-2E9C-101B-9397-08002B2CF9AE}" pid="4" name="KSOTemplateDocerSaveRecord">
    <vt:lpwstr>eyJoZGlkIjoiOTQ1ZWY4ZDExNDVmZTdlZmE4MGU5ZTdmYmExYzY2ZDAiLCJ1c2VySWQiOiI0ODIzOTEyNDYifQ==</vt:lpwstr>
  </property>
</Properties>
</file>