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E0D89">
      <w:pPr>
        <w:spacing w:line="360" w:lineRule="auto"/>
        <w:jc w:val="center"/>
        <w:outlineLvl w:val="0"/>
        <w:rPr>
          <w:rFonts w:hint="eastAsia" w:ascii="宋体" w:hAnsi="宋体" w:eastAsia="宋体" w:cs="宋体"/>
          <w:b/>
          <w:sz w:val="32"/>
          <w:szCs w:val="21"/>
          <w:lang w:val="en-US" w:eastAsia="zh-CN"/>
        </w:rPr>
      </w:pPr>
      <w:bookmarkStart w:id="33" w:name="_GoBack"/>
      <w:r>
        <w:rPr>
          <w:rFonts w:hint="eastAsia" w:ascii="宋体" w:hAnsi="宋体" w:eastAsia="宋体" w:cs="宋体"/>
          <w:b/>
          <w:sz w:val="32"/>
          <w:szCs w:val="21"/>
          <w:lang w:val="en-US" w:eastAsia="zh-CN"/>
        </w:rPr>
        <w:t>货物类政府采购项目采购需求表</w:t>
      </w:r>
    </w:p>
    <w:p w14:paraId="4859B43E">
      <w:pPr>
        <w:pStyle w:val="2"/>
        <w:jc w:val="left"/>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一、需求概况</w:t>
      </w:r>
    </w:p>
    <w:tbl>
      <w:tblPr>
        <w:tblStyle w:val="14"/>
        <w:tblW w:w="54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4"/>
        <w:gridCol w:w="7116"/>
      </w:tblGrid>
      <w:tr w14:paraId="5ACD2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82" w:type="pct"/>
            <w:noWrap w:val="0"/>
            <w:vAlign w:val="center"/>
          </w:tcPr>
          <w:p w14:paraId="4D20C2B5">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项目名称</w:t>
            </w:r>
          </w:p>
        </w:tc>
        <w:tc>
          <w:tcPr>
            <w:tcW w:w="3817" w:type="pct"/>
            <w:noWrap w:val="0"/>
            <w:vAlign w:val="center"/>
          </w:tcPr>
          <w:p w14:paraId="0A0767ED">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阜阳师范大学2025年化学与材料工程学院光伏能源新材料性能表征设备(进口设备)采购</w:t>
            </w:r>
          </w:p>
        </w:tc>
      </w:tr>
      <w:tr w14:paraId="084C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82" w:type="pct"/>
            <w:noWrap w:val="0"/>
            <w:vAlign w:val="center"/>
          </w:tcPr>
          <w:p w14:paraId="5476652F">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项目预算</w:t>
            </w:r>
          </w:p>
        </w:tc>
        <w:tc>
          <w:tcPr>
            <w:tcW w:w="3817" w:type="pct"/>
            <w:noWrap w:val="0"/>
            <w:vAlign w:val="center"/>
          </w:tcPr>
          <w:p w14:paraId="5D374DBB">
            <w:pPr>
              <w:keepNext w:val="0"/>
              <w:keepLines w:val="0"/>
              <w:pageBreakBefore w:val="0"/>
              <w:widowControl w:val="0"/>
              <w:kinsoku/>
              <w:wordWrap w:val="0"/>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6420000元</w:t>
            </w:r>
          </w:p>
        </w:tc>
      </w:tr>
      <w:tr w14:paraId="723A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82" w:type="pct"/>
            <w:noWrap w:val="0"/>
            <w:vAlign w:val="center"/>
          </w:tcPr>
          <w:p w14:paraId="36DE62B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项目概况</w:t>
            </w:r>
          </w:p>
        </w:tc>
        <w:tc>
          <w:tcPr>
            <w:tcW w:w="3817" w:type="pct"/>
            <w:noWrap w:val="0"/>
            <w:vAlign w:val="center"/>
          </w:tcPr>
          <w:p w14:paraId="6EBFE768">
            <w:pPr>
              <w:keepNext w:val="0"/>
              <w:keepLines w:val="0"/>
              <w:pageBreakBefore w:val="0"/>
              <w:widowControl w:val="0"/>
              <w:kinsoku/>
              <w:wordWrap w:val="0"/>
              <w:overflowPunct/>
              <w:topLinePunct w:val="0"/>
              <w:autoSpaceDE w:val="0"/>
              <w:bidi w:val="0"/>
              <w:adjustRightInd/>
              <w:snapToGrid/>
              <w:spacing w:line="360" w:lineRule="auto"/>
              <w:jc w:val="lef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u w:val="none"/>
                <w:lang w:val="en-US" w:eastAsia="zh-CN"/>
              </w:rPr>
              <w:t>为提升学院绿碳能源技术研发实力，做好战略性、前瞻性、前沿性基础研究和应用基础研究，拟采购更新光伏能源材料性能表征设备，包含电感耦合等离子体发射光谱仪、原位近红外光谱仪（进口）、原位扫描电化学显微镜（进口）、X射线荧光光谱仪（进口），具体详见招标文件。</w:t>
            </w:r>
          </w:p>
        </w:tc>
      </w:tr>
      <w:tr w14:paraId="45F0E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2" w:type="pct"/>
            <w:noWrap w:val="0"/>
            <w:vAlign w:val="center"/>
          </w:tcPr>
          <w:p w14:paraId="09EBF1D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采购方式</w:t>
            </w:r>
          </w:p>
        </w:tc>
        <w:tc>
          <w:tcPr>
            <w:tcW w:w="3817" w:type="pct"/>
            <w:noWrap w:val="0"/>
            <w:vAlign w:val="center"/>
          </w:tcPr>
          <w:p w14:paraId="5EE2507B">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公开招标</w:t>
            </w:r>
          </w:p>
        </w:tc>
      </w:tr>
      <w:tr w14:paraId="5CC3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182" w:type="pct"/>
            <w:noWrap w:val="0"/>
            <w:vAlign w:val="center"/>
          </w:tcPr>
          <w:p w14:paraId="7233641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本项目是否接受联合体投标</w:t>
            </w:r>
          </w:p>
        </w:tc>
        <w:tc>
          <w:tcPr>
            <w:tcW w:w="3817" w:type="pct"/>
            <w:noWrap w:val="0"/>
            <w:vAlign w:val="center"/>
          </w:tcPr>
          <w:p w14:paraId="462B232B">
            <w:pPr>
              <w:keepNext w:val="0"/>
              <w:keepLines w:val="0"/>
              <w:pageBreakBefore w:val="0"/>
              <w:widowControl w:val="0"/>
              <w:kinsoku/>
              <w:wordWrap w:val="0"/>
              <w:overflowPunct/>
              <w:topLinePunct w:val="0"/>
              <w:autoSpaceDE w:val="0"/>
              <w:autoSpaceDN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否</w:t>
            </w:r>
          </w:p>
        </w:tc>
      </w:tr>
      <w:tr w14:paraId="551B9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1182" w:type="pct"/>
            <w:noWrap w:val="0"/>
            <w:vAlign w:val="center"/>
          </w:tcPr>
          <w:p w14:paraId="1184F1F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投标人资格要求</w:t>
            </w:r>
          </w:p>
        </w:tc>
        <w:tc>
          <w:tcPr>
            <w:tcW w:w="3817" w:type="pct"/>
            <w:noWrap w:val="0"/>
            <w:vAlign w:val="center"/>
          </w:tcPr>
          <w:p w14:paraId="5E488203">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w:t>
            </w:r>
          </w:p>
          <w:p w14:paraId="5F4E696F">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2.落实政府采购政策需满足的资格要求：无。</w:t>
            </w:r>
          </w:p>
          <w:p w14:paraId="3D148242">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本项目符合财政部、工业和信息化部制定的《政府采购促进中小企业发展管理办法》第六条第二款第三项之规定，为非专门面向中小企业采购项目。</w:t>
            </w:r>
          </w:p>
          <w:p w14:paraId="6BE5A6FD">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具体原因如下：按照本办法规定预留采购份额无法确保充分供应、充分竞争，可能影响政府采购目标实现。如对此项内容有疑问，可通过书面方式进行质疑。</w:t>
            </w:r>
          </w:p>
          <w:p w14:paraId="5B817B62">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3.本项目的特定资格要求：</w:t>
            </w:r>
          </w:p>
          <w:p w14:paraId="167E2CFE">
            <w:pPr>
              <w:spacing w:line="440" w:lineRule="exact"/>
              <w:ind w:firstLine="480" w:firstLineChars="200"/>
              <w:jc w:val="left"/>
              <w:rPr>
                <w:rFonts w:hint="eastAsia" w:ascii="宋体" w:hAnsi="宋体" w:eastAsia="宋体" w:cs="宋体"/>
                <w:sz w:val="24"/>
                <w:szCs w:val="24"/>
                <w:u w:val="single"/>
              </w:rPr>
            </w:pPr>
            <w:r>
              <w:rPr>
                <w:rFonts w:hint="eastAsia" w:ascii="宋体" w:hAnsi="宋体" w:eastAsia="宋体" w:cs="宋体"/>
                <w:sz w:val="24"/>
                <w:szCs w:val="24"/>
              </w:rPr>
              <w:t>（1）无</w:t>
            </w:r>
          </w:p>
          <w:p w14:paraId="01E1E917">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（2）投标人不得存在以下不良信用记录情形之一：</w:t>
            </w:r>
          </w:p>
          <w:p w14:paraId="6AD976DE">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①投标人被人民法院列入失信被执行人名单的；</w:t>
            </w:r>
          </w:p>
          <w:p w14:paraId="45C3A8C8">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②投标人被税务部门列入重大税收违法案件当事人名单的；</w:t>
            </w:r>
          </w:p>
          <w:p w14:paraId="4414312A">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③投标人被政府采购监管部门列入政府采购严重违法失信行为记录名单的；</w:t>
            </w:r>
          </w:p>
          <w:p w14:paraId="205D95A1">
            <w:pPr>
              <w:keepNext w:val="0"/>
              <w:keepLines w:val="0"/>
              <w:pageBreakBefore w:val="0"/>
              <w:widowControl w:val="0"/>
              <w:kinsoku/>
              <w:wordWrap w:val="0"/>
              <w:overflowPunct/>
              <w:topLinePunct w:val="0"/>
              <w:autoSpaceDE w:val="0"/>
              <w:autoSpaceDN w:val="0"/>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bCs/>
                <w:sz w:val="24"/>
                <w:szCs w:val="24"/>
              </w:rPr>
              <w:t>④被工商行政管理部门列入企业经营异常名录的。</w:t>
            </w:r>
          </w:p>
        </w:tc>
      </w:tr>
      <w:tr w14:paraId="0DDE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82" w:type="pct"/>
            <w:noWrap w:val="0"/>
            <w:vAlign w:val="center"/>
          </w:tcPr>
          <w:p w14:paraId="3FAF6F4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付款方式</w:t>
            </w:r>
          </w:p>
        </w:tc>
        <w:tc>
          <w:tcPr>
            <w:tcW w:w="3817" w:type="pct"/>
            <w:shd w:val="clear" w:color="auto" w:fill="auto"/>
            <w:noWrap w:val="0"/>
            <w:vAlign w:val="center"/>
          </w:tcPr>
          <w:p w14:paraId="2FCFB4C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kern w:val="2"/>
                <w:sz w:val="24"/>
                <w:szCs w:val="24"/>
                <w:u w:val="single"/>
                <w:lang w:val="en-US" w:eastAsia="zh-CN" w:bidi="ar-SA"/>
              </w:rPr>
            </w:pPr>
            <w:r>
              <w:rPr>
                <w:rFonts w:hint="eastAsia" w:ascii="宋体" w:hAnsi="宋体" w:eastAsia="宋体" w:cs="宋体"/>
                <w:bCs/>
                <w:kern w:val="0"/>
                <w:sz w:val="24"/>
                <w:szCs w:val="24"/>
              </w:rPr>
              <w:t>项目验收合格后一次性支付合同价款。</w:t>
            </w:r>
          </w:p>
        </w:tc>
      </w:tr>
      <w:tr w14:paraId="1A19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182" w:type="pct"/>
            <w:noWrap w:val="0"/>
            <w:vAlign w:val="center"/>
          </w:tcPr>
          <w:p w14:paraId="3B89FF57">
            <w:pPr>
              <w:pStyle w:val="2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供货及安装地点</w:t>
            </w:r>
          </w:p>
        </w:tc>
        <w:tc>
          <w:tcPr>
            <w:tcW w:w="3817" w:type="pct"/>
            <w:noWrap w:val="0"/>
            <w:vAlign w:val="center"/>
          </w:tcPr>
          <w:p w14:paraId="31CAC028">
            <w:pPr>
              <w:pStyle w:val="2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宋体" w:hAnsi="宋体" w:eastAsia="宋体" w:cs="宋体"/>
                <w:sz w:val="24"/>
                <w:szCs w:val="24"/>
                <w:highlight w:val="none"/>
              </w:rPr>
            </w:pPr>
            <w:r>
              <w:rPr>
                <w:rFonts w:hint="eastAsia" w:ascii="宋体" w:hAnsi="宋体" w:eastAsia="宋体" w:cs="宋体"/>
                <w:b w:val="0"/>
                <w:sz w:val="24"/>
              </w:rPr>
              <w:t>阜阳师范大学化学与材料工程学院，采购人指定地点。</w:t>
            </w:r>
          </w:p>
        </w:tc>
      </w:tr>
      <w:tr w14:paraId="1DCB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4DF371C4">
            <w:pPr>
              <w:pStyle w:val="2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供货及安装期限</w:t>
            </w:r>
          </w:p>
        </w:tc>
        <w:tc>
          <w:tcPr>
            <w:tcW w:w="3817" w:type="pct"/>
            <w:noWrap w:val="0"/>
            <w:vAlign w:val="center"/>
          </w:tcPr>
          <w:p w14:paraId="3C00979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合同生效后180个工作日内完成供货、安装、调试、培训等所有工作内容</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采购需求中另有规定的，按采购需求执行。</w:t>
            </w:r>
          </w:p>
        </w:tc>
      </w:tr>
      <w:tr w14:paraId="2EA3C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D35287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是否专门面向中小企业采购</w:t>
            </w:r>
          </w:p>
        </w:tc>
        <w:tc>
          <w:tcPr>
            <w:tcW w:w="3817" w:type="pct"/>
            <w:noWrap w:val="0"/>
            <w:vAlign w:val="center"/>
          </w:tcPr>
          <w:p w14:paraId="64C1543E">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否</w:t>
            </w:r>
          </w:p>
        </w:tc>
      </w:tr>
      <w:tr w14:paraId="7854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13A76E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预留中小企业份额占比</w:t>
            </w:r>
          </w:p>
        </w:tc>
        <w:tc>
          <w:tcPr>
            <w:tcW w:w="3817" w:type="pct"/>
            <w:noWrap w:val="0"/>
            <w:vAlign w:val="center"/>
          </w:tcPr>
          <w:p w14:paraId="4D0EAD46">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rPr>
              <w:t>/</w:t>
            </w:r>
          </w:p>
        </w:tc>
      </w:tr>
      <w:tr w14:paraId="3385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7F20E166">
            <w:pPr>
              <w:pStyle w:val="21"/>
              <w:keepNext w:val="0"/>
              <w:keepLines w:val="0"/>
              <w:pageBreakBefore w:val="0"/>
              <w:widowControl w:val="0"/>
              <w:kinsoku/>
              <w:wordWrap w:val="0"/>
              <w:overflowPunct/>
              <w:topLinePunct w:val="0"/>
              <w:bidi w:val="0"/>
              <w:adjustRightInd/>
              <w:snapToGrid/>
              <w:spacing w:before="0" w:beforeAutospacing="0" w:after="0" w:afterAutospacing="0" w:line="360" w:lineRule="auto"/>
              <w:textAlignment w:val="auto"/>
              <w:rPr>
                <w:rFonts w:hint="eastAsia" w:ascii="宋体" w:hAnsi="宋体" w:eastAsia="宋体" w:cs="宋体"/>
                <w:b/>
                <w:sz w:val="24"/>
                <w:szCs w:val="24"/>
                <w:highlight w:val="none"/>
              </w:rPr>
            </w:pPr>
            <w:r>
              <w:rPr>
                <w:rFonts w:hint="eastAsia" w:ascii="宋体" w:hAnsi="宋体" w:eastAsia="宋体" w:cs="宋体"/>
                <w:b w:val="0"/>
                <w:sz w:val="24"/>
                <w:szCs w:val="24"/>
                <w:highlight w:val="none"/>
              </w:rPr>
              <w:t>本项目采购标的名称及所属行业</w:t>
            </w:r>
          </w:p>
        </w:tc>
        <w:tc>
          <w:tcPr>
            <w:tcW w:w="3817" w:type="pct"/>
            <w:noWrap w:val="0"/>
            <w:vAlign w:val="center"/>
          </w:tcPr>
          <w:p w14:paraId="0D7EDE22">
            <w:pPr>
              <w:pStyle w:val="7"/>
              <w:keepNext w:val="0"/>
              <w:keepLines w:val="0"/>
              <w:pageBreakBefore w:val="0"/>
              <w:widowControl w:val="0"/>
              <w:kinsoku/>
              <w:wordWrap w:val="0"/>
              <w:overflowPunct/>
              <w:topLinePunct w:val="0"/>
              <w:bidi w:val="0"/>
              <w:adjustRightInd/>
              <w:snapToGrid/>
              <w:spacing w:after="0"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工业</w:t>
            </w:r>
          </w:p>
        </w:tc>
      </w:tr>
      <w:tr w14:paraId="6416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45B904C0">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拟采用的评标办法</w:t>
            </w:r>
          </w:p>
        </w:tc>
        <w:tc>
          <w:tcPr>
            <w:tcW w:w="3817" w:type="pct"/>
            <w:noWrap w:val="0"/>
            <w:vAlign w:val="center"/>
          </w:tcPr>
          <w:p w14:paraId="292B9283">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综合评分法</w:t>
            </w:r>
            <w:r>
              <w:rPr>
                <w:rFonts w:hint="eastAsia" w:ascii="宋体" w:hAnsi="宋体" w:eastAsia="宋体" w:cs="宋体"/>
                <w:color w:val="FF0000"/>
                <w:sz w:val="24"/>
                <w:szCs w:val="24"/>
              </w:rPr>
              <w:t>（分值设置：技术分</w:t>
            </w:r>
            <w:r>
              <w:rPr>
                <w:rFonts w:hint="eastAsia" w:ascii="宋体" w:hAnsi="宋体" w:eastAsia="宋体" w:cs="宋体"/>
                <w:color w:val="FF0000"/>
                <w:sz w:val="24"/>
                <w:szCs w:val="24"/>
                <w:u w:val="single"/>
                <w:lang w:val="en-US" w:eastAsia="zh-CN"/>
              </w:rPr>
              <w:t>70</w:t>
            </w:r>
            <w:r>
              <w:rPr>
                <w:rFonts w:hint="eastAsia" w:ascii="宋体" w:hAnsi="宋体" w:eastAsia="宋体" w:cs="宋体"/>
                <w:color w:val="FF0000"/>
                <w:sz w:val="24"/>
                <w:szCs w:val="24"/>
              </w:rPr>
              <w:t>分，价格分</w:t>
            </w:r>
            <w:r>
              <w:rPr>
                <w:rFonts w:hint="eastAsia" w:ascii="宋体" w:hAnsi="宋体" w:eastAsia="宋体" w:cs="宋体"/>
                <w:color w:val="FF0000"/>
                <w:sz w:val="24"/>
                <w:szCs w:val="24"/>
                <w:u w:val="single"/>
                <w:lang w:val="en-US" w:eastAsia="zh-CN"/>
              </w:rPr>
              <w:t>30</w:t>
            </w:r>
            <w:r>
              <w:rPr>
                <w:rFonts w:hint="eastAsia" w:ascii="宋体" w:hAnsi="宋体" w:eastAsia="宋体" w:cs="宋体"/>
                <w:color w:val="FF0000"/>
                <w:sz w:val="24"/>
                <w:szCs w:val="24"/>
              </w:rPr>
              <w:t>分）</w:t>
            </w:r>
          </w:p>
        </w:tc>
      </w:tr>
      <w:tr w14:paraId="00655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37C00188">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lang w:eastAsia="zh-CN"/>
              </w:rPr>
              <w:t>标前公示截止时间</w:t>
            </w:r>
          </w:p>
        </w:tc>
        <w:tc>
          <w:tcPr>
            <w:tcW w:w="3817" w:type="pct"/>
            <w:noWrap w:val="0"/>
            <w:vAlign w:val="center"/>
          </w:tcPr>
          <w:p w14:paraId="6D0311FF">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b/>
                <w:bCs/>
                <w:color w:val="auto"/>
                <w:sz w:val="24"/>
                <w:szCs w:val="24"/>
                <w:lang w:val="en-US" w:eastAsia="zh-CN"/>
              </w:rPr>
              <w:t>2025</w:t>
            </w:r>
            <w:r>
              <w:rPr>
                <w:rFonts w:hint="eastAsia" w:ascii="宋体" w:hAnsi="宋体" w:eastAsia="宋体" w:cs="宋体"/>
                <w:b/>
                <w:bCs/>
                <w:color w:val="auto"/>
                <w:sz w:val="24"/>
                <w:szCs w:val="24"/>
                <w:lang w:eastAsia="zh-CN"/>
              </w:rPr>
              <w:t>年</w:t>
            </w:r>
            <w:r>
              <w:rPr>
                <w:rFonts w:hint="eastAsia" w:ascii="宋体" w:hAnsi="宋体" w:eastAsia="宋体" w:cs="宋体"/>
                <w:b/>
                <w:bCs/>
                <w:color w:val="auto"/>
                <w:sz w:val="24"/>
                <w:szCs w:val="24"/>
                <w:lang w:val="en-US" w:eastAsia="zh-CN"/>
              </w:rPr>
              <w:t>9</w:t>
            </w:r>
            <w:r>
              <w:rPr>
                <w:rFonts w:hint="eastAsia" w:ascii="宋体" w:hAnsi="宋体" w:eastAsia="宋体" w:cs="宋体"/>
                <w:b/>
                <w:bCs/>
                <w:color w:val="auto"/>
                <w:sz w:val="24"/>
                <w:szCs w:val="24"/>
                <w:lang w:eastAsia="zh-CN"/>
              </w:rPr>
              <w:t>月</w:t>
            </w:r>
            <w:r>
              <w:rPr>
                <w:rFonts w:hint="eastAsia" w:ascii="宋体" w:hAnsi="宋体" w:eastAsia="宋体" w:cs="宋体"/>
                <w:b/>
                <w:bCs/>
                <w:color w:val="auto"/>
                <w:sz w:val="24"/>
                <w:szCs w:val="24"/>
                <w:lang w:val="en-US" w:eastAsia="zh-CN"/>
              </w:rPr>
              <w:t>16</w:t>
            </w:r>
            <w:r>
              <w:rPr>
                <w:rFonts w:hint="eastAsia" w:ascii="宋体" w:hAnsi="宋体" w:eastAsia="宋体" w:cs="宋体"/>
                <w:b/>
                <w:bCs/>
                <w:color w:val="auto"/>
                <w:sz w:val="24"/>
                <w:szCs w:val="24"/>
                <w:lang w:eastAsia="zh-CN"/>
              </w:rPr>
              <w:t>日</w:t>
            </w:r>
            <w:r>
              <w:rPr>
                <w:rFonts w:hint="eastAsia" w:ascii="宋体" w:hAnsi="宋体" w:eastAsia="宋体" w:cs="宋体"/>
                <w:b/>
                <w:bCs/>
                <w:color w:val="auto"/>
                <w:sz w:val="24"/>
                <w:szCs w:val="24"/>
                <w:lang w:val="en-US" w:eastAsia="zh-CN"/>
              </w:rPr>
              <w:t>17:30</w:t>
            </w:r>
            <w:r>
              <w:rPr>
                <w:rFonts w:hint="eastAsia" w:ascii="宋体" w:hAnsi="宋体" w:eastAsia="宋体" w:cs="宋体"/>
                <w:b/>
                <w:bCs/>
                <w:color w:val="auto"/>
                <w:sz w:val="24"/>
                <w:szCs w:val="24"/>
                <w:lang w:eastAsia="zh-CN"/>
              </w:rPr>
              <w:t>前（超过规定时间的视同放弃）</w:t>
            </w:r>
          </w:p>
        </w:tc>
      </w:tr>
    </w:tbl>
    <w:p w14:paraId="2A414DAA">
      <w:pPr>
        <w:rPr>
          <w:rFonts w:hint="eastAsia" w:ascii="宋体" w:hAnsi="宋体" w:eastAsia="宋体" w:cs="宋体"/>
          <w:b/>
          <w:sz w:val="24"/>
          <w:szCs w:val="28"/>
        </w:rPr>
      </w:pPr>
      <w:r>
        <w:rPr>
          <w:rFonts w:hint="eastAsia" w:ascii="宋体" w:hAnsi="宋体" w:eastAsia="宋体" w:cs="宋体"/>
          <w:b/>
          <w:sz w:val="24"/>
          <w:szCs w:val="28"/>
        </w:rPr>
        <w:br w:type="page"/>
      </w:r>
    </w:p>
    <w:p w14:paraId="5CF7F245">
      <w:pPr>
        <w:pStyle w:val="2"/>
        <w:jc w:val="left"/>
        <w:rPr>
          <w:rFonts w:hint="eastAsia" w:ascii="宋体" w:hAnsi="宋体" w:eastAsia="宋体" w:cs="宋体"/>
          <w:b/>
          <w:bCs w:val="0"/>
          <w:sz w:val="28"/>
          <w:szCs w:val="28"/>
        </w:rPr>
      </w:pPr>
      <w:bookmarkStart w:id="0" w:name="_Toc1919576966"/>
      <w:bookmarkStart w:id="1" w:name="_Toc998780686"/>
      <w:bookmarkStart w:id="2" w:name="_Toc1408663617_WPSOffice_Level1"/>
      <w:bookmarkStart w:id="3" w:name="_Toc2039865327"/>
      <w:bookmarkStart w:id="4" w:name="_Toc1695149163"/>
      <w:bookmarkStart w:id="5" w:name="_Toc1932310260"/>
      <w:bookmarkStart w:id="6" w:name="_Toc1127235811"/>
      <w:bookmarkStart w:id="7" w:name="_Toc1698162705"/>
      <w:bookmarkStart w:id="8" w:name="_Toc615063013"/>
      <w:r>
        <w:rPr>
          <w:rFonts w:hint="eastAsia" w:ascii="宋体" w:hAnsi="宋体" w:eastAsia="宋体" w:cs="宋体"/>
          <w:b/>
          <w:bCs w:val="0"/>
          <w:sz w:val="28"/>
          <w:szCs w:val="28"/>
          <w:lang w:eastAsia="zh-CN"/>
        </w:rPr>
        <w:t>二、</w:t>
      </w:r>
      <w:r>
        <w:rPr>
          <w:rFonts w:hint="eastAsia" w:ascii="宋体" w:hAnsi="宋体" w:eastAsia="宋体" w:cs="宋体"/>
          <w:b/>
          <w:bCs w:val="0"/>
          <w:sz w:val="28"/>
          <w:szCs w:val="28"/>
        </w:rPr>
        <w:t>采购需求</w:t>
      </w:r>
      <w:bookmarkEnd w:id="0"/>
      <w:bookmarkEnd w:id="1"/>
      <w:bookmarkEnd w:id="2"/>
      <w:bookmarkEnd w:id="3"/>
      <w:bookmarkEnd w:id="4"/>
      <w:bookmarkEnd w:id="5"/>
      <w:bookmarkEnd w:id="6"/>
      <w:bookmarkEnd w:id="7"/>
      <w:bookmarkEnd w:id="8"/>
    </w:p>
    <w:p w14:paraId="486C770D">
      <w:pPr>
        <w:spacing w:line="360" w:lineRule="auto"/>
        <w:rPr>
          <w:rFonts w:hint="eastAsia" w:ascii="宋体" w:hAnsi="宋体" w:eastAsia="宋体" w:cs="宋体"/>
          <w:b/>
          <w:sz w:val="24"/>
        </w:rPr>
      </w:pPr>
      <w:r>
        <w:rPr>
          <w:rFonts w:hint="eastAsia" w:ascii="宋体" w:hAnsi="宋体" w:eastAsia="宋体" w:cs="宋体"/>
          <w:b/>
          <w:sz w:val="24"/>
        </w:rPr>
        <w:t>前注：</w:t>
      </w:r>
    </w:p>
    <w:p w14:paraId="1C09A41E">
      <w:pPr>
        <w:spacing w:line="360" w:lineRule="auto"/>
        <w:ind w:firstLine="435"/>
        <w:rPr>
          <w:rFonts w:hint="eastAsia" w:ascii="宋体" w:hAnsi="宋体" w:eastAsia="宋体" w:cs="宋体"/>
          <w:sz w:val="24"/>
          <w:szCs w:val="18"/>
        </w:rPr>
      </w:pPr>
      <w:r>
        <w:rPr>
          <w:rFonts w:hint="eastAsia" w:ascii="宋体" w:hAnsi="宋体" w:eastAsia="宋体" w:cs="宋体"/>
          <w:sz w:val="24"/>
        </w:rPr>
        <w:t>1.</w:t>
      </w:r>
      <w:r>
        <w:rPr>
          <w:rFonts w:hint="eastAsia" w:ascii="宋体" w:hAnsi="宋体" w:eastAsia="宋体" w:cs="宋体"/>
          <w:sz w:val="24"/>
          <w:szCs w:val="18"/>
        </w:rPr>
        <w:t>根据《关于规范政府采购进口产品有关工作的通知》及政府采购管理部门的相关规定，下列采购需求中标注进口产品的货物（科研仪器设备）均已履行相关论证手续，经核准采购进口产品，但不限制满足招标文件要求的国内产品参与竞争。未标注进口产品的货物均为拒绝采购进口产品。</w:t>
      </w:r>
    </w:p>
    <w:p w14:paraId="100A33BB">
      <w:pPr>
        <w:spacing w:line="360" w:lineRule="auto"/>
        <w:ind w:firstLine="435"/>
        <w:rPr>
          <w:rFonts w:hint="eastAsia" w:ascii="宋体" w:hAnsi="宋体" w:eastAsia="宋体" w:cs="宋体"/>
          <w:sz w:val="24"/>
          <w:szCs w:val="18"/>
        </w:rPr>
      </w:pPr>
      <w:r>
        <w:rPr>
          <w:rFonts w:hint="eastAsia" w:ascii="宋体" w:hAnsi="宋体" w:eastAsia="宋体" w:cs="宋体"/>
          <w:sz w:val="24"/>
          <w:szCs w:val="18"/>
        </w:rPr>
        <w:t>2.下列采购需求中：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14:paraId="2E0533FD">
      <w:pPr>
        <w:spacing w:line="360" w:lineRule="auto"/>
        <w:ind w:firstLine="480" w:firstLineChars="200"/>
        <w:jc w:val="left"/>
        <w:rPr>
          <w:rFonts w:hint="eastAsia" w:ascii="宋体" w:hAnsi="宋体" w:eastAsia="宋体" w:cs="宋体"/>
          <w:sz w:val="24"/>
          <w:szCs w:val="18"/>
        </w:rPr>
      </w:pPr>
      <w:r>
        <w:rPr>
          <w:rFonts w:hint="eastAsia" w:ascii="宋体" w:hAnsi="宋体" w:eastAsia="宋体" w:cs="宋体"/>
          <w:sz w:val="24"/>
          <w:szCs w:val="18"/>
        </w:rPr>
        <w:t>3.下列采购需求中：标注▲的产品（核心产品），投标人在投标文件《主要中标标的承诺函》中填写名称、品牌、规格、型号、数量、单价等信息。</w:t>
      </w:r>
    </w:p>
    <w:p w14:paraId="71604DF3">
      <w:pPr>
        <w:bidi w:val="0"/>
        <w:ind w:firstLine="482" w:firstLineChars="200"/>
        <w:rPr>
          <w:rFonts w:hint="eastAsia" w:ascii="宋体" w:hAnsi="宋体" w:eastAsia="宋体" w:cs="宋体"/>
          <w:b/>
          <w:bCs/>
          <w:sz w:val="24"/>
          <w:szCs w:val="24"/>
        </w:rPr>
      </w:pPr>
      <w:bookmarkStart w:id="9" w:name="_Toc337877615"/>
      <w:bookmarkStart w:id="10" w:name="_Toc1064185329"/>
      <w:bookmarkStart w:id="11" w:name="_Toc2025078090"/>
      <w:bookmarkStart w:id="12" w:name="_Toc292361325"/>
      <w:bookmarkStart w:id="13" w:name="_Toc1452677390"/>
      <w:bookmarkStart w:id="14" w:name="_Toc382548620"/>
      <w:bookmarkStart w:id="15" w:name="_Toc1437377518_WPSOffice_Level2"/>
      <w:bookmarkStart w:id="16" w:name="_Toc1899401549"/>
      <w:r>
        <w:rPr>
          <w:rFonts w:hint="eastAsia" w:ascii="宋体" w:hAnsi="宋体" w:eastAsia="宋体" w:cs="宋体"/>
          <w:b/>
          <w:bCs/>
          <w:sz w:val="24"/>
          <w:szCs w:val="24"/>
        </w:rPr>
        <w:t>一、采购需求前附表</w:t>
      </w:r>
      <w:bookmarkEnd w:id="9"/>
      <w:bookmarkEnd w:id="10"/>
      <w:bookmarkEnd w:id="11"/>
      <w:bookmarkEnd w:id="12"/>
      <w:bookmarkEnd w:id="13"/>
      <w:bookmarkEnd w:id="14"/>
      <w:bookmarkEnd w:id="15"/>
      <w:bookmarkEnd w:id="16"/>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1"/>
        <w:gridCol w:w="5485"/>
      </w:tblGrid>
      <w:tr w14:paraId="33F22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64A6AB66">
            <w:pPr>
              <w:pStyle w:val="20"/>
              <w:keepNext w:val="0"/>
              <w:keepLines w:val="0"/>
              <w:pageBreakBefore w:val="0"/>
              <w:pBdr>
                <w:bottom w:val="none" w:color="auto" w:sz="0" w:space="0"/>
              </w:pBdr>
              <w:tabs>
                <w:tab w:val="clear" w:pos="4153"/>
                <w:tab w:val="clear" w:pos="8306"/>
              </w:tabs>
              <w:kinsoku/>
              <w:wordWrap/>
              <w:overflowPunct/>
              <w:topLinePunct w:val="0"/>
              <w:bidi w:val="0"/>
              <w:adjustRightInd/>
              <w:snapToGrid/>
              <w:spacing w:line="440" w:lineRule="exact"/>
              <w:textAlignment w:val="auto"/>
              <w:rPr>
                <w:rFonts w:hint="eastAsia" w:ascii="宋体" w:hAnsi="宋体" w:eastAsia="宋体" w:cs="宋体"/>
                <w:b/>
                <w:kern w:val="2"/>
              </w:rPr>
            </w:pPr>
            <w:r>
              <w:rPr>
                <w:rFonts w:hint="eastAsia" w:ascii="宋体" w:hAnsi="宋体" w:eastAsia="宋体" w:cs="宋体"/>
                <w:b/>
                <w:kern w:val="2"/>
              </w:rPr>
              <w:t>序号</w:t>
            </w:r>
          </w:p>
        </w:tc>
        <w:tc>
          <w:tcPr>
            <w:tcW w:w="1191" w:type="pct"/>
            <w:noWrap w:val="0"/>
            <w:vAlign w:val="center"/>
          </w:tcPr>
          <w:p w14:paraId="5ECC1927">
            <w:pPr>
              <w:pStyle w:val="21"/>
              <w:keepNext w:val="0"/>
              <w:keepLines w:val="0"/>
              <w:pageBreakBefore w:val="0"/>
              <w:widowControl w:val="0"/>
              <w:kinsoku/>
              <w:wordWrap/>
              <w:overflowPunct/>
              <w:topLinePunct w:val="0"/>
              <w:bidi w:val="0"/>
              <w:adjustRightInd/>
              <w:snapToGrid/>
              <w:spacing w:before="0" w:beforeAutospacing="0" w:after="0" w:afterAutospacing="0" w:line="440" w:lineRule="exact"/>
              <w:textAlignment w:val="auto"/>
              <w:rPr>
                <w:rFonts w:hint="eastAsia" w:ascii="宋体" w:hAnsi="宋体" w:eastAsia="宋体" w:cs="宋体"/>
                <w:bCs w:val="0"/>
                <w:sz w:val="24"/>
              </w:rPr>
            </w:pPr>
            <w:r>
              <w:rPr>
                <w:rFonts w:hint="eastAsia" w:ascii="宋体" w:hAnsi="宋体" w:eastAsia="宋体" w:cs="宋体"/>
                <w:bCs w:val="0"/>
                <w:sz w:val="24"/>
              </w:rPr>
              <w:t>条款名称</w:t>
            </w:r>
          </w:p>
        </w:tc>
        <w:tc>
          <w:tcPr>
            <w:tcW w:w="3217" w:type="pct"/>
            <w:noWrap w:val="0"/>
            <w:vAlign w:val="center"/>
          </w:tcPr>
          <w:p w14:paraId="243E9E98">
            <w:pPr>
              <w:pStyle w:val="21"/>
              <w:keepNext w:val="0"/>
              <w:keepLines w:val="0"/>
              <w:pageBreakBefore w:val="0"/>
              <w:widowControl w:val="0"/>
              <w:kinsoku/>
              <w:wordWrap/>
              <w:overflowPunct/>
              <w:topLinePunct w:val="0"/>
              <w:bidi w:val="0"/>
              <w:adjustRightInd/>
              <w:snapToGrid/>
              <w:spacing w:before="0" w:beforeAutospacing="0" w:after="0" w:afterAutospacing="0" w:line="440" w:lineRule="exact"/>
              <w:textAlignment w:val="auto"/>
              <w:rPr>
                <w:rFonts w:hint="eastAsia" w:ascii="宋体" w:hAnsi="宋体" w:eastAsia="宋体" w:cs="宋体"/>
                <w:bCs w:val="0"/>
                <w:sz w:val="24"/>
              </w:rPr>
            </w:pPr>
            <w:r>
              <w:rPr>
                <w:rFonts w:hint="eastAsia" w:ascii="宋体" w:hAnsi="宋体" w:eastAsia="宋体" w:cs="宋体"/>
                <w:bCs w:val="0"/>
                <w:sz w:val="24"/>
              </w:rPr>
              <w:t>内容、说明与要求</w:t>
            </w:r>
          </w:p>
        </w:tc>
      </w:tr>
      <w:tr w14:paraId="11BC5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6E29B41D">
            <w:pPr>
              <w:pStyle w:val="20"/>
              <w:keepNext w:val="0"/>
              <w:keepLines w:val="0"/>
              <w:pageBreakBefore w:val="0"/>
              <w:pBdr>
                <w:bottom w:val="none" w:color="auto" w:sz="0" w:space="0"/>
              </w:pBdr>
              <w:tabs>
                <w:tab w:val="clear" w:pos="4153"/>
                <w:tab w:val="clear" w:pos="8306"/>
              </w:tabs>
              <w:kinsoku/>
              <w:wordWrap/>
              <w:overflowPunct/>
              <w:topLinePunct w:val="0"/>
              <w:bidi w:val="0"/>
              <w:adjustRightInd/>
              <w:snapToGrid/>
              <w:spacing w:line="440" w:lineRule="exact"/>
              <w:textAlignment w:val="auto"/>
              <w:rPr>
                <w:rFonts w:hint="eastAsia" w:ascii="宋体" w:hAnsi="宋体" w:eastAsia="宋体" w:cs="宋体"/>
                <w:bCs/>
                <w:kern w:val="2"/>
              </w:rPr>
            </w:pPr>
            <w:r>
              <w:rPr>
                <w:rFonts w:hint="eastAsia" w:ascii="宋体" w:hAnsi="宋体" w:eastAsia="宋体" w:cs="宋体"/>
                <w:bCs/>
                <w:kern w:val="2"/>
              </w:rPr>
              <w:t>1</w:t>
            </w:r>
          </w:p>
        </w:tc>
        <w:tc>
          <w:tcPr>
            <w:tcW w:w="1191" w:type="pct"/>
            <w:noWrap w:val="0"/>
            <w:vAlign w:val="center"/>
          </w:tcPr>
          <w:p w14:paraId="08EF6C8E">
            <w:pPr>
              <w:pStyle w:val="21"/>
              <w:keepNext w:val="0"/>
              <w:keepLines w:val="0"/>
              <w:pageBreakBefore w:val="0"/>
              <w:widowControl w:val="0"/>
              <w:kinsoku/>
              <w:wordWrap/>
              <w:overflowPunct/>
              <w:topLinePunct w:val="0"/>
              <w:bidi w:val="0"/>
              <w:adjustRightInd/>
              <w:snapToGrid/>
              <w:spacing w:before="0" w:beforeAutospacing="0" w:after="0" w:afterAutospacing="0" w:line="440" w:lineRule="exact"/>
              <w:textAlignment w:val="auto"/>
              <w:rPr>
                <w:rFonts w:hint="eastAsia" w:ascii="宋体" w:hAnsi="宋体" w:eastAsia="宋体" w:cs="宋体"/>
                <w:b w:val="0"/>
                <w:sz w:val="24"/>
              </w:rPr>
            </w:pPr>
            <w:r>
              <w:rPr>
                <w:rFonts w:hint="eastAsia" w:ascii="宋体" w:hAnsi="宋体" w:eastAsia="宋体" w:cs="宋体"/>
                <w:b w:val="0"/>
                <w:sz w:val="24"/>
              </w:rPr>
              <w:t>付款方式</w:t>
            </w:r>
          </w:p>
        </w:tc>
        <w:tc>
          <w:tcPr>
            <w:tcW w:w="3217" w:type="pct"/>
            <w:noWrap w:val="0"/>
            <w:vAlign w:val="center"/>
          </w:tcPr>
          <w:p w14:paraId="26A6CC0F">
            <w:pPr>
              <w:keepNext w:val="0"/>
              <w:keepLines w:val="0"/>
              <w:pageBreakBefore w:val="0"/>
              <w:kinsoku/>
              <w:wordWrap/>
              <w:overflowPunct/>
              <w:topLinePunct w:val="0"/>
              <w:bidi w:val="0"/>
              <w:adjustRightInd/>
              <w:snapToGrid/>
              <w:spacing w:line="440" w:lineRule="exact"/>
              <w:jc w:val="left"/>
              <w:textAlignment w:val="auto"/>
              <w:rPr>
                <w:rFonts w:hint="eastAsia" w:ascii="宋体" w:hAnsi="宋体" w:eastAsia="宋体" w:cs="宋体"/>
                <w:color w:val="C00000"/>
                <w:sz w:val="24"/>
                <w:szCs w:val="24"/>
              </w:rPr>
            </w:pPr>
            <w:r>
              <w:rPr>
                <w:rFonts w:hint="eastAsia" w:ascii="宋体" w:hAnsi="宋体" w:eastAsia="宋体" w:cs="宋体"/>
                <w:bCs/>
                <w:kern w:val="0"/>
                <w:sz w:val="24"/>
                <w:szCs w:val="24"/>
              </w:rPr>
              <w:t>项目验收合格后一次性支付合同价款。</w:t>
            </w:r>
          </w:p>
        </w:tc>
      </w:tr>
      <w:tr w14:paraId="7A5B1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294658CA">
            <w:pPr>
              <w:pStyle w:val="20"/>
              <w:keepNext w:val="0"/>
              <w:keepLines w:val="0"/>
              <w:pageBreakBefore w:val="0"/>
              <w:pBdr>
                <w:bottom w:val="none" w:color="auto" w:sz="0" w:space="0"/>
              </w:pBdr>
              <w:tabs>
                <w:tab w:val="clear" w:pos="4153"/>
                <w:tab w:val="clear" w:pos="8306"/>
              </w:tabs>
              <w:kinsoku/>
              <w:wordWrap/>
              <w:overflowPunct/>
              <w:topLinePunct w:val="0"/>
              <w:bidi w:val="0"/>
              <w:adjustRightInd/>
              <w:snapToGrid/>
              <w:spacing w:line="440" w:lineRule="exact"/>
              <w:textAlignment w:val="auto"/>
              <w:rPr>
                <w:rFonts w:hint="eastAsia" w:ascii="宋体" w:hAnsi="宋体" w:eastAsia="宋体" w:cs="宋体"/>
                <w:bCs/>
                <w:kern w:val="2"/>
              </w:rPr>
            </w:pPr>
            <w:r>
              <w:rPr>
                <w:rFonts w:hint="eastAsia" w:ascii="宋体" w:hAnsi="宋体" w:eastAsia="宋体" w:cs="宋体"/>
                <w:bCs/>
                <w:kern w:val="2"/>
              </w:rPr>
              <w:t>2</w:t>
            </w:r>
          </w:p>
        </w:tc>
        <w:tc>
          <w:tcPr>
            <w:tcW w:w="1191" w:type="pct"/>
            <w:noWrap w:val="0"/>
            <w:vAlign w:val="center"/>
          </w:tcPr>
          <w:p w14:paraId="5B7E5793">
            <w:pPr>
              <w:pStyle w:val="21"/>
              <w:keepNext w:val="0"/>
              <w:keepLines w:val="0"/>
              <w:pageBreakBefore w:val="0"/>
              <w:widowControl w:val="0"/>
              <w:kinsoku/>
              <w:wordWrap/>
              <w:overflowPunct/>
              <w:topLinePunct w:val="0"/>
              <w:bidi w:val="0"/>
              <w:adjustRightInd/>
              <w:snapToGrid/>
              <w:spacing w:before="0" w:beforeAutospacing="0" w:after="0" w:afterAutospacing="0" w:line="440" w:lineRule="exact"/>
              <w:textAlignment w:val="auto"/>
              <w:rPr>
                <w:rFonts w:hint="eastAsia" w:ascii="宋体" w:hAnsi="宋体" w:eastAsia="宋体" w:cs="宋体"/>
                <w:b w:val="0"/>
                <w:sz w:val="24"/>
              </w:rPr>
            </w:pPr>
            <w:r>
              <w:rPr>
                <w:rFonts w:hint="eastAsia" w:ascii="宋体" w:hAnsi="宋体" w:eastAsia="宋体" w:cs="宋体"/>
                <w:b w:val="0"/>
                <w:sz w:val="24"/>
              </w:rPr>
              <w:t>供货及安装地点</w:t>
            </w:r>
          </w:p>
        </w:tc>
        <w:tc>
          <w:tcPr>
            <w:tcW w:w="3217" w:type="pct"/>
            <w:noWrap w:val="0"/>
            <w:vAlign w:val="center"/>
          </w:tcPr>
          <w:p w14:paraId="335A93D1">
            <w:pPr>
              <w:pStyle w:val="21"/>
              <w:keepNext w:val="0"/>
              <w:keepLines w:val="0"/>
              <w:pageBreakBefore w:val="0"/>
              <w:widowControl w:val="0"/>
              <w:kinsoku/>
              <w:wordWrap/>
              <w:overflowPunct/>
              <w:topLinePunct w:val="0"/>
              <w:bidi w:val="0"/>
              <w:adjustRightInd/>
              <w:snapToGrid/>
              <w:spacing w:before="0" w:beforeAutospacing="0" w:after="0" w:afterAutospacing="0" w:line="440" w:lineRule="exact"/>
              <w:jc w:val="left"/>
              <w:textAlignment w:val="auto"/>
              <w:rPr>
                <w:rFonts w:hint="eastAsia" w:ascii="宋体" w:hAnsi="宋体" w:eastAsia="宋体" w:cs="宋体"/>
                <w:b w:val="0"/>
                <w:sz w:val="24"/>
              </w:rPr>
            </w:pPr>
            <w:r>
              <w:rPr>
                <w:rFonts w:hint="eastAsia" w:ascii="宋体" w:hAnsi="宋体" w:eastAsia="宋体" w:cs="宋体"/>
                <w:b w:val="0"/>
                <w:sz w:val="24"/>
              </w:rPr>
              <w:t xml:space="preserve">阜阳师范大学化学与材料工程学院，采购人指定地点。              </w:t>
            </w:r>
          </w:p>
        </w:tc>
      </w:tr>
      <w:tr w14:paraId="67609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32779913">
            <w:pPr>
              <w:pStyle w:val="20"/>
              <w:keepNext w:val="0"/>
              <w:keepLines w:val="0"/>
              <w:pageBreakBefore w:val="0"/>
              <w:pBdr>
                <w:bottom w:val="none" w:color="auto" w:sz="0" w:space="0"/>
              </w:pBdr>
              <w:tabs>
                <w:tab w:val="clear" w:pos="4153"/>
                <w:tab w:val="clear" w:pos="8306"/>
              </w:tabs>
              <w:kinsoku/>
              <w:wordWrap/>
              <w:overflowPunct/>
              <w:topLinePunct w:val="0"/>
              <w:bidi w:val="0"/>
              <w:adjustRightInd/>
              <w:snapToGrid/>
              <w:spacing w:line="440" w:lineRule="exact"/>
              <w:textAlignment w:val="auto"/>
              <w:rPr>
                <w:rFonts w:hint="eastAsia" w:ascii="宋体" w:hAnsi="宋体" w:eastAsia="宋体" w:cs="宋体"/>
                <w:bCs/>
                <w:kern w:val="2"/>
              </w:rPr>
            </w:pPr>
            <w:r>
              <w:rPr>
                <w:rFonts w:hint="eastAsia" w:ascii="宋体" w:hAnsi="宋体" w:eastAsia="宋体" w:cs="宋体"/>
                <w:bCs/>
                <w:kern w:val="2"/>
              </w:rPr>
              <w:t>3</w:t>
            </w:r>
          </w:p>
        </w:tc>
        <w:tc>
          <w:tcPr>
            <w:tcW w:w="1191" w:type="pct"/>
            <w:noWrap w:val="0"/>
            <w:vAlign w:val="center"/>
          </w:tcPr>
          <w:p w14:paraId="22D42329">
            <w:pPr>
              <w:pStyle w:val="21"/>
              <w:keepNext w:val="0"/>
              <w:keepLines w:val="0"/>
              <w:pageBreakBefore w:val="0"/>
              <w:widowControl w:val="0"/>
              <w:kinsoku/>
              <w:wordWrap/>
              <w:overflowPunct/>
              <w:topLinePunct w:val="0"/>
              <w:bidi w:val="0"/>
              <w:adjustRightInd/>
              <w:snapToGrid/>
              <w:spacing w:before="0" w:beforeAutospacing="0" w:after="0" w:afterAutospacing="0" w:line="440" w:lineRule="exact"/>
              <w:textAlignment w:val="auto"/>
              <w:rPr>
                <w:rFonts w:hint="eastAsia" w:ascii="宋体" w:hAnsi="宋体" w:eastAsia="宋体" w:cs="宋体"/>
                <w:b w:val="0"/>
                <w:sz w:val="24"/>
              </w:rPr>
            </w:pPr>
            <w:r>
              <w:rPr>
                <w:rFonts w:hint="eastAsia" w:ascii="宋体" w:hAnsi="宋体" w:eastAsia="宋体" w:cs="宋体"/>
                <w:b w:val="0"/>
                <w:sz w:val="24"/>
              </w:rPr>
              <w:t>供货及安装期限</w:t>
            </w:r>
          </w:p>
        </w:tc>
        <w:tc>
          <w:tcPr>
            <w:tcW w:w="5546" w:type="dxa"/>
            <w:noWrap w:val="0"/>
            <w:vAlign w:val="center"/>
          </w:tcPr>
          <w:p w14:paraId="4329C806">
            <w:pPr>
              <w:keepNext w:val="0"/>
              <w:keepLines w:val="0"/>
              <w:pageBreakBefore w:val="0"/>
              <w:kinsoku/>
              <w:wordWrap/>
              <w:overflowPunct/>
              <w:topLinePunct w:val="0"/>
              <w:autoSpaceDE w:val="0"/>
              <w:autoSpaceDN w:val="0"/>
              <w:bidi w:val="0"/>
              <w:adjustRightInd/>
              <w:snapToGrid/>
              <w:spacing w:line="440" w:lineRule="exact"/>
              <w:jc w:val="left"/>
              <w:textAlignment w:val="auto"/>
              <w:rPr>
                <w:rFonts w:hint="eastAsia" w:ascii="宋体" w:hAnsi="宋体" w:eastAsia="宋体" w:cs="宋体"/>
                <w:b/>
                <w:sz w:val="24"/>
              </w:rPr>
            </w:pPr>
            <w:r>
              <w:rPr>
                <w:rFonts w:hint="eastAsia" w:ascii="宋体" w:hAnsi="宋体" w:eastAsia="宋体" w:cs="宋体"/>
                <w:color w:val="000000"/>
                <w:kern w:val="0"/>
                <w:sz w:val="24"/>
                <w:szCs w:val="24"/>
                <w:lang w:bidi="ar"/>
              </w:rPr>
              <w:t>合同生效后180个工作日内完成供货、安装、调试、培训等所有工作内容</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采购需求中另有规定的，按采购需求执行。</w:t>
            </w:r>
          </w:p>
        </w:tc>
      </w:tr>
      <w:tr w14:paraId="2AB0D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17E742CA">
            <w:pPr>
              <w:pStyle w:val="20"/>
              <w:keepNext w:val="0"/>
              <w:keepLines w:val="0"/>
              <w:pageBreakBefore w:val="0"/>
              <w:pBdr>
                <w:bottom w:val="none" w:color="auto" w:sz="0" w:space="0"/>
              </w:pBdr>
              <w:tabs>
                <w:tab w:val="clear" w:pos="4153"/>
                <w:tab w:val="clear" w:pos="8306"/>
              </w:tabs>
              <w:kinsoku/>
              <w:wordWrap/>
              <w:overflowPunct/>
              <w:topLinePunct w:val="0"/>
              <w:bidi w:val="0"/>
              <w:adjustRightInd/>
              <w:snapToGrid/>
              <w:spacing w:line="440" w:lineRule="exact"/>
              <w:textAlignment w:val="auto"/>
              <w:rPr>
                <w:rFonts w:hint="eastAsia" w:ascii="宋体" w:hAnsi="宋体" w:eastAsia="宋体" w:cs="宋体"/>
                <w:bCs/>
                <w:kern w:val="2"/>
              </w:rPr>
            </w:pPr>
            <w:r>
              <w:rPr>
                <w:rFonts w:hint="eastAsia" w:ascii="宋体" w:hAnsi="宋体" w:eastAsia="宋体" w:cs="宋体"/>
                <w:bCs/>
                <w:kern w:val="2"/>
              </w:rPr>
              <w:t>4</w:t>
            </w:r>
          </w:p>
        </w:tc>
        <w:tc>
          <w:tcPr>
            <w:tcW w:w="1191" w:type="pct"/>
            <w:noWrap w:val="0"/>
            <w:vAlign w:val="center"/>
          </w:tcPr>
          <w:p w14:paraId="403F6D5A">
            <w:pPr>
              <w:pStyle w:val="21"/>
              <w:keepNext w:val="0"/>
              <w:keepLines w:val="0"/>
              <w:pageBreakBefore w:val="0"/>
              <w:widowControl w:val="0"/>
              <w:kinsoku/>
              <w:wordWrap/>
              <w:overflowPunct/>
              <w:topLinePunct w:val="0"/>
              <w:bidi w:val="0"/>
              <w:adjustRightInd/>
              <w:snapToGrid/>
              <w:spacing w:before="0" w:beforeAutospacing="0" w:after="0" w:afterAutospacing="0" w:line="440" w:lineRule="exact"/>
              <w:textAlignment w:val="auto"/>
              <w:rPr>
                <w:rFonts w:hint="eastAsia" w:ascii="宋体" w:hAnsi="宋体" w:eastAsia="宋体" w:cs="宋体"/>
                <w:b w:val="0"/>
                <w:sz w:val="24"/>
              </w:rPr>
            </w:pPr>
            <w:r>
              <w:rPr>
                <w:rFonts w:hint="eastAsia" w:ascii="宋体" w:hAnsi="宋体" w:eastAsia="宋体" w:cs="宋体"/>
                <w:b w:val="0"/>
                <w:sz w:val="24"/>
              </w:rPr>
              <w:t>质保期</w:t>
            </w:r>
          </w:p>
        </w:tc>
        <w:tc>
          <w:tcPr>
            <w:tcW w:w="3217" w:type="pct"/>
            <w:noWrap w:val="0"/>
            <w:vAlign w:val="center"/>
          </w:tcPr>
          <w:p w14:paraId="75FEED00">
            <w:pPr>
              <w:keepNext w:val="0"/>
              <w:keepLines w:val="0"/>
              <w:pageBreakBefore w:val="0"/>
              <w:kinsoku/>
              <w:wordWrap/>
              <w:overflowPunct/>
              <w:topLinePunct w:val="0"/>
              <w:bidi w:val="0"/>
              <w:adjustRightInd/>
              <w:snapToGrid/>
              <w:spacing w:line="440" w:lineRule="exact"/>
              <w:jc w:val="left"/>
              <w:textAlignment w:val="auto"/>
              <w:rPr>
                <w:rFonts w:hint="eastAsia" w:ascii="宋体" w:hAnsi="宋体" w:eastAsia="宋体" w:cs="宋体"/>
                <w:b/>
                <w:sz w:val="24"/>
              </w:rPr>
            </w:pPr>
            <w:r>
              <w:rPr>
                <w:rFonts w:hint="eastAsia" w:ascii="宋体" w:hAnsi="宋体" w:eastAsia="宋体" w:cs="宋体"/>
                <w:bCs/>
                <w:kern w:val="0"/>
                <w:sz w:val="24"/>
                <w:szCs w:val="24"/>
              </w:rPr>
              <w:t>本项目质量保证期为验收合格之日起，不低于1年。（货物需求另有规定的，以货物需求为准）。</w:t>
            </w:r>
          </w:p>
        </w:tc>
      </w:tr>
      <w:tr w14:paraId="61A9B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679FE6C4">
            <w:pPr>
              <w:pStyle w:val="20"/>
              <w:keepNext w:val="0"/>
              <w:keepLines w:val="0"/>
              <w:pageBreakBefore w:val="0"/>
              <w:pBdr>
                <w:bottom w:val="none" w:color="auto" w:sz="0" w:space="0"/>
              </w:pBdr>
              <w:tabs>
                <w:tab w:val="clear" w:pos="4153"/>
                <w:tab w:val="clear" w:pos="8306"/>
              </w:tabs>
              <w:kinsoku/>
              <w:wordWrap/>
              <w:overflowPunct/>
              <w:topLinePunct w:val="0"/>
              <w:bidi w:val="0"/>
              <w:adjustRightInd/>
              <w:snapToGrid/>
              <w:spacing w:line="440" w:lineRule="exact"/>
              <w:textAlignment w:val="auto"/>
              <w:rPr>
                <w:rFonts w:hint="eastAsia" w:ascii="宋体" w:hAnsi="宋体" w:eastAsia="宋体" w:cs="宋体"/>
                <w:bCs/>
                <w:kern w:val="2"/>
              </w:rPr>
            </w:pPr>
            <w:bookmarkStart w:id="17" w:name="_Toc58935147"/>
            <w:bookmarkStart w:id="18" w:name="_Toc369119811"/>
            <w:bookmarkStart w:id="19" w:name="_Toc1191965283_WPSOffice_Level2"/>
            <w:bookmarkStart w:id="20" w:name="_Toc1693477008"/>
            <w:bookmarkStart w:id="21" w:name="_Toc626387511"/>
            <w:bookmarkStart w:id="22" w:name="_Toc1715351726"/>
            <w:bookmarkStart w:id="23" w:name="_Toc717369146"/>
            <w:bookmarkStart w:id="24" w:name="_Toc302804901"/>
            <w:r>
              <w:rPr>
                <w:rFonts w:hint="eastAsia" w:ascii="宋体" w:hAnsi="宋体" w:eastAsia="宋体" w:cs="宋体"/>
                <w:bCs/>
                <w:kern w:val="2"/>
              </w:rPr>
              <w:t>5</w:t>
            </w:r>
          </w:p>
        </w:tc>
        <w:tc>
          <w:tcPr>
            <w:tcW w:w="2053" w:type="dxa"/>
            <w:noWrap w:val="0"/>
            <w:vAlign w:val="center"/>
          </w:tcPr>
          <w:p w14:paraId="49714C38">
            <w:pPr>
              <w:keepNext w:val="0"/>
              <w:keepLines w:val="0"/>
              <w:pageBreakBefore w:val="0"/>
              <w:widowControl/>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b/>
                <w:sz w:val="24"/>
              </w:rPr>
            </w:pPr>
            <w:r>
              <w:rPr>
                <w:rFonts w:hint="eastAsia" w:ascii="宋体" w:hAnsi="宋体" w:eastAsia="宋体" w:cs="宋体"/>
                <w:snapToGrid w:val="0"/>
                <w:kern w:val="0"/>
                <w:sz w:val="24"/>
                <w:szCs w:val="24"/>
                <w:lang w:val="zh-CN"/>
              </w:rPr>
              <w:t>包装和运输</w:t>
            </w:r>
          </w:p>
        </w:tc>
        <w:tc>
          <w:tcPr>
            <w:tcW w:w="5546" w:type="dxa"/>
            <w:noWrap w:val="0"/>
            <w:vAlign w:val="center"/>
          </w:tcPr>
          <w:p w14:paraId="74521A4A">
            <w:pPr>
              <w:keepNext w:val="0"/>
              <w:keepLines w:val="0"/>
              <w:pageBreakBefore w:val="0"/>
              <w:widowControl/>
              <w:kinsoku/>
              <w:wordWrap/>
              <w:overflowPunct/>
              <w:topLinePunct w:val="0"/>
              <w:autoSpaceDE w:val="0"/>
              <w:autoSpaceDN w:val="0"/>
              <w:bidi w:val="0"/>
              <w:adjustRightInd/>
              <w:snapToGrid/>
              <w:spacing w:line="440" w:lineRule="exact"/>
              <w:jc w:val="left"/>
              <w:textAlignment w:val="auto"/>
              <w:rPr>
                <w:rFonts w:hint="eastAsia" w:ascii="宋体" w:hAnsi="宋体" w:eastAsia="宋体" w:cs="宋体"/>
                <w:bCs/>
                <w:kern w:val="0"/>
                <w:sz w:val="24"/>
                <w:szCs w:val="24"/>
              </w:rPr>
            </w:pPr>
            <w:r>
              <w:rPr>
                <w:rFonts w:hint="eastAsia" w:ascii="宋体" w:hAnsi="宋体" w:eastAsia="宋体" w:cs="宋体"/>
                <w:sz w:val="24"/>
                <w:szCs w:val="24"/>
              </w:rPr>
              <w:t>应使用崭新坚固的包装（标准包装），适合于空运、或陆运等长途运输方式；适合气候变化；投标人应对任何由于不当包装或防护措施不利而导致的商品损坏、损失、费用增长等后果负责。</w:t>
            </w:r>
          </w:p>
        </w:tc>
      </w:tr>
      <w:tr w14:paraId="56647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6281D353">
            <w:pPr>
              <w:pStyle w:val="20"/>
              <w:keepNext w:val="0"/>
              <w:keepLines w:val="0"/>
              <w:pageBreakBefore w:val="0"/>
              <w:pBdr>
                <w:bottom w:val="none" w:color="auto" w:sz="0" w:space="0"/>
              </w:pBdr>
              <w:tabs>
                <w:tab w:val="clear" w:pos="4153"/>
                <w:tab w:val="clear" w:pos="8306"/>
              </w:tabs>
              <w:kinsoku/>
              <w:wordWrap/>
              <w:overflowPunct/>
              <w:topLinePunct w:val="0"/>
              <w:bidi w:val="0"/>
              <w:adjustRightInd/>
              <w:snapToGrid/>
              <w:spacing w:line="440" w:lineRule="exact"/>
              <w:textAlignment w:val="auto"/>
              <w:rPr>
                <w:rFonts w:hint="eastAsia" w:ascii="宋体" w:hAnsi="宋体" w:eastAsia="宋体" w:cs="宋体"/>
                <w:bCs/>
                <w:kern w:val="2"/>
              </w:rPr>
            </w:pPr>
            <w:r>
              <w:rPr>
                <w:rFonts w:hint="eastAsia" w:ascii="宋体" w:hAnsi="宋体" w:eastAsia="宋体" w:cs="宋体"/>
                <w:bCs/>
                <w:kern w:val="2"/>
              </w:rPr>
              <w:t>6</w:t>
            </w:r>
          </w:p>
        </w:tc>
        <w:tc>
          <w:tcPr>
            <w:tcW w:w="2053" w:type="dxa"/>
            <w:noWrap w:val="0"/>
            <w:vAlign w:val="center"/>
          </w:tcPr>
          <w:p w14:paraId="744BA7D3">
            <w:pPr>
              <w:keepNext w:val="0"/>
              <w:keepLines w:val="0"/>
              <w:pageBreakBefore w:val="0"/>
              <w:widowControl/>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培训要求</w:t>
            </w:r>
          </w:p>
        </w:tc>
        <w:tc>
          <w:tcPr>
            <w:tcW w:w="5546" w:type="dxa"/>
            <w:noWrap w:val="0"/>
            <w:vAlign w:val="center"/>
          </w:tcPr>
          <w:p w14:paraId="31249E34">
            <w:pPr>
              <w:keepNext w:val="0"/>
              <w:keepLines w:val="0"/>
              <w:pageBreakBefore w:val="0"/>
              <w:widowControl/>
              <w:kinsoku/>
              <w:wordWrap/>
              <w:overflowPunct/>
              <w:topLinePunct w:val="0"/>
              <w:bidi w:val="0"/>
              <w:adjustRightInd/>
              <w:snapToGrid/>
              <w:spacing w:line="44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为保证投标人所提供的仪器设备安全、可靠运行，便于采购人的运行维护，必须对采购人培训合格的维护和管理人员。</w:t>
            </w:r>
          </w:p>
          <w:p w14:paraId="505E8D45">
            <w:pPr>
              <w:keepNext w:val="0"/>
              <w:keepLines w:val="0"/>
              <w:pageBreakBefore w:val="0"/>
              <w:widowControl/>
              <w:kinsoku/>
              <w:wordWrap/>
              <w:overflowPunct/>
              <w:topLinePunct w:val="0"/>
              <w:autoSpaceDE w:val="0"/>
              <w:autoSpaceDN w:val="0"/>
              <w:bidi w:val="0"/>
              <w:adjustRightInd/>
              <w:snapToGrid/>
              <w:spacing w:line="44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投标人负责对采购人提供至少一次现场技术培训，以便工作人员在培训后能熟练地掌握系统的维护工作，并能及时排除大部分的系统障碍。</w:t>
            </w:r>
          </w:p>
        </w:tc>
      </w:tr>
    </w:tbl>
    <w:p w14:paraId="046CC44E">
      <w:pPr>
        <w:bidi w:val="0"/>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二、货物需求</w:t>
      </w:r>
      <w:bookmarkEnd w:id="17"/>
      <w:bookmarkEnd w:id="18"/>
      <w:bookmarkEnd w:id="19"/>
      <w:bookmarkEnd w:id="20"/>
      <w:bookmarkEnd w:id="21"/>
      <w:bookmarkEnd w:id="22"/>
      <w:bookmarkEnd w:id="23"/>
      <w:bookmarkEnd w:id="24"/>
    </w:p>
    <w:p w14:paraId="28D71E5D">
      <w:pPr>
        <w:pStyle w:val="13"/>
        <w:spacing w:line="360" w:lineRule="auto"/>
        <w:ind w:left="0" w:firstLine="482"/>
        <w:rPr>
          <w:rFonts w:hint="eastAsia" w:ascii="宋体" w:hAnsi="宋体" w:eastAsia="宋体" w:cs="宋体"/>
          <w:b/>
          <w:bCs/>
          <w:sz w:val="24"/>
          <w:szCs w:val="24"/>
        </w:rPr>
      </w:pPr>
      <w:r>
        <w:rPr>
          <w:rFonts w:hint="eastAsia" w:ascii="宋体" w:hAnsi="宋体" w:eastAsia="宋体" w:cs="宋体"/>
          <w:b/>
          <w:bCs/>
          <w:sz w:val="24"/>
          <w:szCs w:val="24"/>
        </w:rPr>
        <w:t>（一）货物需求说明</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1927"/>
        <w:gridCol w:w="4701"/>
      </w:tblGrid>
      <w:tr w14:paraId="34348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0" w:type="pct"/>
            <w:noWrap w:val="0"/>
            <w:vAlign w:val="center"/>
          </w:tcPr>
          <w:p w14:paraId="504714EC">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需求内容类别</w:t>
            </w:r>
          </w:p>
        </w:tc>
        <w:tc>
          <w:tcPr>
            <w:tcW w:w="1131" w:type="pct"/>
            <w:noWrap w:val="0"/>
            <w:vAlign w:val="center"/>
          </w:tcPr>
          <w:p w14:paraId="5DE04E9E">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标识符号</w:t>
            </w:r>
          </w:p>
        </w:tc>
        <w:tc>
          <w:tcPr>
            <w:tcW w:w="2759" w:type="pct"/>
            <w:noWrap w:val="0"/>
            <w:vAlign w:val="center"/>
          </w:tcPr>
          <w:p w14:paraId="16D12925">
            <w:pPr>
              <w:pStyle w:val="13"/>
              <w:spacing w:line="440" w:lineRule="exact"/>
              <w:ind w:left="0" w:firstLine="480"/>
              <w:jc w:val="center"/>
              <w:rPr>
                <w:rFonts w:hint="eastAsia" w:ascii="宋体" w:hAnsi="宋体" w:eastAsia="宋体" w:cs="宋体"/>
                <w:sz w:val="24"/>
                <w:szCs w:val="24"/>
              </w:rPr>
            </w:pPr>
            <w:r>
              <w:rPr>
                <w:rFonts w:hint="eastAsia" w:ascii="宋体" w:hAnsi="宋体" w:eastAsia="宋体" w:cs="宋体"/>
                <w:sz w:val="24"/>
                <w:szCs w:val="24"/>
              </w:rPr>
              <w:t>投标要求</w:t>
            </w:r>
          </w:p>
        </w:tc>
      </w:tr>
      <w:tr w14:paraId="05AC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0" w:type="pct"/>
            <w:noWrap w:val="0"/>
            <w:vAlign w:val="center"/>
          </w:tcPr>
          <w:p w14:paraId="5811D12B">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实质性响应项</w:t>
            </w:r>
          </w:p>
        </w:tc>
        <w:tc>
          <w:tcPr>
            <w:tcW w:w="1131" w:type="pct"/>
            <w:noWrap w:val="0"/>
            <w:vAlign w:val="center"/>
          </w:tcPr>
          <w:p w14:paraId="3057182A">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w:t>
            </w:r>
          </w:p>
        </w:tc>
        <w:tc>
          <w:tcPr>
            <w:tcW w:w="2759" w:type="pct"/>
            <w:noWrap w:val="0"/>
            <w:vAlign w:val="center"/>
          </w:tcPr>
          <w:p w14:paraId="6A7B4ED3">
            <w:pPr>
              <w:pStyle w:val="21"/>
              <w:widowControl w:val="0"/>
              <w:spacing w:before="0" w:beforeAutospacing="0" w:after="0" w:afterAutospacing="0" w:line="440" w:lineRule="exact"/>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有一项不满足或者负偏离，将导致</w:t>
            </w:r>
            <w:r>
              <w:rPr>
                <w:rFonts w:hint="eastAsia" w:ascii="宋体" w:hAnsi="宋体" w:eastAsia="宋体" w:cs="宋体"/>
                <w:sz w:val="24"/>
                <w:szCs w:val="24"/>
              </w:rPr>
              <w:t>投标无效</w:t>
            </w:r>
            <w:r>
              <w:rPr>
                <w:rFonts w:hint="eastAsia" w:ascii="宋体" w:hAnsi="宋体" w:eastAsia="宋体" w:cs="宋体"/>
                <w:b w:val="0"/>
                <w:bCs w:val="0"/>
                <w:sz w:val="24"/>
                <w:szCs w:val="24"/>
              </w:rPr>
              <w:t>。</w:t>
            </w:r>
          </w:p>
        </w:tc>
      </w:tr>
      <w:tr w14:paraId="4722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0" w:type="pct"/>
            <w:noWrap w:val="0"/>
            <w:vAlign w:val="center"/>
          </w:tcPr>
          <w:p w14:paraId="257FDC0A">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重要指标项</w:t>
            </w:r>
          </w:p>
        </w:tc>
        <w:tc>
          <w:tcPr>
            <w:tcW w:w="1131" w:type="pct"/>
            <w:noWrap w:val="0"/>
            <w:vAlign w:val="center"/>
          </w:tcPr>
          <w:p w14:paraId="1639C509">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w:t>
            </w:r>
          </w:p>
        </w:tc>
        <w:tc>
          <w:tcPr>
            <w:tcW w:w="2759" w:type="pct"/>
            <w:noWrap w:val="0"/>
            <w:vAlign w:val="center"/>
          </w:tcPr>
          <w:p w14:paraId="2B1F8399">
            <w:pPr>
              <w:pStyle w:val="21"/>
              <w:widowControl w:val="0"/>
              <w:spacing w:before="0" w:beforeAutospacing="0" w:after="0" w:afterAutospacing="0" w:line="440" w:lineRule="exact"/>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作为评分项，详见“第四章评标方法和标准”中评分细则。</w:t>
            </w:r>
          </w:p>
        </w:tc>
      </w:tr>
      <w:tr w14:paraId="3CB9C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0" w:type="pct"/>
            <w:noWrap w:val="0"/>
            <w:vAlign w:val="center"/>
          </w:tcPr>
          <w:p w14:paraId="39772A40">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其他要求</w:t>
            </w:r>
          </w:p>
        </w:tc>
        <w:tc>
          <w:tcPr>
            <w:tcW w:w="1131" w:type="pct"/>
            <w:noWrap w:val="0"/>
            <w:vAlign w:val="center"/>
          </w:tcPr>
          <w:p w14:paraId="66C9336D">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无</w:t>
            </w:r>
          </w:p>
        </w:tc>
        <w:tc>
          <w:tcPr>
            <w:tcW w:w="2759" w:type="pct"/>
            <w:noWrap w:val="0"/>
            <w:vAlign w:val="center"/>
          </w:tcPr>
          <w:p w14:paraId="1E29C4A6">
            <w:pPr>
              <w:pStyle w:val="21"/>
              <w:widowControl w:val="0"/>
              <w:spacing w:before="0" w:beforeAutospacing="0" w:after="0" w:afterAutospacing="0" w:line="440" w:lineRule="exact"/>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作为基础指标，5项以上（不含5项）不满足或未响应，将导致</w:t>
            </w:r>
            <w:r>
              <w:rPr>
                <w:rFonts w:hint="eastAsia" w:ascii="宋体" w:hAnsi="宋体" w:eastAsia="宋体" w:cs="宋体"/>
                <w:sz w:val="24"/>
                <w:szCs w:val="24"/>
              </w:rPr>
              <w:t>投标无效</w:t>
            </w:r>
            <w:r>
              <w:rPr>
                <w:rFonts w:hint="eastAsia" w:ascii="宋体" w:hAnsi="宋体" w:eastAsia="宋体" w:cs="宋体"/>
                <w:b w:val="0"/>
                <w:bCs w:val="0"/>
                <w:sz w:val="24"/>
                <w:szCs w:val="24"/>
              </w:rPr>
              <w:t>。</w:t>
            </w:r>
          </w:p>
        </w:tc>
      </w:tr>
      <w:tr w14:paraId="5F34C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14:paraId="76685722">
            <w:pPr>
              <w:pStyle w:val="21"/>
              <w:spacing w:before="0" w:beforeAutospacing="0" w:after="0" w:afterAutospacing="0" w:line="440" w:lineRule="exact"/>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1.货物需求清单中要求提供证明材料的参数：“★”和“●”条款。证明材料包括产品技术白皮书、产品技术说明书、产品彩页（产品功能截图）、厂家（制造商）官网截图、第三方机构出具的带有CMA标识的检测报告，提供其中之一即可。未按以上要求提供证明材料的视为负偏离或未响应；技术参数中明确要求证明材料类型的，按技术参数中的要求执行。</w:t>
            </w:r>
          </w:p>
          <w:p w14:paraId="67804DA1">
            <w:pPr>
              <w:pStyle w:val="21"/>
              <w:spacing w:before="0" w:beforeAutospacing="0" w:after="0" w:afterAutospacing="0" w:line="440" w:lineRule="exact"/>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2.如某项标识中包含多条技术参数或要求，则该项标识所含内容均需满足或优于招标文件要求，否则不予认可。</w:t>
            </w:r>
          </w:p>
        </w:tc>
      </w:tr>
    </w:tbl>
    <w:p w14:paraId="225B0279">
      <w:pPr>
        <w:pStyle w:val="13"/>
        <w:spacing w:line="360" w:lineRule="auto"/>
        <w:ind w:left="0" w:firstLine="482"/>
        <w:rPr>
          <w:rFonts w:hint="eastAsia" w:ascii="宋体" w:hAnsi="宋体" w:eastAsia="宋体" w:cs="宋体"/>
          <w:b/>
          <w:bCs/>
          <w:sz w:val="24"/>
          <w:szCs w:val="24"/>
        </w:rPr>
      </w:pPr>
    </w:p>
    <w:p w14:paraId="250A8705">
      <w:pPr>
        <w:pStyle w:val="13"/>
        <w:spacing w:line="360" w:lineRule="auto"/>
        <w:ind w:left="0" w:firstLine="482"/>
        <w:rPr>
          <w:rFonts w:hint="eastAsia" w:ascii="宋体" w:hAnsi="宋体" w:eastAsia="宋体" w:cs="宋体"/>
          <w:b/>
          <w:bCs/>
          <w:sz w:val="24"/>
          <w:szCs w:val="24"/>
        </w:rPr>
      </w:pPr>
      <w:r>
        <w:rPr>
          <w:rFonts w:hint="eastAsia" w:ascii="宋体" w:hAnsi="宋体" w:eastAsia="宋体" w:cs="宋体"/>
          <w:b/>
          <w:bCs/>
          <w:sz w:val="24"/>
          <w:szCs w:val="24"/>
        </w:rPr>
        <w:t>（二）货物需求清单</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893"/>
        <w:gridCol w:w="4230"/>
        <w:gridCol w:w="542"/>
        <w:gridCol w:w="476"/>
        <w:gridCol w:w="692"/>
        <w:gridCol w:w="1123"/>
      </w:tblGrid>
      <w:tr w14:paraId="322C3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330" w:type="pct"/>
            <w:noWrap w:val="0"/>
            <w:vAlign w:val="center"/>
          </w:tcPr>
          <w:p w14:paraId="31AC1A51">
            <w:pPr>
              <w:jc w:val="center"/>
              <w:rPr>
                <w:rFonts w:hint="eastAsia" w:ascii="宋体" w:hAnsi="宋体" w:eastAsia="宋体" w:cs="宋体"/>
                <w:b/>
                <w:bCs/>
                <w:sz w:val="24"/>
                <w:szCs w:val="24"/>
              </w:rPr>
            </w:pPr>
            <w:r>
              <w:rPr>
                <w:rFonts w:hint="eastAsia" w:ascii="宋体" w:hAnsi="宋体" w:eastAsia="宋体" w:cs="宋体"/>
                <w:b/>
                <w:bCs/>
                <w:sz w:val="24"/>
                <w:szCs w:val="18"/>
              </w:rPr>
              <w:t>序号</w:t>
            </w:r>
          </w:p>
        </w:tc>
        <w:tc>
          <w:tcPr>
            <w:tcW w:w="524" w:type="pct"/>
            <w:noWrap w:val="0"/>
            <w:vAlign w:val="center"/>
          </w:tcPr>
          <w:p w14:paraId="3946EF9B">
            <w:pPr>
              <w:jc w:val="center"/>
              <w:rPr>
                <w:rFonts w:hint="eastAsia" w:ascii="宋体" w:hAnsi="宋体" w:eastAsia="宋体" w:cs="宋体"/>
                <w:b/>
                <w:bCs/>
                <w:sz w:val="24"/>
                <w:szCs w:val="24"/>
              </w:rPr>
            </w:pPr>
            <w:r>
              <w:rPr>
                <w:rFonts w:hint="eastAsia" w:ascii="宋体" w:hAnsi="宋体" w:eastAsia="宋体" w:cs="宋体"/>
                <w:b/>
                <w:bCs/>
                <w:sz w:val="24"/>
                <w:szCs w:val="18"/>
              </w:rPr>
              <w:t>货物名称</w:t>
            </w:r>
          </w:p>
        </w:tc>
        <w:tc>
          <w:tcPr>
            <w:tcW w:w="2481" w:type="pct"/>
            <w:noWrap w:val="0"/>
            <w:vAlign w:val="center"/>
          </w:tcPr>
          <w:p w14:paraId="63C45BCB">
            <w:pPr>
              <w:jc w:val="center"/>
              <w:rPr>
                <w:rFonts w:hint="eastAsia" w:ascii="宋体" w:hAnsi="宋体" w:eastAsia="宋体" w:cs="宋体"/>
                <w:b/>
                <w:bCs/>
                <w:sz w:val="24"/>
                <w:szCs w:val="24"/>
              </w:rPr>
            </w:pPr>
            <w:r>
              <w:rPr>
                <w:rFonts w:hint="eastAsia" w:ascii="宋体" w:hAnsi="宋体" w:eastAsia="宋体" w:cs="宋体"/>
                <w:b/>
                <w:bCs/>
                <w:sz w:val="24"/>
                <w:szCs w:val="18"/>
              </w:rPr>
              <w:t>技术参数及要求</w:t>
            </w:r>
          </w:p>
        </w:tc>
        <w:tc>
          <w:tcPr>
            <w:tcW w:w="318" w:type="pct"/>
            <w:noWrap w:val="0"/>
            <w:vAlign w:val="center"/>
          </w:tcPr>
          <w:p w14:paraId="71170C3A">
            <w:pPr>
              <w:jc w:val="center"/>
              <w:rPr>
                <w:rFonts w:hint="eastAsia" w:ascii="宋体" w:hAnsi="宋体" w:eastAsia="宋体" w:cs="宋体"/>
                <w:b/>
                <w:bCs/>
                <w:sz w:val="24"/>
                <w:szCs w:val="24"/>
              </w:rPr>
            </w:pPr>
            <w:r>
              <w:rPr>
                <w:rFonts w:hint="eastAsia" w:ascii="宋体" w:hAnsi="宋体" w:eastAsia="宋体" w:cs="宋体"/>
                <w:b/>
                <w:bCs/>
                <w:sz w:val="24"/>
                <w:szCs w:val="18"/>
              </w:rPr>
              <w:t>数量</w:t>
            </w:r>
          </w:p>
        </w:tc>
        <w:tc>
          <w:tcPr>
            <w:tcW w:w="279" w:type="pct"/>
            <w:noWrap w:val="0"/>
            <w:vAlign w:val="center"/>
          </w:tcPr>
          <w:p w14:paraId="3C26D47E">
            <w:pPr>
              <w:jc w:val="center"/>
              <w:rPr>
                <w:rFonts w:hint="eastAsia" w:ascii="宋体" w:hAnsi="宋体" w:eastAsia="宋体" w:cs="宋体"/>
                <w:b/>
                <w:bCs/>
                <w:sz w:val="24"/>
                <w:szCs w:val="18"/>
              </w:rPr>
            </w:pPr>
            <w:r>
              <w:rPr>
                <w:rFonts w:hint="eastAsia" w:ascii="宋体" w:hAnsi="宋体" w:eastAsia="宋体" w:cs="宋体"/>
                <w:b/>
                <w:bCs/>
                <w:sz w:val="24"/>
                <w:szCs w:val="18"/>
              </w:rPr>
              <w:t>单位</w:t>
            </w:r>
          </w:p>
        </w:tc>
        <w:tc>
          <w:tcPr>
            <w:tcW w:w="406" w:type="pct"/>
            <w:noWrap w:val="0"/>
            <w:vAlign w:val="center"/>
          </w:tcPr>
          <w:p w14:paraId="1B718452">
            <w:pPr>
              <w:jc w:val="center"/>
              <w:rPr>
                <w:rFonts w:hint="eastAsia" w:ascii="宋体" w:hAnsi="宋体" w:eastAsia="宋体" w:cs="宋体"/>
                <w:b/>
                <w:bCs/>
                <w:sz w:val="24"/>
                <w:szCs w:val="24"/>
              </w:rPr>
            </w:pPr>
            <w:r>
              <w:rPr>
                <w:rFonts w:hint="eastAsia" w:ascii="宋体" w:hAnsi="宋体" w:eastAsia="宋体" w:cs="宋体"/>
                <w:b/>
                <w:bCs/>
                <w:sz w:val="24"/>
                <w:szCs w:val="18"/>
              </w:rPr>
              <w:t>所属行业</w:t>
            </w:r>
          </w:p>
        </w:tc>
        <w:tc>
          <w:tcPr>
            <w:tcW w:w="659" w:type="pct"/>
            <w:noWrap w:val="0"/>
            <w:vAlign w:val="center"/>
          </w:tcPr>
          <w:p w14:paraId="16A21775">
            <w:pPr>
              <w:jc w:val="center"/>
              <w:rPr>
                <w:rFonts w:hint="eastAsia" w:ascii="宋体" w:hAnsi="宋体" w:eastAsia="宋体" w:cs="宋体"/>
                <w:b/>
                <w:bCs/>
                <w:sz w:val="24"/>
                <w:szCs w:val="24"/>
              </w:rPr>
            </w:pPr>
            <w:r>
              <w:rPr>
                <w:rFonts w:hint="eastAsia" w:ascii="宋体" w:hAnsi="宋体" w:eastAsia="宋体" w:cs="宋体"/>
                <w:b/>
                <w:bCs/>
                <w:sz w:val="24"/>
                <w:szCs w:val="18"/>
              </w:rPr>
              <w:t>备注（进口或强制节能）</w:t>
            </w:r>
          </w:p>
        </w:tc>
      </w:tr>
      <w:tr w14:paraId="4487E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30" w:type="pct"/>
            <w:noWrap w:val="0"/>
            <w:vAlign w:val="center"/>
          </w:tcPr>
          <w:p w14:paraId="57CB3EF8">
            <w:pPr>
              <w:jc w:val="center"/>
              <w:rPr>
                <w:rFonts w:hint="eastAsia" w:ascii="宋体" w:hAnsi="宋体" w:eastAsia="宋体" w:cs="宋体"/>
                <w:szCs w:val="21"/>
              </w:rPr>
            </w:pPr>
            <w:r>
              <w:rPr>
                <w:rFonts w:hint="eastAsia" w:ascii="宋体" w:hAnsi="宋体" w:eastAsia="宋体" w:cs="宋体"/>
                <w:szCs w:val="21"/>
              </w:rPr>
              <w:t>1</w:t>
            </w:r>
          </w:p>
        </w:tc>
        <w:tc>
          <w:tcPr>
            <w:tcW w:w="524" w:type="pct"/>
            <w:noWrap w:val="0"/>
            <w:vAlign w:val="center"/>
          </w:tcPr>
          <w:p w14:paraId="51A1C22B">
            <w:pPr>
              <w:autoSpaceDE w:val="0"/>
              <w:autoSpaceDN w:val="0"/>
              <w:adjustRightInd w:val="0"/>
              <w:jc w:val="center"/>
              <w:rPr>
                <w:rFonts w:hint="eastAsia" w:ascii="宋体" w:hAnsi="宋体" w:eastAsia="宋体" w:cs="宋体"/>
                <w:bCs/>
                <w:szCs w:val="21"/>
              </w:rPr>
            </w:pPr>
            <w:r>
              <w:rPr>
                <w:rFonts w:hint="eastAsia" w:ascii="宋体" w:hAnsi="宋体" w:eastAsia="宋体" w:cs="宋体"/>
                <w:szCs w:val="21"/>
              </w:rPr>
              <w:t>电感耦合等离子体发射光谱仪</w:t>
            </w:r>
          </w:p>
        </w:tc>
        <w:tc>
          <w:tcPr>
            <w:tcW w:w="2481" w:type="pct"/>
            <w:noWrap w:val="0"/>
            <w:vAlign w:val="center"/>
          </w:tcPr>
          <w:p w14:paraId="77E990C0">
            <w:pPr>
              <w:widowControl/>
              <w:jc w:val="left"/>
              <w:rPr>
                <w:rFonts w:hint="eastAsia" w:ascii="宋体" w:hAnsi="宋体" w:eastAsia="宋体" w:cs="宋体"/>
                <w:szCs w:val="21"/>
              </w:rPr>
            </w:pPr>
            <w:r>
              <w:rPr>
                <w:rFonts w:hint="eastAsia" w:ascii="宋体" w:hAnsi="宋体" w:eastAsia="宋体" w:cs="宋体"/>
                <w:szCs w:val="21"/>
              </w:rPr>
              <w:t>一、仪器总体要求</w:t>
            </w:r>
          </w:p>
          <w:p w14:paraId="57EF30CB">
            <w:pPr>
              <w:widowControl/>
              <w:jc w:val="left"/>
              <w:rPr>
                <w:rFonts w:hint="eastAsia" w:ascii="宋体" w:hAnsi="宋体" w:eastAsia="宋体" w:cs="宋体"/>
                <w:szCs w:val="21"/>
              </w:rPr>
            </w:pPr>
            <w:r>
              <w:rPr>
                <w:rFonts w:hint="eastAsia" w:ascii="宋体" w:hAnsi="宋体" w:eastAsia="宋体" w:cs="宋体"/>
                <w:szCs w:val="21"/>
              </w:rPr>
              <w:t>1.适用于光伏新能源材料中各种元素中微量及痕量元素的定性、半定量和定量分析；</w:t>
            </w:r>
          </w:p>
          <w:p w14:paraId="0D03491E">
            <w:pPr>
              <w:widowControl/>
              <w:jc w:val="left"/>
              <w:rPr>
                <w:rFonts w:hint="eastAsia" w:ascii="宋体" w:hAnsi="宋体" w:eastAsia="宋体" w:cs="宋体"/>
                <w:szCs w:val="21"/>
              </w:rPr>
            </w:pPr>
            <w:r>
              <w:rPr>
                <w:rFonts w:hint="eastAsia" w:ascii="宋体" w:hAnsi="宋体" w:eastAsia="宋体" w:cs="宋体"/>
                <w:szCs w:val="21"/>
              </w:rPr>
              <w:t>2.要求能与单颗粒分析模块联用，用于检测新型污染物工程纳米颗粒的特性：无机成分、浓度、尺寸大小、粒度分布和聚集等。</w:t>
            </w:r>
          </w:p>
          <w:p w14:paraId="6FD86C7C">
            <w:pPr>
              <w:widowControl/>
              <w:jc w:val="left"/>
              <w:rPr>
                <w:rFonts w:hint="eastAsia" w:ascii="宋体" w:hAnsi="宋体" w:eastAsia="宋体" w:cs="宋体"/>
                <w:szCs w:val="21"/>
              </w:rPr>
            </w:pPr>
            <w:r>
              <w:rPr>
                <w:rFonts w:hint="eastAsia" w:ascii="宋体" w:hAnsi="宋体" w:eastAsia="宋体" w:cs="宋体"/>
                <w:szCs w:val="21"/>
              </w:rPr>
              <w:t>二、仪器技术要求</w:t>
            </w:r>
          </w:p>
          <w:p w14:paraId="5F91A658">
            <w:pPr>
              <w:widowControl/>
              <w:jc w:val="left"/>
              <w:rPr>
                <w:rFonts w:hint="eastAsia" w:ascii="宋体" w:hAnsi="宋体" w:eastAsia="宋体" w:cs="宋体"/>
                <w:szCs w:val="21"/>
              </w:rPr>
            </w:pPr>
            <w:r>
              <w:rPr>
                <w:rFonts w:hint="eastAsia" w:ascii="宋体" w:hAnsi="宋体" w:eastAsia="宋体" w:cs="宋体"/>
                <w:szCs w:val="21"/>
              </w:rPr>
              <w:t>1.进样系统</w:t>
            </w:r>
          </w:p>
          <w:p w14:paraId="048986AA">
            <w:pPr>
              <w:widowControl/>
              <w:jc w:val="left"/>
              <w:rPr>
                <w:rFonts w:hint="eastAsia" w:ascii="宋体" w:hAnsi="宋体" w:eastAsia="宋体" w:cs="宋体"/>
                <w:szCs w:val="21"/>
              </w:rPr>
            </w:pPr>
            <w:r>
              <w:rPr>
                <w:rFonts w:hint="eastAsia" w:ascii="宋体" w:hAnsi="宋体" w:eastAsia="宋体" w:cs="宋体"/>
                <w:szCs w:val="21"/>
              </w:rPr>
              <w:t>1.1配置高灵敏度同心雾化器和小体积旋流雾室进样系统。为减小样品记忆效应，雾室应直接连接到炬管的基座上，无需在雾室与炬管之间使用传输管；</w:t>
            </w:r>
          </w:p>
          <w:p w14:paraId="1F154832">
            <w:pPr>
              <w:widowControl/>
              <w:jc w:val="left"/>
              <w:rPr>
                <w:rFonts w:hint="eastAsia" w:ascii="宋体" w:hAnsi="宋体" w:eastAsia="宋体" w:cs="宋体"/>
                <w:szCs w:val="21"/>
              </w:rPr>
            </w:pPr>
            <w:r>
              <w:rPr>
                <w:rFonts w:hint="eastAsia" w:ascii="宋体" w:hAnsi="宋体" w:eastAsia="宋体" w:cs="宋体"/>
                <w:szCs w:val="21"/>
              </w:rPr>
              <w:t>1.2全景式彩色等离子体观测窗，实时监测锥孔及喷射管孔样品沉积，便于维护和清洗；</w:t>
            </w:r>
          </w:p>
          <w:p w14:paraId="4AFE2A41">
            <w:pPr>
              <w:widowControl/>
              <w:jc w:val="left"/>
              <w:rPr>
                <w:rFonts w:hint="eastAsia" w:ascii="宋体" w:hAnsi="宋体" w:eastAsia="宋体" w:cs="宋体"/>
                <w:szCs w:val="21"/>
              </w:rPr>
            </w:pPr>
            <w:r>
              <w:rPr>
                <w:rFonts w:hint="eastAsia" w:ascii="宋体" w:hAnsi="宋体" w:eastAsia="宋体" w:cs="宋体"/>
                <w:szCs w:val="21"/>
              </w:rPr>
              <w:t>1.3矩管和中心管可选一体式或分体式；等离子体气（冷却气）和辅助气无需手动连接管路；</w:t>
            </w:r>
          </w:p>
          <w:p w14:paraId="578AB04B">
            <w:pPr>
              <w:widowControl/>
              <w:jc w:val="left"/>
              <w:rPr>
                <w:rFonts w:hint="eastAsia" w:ascii="宋体" w:hAnsi="宋体" w:eastAsia="宋体" w:cs="宋体"/>
                <w:szCs w:val="21"/>
              </w:rPr>
            </w:pPr>
            <w:r>
              <w:rPr>
                <w:rFonts w:hint="eastAsia" w:ascii="宋体" w:hAnsi="宋体" w:eastAsia="宋体" w:cs="宋体"/>
                <w:szCs w:val="21"/>
              </w:rPr>
              <w:t>1.4配置4通道、12滚轴蠕动泵，蠕动泵泵速±150rpm，泵速1rmp可调；</w:t>
            </w:r>
          </w:p>
          <w:p w14:paraId="678555EB">
            <w:pPr>
              <w:widowControl/>
              <w:jc w:val="left"/>
              <w:rPr>
                <w:rFonts w:hint="eastAsia" w:ascii="宋体" w:hAnsi="宋体" w:eastAsia="宋体" w:cs="宋体"/>
                <w:b/>
                <w:bCs/>
                <w:szCs w:val="21"/>
              </w:rPr>
            </w:pPr>
            <w:r>
              <w:rPr>
                <w:rFonts w:hint="eastAsia" w:ascii="宋体" w:hAnsi="宋体" w:eastAsia="宋体" w:cs="宋体"/>
                <w:b/>
                <w:bCs/>
                <w:szCs w:val="21"/>
              </w:rPr>
              <w:t>●1.5可实现样品气体稀释，稀释倍数不小于200倍。</w:t>
            </w:r>
            <w:r>
              <w:rPr>
                <w:rFonts w:hint="eastAsia" w:ascii="宋体" w:hAnsi="宋体" w:eastAsia="宋体" w:cs="宋体"/>
                <w:szCs w:val="21"/>
              </w:rPr>
              <w:t>（</w:t>
            </w:r>
            <w:r>
              <w:rPr>
                <w:rFonts w:hint="eastAsia" w:ascii="宋体" w:hAnsi="宋体" w:eastAsia="宋体" w:cs="宋体"/>
                <w:b/>
                <w:bCs/>
                <w:szCs w:val="21"/>
              </w:rPr>
              <w:t>投标文件中需提供彩页或技术白皮书佐证）</w:t>
            </w:r>
          </w:p>
          <w:p w14:paraId="55DCF785">
            <w:pPr>
              <w:widowControl/>
              <w:jc w:val="left"/>
              <w:rPr>
                <w:rFonts w:hint="eastAsia" w:ascii="宋体" w:hAnsi="宋体" w:eastAsia="宋体" w:cs="宋体"/>
                <w:szCs w:val="21"/>
              </w:rPr>
            </w:pPr>
            <w:r>
              <w:rPr>
                <w:rFonts w:hint="eastAsia" w:ascii="宋体" w:hAnsi="宋体" w:eastAsia="宋体" w:cs="宋体"/>
                <w:szCs w:val="21"/>
              </w:rPr>
              <w:t>2.射频发生器</w:t>
            </w:r>
          </w:p>
          <w:p w14:paraId="1D920B03">
            <w:pPr>
              <w:widowControl/>
              <w:jc w:val="left"/>
              <w:rPr>
                <w:rFonts w:hint="eastAsia" w:ascii="宋体" w:hAnsi="宋体" w:eastAsia="宋体" w:cs="宋体"/>
                <w:szCs w:val="21"/>
              </w:rPr>
            </w:pPr>
            <w:r>
              <w:rPr>
                <w:rFonts w:hint="eastAsia" w:ascii="宋体" w:hAnsi="宋体" w:eastAsia="宋体" w:cs="宋体"/>
                <w:b/>
                <w:bCs/>
                <w:szCs w:val="21"/>
              </w:rPr>
              <w:t>●2.1高频率自激式全固态射频发生器，要求频率≥30MHz，射频功率范围为400-1600W或更宽，1W增量连续可调；</w:t>
            </w:r>
            <w:r>
              <w:rPr>
                <w:rFonts w:hint="eastAsia" w:ascii="宋体" w:hAnsi="宋体" w:eastAsia="宋体" w:cs="宋体"/>
                <w:szCs w:val="21"/>
              </w:rPr>
              <w:t>（</w:t>
            </w:r>
            <w:r>
              <w:rPr>
                <w:rFonts w:hint="eastAsia" w:ascii="宋体" w:hAnsi="宋体" w:eastAsia="宋体" w:cs="宋体"/>
                <w:b/>
                <w:bCs/>
                <w:szCs w:val="21"/>
              </w:rPr>
              <w:t>投标文件中需提供频率和射频功率范围软件截屏佐证）</w:t>
            </w:r>
          </w:p>
          <w:p w14:paraId="71B094D7">
            <w:pPr>
              <w:widowControl/>
              <w:jc w:val="left"/>
              <w:rPr>
                <w:rFonts w:hint="eastAsia" w:ascii="宋体" w:hAnsi="宋体" w:eastAsia="宋体" w:cs="宋体"/>
                <w:b/>
                <w:bCs/>
                <w:szCs w:val="21"/>
              </w:rPr>
            </w:pPr>
            <w:r>
              <w:rPr>
                <w:rFonts w:hint="eastAsia" w:ascii="宋体" w:hAnsi="宋体" w:eastAsia="宋体" w:cs="宋体"/>
                <w:b w:val="0"/>
                <w:bCs w:val="0"/>
                <w:szCs w:val="21"/>
              </w:rPr>
              <w:t>2.2无需外部冷却水额外冷却的等离子体工作线圈</w:t>
            </w:r>
            <w:r>
              <w:rPr>
                <w:rFonts w:hint="eastAsia" w:ascii="宋体" w:hAnsi="宋体" w:eastAsia="宋体" w:cs="宋体"/>
                <w:b/>
                <w:bCs/>
                <w:szCs w:val="21"/>
              </w:rPr>
              <w:t>；</w:t>
            </w:r>
          </w:p>
          <w:p w14:paraId="421B34A9">
            <w:pPr>
              <w:widowControl/>
              <w:jc w:val="left"/>
              <w:rPr>
                <w:rFonts w:hint="eastAsia" w:ascii="宋体" w:hAnsi="宋体" w:eastAsia="宋体" w:cs="宋体"/>
                <w:szCs w:val="21"/>
              </w:rPr>
            </w:pPr>
            <w:r>
              <w:rPr>
                <w:rFonts w:hint="eastAsia" w:ascii="宋体" w:hAnsi="宋体" w:eastAsia="宋体" w:cs="宋体"/>
                <w:b/>
                <w:bCs/>
                <w:szCs w:val="21"/>
              </w:rPr>
              <w:t>●2.3具有虚拟接地技术，消除等离子体二次放电</w:t>
            </w:r>
            <w:r>
              <w:rPr>
                <w:rFonts w:hint="eastAsia" w:ascii="宋体" w:hAnsi="宋体" w:eastAsia="宋体" w:cs="宋体"/>
                <w:b/>
                <w:bCs/>
                <w:szCs w:val="21"/>
                <w:lang w:eastAsia="zh-CN"/>
              </w:rPr>
              <w:t>，</w:t>
            </w:r>
            <w:r>
              <w:rPr>
                <w:rFonts w:hint="eastAsia" w:ascii="宋体" w:hAnsi="宋体" w:eastAsia="宋体" w:cs="宋体"/>
                <w:b/>
                <w:bCs/>
                <w:szCs w:val="21"/>
              </w:rPr>
              <w:t>无需额外物理接地，无需维护和更换屏蔽炬。</w:t>
            </w:r>
            <w:r>
              <w:rPr>
                <w:rFonts w:hint="eastAsia" w:ascii="宋体" w:hAnsi="宋体" w:eastAsia="宋体" w:cs="宋体"/>
                <w:szCs w:val="21"/>
              </w:rPr>
              <w:t>（</w:t>
            </w:r>
            <w:r>
              <w:rPr>
                <w:rFonts w:hint="eastAsia" w:ascii="宋体" w:hAnsi="宋体" w:eastAsia="宋体" w:cs="宋体"/>
                <w:b/>
                <w:bCs/>
                <w:szCs w:val="21"/>
              </w:rPr>
              <w:t>投标文件中提供产品彩页或技术说明书或产品官网截图或第三方机构出具的具有CMA标识的检测报告扫描件）</w:t>
            </w:r>
          </w:p>
          <w:p w14:paraId="7FB0E440">
            <w:pPr>
              <w:widowControl/>
              <w:jc w:val="left"/>
              <w:rPr>
                <w:rFonts w:hint="eastAsia" w:ascii="宋体" w:hAnsi="宋体" w:eastAsia="宋体" w:cs="宋体"/>
                <w:szCs w:val="21"/>
              </w:rPr>
            </w:pPr>
            <w:r>
              <w:rPr>
                <w:rFonts w:hint="eastAsia" w:ascii="宋体" w:hAnsi="宋体" w:eastAsia="宋体" w:cs="宋体"/>
                <w:szCs w:val="21"/>
              </w:rPr>
              <w:t>3.气体控制：高精度气体质量流量控制器≥5路，至少包含3路离子源气（等离子体气、辅助气、雾化气），1路进样系统气和1路反应气；</w:t>
            </w:r>
          </w:p>
          <w:p w14:paraId="3E333513">
            <w:pPr>
              <w:widowControl/>
              <w:jc w:val="left"/>
              <w:rPr>
                <w:rFonts w:hint="eastAsia" w:ascii="宋体" w:hAnsi="宋体" w:eastAsia="宋体" w:cs="宋体"/>
                <w:szCs w:val="21"/>
              </w:rPr>
            </w:pPr>
            <w:r>
              <w:rPr>
                <w:rFonts w:hint="eastAsia" w:ascii="宋体" w:hAnsi="宋体" w:eastAsia="宋体" w:cs="宋体"/>
                <w:szCs w:val="21"/>
              </w:rPr>
              <w:t>4.单颗粒分析模块</w:t>
            </w:r>
          </w:p>
          <w:p w14:paraId="7441E533">
            <w:pPr>
              <w:widowControl/>
              <w:jc w:val="left"/>
              <w:rPr>
                <w:rFonts w:hint="eastAsia" w:ascii="宋体" w:hAnsi="宋体" w:eastAsia="宋体" w:cs="宋体"/>
                <w:szCs w:val="21"/>
              </w:rPr>
            </w:pPr>
            <w:r>
              <w:rPr>
                <w:rFonts w:hint="eastAsia" w:ascii="宋体" w:hAnsi="宋体" w:eastAsia="宋体" w:cs="宋体"/>
                <w:szCs w:val="21"/>
              </w:rPr>
              <w:t>4.1该模块可用于单颗粒的快速分析，可实现颗粒的粒径和浓度分析，包括纳米元素组成、浓度、粒径、粒径分布和团聚现象，可将溶解态离子与颗粒态粒子区分开来，测定元素溶解态浓度；</w:t>
            </w:r>
          </w:p>
          <w:p w14:paraId="75FD23BD">
            <w:pPr>
              <w:widowControl/>
              <w:jc w:val="left"/>
              <w:rPr>
                <w:rFonts w:hint="eastAsia" w:ascii="宋体" w:hAnsi="宋体" w:eastAsia="宋体" w:cs="宋体"/>
                <w:b/>
                <w:bCs/>
                <w:szCs w:val="21"/>
              </w:rPr>
            </w:pPr>
            <w:r>
              <w:rPr>
                <w:rFonts w:hint="eastAsia" w:ascii="宋体" w:hAnsi="宋体" w:eastAsia="宋体" w:cs="宋体"/>
                <w:b/>
                <w:bCs/>
                <w:szCs w:val="21"/>
              </w:rPr>
              <w:t>●4.2具有嵌入在主机软件的单颗粒分析软件模块。通过嵌入式的单颗粒分析软件模块，在一次分析中，可实现颗粒分布等信息，无需后续繁琐的手动计算。单颗粒分软件模块具有4种不同阈值计算方式，需提供计数、3-sigma、5-sigma和7-sigma四种计算方式选择，以应对不同样品的测试需求</w:t>
            </w:r>
            <w:r>
              <w:rPr>
                <w:rFonts w:hint="eastAsia" w:ascii="宋体" w:hAnsi="宋体" w:eastAsia="宋体" w:cs="宋体"/>
                <w:b/>
                <w:bCs/>
                <w:szCs w:val="21"/>
                <w:lang w:eastAsia="zh-CN"/>
              </w:rPr>
              <w:t>。</w:t>
            </w:r>
            <w:r>
              <w:rPr>
                <w:rFonts w:hint="eastAsia" w:ascii="宋体" w:hAnsi="宋体" w:eastAsia="宋体" w:cs="宋体"/>
                <w:szCs w:val="21"/>
              </w:rPr>
              <w:t>（</w:t>
            </w:r>
            <w:r>
              <w:rPr>
                <w:rFonts w:hint="eastAsia" w:ascii="宋体" w:hAnsi="宋体" w:eastAsia="宋体" w:cs="宋体"/>
                <w:b/>
                <w:bCs/>
                <w:szCs w:val="21"/>
              </w:rPr>
              <w:t>投标文件中需提供四种计算方式软件截图佐证）</w:t>
            </w:r>
          </w:p>
          <w:p w14:paraId="3AEC8AA9">
            <w:pPr>
              <w:widowControl/>
              <w:jc w:val="left"/>
              <w:rPr>
                <w:rFonts w:hint="eastAsia" w:ascii="宋体" w:hAnsi="宋体" w:eastAsia="宋体" w:cs="宋体"/>
                <w:szCs w:val="21"/>
              </w:rPr>
            </w:pPr>
            <w:r>
              <w:rPr>
                <w:rFonts w:hint="eastAsia" w:ascii="宋体" w:hAnsi="宋体" w:eastAsia="宋体" w:cs="宋体"/>
                <w:szCs w:val="21"/>
              </w:rPr>
              <w:t>4.3接口设计</w:t>
            </w:r>
          </w:p>
          <w:p w14:paraId="22A4FF16">
            <w:pPr>
              <w:widowControl/>
              <w:jc w:val="left"/>
              <w:rPr>
                <w:rFonts w:hint="eastAsia" w:ascii="宋体" w:hAnsi="宋体" w:eastAsia="宋体" w:cs="宋体"/>
                <w:b/>
                <w:bCs/>
                <w:szCs w:val="21"/>
              </w:rPr>
            </w:pPr>
            <w:r>
              <w:rPr>
                <w:rFonts w:hint="eastAsia" w:ascii="宋体" w:hAnsi="宋体" w:eastAsia="宋体" w:cs="宋体"/>
                <w:b/>
                <w:bCs/>
                <w:szCs w:val="21"/>
              </w:rPr>
              <w:t>●4.3.1不低于三级锥设计，应至少包括一个采样锥和两个截取锥或一个采样锥、一个截取锥和一个超级锥，且锥口间不通入气体。采样锥口径≥1.0mm，截取锥口径≥0.9mm；</w:t>
            </w:r>
            <w:r>
              <w:rPr>
                <w:rFonts w:hint="eastAsia" w:ascii="宋体" w:hAnsi="宋体" w:eastAsia="宋体" w:cs="宋体"/>
                <w:szCs w:val="21"/>
              </w:rPr>
              <w:t>（</w:t>
            </w:r>
            <w:r>
              <w:rPr>
                <w:rFonts w:hint="eastAsia" w:ascii="宋体" w:hAnsi="宋体" w:eastAsia="宋体" w:cs="宋体"/>
                <w:b/>
                <w:bCs/>
                <w:szCs w:val="21"/>
              </w:rPr>
              <w:t>投标文件中需提供实拍仪器锥孔口径尺寸清晰照片佐证）</w:t>
            </w:r>
          </w:p>
          <w:p w14:paraId="10930BBE">
            <w:pPr>
              <w:widowControl/>
              <w:jc w:val="left"/>
              <w:rPr>
                <w:rFonts w:hint="eastAsia" w:ascii="宋体" w:hAnsi="宋体" w:eastAsia="宋体" w:cs="宋体"/>
                <w:szCs w:val="21"/>
              </w:rPr>
            </w:pPr>
            <w:r>
              <w:rPr>
                <w:rFonts w:hint="eastAsia" w:ascii="宋体" w:hAnsi="宋体" w:eastAsia="宋体" w:cs="宋体"/>
                <w:b/>
                <w:bCs/>
                <w:szCs w:val="21"/>
              </w:rPr>
              <w:t>★4.3.2为保证各类样品基体长时间运行稳定性，锥上不应施加电压，锥间不通入气体；</w:t>
            </w:r>
            <w:r>
              <w:rPr>
                <w:rFonts w:hint="eastAsia" w:ascii="宋体" w:hAnsi="宋体" w:eastAsia="宋体" w:cs="宋体"/>
                <w:szCs w:val="21"/>
              </w:rPr>
              <w:t>（</w:t>
            </w:r>
            <w:r>
              <w:rPr>
                <w:rFonts w:hint="eastAsia" w:ascii="宋体" w:hAnsi="宋体" w:eastAsia="宋体" w:cs="宋体"/>
                <w:b/>
                <w:bCs/>
                <w:szCs w:val="21"/>
              </w:rPr>
              <w:t>投标文件中提供产品彩页或技术说明书或产品官网截图或第三方机构出具的具有CMA标识的检测报告扫描件）</w:t>
            </w:r>
          </w:p>
          <w:p w14:paraId="483C6865">
            <w:pPr>
              <w:widowControl/>
              <w:jc w:val="left"/>
              <w:rPr>
                <w:rFonts w:hint="eastAsia" w:ascii="宋体" w:hAnsi="宋体" w:eastAsia="宋体" w:cs="宋体"/>
                <w:szCs w:val="21"/>
              </w:rPr>
            </w:pPr>
            <w:r>
              <w:rPr>
                <w:rFonts w:hint="eastAsia" w:ascii="宋体" w:hAnsi="宋体" w:eastAsia="宋体" w:cs="宋体"/>
                <w:szCs w:val="21"/>
              </w:rPr>
              <w:t>4.4离子偏转器</w:t>
            </w:r>
          </w:p>
          <w:p w14:paraId="18895C51">
            <w:pPr>
              <w:widowControl/>
              <w:jc w:val="left"/>
              <w:rPr>
                <w:rFonts w:hint="eastAsia" w:ascii="宋体" w:hAnsi="宋体" w:eastAsia="宋体" w:cs="宋体"/>
                <w:szCs w:val="21"/>
              </w:rPr>
            </w:pPr>
            <w:r>
              <w:rPr>
                <w:rFonts w:hint="eastAsia" w:ascii="宋体" w:hAnsi="宋体" w:eastAsia="宋体" w:cs="宋体"/>
                <w:szCs w:val="21"/>
              </w:rPr>
              <w:t>4.4.1离子提取透镜系统，可实现离子质量筛选功能，同时进行目标离子选择和不带电物质去除，离子透镜彻底免维护；</w:t>
            </w:r>
          </w:p>
          <w:p w14:paraId="63483CBB">
            <w:pPr>
              <w:widowControl/>
              <w:jc w:val="left"/>
              <w:rPr>
                <w:rFonts w:hint="eastAsia" w:ascii="宋体" w:hAnsi="宋体" w:eastAsia="宋体" w:cs="宋体"/>
                <w:szCs w:val="21"/>
              </w:rPr>
            </w:pPr>
            <w:r>
              <w:rPr>
                <w:rFonts w:hint="eastAsia" w:ascii="宋体" w:hAnsi="宋体" w:eastAsia="宋体" w:cs="宋体"/>
                <w:b w:val="0"/>
                <w:bCs w:val="0"/>
                <w:szCs w:val="21"/>
              </w:rPr>
              <w:t>4.4.2正交90度离子偏转设计，彻底分离中性离子和光子，避免分析腔内样品沉积，无需对提取透镜、碰撞反应池、质量分析器的清洗和维护。</w:t>
            </w:r>
          </w:p>
          <w:p w14:paraId="00442243">
            <w:pPr>
              <w:widowControl/>
              <w:jc w:val="left"/>
              <w:rPr>
                <w:rFonts w:hint="eastAsia" w:ascii="宋体" w:hAnsi="宋体" w:eastAsia="宋体" w:cs="宋体"/>
                <w:szCs w:val="21"/>
              </w:rPr>
            </w:pPr>
            <w:r>
              <w:rPr>
                <w:rFonts w:hint="eastAsia" w:ascii="宋体" w:hAnsi="宋体" w:eastAsia="宋体" w:cs="宋体"/>
                <w:szCs w:val="21"/>
              </w:rPr>
              <w:t>4.5离子碰撞反应池</w:t>
            </w:r>
          </w:p>
          <w:p w14:paraId="5CA02377">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4.5.1可使用纯氨气作为反应气体（氨气纯度≥99.999%）；</w:t>
            </w:r>
            <w:r>
              <w:rPr>
                <w:rFonts w:hint="eastAsia" w:ascii="宋体" w:hAnsi="宋体" w:eastAsia="宋体" w:cs="宋体"/>
                <w:szCs w:val="21"/>
              </w:rPr>
              <w:t>（</w:t>
            </w:r>
            <w:r>
              <w:rPr>
                <w:rFonts w:hint="eastAsia" w:ascii="宋体" w:hAnsi="宋体" w:eastAsia="宋体" w:cs="宋体"/>
                <w:b/>
                <w:bCs/>
                <w:szCs w:val="21"/>
              </w:rPr>
              <w:t>投标文件中提供实拍气路接入图片佐证）</w:t>
            </w:r>
          </w:p>
          <w:p w14:paraId="6BCFD1F4">
            <w:pPr>
              <w:widowControl/>
              <w:jc w:val="left"/>
              <w:rPr>
                <w:rFonts w:hint="eastAsia" w:ascii="宋体" w:hAnsi="宋体" w:eastAsia="宋体" w:cs="宋体"/>
                <w:szCs w:val="21"/>
              </w:rPr>
            </w:pPr>
            <w:r>
              <w:rPr>
                <w:rFonts w:hint="eastAsia" w:ascii="宋体" w:hAnsi="宋体" w:eastAsia="宋体" w:cs="宋体"/>
                <w:szCs w:val="21"/>
              </w:rPr>
              <w:t>4.5.</w:t>
            </w:r>
            <w:r>
              <w:rPr>
                <w:rFonts w:hint="eastAsia" w:ascii="宋体" w:hAnsi="宋体" w:eastAsia="宋体" w:cs="宋体"/>
                <w:szCs w:val="21"/>
                <w:lang w:val="en-US" w:eastAsia="zh-CN"/>
              </w:rPr>
              <w:t>2</w:t>
            </w:r>
            <w:r>
              <w:rPr>
                <w:rFonts w:hint="eastAsia" w:ascii="宋体" w:hAnsi="宋体" w:eastAsia="宋体" w:cs="宋体"/>
                <w:szCs w:val="21"/>
              </w:rPr>
              <w:t>单次分析中，可实现标准模式、碰撞模式和反应模式切换。</w:t>
            </w:r>
          </w:p>
          <w:p w14:paraId="35666DF8">
            <w:pPr>
              <w:widowControl/>
              <w:jc w:val="left"/>
              <w:rPr>
                <w:rFonts w:hint="eastAsia" w:ascii="宋体" w:hAnsi="宋体" w:eastAsia="宋体" w:cs="宋体"/>
                <w:szCs w:val="21"/>
              </w:rPr>
            </w:pPr>
            <w:r>
              <w:rPr>
                <w:rFonts w:hint="eastAsia" w:ascii="宋体" w:hAnsi="宋体" w:eastAsia="宋体" w:cs="宋体"/>
                <w:szCs w:val="21"/>
              </w:rPr>
              <w:t>4.6四极杆质量分析器</w:t>
            </w:r>
          </w:p>
          <w:p w14:paraId="3A7E2540">
            <w:pPr>
              <w:widowControl/>
              <w:jc w:val="left"/>
              <w:rPr>
                <w:rFonts w:hint="eastAsia" w:ascii="宋体" w:hAnsi="宋体" w:eastAsia="宋体" w:cs="宋体"/>
                <w:b/>
                <w:bCs/>
                <w:szCs w:val="21"/>
              </w:rPr>
            </w:pPr>
            <w:r>
              <w:rPr>
                <w:rFonts w:hint="eastAsia" w:ascii="宋体" w:hAnsi="宋体" w:eastAsia="宋体" w:cs="宋体"/>
                <w:b/>
                <w:bCs/>
                <w:szCs w:val="21"/>
              </w:rPr>
              <w:t>★4.6.1驱动频率：≥2.5MHz；（投标文件中提供产品彩页或技术说明书或产品官网截图或第三方机构出具的具有CMA标识的检测报告扫描件）</w:t>
            </w:r>
          </w:p>
          <w:p w14:paraId="37D742FF">
            <w:pPr>
              <w:widowControl/>
              <w:jc w:val="left"/>
              <w:rPr>
                <w:rFonts w:hint="eastAsia" w:ascii="宋体" w:hAnsi="宋体" w:eastAsia="宋体" w:cs="宋体"/>
                <w:szCs w:val="21"/>
              </w:rPr>
            </w:pPr>
            <w:r>
              <w:rPr>
                <w:rFonts w:hint="eastAsia" w:ascii="宋体" w:hAnsi="宋体" w:eastAsia="宋体" w:cs="宋体"/>
                <w:b/>
                <w:bCs/>
                <w:szCs w:val="21"/>
              </w:rPr>
              <w:t>●4.6.2具有高分辨和标准分辨率模式，可以对不同元素进行不同分辨率的设定，要求在一次样品测试中，可以在线连续调节8种以上不同分辨率，调节范围0.2-2.0amu。低分辨可以设置到2.0amu，可以在一次方法分析过程中使用，通过变化分辨率扩大样品分析应用范围。</w:t>
            </w:r>
            <w:r>
              <w:rPr>
                <w:rFonts w:hint="eastAsia" w:ascii="宋体" w:hAnsi="宋体" w:eastAsia="宋体" w:cs="宋体"/>
                <w:szCs w:val="21"/>
              </w:rPr>
              <w:t>（</w:t>
            </w:r>
            <w:r>
              <w:rPr>
                <w:rFonts w:hint="eastAsia" w:ascii="宋体" w:hAnsi="宋体" w:eastAsia="宋体" w:cs="宋体"/>
                <w:b/>
                <w:bCs/>
                <w:szCs w:val="21"/>
              </w:rPr>
              <w:t>投标文件中需提供≥8个不同分辨率的软件截图作为佐证）</w:t>
            </w:r>
          </w:p>
          <w:p w14:paraId="41B61C81">
            <w:pPr>
              <w:widowControl/>
              <w:jc w:val="left"/>
              <w:rPr>
                <w:rFonts w:hint="eastAsia" w:ascii="宋体" w:hAnsi="宋体" w:eastAsia="宋体" w:cs="宋体"/>
                <w:szCs w:val="21"/>
              </w:rPr>
            </w:pPr>
            <w:r>
              <w:rPr>
                <w:rFonts w:hint="eastAsia" w:ascii="宋体" w:hAnsi="宋体" w:eastAsia="宋体" w:cs="宋体"/>
                <w:szCs w:val="21"/>
              </w:rPr>
              <w:t>4.7检测器</w:t>
            </w:r>
          </w:p>
          <w:p w14:paraId="041ADFF8">
            <w:pPr>
              <w:widowControl/>
              <w:jc w:val="left"/>
              <w:rPr>
                <w:rFonts w:hint="eastAsia" w:ascii="宋体" w:hAnsi="宋体" w:eastAsia="宋体" w:cs="宋体"/>
                <w:b/>
                <w:bCs/>
                <w:szCs w:val="21"/>
              </w:rPr>
            </w:pPr>
            <w:r>
              <w:rPr>
                <w:rFonts w:hint="eastAsia" w:ascii="宋体" w:hAnsi="宋体" w:eastAsia="宋体" w:cs="宋体"/>
                <w:b/>
                <w:bCs/>
                <w:szCs w:val="21"/>
              </w:rPr>
              <w:t>●4.7.1双模（脉冲方式和模拟方式检测）同时型检测器。具有智能电子稀释功能，在不改变其他仪器条件（氦气流速、等离子体功率等）的情况下，可以在一次样品运行中对不同元素进行不同比例的稀释。如1000ppm钠和10ppb铅混合溶液在一次分析中两者的强度相差不超过5%；（投标文件中提供钠和铅测试数据文件佐证）</w:t>
            </w:r>
          </w:p>
          <w:p w14:paraId="46083A50">
            <w:pPr>
              <w:widowControl/>
              <w:jc w:val="left"/>
              <w:rPr>
                <w:rFonts w:hint="eastAsia" w:ascii="宋体" w:hAnsi="宋体" w:eastAsia="宋体" w:cs="宋体"/>
                <w:szCs w:val="21"/>
              </w:rPr>
            </w:pPr>
            <w:r>
              <w:rPr>
                <w:rFonts w:hint="eastAsia" w:ascii="宋体" w:hAnsi="宋体" w:eastAsia="宋体" w:cs="宋体"/>
                <w:b/>
                <w:bCs/>
                <w:szCs w:val="21"/>
              </w:rPr>
              <w:t>●4.7.2为保证单颗粒分析的精确分析，最短驻留时间（dwell time）：≤10µs，检测器瞬时采集速率应：≥100,000点每秒，最小粒径</w:t>
            </w:r>
            <w:r>
              <w:rPr>
                <w:rFonts w:hint="eastAsia" w:ascii="宋体" w:hAnsi="宋体" w:eastAsia="宋体" w:cs="宋体"/>
                <w:b/>
                <w:bCs/>
                <w:szCs w:val="21"/>
                <w:lang w:eastAsia="zh-CN"/>
              </w:rPr>
              <w:t>：</w:t>
            </w:r>
            <w:r>
              <w:rPr>
                <w:rFonts w:hint="eastAsia" w:ascii="宋体" w:hAnsi="宋体" w:eastAsia="宋体" w:cs="宋体"/>
                <w:b/>
                <w:bCs/>
                <w:szCs w:val="21"/>
              </w:rPr>
              <w:t>≤10nm，颗粒数的精度</w:t>
            </w:r>
            <w:r>
              <w:rPr>
                <w:rFonts w:hint="eastAsia" w:ascii="宋体" w:hAnsi="宋体" w:eastAsia="宋体" w:cs="宋体"/>
                <w:b/>
                <w:bCs/>
                <w:szCs w:val="21"/>
                <w:lang w:eastAsia="zh-CN"/>
              </w:rPr>
              <w:t>：</w:t>
            </w:r>
            <w:r>
              <w:rPr>
                <w:rFonts w:hint="eastAsia" w:ascii="宋体" w:hAnsi="宋体" w:eastAsia="宋体" w:cs="宋体"/>
                <w:b/>
                <w:bCs/>
                <w:szCs w:val="21"/>
              </w:rPr>
              <w:t>±1000颗粒数/毫升(particles/mL)。</w:t>
            </w:r>
            <w:r>
              <w:rPr>
                <w:rFonts w:hint="eastAsia" w:ascii="宋体" w:hAnsi="宋体" w:eastAsia="宋体" w:cs="宋体"/>
                <w:szCs w:val="21"/>
              </w:rPr>
              <w:t>（</w:t>
            </w:r>
            <w:r>
              <w:rPr>
                <w:rFonts w:hint="eastAsia" w:ascii="宋体" w:hAnsi="宋体" w:eastAsia="宋体" w:cs="宋体"/>
                <w:b/>
                <w:bCs/>
                <w:szCs w:val="21"/>
              </w:rPr>
              <w:t>投标文件中需提供最小粒径测试数据和仪器驻留时间软件截图佐证）</w:t>
            </w:r>
          </w:p>
          <w:p w14:paraId="644BF30F">
            <w:pPr>
              <w:widowControl/>
              <w:jc w:val="left"/>
              <w:rPr>
                <w:rFonts w:hint="eastAsia" w:ascii="宋体" w:hAnsi="宋体" w:eastAsia="宋体" w:cs="宋体"/>
                <w:b/>
                <w:bCs/>
                <w:szCs w:val="21"/>
                <w:lang w:eastAsia="zh-CN"/>
              </w:rPr>
            </w:pPr>
            <w:r>
              <w:rPr>
                <w:rFonts w:hint="eastAsia" w:ascii="宋体" w:hAnsi="宋体" w:eastAsia="宋体" w:cs="宋体"/>
                <w:b w:val="0"/>
                <w:bCs w:val="0"/>
                <w:szCs w:val="21"/>
              </w:rPr>
              <w:t>4.8真空系统：四级真空系统，由1个真空机械泵和1个分子涡轮泵组成，关机后24小时冷启动至工作所需要的真空度时间≤10分钟，真空度最高可达10</w:t>
            </w:r>
            <w:r>
              <w:rPr>
                <w:rFonts w:hint="eastAsia" w:ascii="宋体" w:hAnsi="宋体" w:eastAsia="宋体" w:cs="宋体"/>
                <w:b w:val="0"/>
                <w:bCs w:val="0"/>
                <w:szCs w:val="21"/>
                <w:vertAlign w:val="superscript"/>
              </w:rPr>
              <w:t>-8</w:t>
            </w:r>
            <w:r>
              <w:rPr>
                <w:rFonts w:hint="eastAsia" w:ascii="宋体" w:hAnsi="宋体" w:eastAsia="宋体" w:cs="宋体"/>
                <w:b w:val="0"/>
                <w:bCs w:val="0"/>
                <w:szCs w:val="21"/>
              </w:rPr>
              <w:t>Tor</w:t>
            </w:r>
            <w:r>
              <w:rPr>
                <w:rFonts w:hint="eastAsia" w:ascii="宋体" w:hAnsi="宋体" w:eastAsia="宋体" w:cs="宋体"/>
                <w:b w:val="0"/>
                <w:bCs w:val="0"/>
                <w:szCs w:val="21"/>
                <w:lang w:eastAsia="zh-CN"/>
              </w:rPr>
              <w:t>。</w:t>
            </w:r>
          </w:p>
          <w:p w14:paraId="43838B29">
            <w:pPr>
              <w:widowControl/>
              <w:jc w:val="left"/>
              <w:rPr>
                <w:rFonts w:hint="eastAsia" w:ascii="宋体" w:hAnsi="宋体" w:eastAsia="宋体" w:cs="宋体"/>
                <w:szCs w:val="21"/>
              </w:rPr>
            </w:pPr>
            <w:r>
              <w:rPr>
                <w:rFonts w:hint="eastAsia" w:ascii="宋体" w:hAnsi="宋体" w:eastAsia="宋体" w:cs="宋体"/>
                <w:szCs w:val="21"/>
              </w:rPr>
              <w:t>5.仪器整体性能</w:t>
            </w:r>
          </w:p>
          <w:p w14:paraId="4E64A598">
            <w:pPr>
              <w:widowControl/>
              <w:jc w:val="left"/>
              <w:rPr>
                <w:rFonts w:hint="eastAsia" w:ascii="宋体" w:hAnsi="宋体" w:eastAsia="宋体" w:cs="宋体"/>
                <w:szCs w:val="21"/>
              </w:rPr>
            </w:pPr>
            <w:r>
              <w:rPr>
                <w:rFonts w:hint="eastAsia" w:ascii="宋体" w:hAnsi="宋体" w:eastAsia="宋体" w:cs="宋体"/>
                <w:szCs w:val="21"/>
              </w:rPr>
              <w:t>5.1标准模式下灵敏度（Li）：≥50M cps/ppm；（In或Y）：≥150M cps/ppm；（U或Tl）：≥300M cps/ppm；</w:t>
            </w:r>
          </w:p>
          <w:p w14:paraId="4F750256">
            <w:pPr>
              <w:widowControl/>
              <w:jc w:val="left"/>
              <w:rPr>
                <w:rFonts w:hint="eastAsia" w:ascii="宋体" w:hAnsi="宋体" w:eastAsia="宋体" w:cs="宋体"/>
                <w:szCs w:val="21"/>
              </w:rPr>
            </w:pPr>
            <w:r>
              <w:rPr>
                <w:rFonts w:hint="eastAsia" w:ascii="宋体" w:hAnsi="宋体" w:eastAsia="宋体" w:cs="宋体"/>
                <w:szCs w:val="21"/>
              </w:rPr>
              <w:t>5.2仪器检出限： Be≤0.5ppt；In≤0.1ppt；U≤0.1ppt；</w:t>
            </w:r>
          </w:p>
          <w:p w14:paraId="0A433A01">
            <w:pPr>
              <w:widowControl/>
              <w:jc w:val="left"/>
              <w:rPr>
                <w:rFonts w:hint="eastAsia" w:ascii="宋体" w:hAnsi="宋体" w:eastAsia="宋体" w:cs="宋体"/>
                <w:szCs w:val="21"/>
              </w:rPr>
            </w:pPr>
            <w:r>
              <w:rPr>
                <w:rFonts w:hint="eastAsia" w:ascii="宋体" w:hAnsi="宋体" w:eastAsia="宋体" w:cs="宋体"/>
                <w:szCs w:val="21"/>
              </w:rPr>
              <w:t>5.3稳定性：短期稳定性（RSD）：≤2%（20分钟，1ppb混合溶液、无内标、不同模式间切换）；长期稳定性（RSD）：≤4%（4小时，1ppb混合溶液、无内标、不同模式间切换）；</w:t>
            </w:r>
          </w:p>
          <w:p w14:paraId="03741A7E">
            <w:pPr>
              <w:widowControl/>
              <w:jc w:val="left"/>
              <w:rPr>
                <w:rFonts w:hint="eastAsia" w:ascii="宋体" w:hAnsi="宋体" w:eastAsia="宋体" w:cs="宋体"/>
                <w:b/>
                <w:bCs/>
                <w:szCs w:val="21"/>
              </w:rPr>
            </w:pPr>
            <w:r>
              <w:rPr>
                <w:rFonts w:hint="eastAsia" w:ascii="宋体" w:hAnsi="宋体" w:eastAsia="宋体" w:cs="宋体"/>
                <w:b/>
                <w:bCs/>
                <w:szCs w:val="21"/>
              </w:rPr>
              <w:t>●5.4去干扰能力指标：碰撞反应池能通入氨气，消除ArO/CaO对铁的干扰，Fe的检出限优于0.7ppt；消除40Ar</w:t>
            </w:r>
            <w:r>
              <w:rPr>
                <w:rFonts w:hint="eastAsia" w:ascii="宋体" w:hAnsi="宋体" w:eastAsia="宋体" w:cs="宋体"/>
                <w:b/>
                <w:bCs/>
                <w:szCs w:val="21"/>
                <w:vertAlign w:val="superscript"/>
              </w:rPr>
              <w:t>+</w:t>
            </w:r>
            <w:r>
              <w:rPr>
                <w:rFonts w:hint="eastAsia" w:ascii="宋体" w:hAnsi="宋体" w:eastAsia="宋体" w:cs="宋体"/>
                <w:b/>
                <w:bCs/>
                <w:szCs w:val="21"/>
              </w:rPr>
              <w:t>对40Ca</w:t>
            </w:r>
            <w:r>
              <w:rPr>
                <w:rFonts w:hint="eastAsia" w:ascii="宋体" w:hAnsi="宋体" w:eastAsia="宋体" w:cs="宋体"/>
                <w:b/>
                <w:bCs/>
                <w:szCs w:val="21"/>
                <w:vertAlign w:val="superscript"/>
              </w:rPr>
              <w:t>+</w:t>
            </w:r>
            <w:r>
              <w:rPr>
                <w:rFonts w:hint="eastAsia" w:ascii="宋体" w:hAnsi="宋体" w:eastAsia="宋体" w:cs="宋体"/>
                <w:b/>
                <w:bCs/>
                <w:szCs w:val="21"/>
              </w:rPr>
              <w:t>的干扰，40Ca</w:t>
            </w:r>
            <w:r>
              <w:rPr>
                <w:rFonts w:hint="eastAsia" w:ascii="宋体" w:hAnsi="宋体" w:eastAsia="宋体" w:cs="宋体"/>
                <w:b/>
                <w:bCs/>
                <w:szCs w:val="21"/>
                <w:vertAlign w:val="superscript"/>
              </w:rPr>
              <w:t>+</w:t>
            </w:r>
            <w:r>
              <w:rPr>
                <w:rFonts w:hint="eastAsia" w:ascii="宋体" w:hAnsi="宋体" w:eastAsia="宋体" w:cs="宋体"/>
                <w:b/>
                <w:bCs/>
                <w:szCs w:val="21"/>
              </w:rPr>
              <w:t>的检出限优于1.0ppt；消除ClO</w:t>
            </w:r>
            <w:r>
              <w:rPr>
                <w:rFonts w:hint="eastAsia" w:ascii="宋体" w:hAnsi="宋体" w:eastAsia="宋体" w:cs="宋体"/>
                <w:b/>
                <w:bCs/>
                <w:szCs w:val="21"/>
                <w:vertAlign w:val="superscript"/>
              </w:rPr>
              <w:t>+</w:t>
            </w:r>
            <w:r>
              <w:rPr>
                <w:rFonts w:hint="eastAsia" w:ascii="宋体" w:hAnsi="宋体" w:eastAsia="宋体" w:cs="宋体"/>
                <w:b/>
                <w:bCs/>
                <w:szCs w:val="21"/>
              </w:rPr>
              <w:t>对钒的干扰，20% 高纯盐酸中V的检出限≤0.1ppt，10ppt加标回收率优于95%；</w:t>
            </w:r>
            <w:r>
              <w:rPr>
                <w:rFonts w:hint="eastAsia" w:ascii="宋体" w:hAnsi="宋体" w:eastAsia="宋体" w:cs="宋体"/>
                <w:szCs w:val="21"/>
              </w:rPr>
              <w:t>（</w:t>
            </w:r>
            <w:r>
              <w:rPr>
                <w:rFonts w:hint="eastAsia" w:ascii="宋体" w:hAnsi="宋体" w:eastAsia="宋体" w:cs="宋体"/>
                <w:b/>
                <w:bCs/>
                <w:szCs w:val="21"/>
              </w:rPr>
              <w:t>投标文件中提供谱图和Fe</w:t>
            </w:r>
            <w:r>
              <w:rPr>
                <w:rFonts w:hint="eastAsia" w:ascii="宋体" w:hAnsi="宋体" w:eastAsia="宋体" w:cs="宋体"/>
                <w:b/>
                <w:bCs/>
                <w:szCs w:val="21"/>
                <w:lang w:eastAsia="zh-CN"/>
              </w:rPr>
              <w:t>、</w:t>
            </w:r>
            <w:r>
              <w:rPr>
                <w:rFonts w:hint="eastAsia" w:ascii="宋体" w:hAnsi="宋体" w:eastAsia="宋体" w:cs="宋体"/>
                <w:b/>
                <w:bCs/>
                <w:szCs w:val="21"/>
              </w:rPr>
              <w:t>Ca和V元素检出限数据支持文件佐证）</w:t>
            </w:r>
          </w:p>
          <w:p w14:paraId="22213D8C">
            <w:pPr>
              <w:widowControl/>
              <w:jc w:val="left"/>
              <w:rPr>
                <w:rFonts w:hint="eastAsia" w:ascii="宋体" w:hAnsi="宋体" w:eastAsia="宋体" w:cs="宋体"/>
                <w:b/>
                <w:bCs/>
                <w:szCs w:val="21"/>
              </w:rPr>
            </w:pPr>
            <w:r>
              <w:rPr>
                <w:rFonts w:hint="eastAsia" w:ascii="宋体" w:hAnsi="宋体" w:eastAsia="宋体" w:cs="宋体"/>
                <w:b/>
                <w:bCs/>
                <w:szCs w:val="21"/>
              </w:rPr>
              <w:t>●5.5利用单颗粒研究纳米颗粒在水质净化的凝絮过程中的行为，适用于水中银、金、二氧化钛、氧化锌和二氧化铈工程纳米颗粒的表征和定量；（投标文件中提供谱图和颗粒物定量测试数据支持文件佐证）</w:t>
            </w:r>
          </w:p>
          <w:p w14:paraId="4FA4ECA4">
            <w:pPr>
              <w:widowControl/>
              <w:jc w:val="left"/>
              <w:rPr>
                <w:rFonts w:hint="eastAsia" w:ascii="宋体" w:hAnsi="宋体" w:eastAsia="宋体" w:cs="宋体"/>
                <w:szCs w:val="21"/>
              </w:rPr>
            </w:pPr>
            <w:r>
              <w:rPr>
                <w:rFonts w:hint="eastAsia" w:ascii="宋体" w:hAnsi="宋体" w:eastAsia="宋体" w:cs="宋体"/>
                <w:b/>
                <w:bCs/>
                <w:szCs w:val="21"/>
              </w:rPr>
              <w:t>●5.6利用单颗粒模块在反应模式下测定有机溶剂中的含铁纳米颗粒，用氨气作为反应气可完全消除ArO</w:t>
            </w:r>
            <w:r>
              <w:rPr>
                <w:rFonts w:hint="eastAsia" w:ascii="宋体" w:hAnsi="宋体" w:eastAsia="宋体" w:cs="宋体"/>
                <w:b/>
                <w:bCs/>
                <w:szCs w:val="21"/>
                <w:vertAlign w:val="superscript"/>
              </w:rPr>
              <w:t>+</w:t>
            </w:r>
            <w:r>
              <w:rPr>
                <w:rFonts w:hint="eastAsia" w:ascii="宋体" w:hAnsi="宋体" w:eastAsia="宋体" w:cs="宋体"/>
                <w:b/>
                <w:bCs/>
                <w:szCs w:val="21"/>
              </w:rPr>
              <w:t>对Fe(m/z 56)的干扰，保证含铁纳米颗粒的粒径检出限≤15nm，在有机溶剂中低至3000个颗粒每毫升浓度下的纳米颗粒可以准确测定其粒径和浓度。（投标文件中提供谱图和粒径检出限的数据支持文件佐证）</w:t>
            </w:r>
          </w:p>
          <w:p w14:paraId="73FB0369">
            <w:pPr>
              <w:widowControl/>
              <w:jc w:val="left"/>
              <w:rPr>
                <w:rFonts w:hint="eastAsia" w:ascii="宋体" w:hAnsi="宋体" w:eastAsia="宋体" w:cs="宋体"/>
                <w:szCs w:val="21"/>
              </w:rPr>
            </w:pPr>
            <w:r>
              <w:rPr>
                <w:rFonts w:hint="eastAsia" w:ascii="宋体" w:hAnsi="宋体" w:eastAsia="宋体" w:cs="宋体"/>
                <w:szCs w:val="21"/>
              </w:rPr>
              <w:t>三、仪器配置要求</w:t>
            </w:r>
          </w:p>
          <w:p w14:paraId="34A52880">
            <w:pPr>
              <w:widowControl/>
              <w:jc w:val="left"/>
              <w:rPr>
                <w:rFonts w:hint="eastAsia" w:ascii="宋体" w:hAnsi="宋体" w:eastAsia="宋体" w:cs="宋体"/>
                <w:szCs w:val="21"/>
              </w:rPr>
            </w:pPr>
            <w:r>
              <w:rPr>
                <w:rFonts w:hint="eastAsia" w:ascii="宋体" w:hAnsi="宋体" w:eastAsia="宋体" w:cs="宋体"/>
                <w:szCs w:val="21"/>
              </w:rPr>
              <w:t>1.电感耦合等离子体发射光谱仪1套（包含同心雾化器和小体积旋流雾室；全彩色等离子体观察窗；等离子体位置XYZ三轴全自动调节；三锥接口；射频发生器；1.0mm以上直径的采样锥和0.9mm以上直径的截取锥以及安装工具包；带实现硬件控制的触摸显示平板或内嵌液晶触摸显示屏1套；不少于180位与主机同品牌液体自动进样器1套；进样系统（带气体稀释倍数不低于200倍）1套；循环冷却水系统1套；</w:t>
            </w:r>
          </w:p>
          <w:p w14:paraId="0F79E2F6">
            <w:pPr>
              <w:widowControl/>
              <w:jc w:val="left"/>
              <w:rPr>
                <w:rFonts w:hint="eastAsia" w:ascii="宋体" w:hAnsi="宋体" w:eastAsia="宋体" w:cs="宋体"/>
                <w:szCs w:val="21"/>
              </w:rPr>
            </w:pPr>
            <w:r>
              <w:rPr>
                <w:rFonts w:hint="eastAsia" w:ascii="宋体" w:hAnsi="宋体" w:eastAsia="宋体" w:cs="宋体"/>
                <w:szCs w:val="21"/>
              </w:rPr>
              <w:t>2.单颗粒分析模块1套（包含离子偏转器；带轴向加速的碰撞反应池（通入纯氨气作为反应气路1套）；离子分析器；双模同时检测器；四级真空系统（由1个真空机械泵和1个分子涡轮泵及控制单元组成）；嵌入在主机软件的单颗粒分析软件1套；</w:t>
            </w:r>
          </w:p>
          <w:p w14:paraId="46EF0527">
            <w:pPr>
              <w:widowControl/>
              <w:jc w:val="left"/>
              <w:rPr>
                <w:rFonts w:hint="eastAsia" w:ascii="宋体" w:hAnsi="宋体" w:eastAsia="宋体" w:cs="宋体"/>
                <w:szCs w:val="21"/>
              </w:rPr>
            </w:pPr>
            <w:r>
              <w:rPr>
                <w:rFonts w:hint="eastAsia" w:ascii="宋体" w:hAnsi="宋体" w:eastAsia="宋体" w:cs="宋体"/>
                <w:szCs w:val="21"/>
              </w:rPr>
              <w:t>3.液相分析模块1套（包含四元混合梯度泵（系统耐压:≥400Bar或5800psi）1套，不少于100位自动进样器1台，可升降温柱温箱（4℃-85℃）1套，紫外可见检测器1套，数据采集分析软件1套，带触摸屏的独立智能控制模块1套；</w:t>
            </w:r>
          </w:p>
          <w:p w14:paraId="79AC54B1">
            <w:pPr>
              <w:widowControl/>
              <w:jc w:val="left"/>
              <w:rPr>
                <w:rFonts w:hint="eastAsia" w:ascii="宋体" w:hAnsi="宋体" w:eastAsia="宋体" w:cs="宋体"/>
                <w:szCs w:val="21"/>
              </w:rPr>
            </w:pPr>
            <w:r>
              <w:rPr>
                <w:rFonts w:hint="eastAsia" w:ascii="宋体" w:hAnsi="宋体" w:eastAsia="宋体" w:cs="宋体"/>
                <w:szCs w:val="21"/>
              </w:rPr>
              <w:t>4.气相分析模块1套（包含不少于140位液体自动进样器1套；惰性分流/不分流毛细管进样口2套；电子捕获检测器（ECD）1套；氢火焰检测器（FID）1套；热导检测器（TCD）1套；柱温箱1套；带实现硬件控制不少于7英寸触摸显示屏1套；</w:t>
            </w:r>
          </w:p>
          <w:p w14:paraId="0628CCE9">
            <w:pPr>
              <w:widowControl/>
              <w:jc w:val="left"/>
              <w:rPr>
                <w:rFonts w:hint="eastAsia" w:ascii="宋体" w:hAnsi="宋体" w:eastAsia="宋体" w:cs="宋体"/>
                <w:szCs w:val="21"/>
              </w:rPr>
            </w:pPr>
            <w:r>
              <w:rPr>
                <w:rFonts w:hint="eastAsia" w:ascii="宋体" w:hAnsi="宋体" w:eastAsia="宋体" w:cs="宋体"/>
                <w:szCs w:val="21"/>
              </w:rPr>
              <w:t>5.调谐液和标液：1µg/L: Be, Ce, Fe, In, Li，Mg，Pb，U（500ml）2 瓶；多元素混合内标溶液：10mg/L Li/Sc/Ge/Y/In/Tb/Bi（125mL）1瓶；多元素混合标准溶液：10mg/L：Al, Ag, As, Ba, Be,Bi, Ca, Cd, Co, Cr, Cs, Cu, Fe, Ga,In, K, Li, Mg, Mn, Na, Ni, Pb, Rb,Se, Sr, Tl, U, V, Zn（125mL）1瓶；</w:t>
            </w:r>
          </w:p>
          <w:p w14:paraId="08B2FEA7">
            <w:pPr>
              <w:widowControl/>
              <w:jc w:val="left"/>
              <w:rPr>
                <w:rFonts w:hint="eastAsia" w:ascii="宋体" w:hAnsi="宋体" w:eastAsia="宋体" w:cs="宋体"/>
                <w:szCs w:val="21"/>
              </w:rPr>
            </w:pPr>
            <w:r>
              <w:rPr>
                <w:rFonts w:hint="eastAsia" w:ascii="宋体" w:hAnsi="宋体" w:eastAsia="宋体" w:cs="宋体"/>
                <w:szCs w:val="21"/>
              </w:rPr>
              <w:t>6.提供满足2年使用的消耗品备品备件：</w:t>
            </w:r>
          </w:p>
          <w:p w14:paraId="00B2CED0">
            <w:pPr>
              <w:widowControl/>
              <w:jc w:val="left"/>
              <w:rPr>
                <w:rFonts w:hint="eastAsia" w:ascii="宋体" w:hAnsi="宋体" w:eastAsia="宋体" w:cs="宋体"/>
                <w:szCs w:val="21"/>
              </w:rPr>
            </w:pPr>
            <w:r>
              <w:rPr>
                <w:rFonts w:hint="eastAsia" w:ascii="宋体" w:hAnsi="宋体" w:eastAsia="宋体" w:cs="宋体"/>
                <w:szCs w:val="21"/>
              </w:rPr>
              <w:t>6.1采样锥和截取锥各1套、采样锥垫片5个、石英矩管2支、进样泵管24支、废液管24支、进样毛细管2套；</w:t>
            </w:r>
          </w:p>
          <w:p w14:paraId="6496D978">
            <w:pPr>
              <w:widowControl/>
              <w:jc w:val="left"/>
              <w:rPr>
                <w:rFonts w:hint="eastAsia" w:ascii="宋体" w:hAnsi="宋体" w:eastAsia="宋体" w:cs="宋体"/>
                <w:szCs w:val="21"/>
              </w:rPr>
            </w:pPr>
            <w:r>
              <w:rPr>
                <w:rFonts w:hint="eastAsia" w:ascii="宋体" w:hAnsi="宋体" w:eastAsia="宋体" w:cs="宋体"/>
                <w:szCs w:val="21"/>
              </w:rPr>
              <w:t>6.2样品瓶包含瓶盖和垫片2mL，300个；1L棕色溶剂瓶2个，透明1L溶剂瓶2个，在线过滤器一套，安装工具包1套，启始安装连接管路1套，PEEK接头2个，2个不锈钢零死体积两通接头，溶剂捕集柱1套，正相系统相关备件1套，色谱柱：80325手性色谱柱、83325手性色谱柱、86525手性色谱柱、87525手性色谱柱或相同性能手性柱各1根；</w:t>
            </w:r>
          </w:p>
          <w:p w14:paraId="196B00A5">
            <w:pPr>
              <w:widowControl/>
              <w:jc w:val="left"/>
              <w:rPr>
                <w:rFonts w:hint="eastAsia" w:ascii="宋体" w:hAnsi="宋体" w:eastAsia="宋体" w:cs="宋体"/>
                <w:szCs w:val="21"/>
              </w:rPr>
            </w:pPr>
            <w:r>
              <w:rPr>
                <w:rFonts w:hint="eastAsia" w:ascii="宋体" w:hAnsi="宋体" w:eastAsia="宋体" w:cs="宋体"/>
                <w:szCs w:val="21"/>
              </w:rPr>
              <w:t>6.3原装除水、除氧载气过滤器一套，衬管O型圈2包，分流/不分流衬管10支，不分流称管1包，柱接头1包，高级绿色不粘连隔垫300个，石墨密封垫2包，自动进样针3支,毛细柱切割器4个，堵头2个，检漏液1瓶，样品瓶及盖300个，样品瓶垫300个，毛细管色谱柱各1根，规格如下：(DB-WAX 30m×0.32mm×0.5um）(HP-5 30m×0.32mm×0.25um）(DB-624 30m×0.32mm×1.8um）或相当性能色谱仪；</w:t>
            </w:r>
          </w:p>
          <w:p w14:paraId="42B11A71">
            <w:pPr>
              <w:widowControl/>
              <w:jc w:val="left"/>
              <w:rPr>
                <w:rFonts w:hint="eastAsia" w:ascii="宋体" w:hAnsi="宋体" w:eastAsia="宋体" w:cs="宋体"/>
                <w:szCs w:val="21"/>
              </w:rPr>
            </w:pPr>
            <w:r>
              <w:rPr>
                <w:rFonts w:hint="eastAsia" w:ascii="宋体" w:hAnsi="宋体" w:eastAsia="宋体" w:cs="宋体"/>
                <w:szCs w:val="21"/>
              </w:rPr>
              <w:t>7.配套配置要求：</w:t>
            </w:r>
          </w:p>
          <w:p w14:paraId="132168ED">
            <w:pPr>
              <w:widowControl/>
              <w:jc w:val="left"/>
              <w:rPr>
                <w:rFonts w:hint="eastAsia" w:ascii="宋体" w:hAnsi="宋体" w:eastAsia="宋体" w:cs="宋体"/>
                <w:szCs w:val="21"/>
              </w:rPr>
            </w:pPr>
            <w:r>
              <w:rPr>
                <w:rFonts w:hint="eastAsia" w:ascii="宋体" w:hAnsi="宋体" w:eastAsia="宋体" w:cs="宋体"/>
                <w:szCs w:val="21"/>
              </w:rPr>
              <w:t>7.1高纯氩气钢瓶（含气、减压阀、并联装置）2套，高纯氦气He及钢瓶（带减压阀）1套，高纯氧气O</w:t>
            </w:r>
            <w:r>
              <w:rPr>
                <w:rFonts w:hint="eastAsia" w:ascii="宋体" w:hAnsi="宋体" w:eastAsia="宋体" w:cs="宋体"/>
                <w:szCs w:val="21"/>
                <w:vertAlign w:val="subscript"/>
              </w:rPr>
              <w:t>2</w:t>
            </w:r>
            <w:r>
              <w:rPr>
                <w:rFonts w:hint="eastAsia" w:ascii="宋体" w:hAnsi="宋体" w:eastAsia="宋体" w:cs="宋体"/>
                <w:szCs w:val="21"/>
              </w:rPr>
              <w:t>及钢瓶（带减压阀）1套，高纯氨气NH</w:t>
            </w:r>
            <w:r>
              <w:rPr>
                <w:rFonts w:hint="eastAsia" w:ascii="宋体" w:hAnsi="宋体" w:eastAsia="宋体" w:cs="宋体"/>
                <w:szCs w:val="21"/>
                <w:vertAlign w:val="subscript"/>
              </w:rPr>
              <w:t>3</w:t>
            </w:r>
            <w:r>
              <w:rPr>
                <w:rFonts w:hint="eastAsia" w:ascii="宋体" w:hAnsi="宋体" w:eastAsia="宋体" w:cs="宋体"/>
                <w:szCs w:val="21"/>
              </w:rPr>
              <w:t>及钢瓶（带减压阀）1套，氮气、氢气、空气及相应的气体减压阀各1套；</w:t>
            </w:r>
          </w:p>
          <w:p w14:paraId="2231CEB4">
            <w:pPr>
              <w:widowControl/>
              <w:jc w:val="left"/>
              <w:rPr>
                <w:rFonts w:hint="eastAsia" w:ascii="宋体" w:hAnsi="宋体" w:eastAsia="宋体" w:cs="宋体"/>
                <w:szCs w:val="21"/>
              </w:rPr>
            </w:pPr>
            <w:r>
              <w:rPr>
                <w:rFonts w:hint="eastAsia" w:ascii="宋体" w:hAnsi="宋体" w:eastAsia="宋体" w:cs="宋体"/>
                <w:szCs w:val="21"/>
              </w:rPr>
              <w:t>7.2数据处理终端（CPU≥6核心，≥4.7Ghz、内存≥16G、硬盘≥1T、≥21寸显示终端）3台；高速激光打印机3台。</w:t>
            </w:r>
          </w:p>
        </w:tc>
        <w:tc>
          <w:tcPr>
            <w:tcW w:w="318" w:type="pct"/>
            <w:noWrap w:val="0"/>
            <w:vAlign w:val="center"/>
          </w:tcPr>
          <w:p w14:paraId="38152EBF">
            <w:pPr>
              <w:jc w:val="center"/>
              <w:rPr>
                <w:rFonts w:hint="eastAsia" w:ascii="宋体" w:hAnsi="宋体" w:eastAsia="宋体" w:cs="宋体"/>
                <w:bCs/>
                <w:szCs w:val="21"/>
              </w:rPr>
            </w:pPr>
            <w:r>
              <w:rPr>
                <w:rFonts w:hint="eastAsia" w:ascii="宋体" w:hAnsi="宋体" w:eastAsia="宋体" w:cs="宋体"/>
                <w:bCs/>
                <w:szCs w:val="21"/>
              </w:rPr>
              <w:t>1</w:t>
            </w:r>
          </w:p>
        </w:tc>
        <w:tc>
          <w:tcPr>
            <w:tcW w:w="279" w:type="pct"/>
            <w:noWrap w:val="0"/>
            <w:vAlign w:val="center"/>
          </w:tcPr>
          <w:p w14:paraId="0CBFCC41">
            <w:pPr>
              <w:jc w:val="center"/>
              <w:rPr>
                <w:rFonts w:hint="eastAsia" w:ascii="宋体" w:hAnsi="宋体" w:eastAsia="宋体" w:cs="宋体"/>
                <w:bCs/>
                <w:szCs w:val="21"/>
              </w:rPr>
            </w:pPr>
            <w:r>
              <w:rPr>
                <w:rFonts w:hint="eastAsia" w:ascii="宋体" w:hAnsi="宋体" w:eastAsia="宋体" w:cs="宋体"/>
                <w:bCs/>
                <w:szCs w:val="21"/>
              </w:rPr>
              <w:t>套</w:t>
            </w:r>
          </w:p>
        </w:tc>
        <w:tc>
          <w:tcPr>
            <w:tcW w:w="406" w:type="pct"/>
            <w:noWrap w:val="0"/>
            <w:vAlign w:val="center"/>
          </w:tcPr>
          <w:p w14:paraId="53913D7D">
            <w:pPr>
              <w:jc w:val="center"/>
              <w:rPr>
                <w:rFonts w:hint="eastAsia" w:ascii="宋体" w:hAnsi="宋体" w:eastAsia="宋体" w:cs="宋体"/>
                <w:bCs/>
                <w:szCs w:val="21"/>
              </w:rPr>
            </w:pPr>
            <w:r>
              <w:rPr>
                <w:rFonts w:hint="eastAsia" w:ascii="宋体" w:hAnsi="宋体" w:eastAsia="宋体" w:cs="宋体"/>
                <w:bCs/>
                <w:szCs w:val="21"/>
              </w:rPr>
              <w:t>工业</w:t>
            </w:r>
          </w:p>
        </w:tc>
        <w:tc>
          <w:tcPr>
            <w:tcW w:w="659" w:type="pct"/>
            <w:noWrap w:val="0"/>
            <w:vAlign w:val="center"/>
          </w:tcPr>
          <w:p w14:paraId="7EE34739">
            <w:pPr>
              <w:jc w:val="center"/>
              <w:rPr>
                <w:rFonts w:hint="eastAsia" w:ascii="宋体" w:hAnsi="宋体" w:eastAsia="宋体" w:cs="宋体"/>
                <w:bCs/>
                <w:szCs w:val="21"/>
              </w:rPr>
            </w:pPr>
            <w:r>
              <w:rPr>
                <w:rFonts w:hint="eastAsia" w:ascii="宋体" w:hAnsi="宋体" w:eastAsia="宋体" w:cs="宋体"/>
                <w:bCs/>
                <w:szCs w:val="21"/>
              </w:rPr>
              <w:t>/</w:t>
            </w:r>
          </w:p>
        </w:tc>
      </w:tr>
      <w:tr w14:paraId="31C26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0" w:type="pct"/>
            <w:noWrap w:val="0"/>
            <w:vAlign w:val="center"/>
          </w:tcPr>
          <w:p w14:paraId="62A6142C">
            <w:pPr>
              <w:jc w:val="center"/>
              <w:rPr>
                <w:rFonts w:hint="eastAsia" w:ascii="宋体" w:hAnsi="宋体" w:eastAsia="宋体" w:cs="宋体"/>
                <w:szCs w:val="21"/>
              </w:rPr>
            </w:pPr>
            <w:r>
              <w:rPr>
                <w:rFonts w:hint="eastAsia" w:ascii="宋体" w:hAnsi="宋体" w:eastAsia="宋体" w:cs="宋体"/>
                <w:szCs w:val="21"/>
              </w:rPr>
              <w:t>2</w:t>
            </w:r>
          </w:p>
        </w:tc>
        <w:tc>
          <w:tcPr>
            <w:tcW w:w="524" w:type="pct"/>
            <w:noWrap w:val="0"/>
            <w:vAlign w:val="center"/>
          </w:tcPr>
          <w:p w14:paraId="4D597FE6">
            <w:pPr>
              <w:jc w:val="center"/>
              <w:rPr>
                <w:rFonts w:hint="eastAsia" w:ascii="宋体" w:hAnsi="宋体" w:eastAsia="宋体" w:cs="宋体"/>
                <w:bCs/>
                <w:szCs w:val="21"/>
              </w:rPr>
            </w:pPr>
            <w:r>
              <w:rPr>
                <w:rFonts w:hint="eastAsia" w:ascii="宋体" w:hAnsi="宋体" w:eastAsia="宋体" w:cs="宋体"/>
                <w:szCs w:val="21"/>
              </w:rPr>
              <w:t>原位近红外光谱仪(进口)</w:t>
            </w:r>
          </w:p>
        </w:tc>
        <w:tc>
          <w:tcPr>
            <w:tcW w:w="2481" w:type="pct"/>
            <w:noWrap w:val="0"/>
            <w:vAlign w:val="top"/>
          </w:tcPr>
          <w:p w14:paraId="31E95827">
            <w:pPr>
              <w:widowControl/>
              <w:jc w:val="left"/>
              <w:rPr>
                <w:rFonts w:hint="eastAsia" w:ascii="宋体" w:hAnsi="宋体" w:eastAsia="宋体" w:cs="宋体"/>
                <w:szCs w:val="21"/>
              </w:rPr>
            </w:pPr>
            <w:r>
              <w:rPr>
                <w:rFonts w:hint="eastAsia" w:ascii="宋体" w:hAnsi="宋体" w:eastAsia="宋体" w:cs="宋体"/>
                <w:szCs w:val="21"/>
              </w:rPr>
              <w:t>一、技术要求</w:t>
            </w:r>
          </w:p>
          <w:p w14:paraId="67508605">
            <w:pPr>
              <w:widowControl/>
              <w:jc w:val="left"/>
              <w:rPr>
                <w:rFonts w:hint="eastAsia" w:ascii="宋体" w:hAnsi="宋体" w:eastAsia="宋体" w:cs="宋体"/>
                <w:szCs w:val="21"/>
              </w:rPr>
            </w:pPr>
            <w:r>
              <w:rPr>
                <w:rFonts w:hint="eastAsia" w:ascii="宋体" w:hAnsi="宋体" w:eastAsia="宋体" w:cs="宋体"/>
                <w:szCs w:val="21"/>
              </w:rPr>
              <w:t>（一）主机技术参数：</w:t>
            </w:r>
          </w:p>
          <w:p w14:paraId="425EA449">
            <w:pPr>
              <w:widowControl/>
              <w:jc w:val="left"/>
              <w:rPr>
                <w:rFonts w:hint="eastAsia" w:ascii="宋体" w:hAnsi="宋体" w:eastAsia="宋体" w:cs="宋体"/>
                <w:b/>
                <w:bCs/>
                <w:szCs w:val="21"/>
              </w:rPr>
            </w:pPr>
            <w:r>
              <w:rPr>
                <w:rFonts w:hint="eastAsia" w:ascii="宋体" w:hAnsi="宋体" w:eastAsia="宋体" w:cs="宋体"/>
                <w:b/>
                <w:bCs/>
                <w:szCs w:val="21"/>
              </w:rPr>
              <w:t>★1.光谱分辨率：≤0.09cm</w:t>
            </w:r>
            <w:r>
              <w:rPr>
                <w:rFonts w:hint="eastAsia" w:ascii="宋体" w:hAnsi="宋体" w:eastAsia="宋体" w:cs="宋体"/>
                <w:b/>
                <w:bCs/>
                <w:szCs w:val="21"/>
                <w:vertAlign w:val="superscript"/>
              </w:rPr>
              <w:t>-1</w:t>
            </w:r>
            <w:r>
              <w:rPr>
                <w:rFonts w:hint="eastAsia" w:ascii="宋体" w:hAnsi="宋体" w:eastAsia="宋体" w:cs="宋体"/>
                <w:b/>
                <w:bCs/>
                <w:szCs w:val="21"/>
              </w:rPr>
              <w:t>；</w:t>
            </w:r>
          </w:p>
          <w:p w14:paraId="1BC070A3">
            <w:pPr>
              <w:widowControl/>
              <w:jc w:val="left"/>
              <w:rPr>
                <w:rFonts w:hint="eastAsia" w:ascii="宋体" w:hAnsi="宋体" w:eastAsia="宋体" w:cs="宋体"/>
                <w:szCs w:val="21"/>
              </w:rPr>
            </w:pPr>
            <w:r>
              <w:rPr>
                <w:rFonts w:hint="eastAsia" w:ascii="宋体" w:hAnsi="宋体" w:eastAsia="宋体" w:cs="宋体"/>
                <w:b/>
                <w:bCs/>
                <w:szCs w:val="21"/>
              </w:rPr>
              <w:t>●2.干涉仪：磁悬浮式或空气悬浮式干涉仪，具有≥每秒10万次高速扫描动态准直控制功能，动镜移动精度±0.2nm；</w:t>
            </w:r>
            <w:r>
              <w:rPr>
                <w:rFonts w:hint="eastAsia" w:ascii="宋体" w:hAnsi="宋体" w:eastAsia="宋体" w:cs="宋体"/>
                <w:szCs w:val="21"/>
              </w:rPr>
              <w:t>（</w:t>
            </w:r>
            <w:r>
              <w:rPr>
                <w:rFonts w:hint="eastAsia" w:ascii="宋体" w:hAnsi="宋体" w:eastAsia="宋体" w:cs="宋体"/>
                <w:b/>
                <w:bCs/>
                <w:szCs w:val="21"/>
              </w:rPr>
              <w:t>投标文件中提供干涉仪工作原理证明材料，证明材料上需标注具体的动态调整频率数值）</w:t>
            </w:r>
          </w:p>
          <w:p w14:paraId="4002AEF9">
            <w:pPr>
              <w:widowControl/>
              <w:jc w:val="left"/>
              <w:rPr>
                <w:rFonts w:hint="eastAsia" w:ascii="宋体" w:hAnsi="宋体" w:eastAsia="宋体" w:cs="宋体"/>
                <w:b/>
                <w:bCs/>
                <w:szCs w:val="21"/>
              </w:rPr>
            </w:pPr>
            <w:r>
              <w:rPr>
                <w:rFonts w:hint="eastAsia" w:ascii="宋体" w:hAnsi="宋体" w:eastAsia="宋体" w:cs="宋体"/>
                <w:b/>
                <w:bCs/>
                <w:szCs w:val="21"/>
              </w:rPr>
              <w:t>●3.配置DTGS和MCT检测器，自动切换。MCT检测器液氮保持时间≥18小时；</w:t>
            </w:r>
          </w:p>
          <w:p w14:paraId="28C50E90">
            <w:pPr>
              <w:widowControl/>
              <w:jc w:val="left"/>
              <w:rPr>
                <w:rFonts w:hint="eastAsia" w:ascii="宋体" w:hAnsi="宋体" w:eastAsia="宋体" w:cs="宋体"/>
                <w:b/>
                <w:bCs/>
                <w:szCs w:val="21"/>
              </w:rPr>
            </w:pPr>
            <w:r>
              <w:rPr>
                <w:rFonts w:hint="eastAsia" w:ascii="宋体" w:hAnsi="宋体" w:eastAsia="宋体" w:cs="宋体"/>
                <w:b/>
                <w:bCs/>
                <w:szCs w:val="21"/>
              </w:rPr>
              <w:t>●4.灵敏度：峰-峰值信噪比：1分钟4cm</w:t>
            </w:r>
            <w:r>
              <w:rPr>
                <w:rFonts w:hint="eastAsia" w:ascii="宋体" w:hAnsi="宋体" w:eastAsia="宋体" w:cs="宋体"/>
                <w:b/>
                <w:bCs/>
                <w:szCs w:val="21"/>
                <w:vertAlign w:val="superscript"/>
              </w:rPr>
              <w:t>-1</w:t>
            </w:r>
            <w:r>
              <w:rPr>
                <w:rFonts w:hint="eastAsia" w:ascii="宋体" w:hAnsi="宋体" w:eastAsia="宋体" w:cs="宋体"/>
                <w:b/>
                <w:bCs/>
                <w:szCs w:val="21"/>
              </w:rPr>
              <w:t>测量，≥65,000:1；光阑精度</w:t>
            </w:r>
            <w:r>
              <w:rPr>
                <w:rFonts w:hint="eastAsia" w:ascii="宋体" w:hAnsi="宋体" w:eastAsia="宋体" w:cs="宋体"/>
                <w:b/>
                <w:bCs/>
                <w:szCs w:val="21"/>
                <w:lang w:eastAsia="zh-CN"/>
              </w:rPr>
              <w:t>：</w:t>
            </w:r>
            <w:r>
              <w:rPr>
                <w:rFonts w:hint="eastAsia" w:ascii="宋体" w:hAnsi="宋体" w:eastAsia="宋体" w:cs="宋体"/>
                <w:b/>
                <w:bCs/>
                <w:szCs w:val="21"/>
              </w:rPr>
              <w:t>≥200档；</w:t>
            </w:r>
          </w:p>
          <w:p w14:paraId="5D0128FA">
            <w:pPr>
              <w:widowControl/>
              <w:jc w:val="left"/>
              <w:rPr>
                <w:rFonts w:hint="eastAsia" w:ascii="宋体" w:hAnsi="宋体" w:eastAsia="宋体" w:cs="宋体"/>
                <w:szCs w:val="21"/>
              </w:rPr>
            </w:pPr>
            <w:r>
              <w:rPr>
                <w:rFonts w:hint="eastAsia" w:ascii="宋体" w:hAnsi="宋体" w:eastAsia="宋体" w:cs="宋体"/>
                <w:szCs w:val="21"/>
              </w:rPr>
              <w:t>5.光谱范围：≥7800-350cm</w:t>
            </w:r>
            <w:r>
              <w:rPr>
                <w:rFonts w:hint="eastAsia" w:ascii="宋体" w:hAnsi="宋体" w:eastAsia="宋体" w:cs="宋体"/>
                <w:szCs w:val="21"/>
                <w:vertAlign w:val="superscript"/>
              </w:rPr>
              <w:t>-1</w:t>
            </w:r>
            <w:r>
              <w:rPr>
                <w:rFonts w:hint="eastAsia" w:ascii="宋体" w:hAnsi="宋体" w:eastAsia="宋体" w:cs="宋体"/>
                <w:szCs w:val="21"/>
              </w:rPr>
              <w:t>；可扩展配置≥3个分束器自动切换系统，实现多波段自动切换检测；</w:t>
            </w:r>
          </w:p>
          <w:p w14:paraId="69E38E45">
            <w:pPr>
              <w:widowControl/>
              <w:jc w:val="left"/>
              <w:rPr>
                <w:rFonts w:hint="eastAsia" w:ascii="宋体" w:hAnsi="宋体" w:eastAsia="宋体" w:cs="宋体"/>
                <w:szCs w:val="21"/>
              </w:rPr>
            </w:pPr>
            <w:r>
              <w:rPr>
                <w:rFonts w:hint="eastAsia" w:ascii="宋体" w:hAnsi="宋体" w:eastAsia="宋体" w:cs="宋体"/>
                <w:szCs w:val="21"/>
              </w:rPr>
              <w:t>6.光谱仪主机面板配备快捷操作功能键，一个按键即可自动切换采集模式；</w:t>
            </w:r>
          </w:p>
          <w:p w14:paraId="3D739E89">
            <w:pPr>
              <w:widowControl/>
              <w:jc w:val="left"/>
              <w:rPr>
                <w:rFonts w:hint="eastAsia" w:ascii="宋体" w:hAnsi="宋体" w:eastAsia="宋体" w:cs="宋体"/>
                <w:szCs w:val="21"/>
              </w:rPr>
            </w:pPr>
            <w:r>
              <w:rPr>
                <w:rFonts w:hint="eastAsia" w:ascii="宋体" w:hAnsi="宋体" w:eastAsia="宋体" w:cs="宋体"/>
                <w:szCs w:val="21"/>
              </w:rPr>
              <w:t>7.快速扫描：≥每秒65张光谱（@16 cm</w:t>
            </w:r>
            <w:r>
              <w:rPr>
                <w:rFonts w:hint="eastAsia" w:ascii="宋体" w:hAnsi="宋体" w:eastAsia="宋体" w:cs="宋体"/>
                <w:szCs w:val="21"/>
                <w:vertAlign w:val="superscript"/>
              </w:rPr>
              <w:t>-1</w:t>
            </w:r>
            <w:r>
              <w:rPr>
                <w:rFonts w:hint="eastAsia" w:ascii="宋体" w:hAnsi="宋体" w:eastAsia="宋体" w:cs="宋体"/>
                <w:szCs w:val="21"/>
              </w:rPr>
              <w:t>，MCT检测器）；</w:t>
            </w:r>
          </w:p>
          <w:p w14:paraId="5CBBDAEB">
            <w:pPr>
              <w:widowControl/>
              <w:jc w:val="left"/>
              <w:rPr>
                <w:rFonts w:hint="eastAsia" w:ascii="宋体" w:hAnsi="宋体" w:eastAsia="宋体" w:cs="宋体"/>
                <w:szCs w:val="21"/>
              </w:rPr>
            </w:pPr>
            <w:r>
              <w:rPr>
                <w:rFonts w:hint="eastAsia" w:ascii="宋体" w:hAnsi="宋体" w:eastAsia="宋体" w:cs="宋体"/>
                <w:szCs w:val="21"/>
              </w:rPr>
              <w:t>8.混合物光谱分离鉴别检测分析方法：能对混合物和污染物样品红外光谱进行采集自动搜索分离鉴别、给出含量比比例；</w:t>
            </w:r>
          </w:p>
          <w:p w14:paraId="63361CDD">
            <w:pPr>
              <w:widowControl/>
              <w:jc w:val="left"/>
              <w:rPr>
                <w:rFonts w:hint="eastAsia" w:ascii="宋体" w:hAnsi="宋体" w:eastAsia="宋体" w:cs="宋体"/>
                <w:szCs w:val="21"/>
              </w:rPr>
            </w:pPr>
            <w:r>
              <w:rPr>
                <w:rFonts w:hint="eastAsia" w:ascii="宋体" w:hAnsi="宋体" w:eastAsia="宋体" w:cs="宋体"/>
                <w:szCs w:val="21"/>
              </w:rPr>
              <w:t>9.具备ATR多模式校正技术，可精确校正使ATR谱图与透过谱图达到≥97%最佳匹配度；</w:t>
            </w:r>
          </w:p>
          <w:p w14:paraId="19F021FE">
            <w:pPr>
              <w:widowControl/>
              <w:jc w:val="left"/>
              <w:rPr>
                <w:rFonts w:hint="eastAsia" w:ascii="宋体" w:hAnsi="宋体" w:eastAsia="宋体" w:cs="宋体"/>
                <w:szCs w:val="21"/>
              </w:rPr>
            </w:pPr>
            <w:r>
              <w:rPr>
                <w:rFonts w:hint="eastAsia" w:ascii="宋体" w:hAnsi="宋体" w:eastAsia="宋体" w:cs="宋体"/>
                <w:szCs w:val="21"/>
              </w:rPr>
              <w:t>10.时间分辨动力学软件：可控制基于时间的动态实验，时间分辨红外数据采集，支持数据采集、可视化、处理和分析工具，可进行 TGA-IR、原位漫反射等以基于时间的实验；使用多种专用2D和3D显示功能，能够更加精细地显示出微小的分子转化信息；</w:t>
            </w:r>
          </w:p>
          <w:p w14:paraId="494A1510">
            <w:pPr>
              <w:widowControl/>
              <w:jc w:val="left"/>
              <w:rPr>
                <w:rFonts w:hint="eastAsia" w:ascii="宋体" w:hAnsi="宋体" w:eastAsia="宋体" w:cs="宋体"/>
                <w:szCs w:val="21"/>
              </w:rPr>
            </w:pPr>
            <w:r>
              <w:rPr>
                <w:rFonts w:hint="eastAsia" w:ascii="宋体" w:hAnsi="宋体" w:eastAsia="宋体" w:cs="宋体"/>
                <w:b/>
                <w:bCs/>
                <w:szCs w:val="21"/>
              </w:rPr>
              <w:t>●11.配置不少于二十万张具有自主知识产权、永久免费使用、非在线付费使用、离线安装在用户电脑的高分辨红外光谱数据库。</w:t>
            </w:r>
            <w:r>
              <w:rPr>
                <w:rFonts w:hint="eastAsia" w:ascii="宋体" w:hAnsi="宋体" w:eastAsia="宋体" w:cs="宋体"/>
                <w:szCs w:val="21"/>
              </w:rPr>
              <w:t>（</w:t>
            </w:r>
            <w:r>
              <w:rPr>
                <w:rFonts w:hint="eastAsia" w:ascii="宋体" w:hAnsi="宋体" w:eastAsia="宋体" w:cs="宋体"/>
                <w:b/>
                <w:bCs/>
                <w:szCs w:val="21"/>
              </w:rPr>
              <w:t>投标文件中提供自主知识产权数据库证明文件扫描件或许可证）</w:t>
            </w:r>
          </w:p>
          <w:p w14:paraId="60462816">
            <w:pPr>
              <w:widowControl/>
              <w:jc w:val="left"/>
              <w:rPr>
                <w:rFonts w:hint="eastAsia" w:ascii="宋体" w:hAnsi="宋体" w:eastAsia="宋体" w:cs="宋体"/>
                <w:szCs w:val="21"/>
              </w:rPr>
            </w:pPr>
            <w:r>
              <w:rPr>
                <w:rFonts w:hint="eastAsia" w:ascii="宋体" w:hAnsi="宋体" w:eastAsia="宋体" w:cs="宋体"/>
                <w:szCs w:val="21"/>
              </w:rPr>
              <w:t>（二）原位红外ATR系统</w:t>
            </w:r>
          </w:p>
          <w:p w14:paraId="1386F801">
            <w:pPr>
              <w:widowControl/>
              <w:jc w:val="left"/>
              <w:rPr>
                <w:rFonts w:hint="eastAsia" w:ascii="宋体" w:hAnsi="宋体" w:eastAsia="宋体" w:cs="宋体"/>
                <w:szCs w:val="21"/>
              </w:rPr>
            </w:pPr>
            <w:r>
              <w:rPr>
                <w:rFonts w:hint="eastAsia" w:ascii="宋体" w:hAnsi="宋体" w:eastAsia="宋体" w:cs="宋体"/>
                <w:szCs w:val="21"/>
              </w:rPr>
              <w:t>1.拥有多种测量模式：ATR单次反射模式、ATR多次反射模式，可根据用户的要求自由调节;</w:t>
            </w:r>
          </w:p>
          <w:p w14:paraId="782028D4">
            <w:pPr>
              <w:widowControl/>
              <w:jc w:val="left"/>
              <w:rPr>
                <w:rFonts w:hint="eastAsia" w:ascii="宋体" w:hAnsi="宋体" w:eastAsia="宋体" w:cs="宋体"/>
                <w:szCs w:val="21"/>
              </w:rPr>
            </w:pPr>
            <w:r>
              <w:rPr>
                <w:rFonts w:hint="eastAsia" w:ascii="宋体" w:hAnsi="宋体" w:eastAsia="宋体" w:cs="宋体"/>
                <w:szCs w:val="21"/>
              </w:rPr>
              <w:t>2.使用两片长宽为50×50的镀金平面镜，最大程度的减小光通量的损失，可得到高光通量的图谱;</w:t>
            </w:r>
          </w:p>
          <w:p w14:paraId="575F9797">
            <w:pPr>
              <w:widowControl/>
              <w:jc w:val="left"/>
              <w:rPr>
                <w:rFonts w:hint="eastAsia" w:ascii="宋体" w:hAnsi="宋体" w:eastAsia="宋体" w:cs="宋体"/>
                <w:b/>
                <w:bCs/>
                <w:szCs w:val="21"/>
              </w:rPr>
            </w:pPr>
            <w:r>
              <w:rPr>
                <w:rFonts w:hint="eastAsia" w:ascii="宋体" w:hAnsi="宋体" w:eastAsia="宋体" w:cs="宋体"/>
                <w:b w:val="0"/>
                <w:bCs w:val="0"/>
                <w:szCs w:val="21"/>
              </w:rPr>
              <w:t>●</w:t>
            </w:r>
            <w:r>
              <w:rPr>
                <w:rFonts w:hint="eastAsia" w:ascii="宋体" w:hAnsi="宋体" w:eastAsia="宋体" w:cs="宋体"/>
                <w:b/>
                <w:bCs/>
                <w:szCs w:val="21"/>
              </w:rPr>
              <w:t>3.投标文件中需提供升级改造光路（使用离轴抛物面镜）与红外ATR光纤探头耦合，在高压样品池中，实现在线反应监测相关实物照片佐证。</w:t>
            </w:r>
          </w:p>
          <w:p w14:paraId="095DB1A3">
            <w:pPr>
              <w:widowControl/>
              <w:jc w:val="left"/>
              <w:rPr>
                <w:rFonts w:hint="eastAsia" w:ascii="宋体" w:hAnsi="宋体" w:eastAsia="宋体" w:cs="宋体"/>
                <w:szCs w:val="21"/>
              </w:rPr>
            </w:pPr>
            <w:r>
              <w:rPr>
                <w:rFonts w:hint="eastAsia" w:ascii="宋体" w:hAnsi="宋体" w:eastAsia="宋体" w:cs="宋体"/>
                <w:szCs w:val="21"/>
              </w:rPr>
              <w:t>（三）锂电原位红外ATR测试系统</w:t>
            </w:r>
          </w:p>
          <w:p w14:paraId="2C48DF0E">
            <w:pPr>
              <w:widowControl/>
              <w:jc w:val="left"/>
              <w:rPr>
                <w:rFonts w:hint="eastAsia" w:ascii="宋体" w:hAnsi="宋体" w:eastAsia="宋体" w:cs="宋体"/>
                <w:szCs w:val="21"/>
              </w:rPr>
            </w:pPr>
            <w:r>
              <w:rPr>
                <w:rFonts w:hint="eastAsia" w:ascii="宋体" w:hAnsi="宋体" w:eastAsia="宋体" w:cs="宋体"/>
                <w:szCs w:val="21"/>
              </w:rPr>
              <w:t xml:space="preserve">1.池体材质：高纯钛（可定制）；   </w:t>
            </w:r>
          </w:p>
          <w:p w14:paraId="3ACE3C10">
            <w:pPr>
              <w:widowControl/>
              <w:jc w:val="left"/>
              <w:rPr>
                <w:rFonts w:hint="eastAsia" w:ascii="宋体" w:hAnsi="宋体" w:eastAsia="宋体" w:cs="宋体"/>
                <w:szCs w:val="21"/>
              </w:rPr>
            </w:pPr>
            <w:r>
              <w:rPr>
                <w:rFonts w:hint="eastAsia" w:ascii="宋体" w:hAnsi="宋体" w:eastAsia="宋体" w:cs="宋体"/>
                <w:szCs w:val="21"/>
              </w:rPr>
              <w:t>2.样品大小：极片Φ≤16mm，隔膜Φ≤19mm；</w:t>
            </w:r>
          </w:p>
          <w:p w14:paraId="61B5314F">
            <w:pPr>
              <w:widowControl/>
              <w:jc w:val="left"/>
              <w:rPr>
                <w:rFonts w:hint="eastAsia" w:ascii="宋体" w:hAnsi="宋体" w:eastAsia="宋体" w:cs="宋体"/>
                <w:szCs w:val="21"/>
              </w:rPr>
            </w:pPr>
            <w:r>
              <w:rPr>
                <w:rFonts w:hint="eastAsia" w:ascii="宋体" w:hAnsi="宋体" w:eastAsia="宋体" w:cs="宋体"/>
                <w:szCs w:val="21"/>
              </w:rPr>
              <w:t>3.窗口：单晶硅、单晶锗、氟化钙、金刚石等；</w:t>
            </w:r>
          </w:p>
          <w:p w14:paraId="664DD141">
            <w:pPr>
              <w:widowControl/>
              <w:jc w:val="left"/>
              <w:rPr>
                <w:rFonts w:hint="eastAsia" w:ascii="宋体" w:hAnsi="宋体" w:eastAsia="宋体" w:cs="宋体"/>
                <w:szCs w:val="21"/>
              </w:rPr>
            </w:pPr>
            <w:r>
              <w:rPr>
                <w:rFonts w:hint="eastAsia" w:ascii="宋体" w:hAnsi="宋体" w:eastAsia="宋体" w:cs="宋体"/>
                <w:szCs w:val="21"/>
              </w:rPr>
              <w:t>（四）漫反射附件</w:t>
            </w:r>
          </w:p>
          <w:p w14:paraId="1D5B6675">
            <w:pPr>
              <w:widowControl/>
              <w:jc w:val="left"/>
              <w:rPr>
                <w:rFonts w:hint="eastAsia" w:ascii="宋体" w:hAnsi="宋体" w:eastAsia="宋体" w:cs="宋体"/>
                <w:szCs w:val="21"/>
              </w:rPr>
            </w:pPr>
            <w:r>
              <w:rPr>
                <w:rFonts w:hint="eastAsia" w:ascii="宋体" w:hAnsi="宋体" w:eastAsia="宋体" w:cs="宋体"/>
                <w:szCs w:val="21"/>
              </w:rPr>
              <w:t>1.采用两个6.3:1，90°镀金离轴椭球面；</w:t>
            </w:r>
          </w:p>
          <w:p w14:paraId="4BB68F91">
            <w:pPr>
              <w:widowControl/>
              <w:jc w:val="left"/>
              <w:rPr>
                <w:rFonts w:hint="eastAsia" w:ascii="宋体" w:hAnsi="宋体" w:eastAsia="宋体" w:cs="宋体"/>
                <w:szCs w:val="21"/>
              </w:rPr>
            </w:pPr>
            <w:r>
              <w:rPr>
                <w:rFonts w:hint="eastAsia" w:ascii="宋体" w:hAnsi="宋体" w:eastAsia="宋体" w:cs="宋体"/>
                <w:szCs w:val="21"/>
              </w:rPr>
              <w:t>2.搭配带有滑轨的底板可调节漫反射附件的位置，提高漫反射附件的光通量。</w:t>
            </w:r>
          </w:p>
          <w:p w14:paraId="09171FE9">
            <w:pPr>
              <w:widowControl/>
              <w:jc w:val="left"/>
              <w:rPr>
                <w:rFonts w:hint="eastAsia" w:ascii="宋体" w:hAnsi="宋体" w:eastAsia="宋体" w:cs="宋体"/>
                <w:szCs w:val="21"/>
              </w:rPr>
            </w:pPr>
            <w:r>
              <w:rPr>
                <w:rFonts w:hint="eastAsia" w:ascii="宋体" w:hAnsi="宋体" w:eastAsia="宋体" w:cs="宋体"/>
                <w:szCs w:val="21"/>
              </w:rPr>
              <w:t>（五）漫反射反应池（500℃）</w:t>
            </w:r>
          </w:p>
          <w:p w14:paraId="089E31C2">
            <w:pPr>
              <w:widowControl/>
              <w:jc w:val="left"/>
              <w:rPr>
                <w:rFonts w:hint="eastAsia" w:ascii="宋体" w:hAnsi="宋体" w:eastAsia="宋体" w:cs="宋体"/>
                <w:szCs w:val="21"/>
              </w:rPr>
            </w:pPr>
            <w:r>
              <w:rPr>
                <w:rFonts w:hint="eastAsia" w:ascii="宋体" w:hAnsi="宋体" w:eastAsia="宋体" w:cs="宋体"/>
                <w:szCs w:val="21"/>
              </w:rPr>
              <w:t>1.设计温度：RT-500℃；</w:t>
            </w:r>
          </w:p>
          <w:p w14:paraId="75A7BC6E">
            <w:pPr>
              <w:widowControl/>
              <w:jc w:val="left"/>
              <w:rPr>
                <w:rFonts w:hint="eastAsia" w:ascii="宋体" w:hAnsi="宋体" w:eastAsia="宋体" w:cs="宋体"/>
                <w:szCs w:val="21"/>
              </w:rPr>
            </w:pPr>
            <w:r>
              <w:rPr>
                <w:rFonts w:hint="eastAsia" w:ascii="宋体" w:hAnsi="宋体" w:eastAsia="宋体" w:cs="宋体"/>
                <w:szCs w:val="21"/>
              </w:rPr>
              <w:t>2.设计压力：≥3MPa；</w:t>
            </w:r>
          </w:p>
          <w:p w14:paraId="5DC88911">
            <w:pPr>
              <w:widowControl/>
              <w:jc w:val="left"/>
              <w:rPr>
                <w:rFonts w:hint="eastAsia" w:ascii="宋体" w:hAnsi="宋体" w:eastAsia="宋体" w:cs="宋体"/>
                <w:szCs w:val="21"/>
              </w:rPr>
            </w:pPr>
            <w:r>
              <w:rPr>
                <w:rFonts w:hint="eastAsia" w:ascii="宋体" w:hAnsi="宋体" w:eastAsia="宋体" w:cs="宋体"/>
                <w:szCs w:val="21"/>
              </w:rPr>
              <w:t>3.产品材质：不低于316L，表面粗糙度小于0.8；</w:t>
            </w:r>
          </w:p>
          <w:p w14:paraId="7A3CF950">
            <w:pPr>
              <w:widowControl/>
              <w:jc w:val="left"/>
              <w:rPr>
                <w:rFonts w:hint="eastAsia" w:ascii="宋体" w:hAnsi="宋体" w:eastAsia="宋体" w:cs="宋体"/>
                <w:szCs w:val="21"/>
              </w:rPr>
            </w:pPr>
            <w:r>
              <w:rPr>
                <w:rFonts w:hint="eastAsia" w:ascii="宋体" w:hAnsi="宋体" w:eastAsia="宋体" w:cs="宋体"/>
                <w:szCs w:val="21"/>
              </w:rPr>
              <w:t>4.光照窗片：石英；</w:t>
            </w:r>
          </w:p>
          <w:p w14:paraId="45EB286E">
            <w:pPr>
              <w:widowControl/>
              <w:jc w:val="left"/>
              <w:rPr>
                <w:rFonts w:hint="eastAsia" w:ascii="宋体" w:hAnsi="宋体" w:eastAsia="宋体" w:cs="宋体"/>
                <w:szCs w:val="21"/>
              </w:rPr>
            </w:pPr>
            <w:r>
              <w:rPr>
                <w:rFonts w:hint="eastAsia" w:ascii="宋体" w:hAnsi="宋体" w:eastAsia="宋体" w:cs="宋体"/>
                <w:szCs w:val="21"/>
              </w:rPr>
              <w:t>5.红外窗片：ZnSe*2（可选其他材质），直径≤8mm；</w:t>
            </w:r>
          </w:p>
          <w:p w14:paraId="6042DDFE">
            <w:pPr>
              <w:widowControl/>
              <w:jc w:val="left"/>
              <w:rPr>
                <w:rFonts w:hint="eastAsia" w:ascii="宋体" w:hAnsi="宋体" w:eastAsia="宋体" w:cs="宋体"/>
                <w:szCs w:val="21"/>
              </w:rPr>
            </w:pPr>
            <w:r>
              <w:rPr>
                <w:rFonts w:hint="eastAsia" w:ascii="宋体" w:hAnsi="宋体" w:eastAsia="宋体" w:cs="宋体"/>
                <w:szCs w:val="21"/>
              </w:rPr>
              <w:t xml:space="preserve">6.温控装置：温控装置：多段程序控温、可联网远程使用，变温数据可导出，触摸屏操作，可电脑操作配备成套软件，高分辨率LED触摸屏: 四线电阻式，输入电压：24±20%VDC，额定功率：6W，处理器：ARM 800MHz，内存：128M，系统存储: 128M组态，软件：McgsPro，USB接口: 1×Host；                       </w:t>
            </w:r>
          </w:p>
          <w:p w14:paraId="61C9B5FB">
            <w:pPr>
              <w:widowControl/>
              <w:jc w:val="left"/>
              <w:rPr>
                <w:rFonts w:hint="eastAsia" w:ascii="宋体" w:hAnsi="宋体" w:eastAsia="宋体" w:cs="宋体"/>
                <w:szCs w:val="21"/>
              </w:rPr>
            </w:pPr>
            <w:r>
              <w:rPr>
                <w:rFonts w:hint="eastAsia" w:ascii="宋体" w:hAnsi="宋体" w:eastAsia="宋体" w:cs="宋体"/>
                <w:szCs w:val="21"/>
              </w:rPr>
              <w:t>7.预留水冷接口，含冷水机，测试中池体表面温度低于45℃。</w:t>
            </w:r>
          </w:p>
          <w:p w14:paraId="7E793C93">
            <w:pPr>
              <w:widowControl/>
              <w:jc w:val="left"/>
              <w:rPr>
                <w:rFonts w:hint="eastAsia" w:ascii="宋体" w:hAnsi="宋体" w:eastAsia="宋体" w:cs="宋体"/>
                <w:szCs w:val="21"/>
              </w:rPr>
            </w:pPr>
            <w:r>
              <w:rPr>
                <w:rFonts w:hint="eastAsia" w:ascii="宋体" w:hAnsi="宋体" w:eastAsia="宋体" w:cs="宋体"/>
                <w:szCs w:val="21"/>
              </w:rPr>
              <w:t>（六）真空系统</w:t>
            </w:r>
          </w:p>
          <w:p w14:paraId="6BE919D9">
            <w:pPr>
              <w:widowControl/>
              <w:jc w:val="left"/>
              <w:rPr>
                <w:rFonts w:hint="eastAsia" w:ascii="宋体" w:hAnsi="宋体" w:eastAsia="宋体" w:cs="宋体"/>
                <w:szCs w:val="21"/>
              </w:rPr>
            </w:pPr>
            <w:r>
              <w:rPr>
                <w:rFonts w:hint="eastAsia" w:ascii="宋体" w:hAnsi="宋体" w:eastAsia="宋体" w:cs="宋体"/>
                <w:szCs w:val="21"/>
              </w:rPr>
              <w:t>1.极限真空度：9×10</w:t>
            </w:r>
            <w:r>
              <w:rPr>
                <w:rFonts w:hint="eastAsia" w:ascii="宋体" w:hAnsi="宋体" w:eastAsia="宋体" w:cs="宋体"/>
                <w:szCs w:val="21"/>
                <w:vertAlign w:val="superscript"/>
              </w:rPr>
              <w:t>-5</w:t>
            </w:r>
            <w:r>
              <w:rPr>
                <w:rFonts w:hint="eastAsia" w:ascii="宋体" w:hAnsi="宋体" w:eastAsia="宋体" w:cs="宋体"/>
                <w:szCs w:val="21"/>
              </w:rPr>
              <w:t>Pa（不带负载）；</w:t>
            </w:r>
          </w:p>
          <w:p w14:paraId="3833779D">
            <w:pPr>
              <w:widowControl/>
              <w:jc w:val="left"/>
              <w:rPr>
                <w:rFonts w:hint="eastAsia" w:ascii="宋体" w:hAnsi="宋体" w:eastAsia="宋体" w:cs="宋体"/>
                <w:szCs w:val="21"/>
              </w:rPr>
            </w:pPr>
            <w:r>
              <w:rPr>
                <w:rFonts w:hint="eastAsia" w:ascii="宋体" w:hAnsi="宋体" w:eastAsia="宋体" w:cs="宋体"/>
                <w:szCs w:val="21"/>
              </w:rPr>
              <w:t>2.前级泵：双级旋片真空泵，抽速≥4L/S；</w:t>
            </w:r>
          </w:p>
          <w:p w14:paraId="44F3A3ED">
            <w:pPr>
              <w:widowControl/>
              <w:jc w:val="left"/>
              <w:rPr>
                <w:rFonts w:hint="eastAsia" w:ascii="宋体" w:hAnsi="宋体" w:eastAsia="宋体" w:cs="宋体"/>
                <w:szCs w:val="21"/>
              </w:rPr>
            </w:pPr>
            <w:r>
              <w:rPr>
                <w:rFonts w:hint="eastAsia" w:ascii="宋体" w:hAnsi="宋体" w:eastAsia="宋体" w:cs="宋体"/>
                <w:szCs w:val="21"/>
              </w:rPr>
              <w:t>3.分子泵：抽速≥110L/S；转速≥42300rpm；</w:t>
            </w:r>
          </w:p>
          <w:p w14:paraId="7B10F635">
            <w:pPr>
              <w:widowControl/>
              <w:jc w:val="left"/>
              <w:rPr>
                <w:rFonts w:hint="eastAsia" w:ascii="宋体" w:hAnsi="宋体" w:eastAsia="宋体" w:cs="宋体"/>
                <w:szCs w:val="21"/>
              </w:rPr>
            </w:pPr>
            <w:r>
              <w:rPr>
                <w:rFonts w:hint="eastAsia" w:ascii="宋体" w:hAnsi="宋体" w:eastAsia="宋体" w:cs="宋体"/>
                <w:szCs w:val="21"/>
              </w:rPr>
              <w:t>4.抽气接口：KF25/KF40（可定制）；</w:t>
            </w:r>
          </w:p>
          <w:p w14:paraId="691E8D73">
            <w:pPr>
              <w:widowControl/>
              <w:jc w:val="left"/>
              <w:rPr>
                <w:rFonts w:hint="eastAsia" w:ascii="宋体" w:hAnsi="宋体" w:eastAsia="宋体" w:cs="宋体"/>
                <w:szCs w:val="21"/>
              </w:rPr>
            </w:pPr>
            <w:r>
              <w:rPr>
                <w:rFonts w:hint="eastAsia" w:ascii="宋体" w:hAnsi="宋体" w:eastAsia="宋体" w:cs="宋体"/>
                <w:szCs w:val="21"/>
              </w:rPr>
              <w:t>5.真空测量方式：双规全量程测量；</w:t>
            </w:r>
          </w:p>
          <w:p w14:paraId="3B71FF03">
            <w:pPr>
              <w:widowControl/>
              <w:jc w:val="left"/>
              <w:rPr>
                <w:rFonts w:hint="eastAsia" w:ascii="宋体" w:hAnsi="宋体" w:eastAsia="宋体" w:cs="宋体"/>
                <w:szCs w:val="21"/>
              </w:rPr>
            </w:pPr>
            <w:r>
              <w:rPr>
                <w:rFonts w:hint="eastAsia" w:ascii="宋体" w:hAnsi="宋体" w:eastAsia="宋体" w:cs="宋体"/>
                <w:szCs w:val="21"/>
              </w:rPr>
              <w:t>6.真空测量范围：1×10</w:t>
            </w:r>
            <w:r>
              <w:rPr>
                <w:rFonts w:hint="eastAsia" w:ascii="宋体" w:hAnsi="宋体" w:eastAsia="宋体" w:cs="宋体"/>
                <w:szCs w:val="21"/>
                <w:vertAlign w:val="superscript"/>
              </w:rPr>
              <w:t>5</w:t>
            </w:r>
            <w:r>
              <w:rPr>
                <w:rFonts w:hint="eastAsia" w:ascii="宋体" w:hAnsi="宋体" w:eastAsia="宋体" w:cs="宋体"/>
                <w:szCs w:val="21"/>
              </w:rPr>
              <w:t>～5×10</w:t>
            </w:r>
            <w:r>
              <w:rPr>
                <w:rFonts w:hint="eastAsia" w:ascii="宋体" w:hAnsi="宋体" w:eastAsia="宋体" w:cs="宋体"/>
                <w:szCs w:val="21"/>
                <w:vertAlign w:val="superscript"/>
              </w:rPr>
              <w:t>-6</w:t>
            </w:r>
            <w:r>
              <w:rPr>
                <w:rFonts w:hint="eastAsia" w:ascii="宋体" w:hAnsi="宋体" w:eastAsia="宋体" w:cs="宋体"/>
                <w:szCs w:val="21"/>
              </w:rPr>
              <w:t>Pa。</w:t>
            </w:r>
          </w:p>
          <w:p w14:paraId="563E6B91">
            <w:pPr>
              <w:widowControl/>
              <w:jc w:val="left"/>
              <w:rPr>
                <w:rFonts w:hint="eastAsia" w:ascii="宋体" w:hAnsi="宋体" w:eastAsia="宋体" w:cs="宋体"/>
                <w:szCs w:val="21"/>
              </w:rPr>
            </w:pPr>
            <w:r>
              <w:rPr>
                <w:rFonts w:hint="eastAsia" w:ascii="宋体" w:hAnsi="宋体" w:eastAsia="宋体" w:cs="宋体"/>
                <w:szCs w:val="21"/>
              </w:rPr>
              <w:t>（七）配置清单</w:t>
            </w:r>
          </w:p>
          <w:p w14:paraId="2E2BEBF0">
            <w:pPr>
              <w:widowControl/>
              <w:jc w:val="left"/>
              <w:rPr>
                <w:rFonts w:hint="eastAsia" w:ascii="宋体" w:hAnsi="宋体" w:eastAsia="宋体" w:cs="宋体"/>
                <w:szCs w:val="21"/>
              </w:rPr>
            </w:pPr>
            <w:r>
              <w:rPr>
                <w:rFonts w:hint="eastAsia" w:ascii="宋体" w:hAnsi="宋体" w:eastAsia="宋体" w:cs="宋体"/>
                <w:szCs w:val="21"/>
              </w:rPr>
              <w:t>1.主机一台；</w:t>
            </w:r>
          </w:p>
          <w:p w14:paraId="5ABAE468">
            <w:pPr>
              <w:widowControl/>
              <w:jc w:val="left"/>
              <w:rPr>
                <w:rFonts w:hint="eastAsia" w:ascii="宋体" w:hAnsi="宋体" w:eastAsia="宋体" w:cs="宋体"/>
                <w:szCs w:val="21"/>
              </w:rPr>
            </w:pPr>
            <w:r>
              <w:rPr>
                <w:rFonts w:hint="eastAsia" w:ascii="宋体" w:hAnsi="宋体" w:eastAsia="宋体" w:cs="宋体"/>
                <w:szCs w:val="21"/>
              </w:rPr>
              <w:t>2.中英文操作软件一套；</w:t>
            </w:r>
          </w:p>
          <w:p w14:paraId="5E376ACC">
            <w:pPr>
              <w:widowControl/>
              <w:jc w:val="left"/>
              <w:rPr>
                <w:rFonts w:hint="eastAsia" w:ascii="宋体" w:hAnsi="宋体" w:eastAsia="宋体" w:cs="宋体"/>
                <w:szCs w:val="21"/>
              </w:rPr>
            </w:pPr>
            <w:r>
              <w:rPr>
                <w:rFonts w:hint="eastAsia" w:ascii="宋体" w:hAnsi="宋体" w:eastAsia="宋体" w:cs="宋体"/>
                <w:szCs w:val="21"/>
              </w:rPr>
              <w:t>3.原位红外ATR系统一套；</w:t>
            </w:r>
          </w:p>
          <w:p w14:paraId="642A5C53">
            <w:pPr>
              <w:widowControl/>
              <w:jc w:val="left"/>
              <w:rPr>
                <w:rFonts w:hint="eastAsia" w:ascii="宋体" w:hAnsi="宋体" w:eastAsia="宋体" w:cs="宋体"/>
                <w:szCs w:val="21"/>
              </w:rPr>
            </w:pPr>
            <w:r>
              <w:rPr>
                <w:rFonts w:hint="eastAsia" w:ascii="宋体" w:hAnsi="宋体" w:eastAsia="宋体" w:cs="宋体"/>
                <w:szCs w:val="21"/>
              </w:rPr>
              <w:t>4.锂电原位红外ATR测试系统一套；</w:t>
            </w:r>
          </w:p>
          <w:p w14:paraId="6F9200FA">
            <w:pPr>
              <w:widowControl/>
              <w:jc w:val="left"/>
              <w:rPr>
                <w:rFonts w:hint="eastAsia" w:ascii="宋体" w:hAnsi="宋体" w:eastAsia="宋体" w:cs="宋体"/>
                <w:szCs w:val="21"/>
              </w:rPr>
            </w:pPr>
            <w:r>
              <w:rPr>
                <w:rFonts w:hint="eastAsia" w:ascii="宋体" w:hAnsi="宋体" w:eastAsia="宋体" w:cs="宋体"/>
                <w:szCs w:val="21"/>
              </w:rPr>
              <w:t>5.漫反射附件一套；</w:t>
            </w:r>
          </w:p>
          <w:p w14:paraId="61327F61">
            <w:pPr>
              <w:widowControl/>
              <w:jc w:val="left"/>
              <w:rPr>
                <w:rFonts w:hint="eastAsia" w:ascii="宋体" w:hAnsi="宋体" w:eastAsia="宋体" w:cs="宋体"/>
                <w:szCs w:val="21"/>
              </w:rPr>
            </w:pPr>
            <w:r>
              <w:rPr>
                <w:rFonts w:hint="eastAsia" w:ascii="宋体" w:hAnsi="宋体" w:eastAsia="宋体" w:cs="宋体"/>
                <w:szCs w:val="21"/>
              </w:rPr>
              <w:t>6.漫反射反应池（500℃）一套；</w:t>
            </w:r>
          </w:p>
          <w:p w14:paraId="105E92B2">
            <w:pPr>
              <w:widowControl/>
              <w:jc w:val="left"/>
              <w:rPr>
                <w:rFonts w:hint="eastAsia" w:ascii="宋体" w:hAnsi="宋体" w:eastAsia="宋体" w:cs="宋体"/>
                <w:szCs w:val="21"/>
              </w:rPr>
            </w:pPr>
            <w:r>
              <w:rPr>
                <w:rFonts w:hint="eastAsia" w:ascii="宋体" w:hAnsi="宋体" w:eastAsia="宋体" w:cs="宋体"/>
                <w:szCs w:val="21"/>
              </w:rPr>
              <w:t>7.真空系统一套；</w:t>
            </w:r>
          </w:p>
          <w:p w14:paraId="35A3C988">
            <w:pPr>
              <w:widowControl/>
              <w:jc w:val="left"/>
              <w:rPr>
                <w:rFonts w:hint="eastAsia" w:ascii="宋体" w:hAnsi="宋体" w:eastAsia="宋体" w:cs="宋体"/>
                <w:szCs w:val="21"/>
              </w:rPr>
            </w:pPr>
            <w:r>
              <w:rPr>
                <w:rFonts w:hint="eastAsia" w:ascii="宋体" w:hAnsi="宋体" w:eastAsia="宋体" w:cs="宋体"/>
                <w:szCs w:val="21"/>
              </w:rPr>
              <w:t>8.空气过滤系统一套；</w:t>
            </w:r>
          </w:p>
          <w:p w14:paraId="0EAFEE82">
            <w:pPr>
              <w:widowControl/>
              <w:jc w:val="left"/>
              <w:rPr>
                <w:rFonts w:hint="eastAsia" w:ascii="宋体" w:hAnsi="宋体" w:eastAsia="宋体" w:cs="宋体"/>
                <w:szCs w:val="21"/>
              </w:rPr>
            </w:pPr>
            <w:r>
              <w:rPr>
                <w:rFonts w:hint="eastAsia" w:ascii="宋体" w:hAnsi="宋体" w:eastAsia="宋体" w:cs="宋体"/>
                <w:szCs w:val="21"/>
              </w:rPr>
              <w:t>9.除湿机一台；</w:t>
            </w:r>
          </w:p>
          <w:p w14:paraId="5B9F4A55">
            <w:pPr>
              <w:widowControl/>
              <w:jc w:val="left"/>
              <w:rPr>
                <w:rFonts w:hint="eastAsia" w:ascii="宋体" w:hAnsi="宋体" w:eastAsia="宋体" w:cs="宋体"/>
                <w:szCs w:val="21"/>
              </w:rPr>
            </w:pPr>
            <w:r>
              <w:rPr>
                <w:rFonts w:hint="eastAsia" w:ascii="宋体" w:hAnsi="宋体" w:eastAsia="宋体" w:cs="宋体"/>
                <w:szCs w:val="21"/>
              </w:rPr>
              <w:t>10.数据处理终端（CPU≥6核心≥4.7Ghz、内存≥16G、硬盘≥1T、≥21寸显示器显示终端）1台；高速激光打印机1台。</w:t>
            </w:r>
          </w:p>
          <w:p w14:paraId="5513BCB8">
            <w:pPr>
              <w:widowControl/>
              <w:jc w:val="left"/>
              <w:rPr>
                <w:rFonts w:hint="eastAsia" w:ascii="宋体" w:hAnsi="宋体" w:eastAsia="宋体" w:cs="宋体"/>
                <w:szCs w:val="21"/>
              </w:rPr>
            </w:pPr>
            <w:r>
              <w:rPr>
                <w:rFonts w:hint="eastAsia" w:ascii="宋体" w:hAnsi="宋体" w:eastAsia="宋体" w:cs="宋体"/>
                <w:szCs w:val="21"/>
              </w:rPr>
              <w:t>二、其他要求</w:t>
            </w:r>
          </w:p>
          <w:p w14:paraId="6B829B84">
            <w:pPr>
              <w:widowControl/>
              <w:jc w:val="left"/>
              <w:rPr>
                <w:rFonts w:hint="eastAsia" w:ascii="宋体" w:hAnsi="宋体" w:eastAsia="宋体" w:cs="宋体"/>
                <w:b/>
                <w:bCs/>
                <w:szCs w:val="21"/>
              </w:rPr>
            </w:pPr>
            <w:r>
              <w:rPr>
                <w:rFonts w:hint="eastAsia" w:ascii="宋体" w:hAnsi="宋体" w:eastAsia="宋体" w:cs="宋体"/>
                <w:b/>
                <w:bCs/>
                <w:szCs w:val="21"/>
              </w:rPr>
              <w:t>★1.</w:t>
            </w:r>
            <w:r>
              <w:rPr>
                <w:rFonts w:hint="eastAsia" w:ascii="宋体" w:hAnsi="宋体" w:eastAsia="宋体" w:cs="宋体"/>
                <w:b/>
                <w:bCs/>
                <w:szCs w:val="21"/>
                <w:lang w:val="en-US" w:eastAsia="zh-CN"/>
              </w:rPr>
              <w:t>若</w:t>
            </w:r>
            <w:r>
              <w:rPr>
                <w:rFonts w:hint="eastAsia" w:ascii="宋体" w:hAnsi="宋体" w:eastAsia="宋体" w:cs="宋体"/>
                <w:b/>
                <w:bCs/>
                <w:szCs w:val="21"/>
              </w:rPr>
              <w:t>投标人</w:t>
            </w:r>
            <w:r>
              <w:rPr>
                <w:rFonts w:hint="eastAsia" w:ascii="宋体" w:hAnsi="宋体" w:eastAsia="宋体" w:cs="宋体"/>
                <w:b/>
                <w:bCs/>
                <w:szCs w:val="21"/>
                <w:lang w:val="en-US" w:eastAsia="zh-CN"/>
              </w:rPr>
              <w:t>所投产品为进口的，</w:t>
            </w:r>
            <w:r>
              <w:rPr>
                <w:rFonts w:hint="eastAsia" w:ascii="宋体" w:hAnsi="宋体" w:eastAsia="宋体" w:cs="宋体"/>
                <w:b/>
                <w:bCs/>
                <w:szCs w:val="21"/>
              </w:rPr>
              <w:t>投标文件中</w:t>
            </w:r>
            <w:r>
              <w:rPr>
                <w:rFonts w:hint="eastAsia" w:ascii="宋体" w:hAnsi="宋体" w:eastAsia="宋体" w:cs="宋体"/>
                <w:b/>
                <w:bCs/>
                <w:szCs w:val="21"/>
                <w:lang w:val="en-US" w:eastAsia="zh-CN"/>
              </w:rPr>
              <w:t>须</w:t>
            </w:r>
            <w:r>
              <w:rPr>
                <w:rFonts w:hint="eastAsia" w:ascii="宋体" w:hAnsi="宋体" w:eastAsia="宋体" w:cs="宋体"/>
                <w:b/>
                <w:bCs/>
                <w:szCs w:val="21"/>
              </w:rPr>
              <w:t>出具所投产品主机生产厂家或国内总代理商对此项目产品授权委托书、产品质量及售后服务承诺书扫描件；</w:t>
            </w:r>
          </w:p>
          <w:p w14:paraId="68767F86">
            <w:pPr>
              <w:widowControl/>
              <w:jc w:val="left"/>
              <w:rPr>
                <w:rFonts w:hint="eastAsia" w:ascii="宋体" w:hAnsi="宋体" w:eastAsia="宋体" w:cs="宋体"/>
                <w:szCs w:val="21"/>
              </w:rPr>
            </w:pPr>
            <w:r>
              <w:rPr>
                <w:rFonts w:hint="eastAsia" w:ascii="宋体" w:hAnsi="宋体" w:eastAsia="宋体" w:cs="宋体"/>
                <w:szCs w:val="21"/>
              </w:rPr>
              <w:t>2.投标人需承诺签订合同后，供货前提供原厂盖章的技术说明书一套供核对招标参数，并作为实际运行的验收依据，如参数不一致，一律拒绝验收。</w:t>
            </w:r>
            <w:r>
              <w:rPr>
                <w:rFonts w:hint="eastAsia" w:ascii="宋体" w:hAnsi="宋体" w:eastAsia="宋体" w:cs="宋体"/>
                <w:b/>
                <w:bCs/>
                <w:szCs w:val="21"/>
              </w:rPr>
              <w:t>（投标文件中提供承诺函，格式自拟）</w:t>
            </w:r>
          </w:p>
        </w:tc>
        <w:tc>
          <w:tcPr>
            <w:tcW w:w="318" w:type="pct"/>
            <w:noWrap w:val="0"/>
            <w:vAlign w:val="center"/>
          </w:tcPr>
          <w:p w14:paraId="433A7571">
            <w:pPr>
              <w:jc w:val="center"/>
              <w:rPr>
                <w:rFonts w:hint="eastAsia" w:ascii="宋体" w:hAnsi="宋体" w:eastAsia="宋体" w:cs="宋体"/>
                <w:bCs/>
                <w:szCs w:val="21"/>
              </w:rPr>
            </w:pPr>
            <w:r>
              <w:rPr>
                <w:rFonts w:hint="eastAsia" w:ascii="宋体" w:hAnsi="宋体" w:eastAsia="宋体" w:cs="宋体"/>
                <w:bCs/>
                <w:szCs w:val="21"/>
              </w:rPr>
              <w:t>1</w:t>
            </w:r>
          </w:p>
        </w:tc>
        <w:tc>
          <w:tcPr>
            <w:tcW w:w="279" w:type="pct"/>
            <w:noWrap w:val="0"/>
            <w:vAlign w:val="center"/>
          </w:tcPr>
          <w:p w14:paraId="08030119">
            <w:pPr>
              <w:jc w:val="center"/>
              <w:rPr>
                <w:rFonts w:hint="eastAsia" w:ascii="宋体" w:hAnsi="宋体" w:eastAsia="宋体" w:cs="宋体"/>
                <w:bCs/>
                <w:szCs w:val="21"/>
              </w:rPr>
            </w:pPr>
            <w:r>
              <w:rPr>
                <w:rFonts w:hint="eastAsia" w:ascii="宋体" w:hAnsi="宋体" w:eastAsia="宋体" w:cs="宋体"/>
                <w:bCs/>
                <w:szCs w:val="21"/>
              </w:rPr>
              <w:t>套</w:t>
            </w:r>
          </w:p>
        </w:tc>
        <w:tc>
          <w:tcPr>
            <w:tcW w:w="406" w:type="pct"/>
            <w:noWrap w:val="0"/>
            <w:vAlign w:val="center"/>
          </w:tcPr>
          <w:p w14:paraId="69152509">
            <w:pPr>
              <w:jc w:val="center"/>
              <w:rPr>
                <w:rFonts w:hint="eastAsia" w:ascii="宋体" w:hAnsi="宋体" w:eastAsia="宋体" w:cs="宋体"/>
                <w:bCs/>
                <w:szCs w:val="21"/>
              </w:rPr>
            </w:pPr>
            <w:r>
              <w:rPr>
                <w:rFonts w:hint="eastAsia" w:ascii="宋体" w:hAnsi="宋体" w:eastAsia="宋体" w:cs="宋体"/>
                <w:bCs/>
                <w:szCs w:val="21"/>
              </w:rPr>
              <w:t>工业</w:t>
            </w:r>
          </w:p>
        </w:tc>
        <w:tc>
          <w:tcPr>
            <w:tcW w:w="659" w:type="pct"/>
            <w:noWrap w:val="0"/>
            <w:vAlign w:val="center"/>
          </w:tcPr>
          <w:p w14:paraId="7419D7E4">
            <w:pPr>
              <w:jc w:val="center"/>
              <w:rPr>
                <w:rFonts w:hint="eastAsia" w:ascii="宋体" w:hAnsi="宋体" w:eastAsia="宋体" w:cs="宋体"/>
                <w:bCs/>
                <w:szCs w:val="21"/>
              </w:rPr>
            </w:pPr>
            <w:r>
              <w:rPr>
                <w:rFonts w:hint="eastAsia" w:ascii="宋体" w:hAnsi="宋体" w:eastAsia="宋体" w:cs="宋体"/>
                <w:bCs/>
                <w:szCs w:val="21"/>
              </w:rPr>
              <w:t>进口</w:t>
            </w:r>
          </w:p>
        </w:tc>
      </w:tr>
      <w:tr w14:paraId="6E224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330" w:type="pct"/>
            <w:noWrap w:val="0"/>
            <w:vAlign w:val="center"/>
          </w:tcPr>
          <w:p w14:paraId="5C346027">
            <w:pPr>
              <w:jc w:val="center"/>
              <w:rPr>
                <w:rFonts w:hint="eastAsia" w:ascii="宋体" w:hAnsi="宋体" w:eastAsia="宋体" w:cs="宋体"/>
                <w:szCs w:val="21"/>
              </w:rPr>
            </w:pPr>
            <w:r>
              <w:rPr>
                <w:rFonts w:hint="eastAsia" w:ascii="宋体" w:hAnsi="宋体" w:eastAsia="宋体" w:cs="宋体"/>
                <w:szCs w:val="21"/>
              </w:rPr>
              <w:t>3</w:t>
            </w:r>
          </w:p>
        </w:tc>
        <w:tc>
          <w:tcPr>
            <w:tcW w:w="524" w:type="pct"/>
            <w:noWrap w:val="0"/>
            <w:vAlign w:val="center"/>
          </w:tcPr>
          <w:p w14:paraId="65A44DAC">
            <w:pPr>
              <w:widowControl/>
              <w:jc w:val="center"/>
              <w:rPr>
                <w:rFonts w:hint="eastAsia" w:ascii="宋体" w:hAnsi="宋体" w:eastAsia="宋体" w:cs="宋体"/>
                <w:bCs/>
                <w:szCs w:val="21"/>
              </w:rPr>
            </w:pPr>
            <w:r>
              <w:rPr>
                <w:rFonts w:hint="eastAsia" w:ascii="宋体" w:hAnsi="宋体" w:eastAsia="宋体" w:cs="宋体"/>
                <w:szCs w:val="21"/>
              </w:rPr>
              <w:t>原位扫描电化学显微镜(进口)</w:t>
            </w:r>
          </w:p>
        </w:tc>
        <w:tc>
          <w:tcPr>
            <w:tcW w:w="2481" w:type="pct"/>
            <w:noWrap w:val="0"/>
            <w:vAlign w:val="top"/>
          </w:tcPr>
          <w:p w14:paraId="71E5A4D3">
            <w:pPr>
              <w:widowControl/>
              <w:jc w:val="left"/>
              <w:rPr>
                <w:rFonts w:hint="eastAsia" w:ascii="宋体" w:hAnsi="宋体" w:eastAsia="宋体" w:cs="宋体"/>
                <w:szCs w:val="21"/>
              </w:rPr>
            </w:pPr>
            <w:r>
              <w:rPr>
                <w:rFonts w:hint="eastAsia" w:ascii="宋体" w:hAnsi="宋体" w:eastAsia="宋体" w:cs="宋体"/>
                <w:szCs w:val="21"/>
              </w:rPr>
              <w:t>一、技术要求</w:t>
            </w:r>
          </w:p>
          <w:p w14:paraId="1E952103">
            <w:pPr>
              <w:shd w:val="clear" w:color="auto" w:fill="FFFFFF"/>
              <w:spacing w:line="276" w:lineRule="auto"/>
              <w:jc w:val="left"/>
              <w:rPr>
                <w:rFonts w:hint="eastAsia" w:ascii="宋体" w:hAnsi="宋体" w:eastAsia="宋体" w:cs="宋体"/>
                <w:bCs/>
                <w:color w:val="333333"/>
                <w:szCs w:val="21"/>
              </w:rPr>
            </w:pPr>
            <w:r>
              <w:rPr>
                <w:rFonts w:hint="eastAsia" w:ascii="宋体" w:hAnsi="宋体" w:eastAsia="宋体" w:cs="宋体"/>
                <w:bCs/>
                <w:color w:val="333333"/>
                <w:szCs w:val="21"/>
              </w:rPr>
              <w:t>1.微区扫描平台及控制系统</w:t>
            </w:r>
          </w:p>
          <w:p w14:paraId="62D8480D">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1.1定位系统：X，Y，Z三轴全部采用高精度的压电马达和闭环控制系统；</w:t>
            </w:r>
          </w:p>
          <w:p w14:paraId="4DE44037">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1.2光学平台：钢质蜂窝状光学平台，采用抗震技术；</w:t>
            </w:r>
          </w:p>
          <w:p w14:paraId="07DC4E0C">
            <w:pPr>
              <w:widowControl/>
              <w:shd w:val="clear" w:color="auto" w:fill="FFFFFF"/>
              <w:jc w:val="left"/>
              <w:rPr>
                <w:rFonts w:hint="eastAsia" w:ascii="宋体" w:hAnsi="宋体" w:eastAsia="宋体" w:cs="宋体"/>
                <w:color w:val="333333"/>
                <w:szCs w:val="21"/>
              </w:rPr>
            </w:pPr>
            <w:r>
              <w:rPr>
                <w:rFonts w:hint="eastAsia" w:ascii="宋体" w:hAnsi="宋体" w:eastAsia="宋体" w:cs="宋体"/>
                <w:b/>
                <w:bCs/>
                <w:szCs w:val="21"/>
              </w:rPr>
              <w:t>●1.</w:t>
            </w:r>
            <w:r>
              <w:rPr>
                <w:rFonts w:hint="eastAsia" w:ascii="宋体" w:hAnsi="宋体" w:eastAsia="宋体" w:cs="宋体"/>
                <w:b/>
                <w:bCs/>
                <w:color w:val="333333"/>
                <w:szCs w:val="21"/>
              </w:rPr>
              <w:t>3扫描范围(X、Y)：≥90mm×90mm；（</w:t>
            </w:r>
            <w:r>
              <w:rPr>
                <w:rFonts w:hint="eastAsia" w:ascii="宋体" w:hAnsi="宋体" w:eastAsia="宋体" w:cs="宋体"/>
                <w:b/>
                <w:bCs/>
                <w:szCs w:val="21"/>
              </w:rPr>
              <w:t>投标文件中提供产品彩页或技术说明书或产品官网截图或第三方机构出具的具有CMA标识的检测报告扫描件）</w:t>
            </w:r>
          </w:p>
          <w:p w14:paraId="79A5C7F6">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1.4扫描分辨率（X、Y、Z）所有工作模式下: ≤2nm；</w:t>
            </w:r>
          </w:p>
          <w:p w14:paraId="6C4066DF">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1.5线性位移编码分辨率：≤60nm；</w:t>
            </w:r>
          </w:p>
          <w:p w14:paraId="7A60A00F">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1.6最大扫速：≥10mm/s；</w:t>
            </w:r>
          </w:p>
          <w:p w14:paraId="5500CB48">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1.7最大扫描范围(Z)：≥90mm；</w:t>
            </w:r>
          </w:p>
          <w:p w14:paraId="5D50FF18">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1.8支持所有轴限位开关；</w:t>
            </w:r>
          </w:p>
          <w:p w14:paraId="237E42A4">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1.9控制与分析软件：预装于高性能笔记本电脑中。平台控制与各种微区分析技术一体化集成软件，所有的分析软件在同一个界面的软件下面，包括3D软件。</w:t>
            </w:r>
          </w:p>
          <w:p w14:paraId="4F9DCACD">
            <w:pPr>
              <w:widowControl/>
              <w:shd w:val="clear" w:color="auto" w:fill="FFFFFF"/>
              <w:jc w:val="left"/>
              <w:rPr>
                <w:rFonts w:hint="eastAsia" w:ascii="宋体" w:hAnsi="宋体" w:eastAsia="宋体" w:cs="宋体"/>
                <w:bCs/>
                <w:color w:val="333333"/>
                <w:szCs w:val="21"/>
              </w:rPr>
            </w:pPr>
            <w:r>
              <w:rPr>
                <w:rFonts w:hint="eastAsia" w:ascii="宋体" w:hAnsi="宋体" w:eastAsia="宋体" w:cs="宋体"/>
                <w:bCs/>
                <w:color w:val="333333"/>
                <w:szCs w:val="21"/>
              </w:rPr>
              <w:t>2.SECM-扫描电化学测试模块</w:t>
            </w:r>
          </w:p>
          <w:p w14:paraId="643DE88F">
            <w:pPr>
              <w:widowControl/>
              <w:shd w:val="clear" w:color="auto" w:fill="FFFFFF"/>
              <w:jc w:val="left"/>
              <w:rPr>
                <w:rFonts w:hint="eastAsia" w:ascii="宋体" w:hAnsi="宋体" w:eastAsia="宋体" w:cs="宋体"/>
                <w:color w:val="333333"/>
                <w:szCs w:val="21"/>
                <w:lang w:eastAsia="zh-CN"/>
              </w:rPr>
            </w:pPr>
            <w:r>
              <w:rPr>
                <w:rFonts w:hint="eastAsia" w:ascii="宋体" w:hAnsi="宋体" w:eastAsia="宋体" w:cs="宋体"/>
                <w:b/>
                <w:bCs/>
                <w:szCs w:val="21"/>
              </w:rPr>
              <w:t>●</w:t>
            </w:r>
            <w:r>
              <w:rPr>
                <w:rFonts w:hint="eastAsia" w:ascii="宋体" w:hAnsi="宋体" w:eastAsia="宋体" w:cs="宋体"/>
                <w:b/>
                <w:bCs/>
                <w:color w:val="333333"/>
                <w:szCs w:val="21"/>
              </w:rPr>
              <w:t>两台独立的电化学工作站组成的双电化学测试系统还可以单独使用进行常规电化学实验包括电化学噪声，电化学交流阻抗测试。</w:t>
            </w:r>
            <w:r>
              <w:rPr>
                <w:rFonts w:hint="eastAsia" w:ascii="宋体" w:hAnsi="宋体" w:eastAsia="宋体" w:cs="宋体"/>
                <w:b/>
                <w:bCs/>
                <w:color w:val="333333"/>
                <w:szCs w:val="21"/>
                <w:lang w:eastAsia="zh-CN"/>
              </w:rPr>
              <w:t>（</w:t>
            </w:r>
            <w:r>
              <w:rPr>
                <w:rFonts w:hint="eastAsia" w:ascii="宋体" w:hAnsi="宋体" w:eastAsia="宋体" w:cs="宋体"/>
                <w:b/>
                <w:bCs/>
                <w:szCs w:val="21"/>
              </w:rPr>
              <w:t>投标文件中需提供产品彩页或技术说明书或产品官网截图或第三方机构出具的具有CMA标识的检测报告扫描件</w:t>
            </w:r>
            <w:r>
              <w:rPr>
                <w:rFonts w:hint="eastAsia" w:ascii="宋体" w:hAnsi="宋体" w:eastAsia="宋体" w:cs="宋体"/>
                <w:b/>
                <w:bCs/>
                <w:szCs w:val="21"/>
                <w:lang w:eastAsia="zh-CN"/>
              </w:rPr>
              <w:t>）</w:t>
            </w:r>
          </w:p>
          <w:p w14:paraId="5A448EA9">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2.1支持2，3，4电极测试，浮地测试；</w:t>
            </w:r>
          </w:p>
          <w:p w14:paraId="1C7FBD62">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2.2最大输出电压: ±11V；</w:t>
            </w:r>
          </w:p>
          <w:p w14:paraId="5E5A86DE">
            <w:pPr>
              <w:widowControl/>
              <w:shd w:val="clear" w:color="auto" w:fill="FFFFFF"/>
              <w:jc w:val="left"/>
              <w:rPr>
                <w:rFonts w:hint="eastAsia" w:ascii="宋体" w:hAnsi="宋体" w:eastAsia="宋体" w:cs="宋体"/>
                <w:color w:val="333333"/>
                <w:szCs w:val="21"/>
              </w:rPr>
            </w:pPr>
            <w:r>
              <w:rPr>
                <w:rFonts w:hint="eastAsia" w:ascii="宋体" w:hAnsi="宋体" w:eastAsia="宋体" w:cs="宋体"/>
                <w:b/>
                <w:bCs/>
                <w:szCs w:val="21"/>
              </w:rPr>
              <w:t>★2.</w:t>
            </w:r>
            <w:r>
              <w:rPr>
                <w:rFonts w:hint="eastAsia" w:ascii="宋体" w:hAnsi="宋体" w:eastAsia="宋体" w:cs="宋体"/>
                <w:b/>
                <w:bCs/>
                <w:color w:val="333333"/>
                <w:szCs w:val="21"/>
              </w:rPr>
              <w:t>3最大输出电流：2A；</w:t>
            </w:r>
          </w:p>
          <w:p w14:paraId="6A9C4FE6">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2.4电流分辨率: ≤125fA；</w:t>
            </w:r>
          </w:p>
          <w:p w14:paraId="05C59DF4">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 xml:space="preserve">2.5极化电压: ±10V； </w:t>
            </w:r>
          </w:p>
          <w:p w14:paraId="05834D97">
            <w:pPr>
              <w:widowControl/>
              <w:shd w:val="clear" w:color="auto" w:fill="FFFFFF"/>
              <w:jc w:val="left"/>
              <w:rPr>
                <w:rFonts w:hint="eastAsia" w:ascii="宋体" w:hAnsi="宋体" w:eastAsia="宋体" w:cs="宋体"/>
                <w:b/>
                <w:bCs/>
                <w:color w:val="333333"/>
                <w:szCs w:val="21"/>
              </w:rPr>
            </w:pPr>
            <w:r>
              <w:rPr>
                <w:rFonts w:hint="eastAsia" w:ascii="宋体" w:hAnsi="宋体" w:eastAsia="宋体" w:cs="宋体"/>
                <w:b/>
                <w:bCs/>
                <w:szCs w:val="21"/>
              </w:rPr>
              <w:t>★2.</w:t>
            </w:r>
            <w:r>
              <w:rPr>
                <w:rFonts w:hint="eastAsia" w:ascii="宋体" w:hAnsi="宋体" w:eastAsia="宋体" w:cs="宋体"/>
                <w:b/>
                <w:bCs/>
                <w:color w:val="333333"/>
                <w:szCs w:val="21"/>
              </w:rPr>
              <w:t>6电流测量精确度:±0.2%；</w:t>
            </w:r>
          </w:p>
          <w:p w14:paraId="0EBC3F61">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2.7最小时基：2us；</w:t>
            </w:r>
          </w:p>
          <w:p w14:paraId="45EF98AA">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2.8最大电压扫描速率：4900V/s；</w:t>
            </w:r>
          </w:p>
          <w:p w14:paraId="46DF8C92">
            <w:pPr>
              <w:widowControl/>
              <w:shd w:val="clear" w:color="auto" w:fill="FFFFFF"/>
              <w:jc w:val="left"/>
              <w:rPr>
                <w:rFonts w:hint="eastAsia" w:ascii="宋体" w:hAnsi="宋体" w:eastAsia="宋体" w:cs="宋体"/>
                <w:color w:val="333333"/>
                <w:szCs w:val="21"/>
              </w:rPr>
            </w:pPr>
            <w:r>
              <w:rPr>
                <w:rFonts w:hint="eastAsia" w:ascii="宋体" w:hAnsi="宋体" w:eastAsia="宋体" w:cs="宋体"/>
                <w:szCs w:val="21"/>
              </w:rPr>
              <w:t>●</w:t>
            </w:r>
            <w:r>
              <w:rPr>
                <w:rFonts w:hint="eastAsia" w:ascii="宋体" w:hAnsi="宋体" w:eastAsia="宋体" w:cs="宋体"/>
                <w:b/>
                <w:bCs/>
                <w:szCs w:val="21"/>
              </w:rPr>
              <w:t>2.</w:t>
            </w:r>
            <w:r>
              <w:rPr>
                <w:rFonts w:hint="eastAsia" w:ascii="宋体" w:hAnsi="宋体" w:eastAsia="宋体" w:cs="宋体"/>
                <w:b/>
                <w:bCs/>
                <w:color w:val="333333"/>
                <w:szCs w:val="21"/>
              </w:rPr>
              <w:t>9电位扫描方式：具有LINEAR SCAN线性扫描及STAIR CASE阶梯波扫描双重方式；</w:t>
            </w:r>
            <w:r>
              <w:rPr>
                <w:rFonts w:hint="eastAsia" w:ascii="宋体" w:hAnsi="宋体" w:eastAsia="宋体" w:cs="宋体"/>
                <w:color w:val="333333"/>
                <w:szCs w:val="21"/>
              </w:rPr>
              <w:t>（</w:t>
            </w:r>
            <w:r>
              <w:rPr>
                <w:rFonts w:hint="eastAsia" w:ascii="宋体" w:hAnsi="宋体" w:eastAsia="宋体" w:cs="宋体"/>
                <w:b/>
                <w:bCs/>
                <w:szCs w:val="21"/>
              </w:rPr>
              <w:t>投标文件中提供该功能软件截图不少于三张）</w:t>
            </w:r>
          </w:p>
          <w:p w14:paraId="27560EB1">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2.10差分静电计带宽：＞9MHz；</w:t>
            </w:r>
          </w:p>
          <w:p w14:paraId="5E0812D1">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2.11输入阻抗：10</w:t>
            </w:r>
            <w:r>
              <w:rPr>
                <w:rFonts w:hint="eastAsia" w:ascii="宋体" w:hAnsi="宋体" w:eastAsia="宋体" w:cs="宋体"/>
                <w:color w:val="333333"/>
                <w:szCs w:val="21"/>
                <w:vertAlign w:val="superscript"/>
              </w:rPr>
              <w:t>12</w:t>
            </w:r>
            <w:r>
              <w:rPr>
                <w:rFonts w:hint="eastAsia" w:ascii="宋体" w:hAnsi="宋体" w:eastAsia="宋体" w:cs="宋体"/>
                <w:color w:val="333333"/>
                <w:szCs w:val="21"/>
              </w:rPr>
              <w:t>//5pF；</w:t>
            </w:r>
          </w:p>
          <w:p w14:paraId="3ECC16F2">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2.12扫描探针技术包括x，y和z线、面扫描，z探针逼近曲线；</w:t>
            </w:r>
          </w:p>
          <w:p w14:paraId="4C3B0D59">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2.13中英文界面的常规电化学测试技术包括：开路电位，线性扫描，循环伏安（单次），循环伏安（多次），阶梯线性扫描，阶梯循环伏安（单次），阶梯循环伏安（多次），计时电流法，计时电位法，计时电量法，电位脉冲法，电流脉冲法，方波伏安法，，电化学噪声，电偶腐蚀，循环极化，线性极化，塔菲尔、Rp拟合分析，恒电位、动电位扫描，恒电流、动电流扫描，动态IR补偿，S软件提供强大的功能，支持用户高质量的电化学测试，自动设置实验参数，实验结果自动设置，电流、电位、时间图示（X，Y1，Y2），全程、实时数据存储。</w:t>
            </w:r>
          </w:p>
          <w:p w14:paraId="3F23D9E1">
            <w:pPr>
              <w:widowControl/>
              <w:shd w:val="clear" w:color="auto" w:fill="FFFFFF"/>
              <w:jc w:val="left"/>
              <w:rPr>
                <w:rFonts w:hint="eastAsia" w:ascii="宋体" w:hAnsi="宋体" w:eastAsia="宋体" w:cs="宋体"/>
                <w:bCs/>
                <w:color w:val="333333"/>
                <w:szCs w:val="21"/>
              </w:rPr>
            </w:pPr>
            <w:r>
              <w:rPr>
                <w:rFonts w:hint="eastAsia" w:ascii="宋体" w:hAnsi="宋体" w:eastAsia="宋体" w:cs="宋体"/>
                <w:bCs/>
                <w:color w:val="333333"/>
                <w:szCs w:val="21"/>
              </w:rPr>
              <w:t xml:space="preserve">3.表面离子浓度测试模块 </w:t>
            </w:r>
          </w:p>
          <w:p w14:paraId="37AC0864">
            <w:pPr>
              <w:widowControl/>
              <w:jc w:val="left"/>
              <w:rPr>
                <w:rFonts w:hint="eastAsia" w:ascii="宋体" w:hAnsi="宋体" w:eastAsia="宋体" w:cs="宋体"/>
                <w:szCs w:val="21"/>
              </w:rPr>
            </w:pPr>
            <w:r>
              <w:rPr>
                <w:rFonts w:hint="eastAsia" w:ascii="宋体" w:hAnsi="宋体" w:eastAsia="宋体" w:cs="宋体"/>
                <w:szCs w:val="21"/>
              </w:rPr>
              <w:t>3.1 Cl离子探针：氯离子探针使用Pt微电极作为参比电极，使用Ag/AgCl 微电极为工作电极；</w:t>
            </w:r>
          </w:p>
          <w:p w14:paraId="731FF6AE">
            <w:pPr>
              <w:widowControl/>
              <w:jc w:val="left"/>
              <w:rPr>
                <w:rFonts w:hint="eastAsia" w:ascii="宋体" w:hAnsi="宋体" w:eastAsia="宋体" w:cs="宋体"/>
                <w:szCs w:val="21"/>
              </w:rPr>
            </w:pPr>
            <w:r>
              <w:rPr>
                <w:rFonts w:hint="eastAsia" w:ascii="宋体" w:hAnsi="宋体" w:eastAsia="宋体" w:cs="宋体"/>
                <w:szCs w:val="21"/>
              </w:rPr>
              <w:t>3.2氢离子探针：H离子探针使用Ag/AgCl 微电极为参比电极，W/WO3微电极为为工作电极。</w:t>
            </w:r>
          </w:p>
          <w:p w14:paraId="114C6285">
            <w:pPr>
              <w:widowControl/>
              <w:shd w:val="clear" w:color="auto" w:fill="FFFFFF"/>
              <w:jc w:val="left"/>
              <w:rPr>
                <w:rFonts w:hint="eastAsia" w:ascii="宋体" w:hAnsi="宋体" w:eastAsia="宋体" w:cs="宋体"/>
                <w:bCs/>
                <w:color w:val="333333"/>
                <w:szCs w:val="21"/>
              </w:rPr>
            </w:pPr>
            <w:r>
              <w:rPr>
                <w:rFonts w:hint="eastAsia" w:ascii="宋体" w:hAnsi="宋体" w:eastAsia="宋体" w:cs="宋体"/>
                <w:bCs/>
                <w:color w:val="333333"/>
                <w:szCs w:val="21"/>
              </w:rPr>
              <w:t>4.SKP-扫描开尔文探针测试模块</w:t>
            </w:r>
          </w:p>
          <w:p w14:paraId="170A8BCE">
            <w:pPr>
              <w:widowControl/>
              <w:shd w:val="clear" w:color="auto" w:fill="FFFFFF"/>
              <w:jc w:val="left"/>
              <w:rPr>
                <w:rFonts w:hint="eastAsia" w:ascii="宋体" w:hAnsi="宋体" w:eastAsia="宋体" w:cs="宋体"/>
                <w:color w:val="333333"/>
                <w:szCs w:val="21"/>
              </w:rPr>
            </w:pPr>
            <w:r>
              <w:rPr>
                <w:rFonts w:hint="eastAsia" w:ascii="宋体" w:hAnsi="宋体" w:eastAsia="宋体" w:cs="宋体"/>
                <w:szCs w:val="21"/>
              </w:rPr>
              <w:t>●</w:t>
            </w:r>
            <w:r>
              <w:rPr>
                <w:rFonts w:hint="eastAsia" w:ascii="宋体" w:hAnsi="宋体" w:eastAsia="宋体" w:cs="宋体"/>
                <w:b/>
                <w:bCs/>
                <w:color w:val="333333"/>
                <w:szCs w:val="21"/>
              </w:rPr>
              <w:t>4.1独立锁相放大器1台；（</w:t>
            </w:r>
            <w:r>
              <w:rPr>
                <w:rFonts w:hint="eastAsia" w:ascii="宋体" w:hAnsi="宋体" w:eastAsia="宋体" w:cs="宋体"/>
                <w:b/>
                <w:bCs/>
                <w:szCs w:val="21"/>
              </w:rPr>
              <w:t>投标文件中提供产品彩页或技术说明书或产品官网截图或第三方机构出具的具有CMA标识的检测报告扫描件）</w:t>
            </w:r>
          </w:p>
          <w:p w14:paraId="581383FE">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4.2信号通路：相敏检测锁相放大器和差分静电计；</w:t>
            </w:r>
          </w:p>
          <w:p w14:paraId="086A7DFC">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4.3频率范围：0.001Hz-250KHz；</w:t>
            </w:r>
          </w:p>
          <w:p w14:paraId="3B787D7F">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4.4满刻度灵敏度：10nV-1V；</w:t>
            </w:r>
          </w:p>
          <w:p w14:paraId="7B46D56F">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4.5电压输入满量程灵敏度：10nV-1V；</w:t>
            </w:r>
          </w:p>
          <w:p w14:paraId="669F5FEE">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4.6输出时间常数：10us-100ks；</w:t>
            </w:r>
          </w:p>
          <w:p w14:paraId="145A708B">
            <w:pPr>
              <w:widowControl/>
              <w:shd w:val="clear" w:color="auto" w:fill="FFFFFF"/>
              <w:jc w:val="left"/>
              <w:rPr>
                <w:rFonts w:hint="eastAsia" w:ascii="宋体" w:hAnsi="宋体" w:eastAsia="宋体" w:cs="宋体"/>
                <w:color w:val="333333"/>
                <w:szCs w:val="21"/>
              </w:rPr>
            </w:pPr>
            <w:r>
              <w:rPr>
                <w:rFonts w:hint="eastAsia" w:ascii="宋体" w:hAnsi="宋体" w:eastAsia="宋体" w:cs="宋体"/>
                <w:szCs w:val="21"/>
              </w:rPr>
              <w:t>●</w:t>
            </w:r>
            <w:r>
              <w:rPr>
                <w:rFonts w:hint="eastAsia" w:ascii="宋体" w:hAnsi="宋体" w:eastAsia="宋体" w:cs="宋体"/>
                <w:b/>
                <w:bCs/>
                <w:color w:val="333333"/>
                <w:szCs w:val="21"/>
              </w:rPr>
              <w:t>4.7共模抑制比：100db；</w:t>
            </w:r>
            <w:r>
              <w:rPr>
                <w:rFonts w:hint="eastAsia" w:ascii="宋体" w:hAnsi="宋体" w:eastAsia="宋体" w:cs="宋体"/>
                <w:color w:val="333333"/>
                <w:szCs w:val="21"/>
              </w:rPr>
              <w:t>（</w:t>
            </w:r>
            <w:r>
              <w:rPr>
                <w:rFonts w:hint="eastAsia" w:ascii="宋体" w:hAnsi="宋体" w:eastAsia="宋体" w:cs="宋体"/>
                <w:b/>
                <w:bCs/>
                <w:szCs w:val="21"/>
              </w:rPr>
              <w:t>投标文件中提供产品彩页或技术说明书或产品官网截图或第三方机构出具的具有CMA标识的检测报告扫描件）</w:t>
            </w:r>
          </w:p>
          <w:p w14:paraId="7FB6A46E">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4.8电流输入最小灵敏度：10fA；</w:t>
            </w:r>
          </w:p>
          <w:p w14:paraId="779D88F1">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4.9输入阻抗：10</w:t>
            </w:r>
            <w:r>
              <w:rPr>
                <w:rFonts w:hint="eastAsia" w:ascii="宋体" w:hAnsi="宋体" w:eastAsia="宋体" w:cs="宋体"/>
                <w:color w:val="333333"/>
                <w:szCs w:val="21"/>
                <w:vertAlign w:val="superscript"/>
              </w:rPr>
              <w:t>15</w:t>
            </w:r>
            <w:r>
              <w:rPr>
                <w:rFonts w:hint="eastAsia" w:ascii="宋体" w:hAnsi="宋体" w:eastAsia="宋体" w:cs="宋体"/>
                <w:color w:val="333333"/>
                <w:szCs w:val="21"/>
              </w:rPr>
              <w:t>欧姆；</w:t>
            </w:r>
          </w:p>
          <w:p w14:paraId="58B3FC4F">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4.10共模输入范围：±12V；</w:t>
            </w:r>
          </w:p>
          <w:p w14:paraId="5CD27CCE">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4.11振动激励器：压电陶瓷，振动幅度：0-30um。</w:t>
            </w:r>
          </w:p>
          <w:p w14:paraId="29968B38">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5.LEIS-微区阻抗测试模块</w:t>
            </w:r>
          </w:p>
          <w:p w14:paraId="5863732B">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独立的电化学测试系统，可以单独使用进行常规电化学实验包括电化学噪声，电化学交流阻抗测试。</w:t>
            </w:r>
          </w:p>
          <w:p w14:paraId="175D7C90">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5.1频率范围：10μHz—1MHz；</w:t>
            </w:r>
          </w:p>
          <w:p w14:paraId="7EF60AC4">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5.2交流振幅范围：0.1mV-1V；</w:t>
            </w:r>
          </w:p>
          <w:p w14:paraId="7ED15BA6">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5.3显示模式：阻抗的线扫、面扫、点频率扫描、Bode and Nyquist；</w:t>
            </w:r>
          </w:p>
          <w:p w14:paraId="08EA1E3D">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5.4探针材料: Pt/Ir针；Pt环。</w:t>
            </w:r>
          </w:p>
          <w:p w14:paraId="3B5EA046">
            <w:pPr>
              <w:widowControl/>
              <w:shd w:val="clear" w:color="auto" w:fill="FFFFFF"/>
              <w:jc w:val="left"/>
              <w:rPr>
                <w:rFonts w:hint="eastAsia" w:ascii="宋体" w:hAnsi="宋体" w:eastAsia="宋体" w:cs="宋体"/>
                <w:color w:val="000000"/>
                <w:szCs w:val="21"/>
              </w:rPr>
            </w:pPr>
            <w:r>
              <w:rPr>
                <w:rFonts w:hint="eastAsia" w:ascii="宋体" w:hAnsi="宋体" w:eastAsia="宋体" w:cs="宋体"/>
                <w:color w:val="000000"/>
                <w:szCs w:val="21"/>
              </w:rPr>
              <w:t>6.彩色探针成像系统</w:t>
            </w:r>
          </w:p>
          <w:p w14:paraId="443E26C5">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6.1像素：≥795×596；</w:t>
            </w:r>
          </w:p>
          <w:p w14:paraId="117FB736">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6.2最小照度：0.02lx.F1.2；</w:t>
            </w:r>
          </w:p>
          <w:p w14:paraId="18F5F46A">
            <w:pPr>
              <w:widowControl/>
              <w:shd w:val="clear" w:color="auto" w:fill="FFFFFF"/>
              <w:jc w:val="left"/>
              <w:rPr>
                <w:rFonts w:hint="eastAsia" w:ascii="宋体" w:hAnsi="宋体" w:eastAsia="宋体" w:cs="宋体"/>
                <w:color w:val="333333"/>
                <w:szCs w:val="21"/>
              </w:rPr>
            </w:pPr>
            <w:r>
              <w:rPr>
                <w:rFonts w:hint="eastAsia" w:ascii="宋体" w:hAnsi="宋体" w:eastAsia="宋体" w:cs="宋体"/>
                <w:color w:val="333333"/>
                <w:szCs w:val="21"/>
              </w:rPr>
              <w:t>6.3直流供电：12VDC。</w:t>
            </w:r>
          </w:p>
          <w:p w14:paraId="185E9A48">
            <w:pPr>
              <w:widowControl/>
              <w:jc w:val="left"/>
              <w:rPr>
                <w:rFonts w:hint="eastAsia" w:ascii="宋体" w:hAnsi="宋体" w:eastAsia="宋体" w:cs="宋体"/>
                <w:szCs w:val="21"/>
              </w:rPr>
            </w:pPr>
            <w:r>
              <w:rPr>
                <w:rFonts w:hint="eastAsia" w:ascii="宋体" w:hAnsi="宋体" w:eastAsia="宋体" w:cs="宋体"/>
                <w:szCs w:val="21"/>
              </w:rPr>
              <w:t>二、配置要求</w:t>
            </w:r>
          </w:p>
          <w:p w14:paraId="35D6C605">
            <w:pPr>
              <w:widowControl/>
              <w:jc w:val="left"/>
              <w:rPr>
                <w:rFonts w:hint="eastAsia" w:ascii="宋体" w:hAnsi="宋体" w:eastAsia="宋体" w:cs="宋体"/>
                <w:szCs w:val="21"/>
              </w:rPr>
            </w:pPr>
            <w:r>
              <w:rPr>
                <w:rFonts w:hint="eastAsia" w:ascii="宋体" w:hAnsi="宋体" w:eastAsia="宋体" w:cs="宋体"/>
                <w:szCs w:val="21"/>
              </w:rPr>
              <w:t>1.X，Y，Z微区扫描平台及控制器：控制及分析软件，3D分析软件（包括探针显微数据快速分析处理和成像专用软件，扫描探针显微数据三维成像与分析软件，三维软件包一套，笔记本电脑一台）1套；</w:t>
            </w:r>
          </w:p>
          <w:p w14:paraId="5CF88A0C">
            <w:pPr>
              <w:widowControl/>
              <w:jc w:val="left"/>
              <w:rPr>
                <w:rFonts w:hint="eastAsia" w:ascii="宋体" w:hAnsi="宋体" w:eastAsia="宋体" w:cs="宋体"/>
                <w:szCs w:val="21"/>
              </w:rPr>
            </w:pPr>
            <w:r>
              <w:rPr>
                <w:rFonts w:hint="eastAsia" w:ascii="宋体" w:hAnsi="宋体" w:eastAsia="宋体" w:cs="宋体"/>
                <w:szCs w:val="21"/>
              </w:rPr>
              <w:t>2.SECM扫描电化学显微镜模块：电化学工作站两台1套；</w:t>
            </w:r>
          </w:p>
          <w:p w14:paraId="2C9901F6">
            <w:pPr>
              <w:widowControl/>
              <w:jc w:val="left"/>
              <w:rPr>
                <w:rFonts w:hint="eastAsia" w:ascii="宋体" w:hAnsi="宋体" w:eastAsia="宋体" w:cs="宋体"/>
                <w:szCs w:val="21"/>
              </w:rPr>
            </w:pPr>
            <w:r>
              <w:rPr>
                <w:rFonts w:hint="eastAsia" w:ascii="宋体" w:hAnsi="宋体" w:eastAsia="宋体" w:cs="宋体"/>
                <w:szCs w:val="21"/>
              </w:rPr>
              <w:t>3.ISP表面离子浓度测试模块1套；</w:t>
            </w:r>
          </w:p>
          <w:p w14:paraId="5FA9D677">
            <w:pPr>
              <w:jc w:val="left"/>
              <w:rPr>
                <w:rFonts w:hint="eastAsia" w:ascii="宋体" w:hAnsi="宋体" w:eastAsia="宋体" w:cs="宋体"/>
                <w:szCs w:val="21"/>
              </w:rPr>
            </w:pPr>
            <w:r>
              <w:rPr>
                <w:rFonts w:hint="eastAsia" w:ascii="宋体" w:hAnsi="宋体" w:eastAsia="宋体" w:cs="宋体"/>
                <w:szCs w:val="21"/>
              </w:rPr>
              <w:t>4.SKP-扫描开尔文探针测试模块1套</w:t>
            </w:r>
          </w:p>
          <w:p w14:paraId="07EAA178">
            <w:pPr>
              <w:jc w:val="left"/>
              <w:rPr>
                <w:rFonts w:hint="eastAsia" w:ascii="宋体" w:hAnsi="宋体" w:eastAsia="宋体" w:cs="宋体"/>
                <w:szCs w:val="21"/>
              </w:rPr>
            </w:pPr>
            <w:r>
              <w:rPr>
                <w:rFonts w:hint="eastAsia" w:ascii="宋体" w:hAnsi="宋体" w:eastAsia="宋体" w:cs="宋体"/>
                <w:szCs w:val="21"/>
              </w:rPr>
              <w:t>5.LEIS 微区阻抗测试模块1套</w:t>
            </w:r>
          </w:p>
          <w:p w14:paraId="095B516D">
            <w:pPr>
              <w:widowControl/>
              <w:jc w:val="left"/>
              <w:rPr>
                <w:rFonts w:hint="eastAsia" w:ascii="宋体" w:hAnsi="宋体" w:eastAsia="宋体" w:cs="宋体"/>
                <w:szCs w:val="21"/>
              </w:rPr>
            </w:pPr>
            <w:r>
              <w:rPr>
                <w:rFonts w:hint="eastAsia" w:ascii="宋体" w:hAnsi="宋体" w:eastAsia="宋体" w:cs="宋体"/>
                <w:szCs w:val="21"/>
              </w:rPr>
              <w:t>6.彩色成像系统1套；</w:t>
            </w:r>
          </w:p>
          <w:p w14:paraId="1CD6A3B4">
            <w:pPr>
              <w:widowControl/>
              <w:jc w:val="left"/>
              <w:rPr>
                <w:rFonts w:hint="eastAsia" w:ascii="宋体" w:hAnsi="宋体" w:eastAsia="宋体" w:cs="宋体"/>
                <w:szCs w:val="21"/>
              </w:rPr>
            </w:pPr>
            <w:r>
              <w:rPr>
                <w:rFonts w:hint="eastAsia" w:ascii="宋体" w:hAnsi="宋体" w:eastAsia="宋体" w:cs="宋体"/>
                <w:szCs w:val="21"/>
              </w:rPr>
              <w:t>7.SECM探针2根；</w:t>
            </w:r>
          </w:p>
          <w:p w14:paraId="3C7FDA5A">
            <w:pPr>
              <w:widowControl/>
              <w:jc w:val="left"/>
              <w:rPr>
                <w:rFonts w:hint="eastAsia" w:ascii="宋体" w:hAnsi="宋体" w:eastAsia="宋体" w:cs="宋体"/>
                <w:szCs w:val="21"/>
              </w:rPr>
            </w:pPr>
            <w:r>
              <w:rPr>
                <w:rFonts w:hint="eastAsia" w:ascii="宋体" w:hAnsi="宋体" w:eastAsia="宋体" w:cs="宋体"/>
                <w:szCs w:val="21"/>
              </w:rPr>
              <w:t>8.氯离子探针1根；</w:t>
            </w:r>
          </w:p>
          <w:p w14:paraId="1AF54CF3">
            <w:pPr>
              <w:widowControl/>
              <w:jc w:val="left"/>
              <w:rPr>
                <w:rFonts w:hint="eastAsia" w:ascii="宋体" w:hAnsi="宋体" w:eastAsia="宋体" w:cs="宋体"/>
                <w:szCs w:val="21"/>
              </w:rPr>
            </w:pPr>
            <w:r>
              <w:rPr>
                <w:rFonts w:hint="eastAsia" w:ascii="宋体" w:hAnsi="宋体" w:eastAsia="宋体" w:cs="宋体"/>
                <w:szCs w:val="21"/>
              </w:rPr>
              <w:t>9.氢离子探针1根；</w:t>
            </w:r>
          </w:p>
          <w:p w14:paraId="7388BCAD">
            <w:pPr>
              <w:widowControl/>
              <w:jc w:val="left"/>
              <w:rPr>
                <w:rFonts w:hint="eastAsia" w:ascii="宋体" w:hAnsi="宋体" w:eastAsia="宋体" w:cs="宋体"/>
                <w:szCs w:val="21"/>
              </w:rPr>
            </w:pPr>
            <w:r>
              <w:rPr>
                <w:rFonts w:hint="eastAsia" w:ascii="宋体" w:hAnsi="宋体" w:eastAsia="宋体" w:cs="宋体"/>
                <w:szCs w:val="21"/>
              </w:rPr>
              <w:t>10.SKP 探针1根；</w:t>
            </w:r>
          </w:p>
          <w:p w14:paraId="3D380AB4">
            <w:pPr>
              <w:widowControl/>
              <w:jc w:val="left"/>
              <w:rPr>
                <w:rFonts w:hint="eastAsia" w:ascii="宋体" w:hAnsi="宋体" w:eastAsia="宋体" w:cs="宋体"/>
                <w:szCs w:val="21"/>
              </w:rPr>
            </w:pPr>
            <w:r>
              <w:rPr>
                <w:rFonts w:hint="eastAsia" w:ascii="宋体" w:hAnsi="宋体" w:eastAsia="宋体" w:cs="宋体"/>
                <w:szCs w:val="21"/>
              </w:rPr>
              <w:t>11.LEIS 探针1根；</w:t>
            </w:r>
          </w:p>
          <w:p w14:paraId="49D038EF">
            <w:pPr>
              <w:widowControl/>
              <w:jc w:val="left"/>
              <w:rPr>
                <w:rFonts w:hint="eastAsia" w:ascii="宋体" w:hAnsi="宋体" w:eastAsia="宋体" w:cs="宋体"/>
                <w:szCs w:val="21"/>
              </w:rPr>
            </w:pPr>
            <w:r>
              <w:rPr>
                <w:rFonts w:hint="eastAsia" w:ascii="宋体" w:hAnsi="宋体" w:eastAsia="宋体" w:cs="宋体"/>
                <w:szCs w:val="21"/>
              </w:rPr>
              <w:t>12.彩色成像系统1套；</w:t>
            </w:r>
          </w:p>
          <w:p w14:paraId="0E22F79B">
            <w:pPr>
              <w:widowControl/>
              <w:jc w:val="left"/>
              <w:rPr>
                <w:rFonts w:hint="eastAsia" w:ascii="宋体" w:hAnsi="宋体" w:eastAsia="宋体" w:cs="宋体"/>
                <w:szCs w:val="21"/>
              </w:rPr>
            </w:pPr>
            <w:r>
              <w:rPr>
                <w:rFonts w:hint="eastAsia" w:ascii="宋体" w:hAnsi="宋体" w:eastAsia="宋体" w:cs="宋体"/>
                <w:szCs w:val="21"/>
              </w:rPr>
              <w:t>13.净化稳压电源1台。</w:t>
            </w:r>
          </w:p>
          <w:p w14:paraId="021F3059">
            <w:pPr>
              <w:widowControl/>
              <w:jc w:val="left"/>
              <w:rPr>
                <w:rFonts w:hint="eastAsia" w:ascii="宋体" w:hAnsi="宋体" w:eastAsia="宋体" w:cs="宋体"/>
                <w:szCs w:val="21"/>
              </w:rPr>
            </w:pPr>
            <w:r>
              <w:rPr>
                <w:rFonts w:hint="eastAsia" w:ascii="宋体" w:hAnsi="宋体" w:eastAsia="宋体" w:cs="宋体"/>
                <w:szCs w:val="21"/>
              </w:rPr>
              <w:t>三、其他要求</w:t>
            </w:r>
          </w:p>
          <w:p w14:paraId="246AC32C">
            <w:pPr>
              <w:widowControl/>
              <w:jc w:val="left"/>
              <w:rPr>
                <w:rFonts w:hint="eastAsia" w:ascii="宋体" w:hAnsi="宋体" w:eastAsia="宋体" w:cs="宋体"/>
                <w:b/>
                <w:bCs/>
                <w:szCs w:val="21"/>
              </w:rPr>
            </w:pPr>
            <w:r>
              <w:rPr>
                <w:rFonts w:hint="eastAsia" w:ascii="宋体" w:hAnsi="宋体" w:eastAsia="宋体" w:cs="宋体"/>
                <w:b/>
                <w:bCs/>
                <w:szCs w:val="21"/>
              </w:rPr>
              <w:t>★1.</w:t>
            </w:r>
            <w:r>
              <w:rPr>
                <w:rFonts w:hint="eastAsia" w:ascii="宋体" w:hAnsi="宋体" w:eastAsia="宋体" w:cs="宋体"/>
                <w:b/>
                <w:bCs/>
                <w:szCs w:val="21"/>
                <w:lang w:val="en-US" w:eastAsia="zh-CN"/>
              </w:rPr>
              <w:t>若</w:t>
            </w:r>
            <w:r>
              <w:rPr>
                <w:rFonts w:hint="eastAsia" w:ascii="宋体" w:hAnsi="宋体" w:eastAsia="宋体" w:cs="宋体"/>
                <w:b/>
                <w:bCs/>
                <w:szCs w:val="21"/>
              </w:rPr>
              <w:t>投标人</w:t>
            </w:r>
            <w:r>
              <w:rPr>
                <w:rFonts w:hint="eastAsia" w:ascii="宋体" w:hAnsi="宋体" w:eastAsia="宋体" w:cs="宋体"/>
                <w:b/>
                <w:bCs/>
                <w:szCs w:val="21"/>
                <w:lang w:val="en-US" w:eastAsia="zh-CN"/>
              </w:rPr>
              <w:t>所投产品为进口的，</w:t>
            </w:r>
            <w:r>
              <w:rPr>
                <w:rFonts w:hint="eastAsia" w:ascii="宋体" w:hAnsi="宋体" w:eastAsia="宋体" w:cs="宋体"/>
                <w:b/>
                <w:bCs/>
                <w:szCs w:val="21"/>
              </w:rPr>
              <w:t>投标文件中</w:t>
            </w:r>
            <w:r>
              <w:rPr>
                <w:rFonts w:hint="eastAsia" w:ascii="宋体" w:hAnsi="宋体" w:eastAsia="宋体" w:cs="宋体"/>
                <w:b/>
                <w:bCs/>
                <w:szCs w:val="21"/>
                <w:lang w:val="en-US" w:eastAsia="zh-CN"/>
              </w:rPr>
              <w:t>须</w:t>
            </w:r>
            <w:r>
              <w:rPr>
                <w:rFonts w:hint="eastAsia" w:ascii="宋体" w:hAnsi="宋体" w:eastAsia="宋体" w:cs="宋体"/>
                <w:b/>
                <w:bCs/>
                <w:szCs w:val="21"/>
              </w:rPr>
              <w:t>出具所投产品主机生产厂家或国内总代理商对此项目产品授权委托书、产品质量及售后服务承诺书扫描件；</w:t>
            </w:r>
          </w:p>
          <w:p w14:paraId="3FD949C7">
            <w:pPr>
              <w:widowControl/>
              <w:jc w:val="left"/>
              <w:rPr>
                <w:rFonts w:hint="eastAsia" w:ascii="宋体" w:hAnsi="宋体" w:eastAsia="宋体" w:cs="宋体"/>
                <w:kern w:val="0"/>
                <w:szCs w:val="21"/>
              </w:rPr>
            </w:pPr>
            <w:r>
              <w:rPr>
                <w:rFonts w:hint="eastAsia" w:ascii="宋体" w:hAnsi="宋体" w:eastAsia="宋体" w:cs="宋体"/>
                <w:szCs w:val="21"/>
              </w:rPr>
              <w:t>2.投标人需承诺签订合同后，供货前提供原厂盖章的技术说明书一套供核对招标参数，并作为实际运行的验收依据，如参数不一致，一律拒绝验收</w:t>
            </w:r>
            <w:r>
              <w:rPr>
                <w:rFonts w:hint="eastAsia" w:ascii="宋体" w:hAnsi="宋体" w:eastAsia="宋体" w:cs="宋体"/>
                <w:b/>
                <w:bCs/>
                <w:szCs w:val="21"/>
              </w:rPr>
              <w:t>（投标文件中提供承诺函，格式自拟）</w:t>
            </w:r>
            <w:r>
              <w:rPr>
                <w:rFonts w:hint="eastAsia" w:ascii="宋体" w:hAnsi="宋体" w:eastAsia="宋体" w:cs="宋体"/>
                <w:szCs w:val="21"/>
              </w:rPr>
              <w:t>。</w:t>
            </w:r>
          </w:p>
        </w:tc>
        <w:tc>
          <w:tcPr>
            <w:tcW w:w="318" w:type="pct"/>
            <w:noWrap w:val="0"/>
            <w:vAlign w:val="center"/>
          </w:tcPr>
          <w:p w14:paraId="6B225B9A">
            <w:pPr>
              <w:jc w:val="center"/>
              <w:rPr>
                <w:rFonts w:hint="eastAsia" w:ascii="宋体" w:hAnsi="宋体" w:eastAsia="宋体" w:cs="宋体"/>
                <w:bCs/>
                <w:szCs w:val="21"/>
              </w:rPr>
            </w:pPr>
            <w:r>
              <w:rPr>
                <w:rFonts w:hint="eastAsia" w:ascii="宋体" w:hAnsi="宋体" w:eastAsia="宋体" w:cs="宋体"/>
                <w:bCs/>
                <w:szCs w:val="21"/>
              </w:rPr>
              <w:t>1</w:t>
            </w:r>
          </w:p>
        </w:tc>
        <w:tc>
          <w:tcPr>
            <w:tcW w:w="279" w:type="pct"/>
            <w:noWrap w:val="0"/>
            <w:vAlign w:val="center"/>
          </w:tcPr>
          <w:p w14:paraId="40B1F66A">
            <w:pPr>
              <w:jc w:val="center"/>
              <w:rPr>
                <w:rFonts w:hint="eastAsia" w:ascii="宋体" w:hAnsi="宋体" w:eastAsia="宋体" w:cs="宋体"/>
                <w:bCs/>
                <w:szCs w:val="21"/>
              </w:rPr>
            </w:pPr>
            <w:r>
              <w:rPr>
                <w:rFonts w:hint="eastAsia" w:ascii="宋体" w:hAnsi="宋体" w:eastAsia="宋体" w:cs="宋体"/>
                <w:bCs/>
                <w:szCs w:val="21"/>
              </w:rPr>
              <w:t>套</w:t>
            </w:r>
          </w:p>
        </w:tc>
        <w:tc>
          <w:tcPr>
            <w:tcW w:w="406" w:type="pct"/>
            <w:noWrap w:val="0"/>
            <w:vAlign w:val="center"/>
          </w:tcPr>
          <w:p w14:paraId="2C97A105">
            <w:pPr>
              <w:jc w:val="center"/>
              <w:rPr>
                <w:rFonts w:hint="eastAsia" w:ascii="宋体" w:hAnsi="宋体" w:eastAsia="宋体" w:cs="宋体"/>
                <w:bCs/>
                <w:szCs w:val="21"/>
              </w:rPr>
            </w:pPr>
            <w:r>
              <w:rPr>
                <w:rFonts w:hint="eastAsia" w:ascii="宋体" w:hAnsi="宋体" w:eastAsia="宋体" w:cs="宋体"/>
                <w:bCs/>
                <w:szCs w:val="21"/>
              </w:rPr>
              <w:t>工业</w:t>
            </w:r>
          </w:p>
        </w:tc>
        <w:tc>
          <w:tcPr>
            <w:tcW w:w="659" w:type="pct"/>
            <w:noWrap w:val="0"/>
            <w:vAlign w:val="center"/>
          </w:tcPr>
          <w:p w14:paraId="5A10625E">
            <w:pPr>
              <w:jc w:val="center"/>
              <w:rPr>
                <w:rFonts w:hint="eastAsia" w:ascii="宋体" w:hAnsi="宋体" w:eastAsia="宋体" w:cs="宋体"/>
                <w:bCs/>
                <w:szCs w:val="21"/>
              </w:rPr>
            </w:pPr>
            <w:r>
              <w:rPr>
                <w:rFonts w:hint="eastAsia" w:ascii="宋体" w:hAnsi="宋体" w:eastAsia="宋体" w:cs="宋体"/>
                <w:bCs/>
                <w:szCs w:val="21"/>
              </w:rPr>
              <w:t>进口</w:t>
            </w:r>
          </w:p>
        </w:tc>
      </w:tr>
      <w:tr w14:paraId="5FE4D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0" w:type="pct"/>
            <w:noWrap w:val="0"/>
            <w:vAlign w:val="center"/>
          </w:tcPr>
          <w:p w14:paraId="47FB1058">
            <w:pPr>
              <w:jc w:val="center"/>
              <w:rPr>
                <w:rFonts w:hint="eastAsia" w:ascii="宋体" w:hAnsi="宋体" w:eastAsia="宋体" w:cs="宋体"/>
                <w:szCs w:val="21"/>
              </w:rPr>
            </w:pPr>
            <w:r>
              <w:rPr>
                <w:rFonts w:hint="eastAsia" w:ascii="宋体" w:hAnsi="宋体" w:eastAsia="宋体" w:cs="宋体"/>
                <w:szCs w:val="21"/>
              </w:rPr>
              <w:t>4</w:t>
            </w:r>
          </w:p>
        </w:tc>
        <w:tc>
          <w:tcPr>
            <w:tcW w:w="524" w:type="pct"/>
            <w:noWrap w:val="0"/>
            <w:vAlign w:val="center"/>
          </w:tcPr>
          <w:p w14:paraId="10495F44">
            <w:pPr>
              <w:widowControl/>
              <w:jc w:val="center"/>
              <w:rPr>
                <w:rFonts w:hint="eastAsia" w:ascii="宋体" w:hAnsi="宋体" w:eastAsia="宋体" w:cs="宋体"/>
                <w:bCs/>
                <w:szCs w:val="21"/>
              </w:rPr>
            </w:pPr>
            <w:r>
              <w:rPr>
                <w:rFonts w:hint="eastAsia" w:ascii="宋体" w:hAnsi="宋体" w:eastAsia="宋体" w:cs="宋体"/>
                <w:szCs w:val="21"/>
              </w:rPr>
              <w:t>▲X射线荧光光谱仪(进口)</w:t>
            </w:r>
          </w:p>
        </w:tc>
        <w:tc>
          <w:tcPr>
            <w:tcW w:w="2481" w:type="pct"/>
            <w:noWrap w:val="0"/>
            <w:vAlign w:val="top"/>
          </w:tcPr>
          <w:p w14:paraId="170688CE">
            <w:pPr>
              <w:widowControl/>
              <w:jc w:val="left"/>
              <w:rPr>
                <w:rFonts w:hint="eastAsia" w:ascii="宋体" w:hAnsi="宋体" w:eastAsia="宋体" w:cs="宋体"/>
                <w:szCs w:val="21"/>
              </w:rPr>
            </w:pPr>
            <w:r>
              <w:rPr>
                <w:rFonts w:hint="eastAsia" w:ascii="宋体" w:hAnsi="宋体" w:eastAsia="宋体" w:cs="宋体"/>
                <w:szCs w:val="21"/>
              </w:rPr>
              <w:t>一、技术要求</w:t>
            </w:r>
          </w:p>
          <w:p w14:paraId="1DEFB1C5">
            <w:pPr>
              <w:widowControl/>
              <w:jc w:val="left"/>
              <w:rPr>
                <w:rFonts w:hint="eastAsia" w:ascii="宋体" w:hAnsi="宋体" w:eastAsia="宋体" w:cs="宋体"/>
                <w:szCs w:val="21"/>
              </w:rPr>
            </w:pPr>
            <w:r>
              <w:rPr>
                <w:rFonts w:hint="eastAsia" w:ascii="宋体" w:hAnsi="宋体" w:eastAsia="宋体" w:cs="宋体"/>
                <w:szCs w:val="21"/>
              </w:rPr>
              <w:t>1.用于高分子材料、电池材料、催化剂等各种固体样品、粉末压片样品的分析测试等，满足各种材料中的微量、常量元素的定性、定量、无标样半定量分析，分析元素范围为元素周期表O（9）～Cm（96）之间的元素，含量范围为ppm～100% ；</w:t>
            </w:r>
          </w:p>
          <w:p w14:paraId="17A4DD6C">
            <w:pPr>
              <w:widowControl/>
              <w:jc w:val="left"/>
              <w:rPr>
                <w:rFonts w:hint="eastAsia" w:ascii="宋体" w:hAnsi="宋体" w:eastAsia="宋体" w:cs="宋体"/>
                <w:szCs w:val="21"/>
              </w:rPr>
            </w:pPr>
            <w:r>
              <w:rPr>
                <w:rFonts w:hint="eastAsia" w:ascii="宋体" w:hAnsi="宋体" w:eastAsia="宋体" w:cs="宋体"/>
                <w:szCs w:val="21"/>
              </w:rPr>
              <w:t xml:space="preserve">2.测量方式：波长色散顺序扫描式；  </w:t>
            </w:r>
          </w:p>
          <w:p w14:paraId="094E0171">
            <w:pPr>
              <w:widowControl/>
              <w:jc w:val="left"/>
              <w:rPr>
                <w:rFonts w:hint="eastAsia" w:ascii="宋体" w:hAnsi="宋体" w:eastAsia="宋体" w:cs="宋体"/>
                <w:szCs w:val="21"/>
              </w:rPr>
            </w:pPr>
            <w:r>
              <w:rPr>
                <w:rFonts w:hint="eastAsia" w:ascii="宋体" w:hAnsi="宋体" w:eastAsia="宋体" w:cs="宋体"/>
                <w:szCs w:val="21"/>
              </w:rPr>
              <w:t>3.接地电阻：布置专用接地线，接地电阻满足正常的工作要求；</w:t>
            </w:r>
          </w:p>
          <w:p w14:paraId="7F062394">
            <w:pPr>
              <w:widowControl/>
              <w:jc w:val="left"/>
              <w:rPr>
                <w:rFonts w:hint="eastAsia" w:ascii="宋体" w:hAnsi="宋体" w:eastAsia="宋体" w:cs="宋体"/>
                <w:szCs w:val="21"/>
              </w:rPr>
            </w:pPr>
            <w:r>
              <w:rPr>
                <w:rFonts w:hint="eastAsia" w:ascii="宋体" w:hAnsi="宋体" w:eastAsia="宋体" w:cs="宋体"/>
                <w:szCs w:val="21"/>
              </w:rPr>
              <w:t xml:space="preserve">4.系统组成：仪器主要由X射线光管、高压发生器、晶体、测角仪、探测器、自动进样器、数据工作站、操作软件、无标样定量分析软件、辅助设备、制样设备等部分组成。 </w:t>
            </w:r>
          </w:p>
          <w:p w14:paraId="72F0DACC">
            <w:pPr>
              <w:widowControl/>
              <w:jc w:val="left"/>
              <w:rPr>
                <w:rFonts w:hint="eastAsia" w:ascii="宋体" w:hAnsi="宋体" w:eastAsia="宋体" w:cs="宋体"/>
                <w:szCs w:val="21"/>
              </w:rPr>
            </w:pPr>
            <w:r>
              <w:rPr>
                <w:rFonts w:hint="eastAsia" w:ascii="宋体" w:hAnsi="宋体" w:eastAsia="宋体" w:cs="宋体"/>
                <w:szCs w:val="21"/>
              </w:rPr>
              <w:t>5.仪器技术参数</w:t>
            </w:r>
          </w:p>
          <w:p w14:paraId="763BBF2E">
            <w:pPr>
              <w:widowControl/>
              <w:jc w:val="left"/>
              <w:rPr>
                <w:rFonts w:hint="eastAsia" w:ascii="宋体" w:hAnsi="宋体" w:eastAsia="宋体" w:cs="宋体"/>
                <w:szCs w:val="21"/>
              </w:rPr>
            </w:pPr>
            <w:r>
              <w:rPr>
                <w:rFonts w:hint="eastAsia" w:ascii="宋体" w:hAnsi="宋体" w:eastAsia="宋体" w:cs="宋体"/>
                <w:szCs w:val="21"/>
              </w:rPr>
              <w:t xml:space="preserve">5.1X射线管 </w:t>
            </w:r>
          </w:p>
          <w:p w14:paraId="7D10AAF9">
            <w:pPr>
              <w:widowControl/>
              <w:jc w:val="left"/>
              <w:rPr>
                <w:rFonts w:hint="eastAsia" w:ascii="宋体" w:hAnsi="宋体" w:eastAsia="宋体" w:cs="宋体"/>
                <w:szCs w:val="21"/>
              </w:rPr>
            </w:pPr>
            <w:r>
              <w:rPr>
                <w:rFonts w:hint="eastAsia" w:ascii="宋体" w:hAnsi="宋体" w:eastAsia="宋体" w:cs="宋体"/>
                <w:szCs w:val="21"/>
              </w:rPr>
              <w:t xml:space="preserve">5.1.1形式：尖锐端窗型，长寿命灯丝； </w:t>
            </w:r>
          </w:p>
          <w:p w14:paraId="0380E7A5">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5.1.2铍窗厚度：≤35µm（提高X光强度和激发效率）；（投标文件中提供产品彩页或技术说明书或产品官网截图或第三方机构出具的具有CMA标识的检测报告扫描件）</w:t>
            </w:r>
          </w:p>
          <w:p w14:paraId="3F556F9A">
            <w:pPr>
              <w:widowControl/>
              <w:jc w:val="left"/>
              <w:rPr>
                <w:rFonts w:hint="eastAsia" w:ascii="宋体" w:hAnsi="宋体" w:eastAsia="宋体" w:cs="宋体"/>
                <w:szCs w:val="21"/>
              </w:rPr>
            </w:pPr>
            <w:r>
              <w:rPr>
                <w:rFonts w:hint="eastAsia" w:ascii="宋体" w:hAnsi="宋体" w:eastAsia="宋体" w:cs="宋体"/>
                <w:szCs w:val="21"/>
              </w:rPr>
              <w:t xml:space="preserve">5.1.3阳极材料：铑靶； </w:t>
            </w:r>
          </w:p>
          <w:p w14:paraId="74BF4D46">
            <w:pPr>
              <w:widowControl/>
              <w:jc w:val="left"/>
              <w:rPr>
                <w:rFonts w:hint="eastAsia" w:ascii="宋体" w:hAnsi="宋体" w:eastAsia="宋体" w:cs="宋体"/>
                <w:szCs w:val="21"/>
              </w:rPr>
            </w:pPr>
            <w:r>
              <w:rPr>
                <w:rFonts w:hint="eastAsia" w:ascii="宋体" w:hAnsi="宋体" w:eastAsia="宋体" w:cs="宋体"/>
                <w:szCs w:val="21"/>
              </w:rPr>
              <w:t xml:space="preserve">5.1.4光管滤光片：配置4块滤光片； </w:t>
            </w:r>
          </w:p>
          <w:p w14:paraId="0509B2EE">
            <w:pPr>
              <w:widowControl/>
              <w:jc w:val="left"/>
              <w:rPr>
                <w:rFonts w:hint="eastAsia" w:ascii="宋体" w:hAnsi="宋体" w:eastAsia="宋体" w:cs="宋体"/>
                <w:b/>
                <w:bCs/>
                <w:szCs w:val="21"/>
              </w:rPr>
            </w:pPr>
            <w:r>
              <w:rPr>
                <w:rFonts w:hint="eastAsia" w:ascii="宋体" w:hAnsi="宋体" w:eastAsia="宋体" w:cs="宋体"/>
                <w:b/>
                <w:bCs/>
                <w:szCs w:val="21"/>
              </w:rPr>
              <w:t>★5.1.5最大功率≥4.0 KW，最大电压≥60 KV，最大电流≥150 mA；</w:t>
            </w:r>
          </w:p>
          <w:p w14:paraId="0873CDD2">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5.1.6照射方式：上照射设计。上照射，样品分析面朝上；避免粉尘对分光室、X射线管的污染损伤风险。（投标文件中提供产品彩页或技术说明书或产品官网截图或第三方机构出具的具有CMA标识的检测报告扫描件）</w:t>
            </w:r>
            <w:r>
              <w:rPr>
                <w:rFonts w:hint="eastAsia" w:ascii="宋体" w:hAnsi="宋体" w:eastAsia="宋体" w:cs="宋体"/>
                <w:szCs w:val="21"/>
              </w:rPr>
              <w:t xml:space="preserve"> </w:t>
            </w:r>
          </w:p>
          <w:p w14:paraId="7CD8E94B">
            <w:pPr>
              <w:widowControl/>
              <w:jc w:val="left"/>
              <w:rPr>
                <w:rFonts w:hint="eastAsia" w:ascii="宋体" w:hAnsi="宋体" w:eastAsia="宋体" w:cs="宋体"/>
                <w:szCs w:val="21"/>
              </w:rPr>
            </w:pPr>
            <w:r>
              <w:rPr>
                <w:rFonts w:hint="eastAsia" w:ascii="宋体" w:hAnsi="宋体" w:eastAsia="宋体" w:cs="宋体"/>
                <w:szCs w:val="21"/>
              </w:rPr>
              <w:t xml:space="preserve">5.2高压发生器 </w:t>
            </w:r>
          </w:p>
          <w:p w14:paraId="6D003883">
            <w:pPr>
              <w:widowControl/>
              <w:jc w:val="left"/>
              <w:rPr>
                <w:rFonts w:hint="eastAsia" w:ascii="宋体" w:hAnsi="宋体" w:eastAsia="宋体" w:cs="宋体"/>
                <w:szCs w:val="21"/>
              </w:rPr>
            </w:pPr>
            <w:r>
              <w:rPr>
                <w:rFonts w:hint="eastAsia" w:ascii="宋体" w:hAnsi="宋体" w:eastAsia="宋体" w:cs="宋体"/>
                <w:szCs w:val="21"/>
              </w:rPr>
              <w:t xml:space="preserve">5.2.1发生器类型：高频固态； </w:t>
            </w:r>
          </w:p>
          <w:p w14:paraId="4E28807A">
            <w:pPr>
              <w:widowControl/>
              <w:jc w:val="left"/>
              <w:rPr>
                <w:rFonts w:hint="eastAsia" w:ascii="宋体" w:hAnsi="宋体" w:eastAsia="宋体" w:cs="宋体"/>
                <w:b/>
                <w:bCs/>
                <w:szCs w:val="21"/>
              </w:rPr>
            </w:pPr>
            <w:r>
              <w:rPr>
                <w:rFonts w:hint="eastAsia" w:ascii="宋体" w:hAnsi="宋体" w:eastAsia="宋体" w:cs="宋体"/>
                <w:b/>
                <w:bCs/>
                <w:szCs w:val="21"/>
              </w:rPr>
              <w:t xml:space="preserve">★5.2.2最大功率≥4.0 KW，最大电压≥60 KV，最大电流≥150 mA; </w:t>
            </w:r>
          </w:p>
          <w:p w14:paraId="6D87855D">
            <w:pPr>
              <w:widowControl/>
              <w:jc w:val="left"/>
              <w:rPr>
                <w:rFonts w:hint="eastAsia" w:ascii="宋体" w:hAnsi="宋体" w:eastAsia="宋体" w:cs="宋体"/>
                <w:b/>
                <w:bCs/>
                <w:color w:val="FF0000"/>
                <w:szCs w:val="21"/>
              </w:rPr>
            </w:pPr>
            <w:r>
              <w:rPr>
                <w:rFonts w:hint="eastAsia" w:ascii="宋体" w:hAnsi="宋体" w:eastAsia="宋体" w:cs="宋体"/>
                <w:szCs w:val="21"/>
              </w:rPr>
              <w:t>●</w:t>
            </w:r>
            <w:r>
              <w:rPr>
                <w:rFonts w:hint="eastAsia" w:ascii="宋体" w:hAnsi="宋体" w:eastAsia="宋体" w:cs="宋体"/>
                <w:b/>
                <w:bCs/>
                <w:szCs w:val="21"/>
              </w:rPr>
              <w:t>5.2.3、稳定性：外电压波动±1%时，输出电压波动≤±0.00003%；（投标文件中提供产品彩页或技术说明书或产品官网截图或第三方机构出具的具有CMA标识的检测报告扫描件）</w:t>
            </w:r>
          </w:p>
          <w:p w14:paraId="6F3429D8">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5.2.4高压发生器可维修：高压发生器可进行原厂直接维修，一旦有故障，不需要整个高压发生器更换。（投标文件中提供产品彩页或技术说明书或产品官网截图或第三方机构出具的具有CMA标识的检测报告扫描件）</w:t>
            </w:r>
          </w:p>
          <w:p w14:paraId="6B89CE8A">
            <w:pPr>
              <w:widowControl/>
              <w:jc w:val="left"/>
              <w:rPr>
                <w:rFonts w:hint="eastAsia" w:ascii="宋体" w:hAnsi="宋体" w:eastAsia="宋体" w:cs="宋体"/>
                <w:szCs w:val="21"/>
              </w:rPr>
            </w:pPr>
            <w:r>
              <w:rPr>
                <w:rFonts w:hint="eastAsia" w:ascii="宋体" w:hAnsi="宋体" w:eastAsia="宋体" w:cs="宋体"/>
                <w:szCs w:val="21"/>
              </w:rPr>
              <w:t xml:space="preserve">5.3样品方式 </w:t>
            </w:r>
          </w:p>
          <w:p w14:paraId="0F4FB589">
            <w:pPr>
              <w:widowControl/>
              <w:jc w:val="left"/>
              <w:rPr>
                <w:rFonts w:hint="eastAsia" w:ascii="宋体" w:hAnsi="宋体" w:eastAsia="宋体" w:cs="宋体"/>
                <w:szCs w:val="21"/>
              </w:rPr>
            </w:pPr>
            <w:r>
              <w:rPr>
                <w:rFonts w:hint="eastAsia" w:ascii="宋体" w:hAnsi="宋体" w:eastAsia="宋体" w:cs="宋体"/>
                <w:szCs w:val="21"/>
              </w:rPr>
              <w:t xml:space="preserve">5.3.1样品种类：固体、粉末压片、玻璃熔片等； </w:t>
            </w:r>
          </w:p>
          <w:p w14:paraId="4805B005">
            <w:pPr>
              <w:widowControl/>
              <w:jc w:val="left"/>
              <w:rPr>
                <w:rFonts w:hint="eastAsia" w:ascii="宋体" w:hAnsi="宋体" w:eastAsia="宋体" w:cs="宋体"/>
                <w:szCs w:val="21"/>
              </w:rPr>
            </w:pPr>
            <w:r>
              <w:rPr>
                <w:rFonts w:hint="eastAsia" w:ascii="宋体" w:hAnsi="宋体" w:eastAsia="宋体" w:cs="宋体"/>
                <w:szCs w:val="21"/>
              </w:rPr>
              <w:t xml:space="preserve">5.3.2样品最大尺寸，直径可达50mm，高度可达30mm； </w:t>
            </w:r>
          </w:p>
          <w:p w14:paraId="2D6365F3">
            <w:pPr>
              <w:widowControl/>
              <w:jc w:val="left"/>
              <w:rPr>
                <w:rFonts w:hint="eastAsia" w:ascii="宋体" w:hAnsi="宋体" w:eastAsia="宋体" w:cs="宋体"/>
                <w:szCs w:val="21"/>
              </w:rPr>
            </w:pPr>
            <w:r>
              <w:rPr>
                <w:rFonts w:hint="eastAsia" w:ascii="宋体" w:hAnsi="宋体" w:eastAsia="宋体" w:cs="宋体"/>
                <w:szCs w:val="21"/>
              </w:rPr>
              <w:t xml:space="preserve">5.3.3样品旋转：不小于30rpm/min； </w:t>
            </w:r>
          </w:p>
          <w:p w14:paraId="7BEAF1DF">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5.4准直器配置二位准直器：通用准直器、高分辨准直器；自动切换，适合轻、重元素分析。配置六位自动视野限制光阑：直径Φ35、30、20、10、1、0.5 mm；（投标文件中提供产品彩页或技术说明书或产品官网截图或第三方机构出具的具有CMA标识的检测报告扫描件）</w:t>
            </w:r>
          </w:p>
          <w:p w14:paraId="0FB605ED">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5.5晶体：八位置以上的晶体转换器。至少配置 LiF200、PET高灵敏弯曲晶体、Ge高灵敏弯曲晶体、O到Mg元素晶体，分光晶体数：≥四块不同晶体，以充分保证轻元素、超轻元素和重元素的检出能力，满足分析元素范围：O（9）～Cm（96）。（投标文件中提供产品彩页或技术说明书或产品官网截图或第三方机构出具的具有CMA标识的检测报告扫描件）</w:t>
            </w:r>
            <w:r>
              <w:rPr>
                <w:rFonts w:hint="eastAsia" w:ascii="宋体" w:hAnsi="宋体" w:eastAsia="宋体" w:cs="宋体"/>
                <w:szCs w:val="21"/>
              </w:rPr>
              <w:t xml:space="preserve"> </w:t>
            </w:r>
          </w:p>
          <w:p w14:paraId="67C8AB0D">
            <w:pPr>
              <w:widowControl/>
              <w:jc w:val="left"/>
              <w:rPr>
                <w:rFonts w:hint="eastAsia" w:ascii="宋体" w:hAnsi="宋体" w:eastAsia="宋体" w:cs="宋体"/>
                <w:szCs w:val="21"/>
              </w:rPr>
            </w:pPr>
            <w:r>
              <w:rPr>
                <w:rFonts w:hint="eastAsia" w:ascii="宋体" w:hAnsi="宋体" w:eastAsia="宋体" w:cs="宋体"/>
                <w:szCs w:val="21"/>
              </w:rPr>
              <w:t xml:space="preserve">5.6探测器系统 </w:t>
            </w:r>
          </w:p>
          <w:p w14:paraId="1FF8406B">
            <w:pPr>
              <w:widowControl/>
              <w:jc w:val="left"/>
              <w:rPr>
                <w:rFonts w:hint="eastAsia" w:ascii="宋体" w:hAnsi="宋体" w:eastAsia="宋体" w:cs="宋体"/>
                <w:szCs w:val="21"/>
              </w:rPr>
            </w:pPr>
            <w:r>
              <w:rPr>
                <w:rFonts w:hint="eastAsia" w:ascii="宋体" w:hAnsi="宋体" w:eastAsia="宋体" w:cs="宋体"/>
                <w:szCs w:val="21"/>
              </w:rPr>
              <w:t xml:space="preserve">5.6.1探测器类型：流气正比计数器、闪烁计数器; </w:t>
            </w:r>
          </w:p>
          <w:p w14:paraId="465A298C">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5.6.2类型：流气正比探测器具有芯线自动清洁功能；（投标文件中提供产品彩页或技术说明书或产品官网截图或第三方机构出具的具有CMA标识的检测报告扫描件）</w:t>
            </w:r>
            <w:r>
              <w:rPr>
                <w:rFonts w:hint="eastAsia" w:ascii="宋体" w:hAnsi="宋体" w:eastAsia="宋体" w:cs="宋体"/>
                <w:szCs w:val="21"/>
              </w:rPr>
              <w:t xml:space="preserve"> </w:t>
            </w:r>
          </w:p>
          <w:p w14:paraId="1C761B85">
            <w:pPr>
              <w:widowControl/>
              <w:jc w:val="left"/>
              <w:rPr>
                <w:rFonts w:hint="eastAsia" w:ascii="宋体" w:hAnsi="宋体" w:eastAsia="宋体" w:cs="宋体"/>
                <w:b/>
                <w:bCs/>
                <w:szCs w:val="21"/>
              </w:rPr>
            </w:pPr>
            <w:r>
              <w:rPr>
                <w:rFonts w:hint="eastAsia" w:ascii="宋体" w:hAnsi="宋体" w:eastAsia="宋体" w:cs="宋体"/>
                <w:b/>
                <w:bCs/>
                <w:szCs w:val="21"/>
              </w:rPr>
              <w:t>★5.6.3最大线性计数：配置X射线强度调节器，流气正比计数器≥3000kCPS；闪烁计数器≥1600kCPS；</w:t>
            </w:r>
          </w:p>
          <w:p w14:paraId="0C652FCE">
            <w:pPr>
              <w:widowControl/>
              <w:jc w:val="left"/>
              <w:rPr>
                <w:rFonts w:hint="eastAsia" w:ascii="宋体" w:hAnsi="宋体" w:eastAsia="宋体" w:cs="宋体"/>
                <w:szCs w:val="21"/>
              </w:rPr>
            </w:pPr>
            <w:r>
              <w:rPr>
                <w:rFonts w:hint="eastAsia" w:ascii="宋体" w:hAnsi="宋体" w:eastAsia="宋体" w:cs="宋体"/>
                <w:szCs w:val="21"/>
              </w:rPr>
              <w:t xml:space="preserve">5.6.4非线性度：从0到最大计数率范围内偏差不大于1%； </w:t>
            </w:r>
          </w:p>
          <w:p w14:paraId="353C5A01">
            <w:pPr>
              <w:widowControl/>
              <w:jc w:val="left"/>
              <w:rPr>
                <w:rFonts w:hint="eastAsia" w:ascii="宋体" w:hAnsi="宋体" w:eastAsia="宋体" w:cs="宋体"/>
                <w:szCs w:val="21"/>
              </w:rPr>
            </w:pPr>
            <w:r>
              <w:rPr>
                <w:rFonts w:hint="eastAsia" w:ascii="宋体" w:hAnsi="宋体" w:eastAsia="宋体" w:cs="宋体"/>
                <w:szCs w:val="21"/>
              </w:rPr>
              <w:t xml:space="preserve">5.6.5死时间修正：电脑自动处理，具有自动灵敏度控制功能； </w:t>
            </w:r>
          </w:p>
          <w:p w14:paraId="0AF4E9DD">
            <w:pPr>
              <w:widowControl/>
              <w:jc w:val="left"/>
              <w:rPr>
                <w:rFonts w:hint="eastAsia" w:ascii="宋体" w:hAnsi="宋体" w:eastAsia="宋体" w:cs="宋体"/>
                <w:szCs w:val="21"/>
              </w:rPr>
            </w:pPr>
            <w:r>
              <w:rPr>
                <w:rFonts w:hint="eastAsia" w:ascii="宋体" w:hAnsi="宋体" w:eastAsia="宋体" w:cs="宋体"/>
                <w:szCs w:val="21"/>
              </w:rPr>
              <w:t>5.6.6自动衰减器系统：IN-OUT自动切换(衰减率1/10)；</w:t>
            </w:r>
          </w:p>
          <w:p w14:paraId="1895D13B">
            <w:pPr>
              <w:widowControl/>
              <w:jc w:val="left"/>
              <w:rPr>
                <w:rFonts w:hint="eastAsia" w:ascii="宋体" w:hAnsi="宋体" w:eastAsia="宋体" w:cs="宋体"/>
                <w:szCs w:val="21"/>
              </w:rPr>
            </w:pPr>
            <w:r>
              <w:rPr>
                <w:rFonts w:hint="eastAsia" w:ascii="宋体" w:hAnsi="宋体" w:eastAsia="宋体" w:cs="宋体"/>
                <w:szCs w:val="21"/>
              </w:rPr>
              <w:t xml:space="preserve">5.6.7流气探测器阳极丝具备自清洁功能，终身免费维护。 </w:t>
            </w:r>
          </w:p>
          <w:p w14:paraId="405617C6">
            <w:pPr>
              <w:widowControl/>
              <w:jc w:val="left"/>
              <w:rPr>
                <w:rFonts w:hint="eastAsia" w:ascii="宋体" w:hAnsi="宋体" w:eastAsia="宋体" w:cs="宋体"/>
                <w:szCs w:val="21"/>
              </w:rPr>
            </w:pPr>
            <w:r>
              <w:rPr>
                <w:rFonts w:hint="eastAsia" w:ascii="宋体" w:hAnsi="宋体" w:eastAsia="宋体" w:cs="宋体"/>
                <w:szCs w:val="21"/>
              </w:rPr>
              <w:t xml:space="preserve">5.7测角仪 </w:t>
            </w:r>
          </w:p>
          <w:p w14:paraId="69ABB799">
            <w:pPr>
              <w:widowControl/>
              <w:jc w:val="left"/>
              <w:rPr>
                <w:rFonts w:hint="eastAsia" w:ascii="宋体" w:hAnsi="宋体" w:eastAsia="宋体" w:cs="宋体"/>
                <w:szCs w:val="21"/>
              </w:rPr>
            </w:pPr>
            <w:r>
              <w:rPr>
                <w:rFonts w:hint="eastAsia" w:ascii="宋体" w:hAnsi="宋体" w:eastAsia="宋体" w:cs="宋体"/>
                <w:szCs w:val="21"/>
              </w:rPr>
              <w:t xml:space="preserve">5.7.1驱动方式：θ/2θ分别驱动； </w:t>
            </w:r>
          </w:p>
          <w:p w14:paraId="02E40386">
            <w:pPr>
              <w:widowControl/>
              <w:jc w:val="left"/>
              <w:rPr>
                <w:rFonts w:hint="eastAsia" w:ascii="宋体" w:hAnsi="宋体" w:eastAsia="宋体" w:cs="宋体"/>
                <w:szCs w:val="21"/>
              </w:rPr>
            </w:pPr>
            <w:r>
              <w:rPr>
                <w:rFonts w:hint="eastAsia" w:ascii="宋体" w:hAnsi="宋体" w:eastAsia="宋体" w:cs="宋体"/>
                <w:szCs w:val="21"/>
              </w:rPr>
              <w:t xml:space="preserve">5.7.2定位方式：数字或者光学定位； </w:t>
            </w:r>
          </w:p>
          <w:p w14:paraId="27BB6E16">
            <w:pPr>
              <w:widowControl/>
              <w:jc w:val="left"/>
              <w:rPr>
                <w:rFonts w:hint="eastAsia" w:ascii="宋体" w:hAnsi="宋体" w:eastAsia="宋体" w:cs="宋体"/>
                <w:szCs w:val="21"/>
              </w:rPr>
            </w:pPr>
            <w:r>
              <w:rPr>
                <w:rFonts w:hint="eastAsia" w:ascii="宋体" w:hAnsi="宋体" w:eastAsia="宋体" w:cs="宋体"/>
                <w:szCs w:val="21"/>
              </w:rPr>
              <w:t xml:space="preserve">5.7.3角度准确度：≤0.001°； </w:t>
            </w:r>
          </w:p>
          <w:p w14:paraId="16CD4EA5">
            <w:pPr>
              <w:widowControl/>
              <w:jc w:val="left"/>
              <w:rPr>
                <w:rFonts w:hint="eastAsia" w:ascii="宋体" w:hAnsi="宋体" w:eastAsia="宋体" w:cs="宋体"/>
                <w:szCs w:val="21"/>
              </w:rPr>
            </w:pPr>
            <w:r>
              <w:rPr>
                <w:rFonts w:hint="eastAsia" w:ascii="宋体" w:hAnsi="宋体" w:eastAsia="宋体" w:cs="宋体"/>
                <w:szCs w:val="21"/>
              </w:rPr>
              <w:t xml:space="preserve">5.7.4角度再现精度：≤±0.0001°； </w:t>
            </w:r>
          </w:p>
          <w:p w14:paraId="563C299D">
            <w:pPr>
              <w:widowControl/>
              <w:jc w:val="left"/>
              <w:rPr>
                <w:rFonts w:hint="eastAsia" w:ascii="宋体" w:hAnsi="宋体" w:eastAsia="宋体" w:cs="宋体"/>
                <w:szCs w:val="21"/>
              </w:rPr>
            </w:pPr>
            <w:r>
              <w:rPr>
                <w:rFonts w:hint="eastAsia" w:ascii="宋体" w:hAnsi="宋体" w:eastAsia="宋体" w:cs="宋体"/>
                <w:szCs w:val="21"/>
              </w:rPr>
              <w:t xml:space="preserve">5.7.5温度稳定性：光谱室和晶体单独控温，温度稳定性：±0.1℃。 </w:t>
            </w:r>
          </w:p>
          <w:p w14:paraId="2C5BCC31">
            <w:pPr>
              <w:widowControl/>
              <w:jc w:val="left"/>
              <w:rPr>
                <w:rFonts w:hint="eastAsia" w:ascii="宋体" w:hAnsi="宋体" w:eastAsia="宋体" w:cs="宋体"/>
                <w:szCs w:val="21"/>
              </w:rPr>
            </w:pPr>
            <w:r>
              <w:rPr>
                <w:rFonts w:hint="eastAsia" w:ascii="宋体" w:hAnsi="宋体" w:eastAsia="宋体" w:cs="宋体"/>
                <w:szCs w:val="21"/>
              </w:rPr>
              <w:t xml:space="preserve">5.8自动进样器 </w:t>
            </w:r>
          </w:p>
          <w:p w14:paraId="5219A1E7">
            <w:pPr>
              <w:widowControl/>
              <w:jc w:val="left"/>
              <w:rPr>
                <w:rFonts w:hint="eastAsia" w:ascii="宋体" w:hAnsi="宋体" w:eastAsia="宋体" w:cs="宋体"/>
                <w:szCs w:val="21"/>
              </w:rPr>
            </w:pPr>
            <w:r>
              <w:rPr>
                <w:rFonts w:hint="eastAsia" w:ascii="宋体" w:hAnsi="宋体" w:eastAsia="宋体" w:cs="宋体"/>
                <w:szCs w:val="21"/>
              </w:rPr>
              <w:t xml:space="preserve">5.8.1样品位数：48位以上X-Y二维全自动机器人进样器，自动识别样品类型； </w:t>
            </w:r>
          </w:p>
          <w:p w14:paraId="07364584">
            <w:pPr>
              <w:widowControl/>
              <w:jc w:val="left"/>
              <w:rPr>
                <w:rFonts w:hint="eastAsia" w:ascii="宋体" w:hAnsi="宋体" w:eastAsia="宋体" w:cs="宋体"/>
                <w:szCs w:val="21"/>
              </w:rPr>
            </w:pPr>
            <w:r>
              <w:rPr>
                <w:rFonts w:hint="eastAsia" w:ascii="宋体" w:hAnsi="宋体" w:eastAsia="宋体" w:cs="宋体"/>
                <w:szCs w:val="21"/>
              </w:rPr>
              <w:t xml:space="preserve">5.8.2样品杯：12个原装样品盒。 </w:t>
            </w:r>
          </w:p>
          <w:p w14:paraId="4721F576">
            <w:pPr>
              <w:widowControl/>
              <w:jc w:val="left"/>
              <w:rPr>
                <w:rFonts w:hint="eastAsia" w:ascii="宋体" w:hAnsi="宋体" w:eastAsia="宋体" w:cs="宋体"/>
                <w:szCs w:val="21"/>
              </w:rPr>
            </w:pPr>
            <w:r>
              <w:rPr>
                <w:rFonts w:hint="eastAsia" w:ascii="宋体" w:hAnsi="宋体" w:eastAsia="宋体" w:cs="宋体"/>
                <w:szCs w:val="21"/>
              </w:rPr>
              <w:t xml:space="preserve">5.9真空系统 </w:t>
            </w:r>
          </w:p>
          <w:p w14:paraId="239B410F">
            <w:pPr>
              <w:widowControl/>
              <w:jc w:val="lef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b/>
                <w:bCs/>
                <w:szCs w:val="21"/>
              </w:rPr>
              <w:t>5.9.1具有双真空室（分析室和预抽真空室），各真空室独立真空系统，保证分析室不受粉末试样污染，双真空泵、双真空系统；（投标文件中提供产品彩页或技术说明书或产品官网截图或第三方机构出具的具有CMA标识的检测报告扫描件）</w:t>
            </w:r>
            <w:r>
              <w:rPr>
                <w:rFonts w:hint="eastAsia" w:ascii="宋体" w:hAnsi="宋体" w:eastAsia="宋体" w:cs="宋体"/>
                <w:szCs w:val="21"/>
              </w:rPr>
              <w:t xml:space="preserve"> </w:t>
            </w:r>
          </w:p>
          <w:p w14:paraId="75E5A839">
            <w:pPr>
              <w:widowControl/>
              <w:jc w:val="left"/>
              <w:rPr>
                <w:rFonts w:hint="eastAsia" w:ascii="宋体" w:hAnsi="宋体" w:eastAsia="宋体" w:cs="宋体"/>
                <w:szCs w:val="21"/>
              </w:rPr>
            </w:pPr>
            <w:r>
              <w:rPr>
                <w:rFonts w:hint="eastAsia" w:ascii="宋体" w:hAnsi="宋体" w:eastAsia="宋体" w:cs="宋体"/>
                <w:szCs w:val="21"/>
              </w:rPr>
              <w:t xml:space="preserve">5.9.2具有APC真空自动稳定系统：真空泵+变频器+真空自动稳定系统。 </w:t>
            </w:r>
          </w:p>
          <w:p w14:paraId="5FA98123">
            <w:pPr>
              <w:widowControl/>
              <w:jc w:val="left"/>
              <w:rPr>
                <w:rFonts w:hint="eastAsia" w:ascii="宋体" w:hAnsi="宋体" w:eastAsia="宋体" w:cs="宋体"/>
                <w:szCs w:val="21"/>
              </w:rPr>
            </w:pPr>
            <w:r>
              <w:rPr>
                <w:rFonts w:hint="eastAsia" w:ascii="宋体" w:hAnsi="宋体" w:eastAsia="宋体" w:cs="宋体"/>
                <w:szCs w:val="21"/>
              </w:rPr>
              <w:t xml:space="preserve">5.10软件 </w:t>
            </w:r>
          </w:p>
          <w:p w14:paraId="4E6951F7">
            <w:pPr>
              <w:widowControl/>
              <w:jc w:val="left"/>
              <w:rPr>
                <w:rFonts w:hint="eastAsia" w:ascii="宋体" w:hAnsi="宋体" w:eastAsia="宋体" w:cs="宋体"/>
                <w:szCs w:val="21"/>
              </w:rPr>
            </w:pPr>
            <w:r>
              <w:rPr>
                <w:rFonts w:hint="eastAsia" w:ascii="宋体" w:hAnsi="宋体" w:eastAsia="宋体" w:cs="宋体"/>
                <w:szCs w:val="21"/>
              </w:rPr>
              <w:t xml:space="preserve">5.10.1操作软件：要求能对仪器进行全面的操作控制，进行定性、定量分析。在定量方面，必须拥有单标样定量功能。软件必须可以监控仪器状态，有自动诊断功能，在线帮助功能，自动校正功能，自动辨别干扰谱线功能，拥有理论α系数，经验α系数和基本参数法计算功能； </w:t>
            </w:r>
          </w:p>
          <w:p w14:paraId="40BB9174">
            <w:pPr>
              <w:widowControl/>
              <w:jc w:val="left"/>
              <w:rPr>
                <w:rFonts w:hint="eastAsia" w:ascii="宋体" w:hAnsi="宋体" w:eastAsia="宋体" w:cs="宋体"/>
                <w:szCs w:val="21"/>
              </w:rPr>
            </w:pPr>
            <w:r>
              <w:rPr>
                <w:rFonts w:hint="eastAsia" w:ascii="宋体" w:hAnsi="宋体" w:eastAsia="宋体" w:cs="宋体"/>
                <w:szCs w:val="21"/>
              </w:rPr>
              <w:t xml:space="preserve">5.10.2分析帮助专家软件系统：能够根据仪器的配置提供被选择元素的最佳分析参数；用最佳的谱线和分析参数进行被选择元素的快速扫描；用最佳谱线和分析参数进行被选择元素的能量描迹；它可以根据灵敏度、所选择的元素和可能的谱线重叠，用最佳元素线和分析参数建立分析程序等； </w:t>
            </w:r>
          </w:p>
          <w:p w14:paraId="799CEB48">
            <w:pPr>
              <w:widowControl/>
              <w:jc w:val="left"/>
              <w:rPr>
                <w:rFonts w:hint="eastAsia" w:ascii="宋体" w:hAnsi="宋体" w:eastAsia="宋体" w:cs="宋体"/>
                <w:szCs w:val="21"/>
              </w:rPr>
            </w:pPr>
            <w:r>
              <w:rPr>
                <w:rFonts w:hint="eastAsia" w:ascii="宋体" w:hAnsi="宋体" w:eastAsia="宋体" w:cs="宋体"/>
                <w:szCs w:val="21"/>
              </w:rPr>
              <w:t xml:space="preserve">5.10.3无标样半定量分析软件：必须能提供无标样定量分析软件，可进行无标样软件进行校正； </w:t>
            </w:r>
          </w:p>
          <w:p w14:paraId="217369CC">
            <w:pPr>
              <w:widowControl/>
              <w:jc w:val="left"/>
              <w:rPr>
                <w:rFonts w:hint="eastAsia" w:ascii="宋体" w:hAnsi="宋体" w:eastAsia="宋体" w:cs="宋体"/>
                <w:szCs w:val="21"/>
              </w:rPr>
            </w:pPr>
            <w:r>
              <w:rPr>
                <w:rFonts w:hint="eastAsia" w:ascii="宋体" w:hAnsi="宋体" w:eastAsia="宋体" w:cs="宋体"/>
                <w:szCs w:val="21"/>
              </w:rPr>
              <w:t xml:space="preserve">5.10.4分析曲线建立：负责现场建立分析工作曲线，指导培训用户使用方法。 </w:t>
            </w:r>
          </w:p>
          <w:p w14:paraId="5FB96703">
            <w:pPr>
              <w:widowControl/>
              <w:jc w:val="left"/>
              <w:rPr>
                <w:rFonts w:hint="eastAsia" w:ascii="宋体" w:hAnsi="宋体" w:eastAsia="宋体" w:cs="宋体"/>
                <w:szCs w:val="21"/>
              </w:rPr>
            </w:pPr>
            <w:r>
              <w:rPr>
                <w:rFonts w:hint="eastAsia" w:ascii="宋体" w:hAnsi="宋体" w:eastAsia="宋体" w:cs="宋体"/>
                <w:szCs w:val="21"/>
              </w:rPr>
              <w:t xml:space="preserve">5.11备品备件包在标准配置外，提供仪器运行所需的2年零备件及消耗品包，包括不限于微动开关、光电传感器、晶体交换马达、进样马达、窗口膜等。 </w:t>
            </w:r>
          </w:p>
          <w:p w14:paraId="43B8B5A0">
            <w:pPr>
              <w:widowControl/>
              <w:jc w:val="left"/>
              <w:rPr>
                <w:rFonts w:hint="eastAsia" w:ascii="宋体" w:hAnsi="宋体" w:eastAsia="宋体" w:cs="宋体"/>
                <w:szCs w:val="21"/>
              </w:rPr>
            </w:pPr>
            <w:r>
              <w:rPr>
                <w:rFonts w:hint="eastAsia" w:ascii="宋体" w:hAnsi="宋体" w:eastAsia="宋体" w:cs="宋体"/>
                <w:szCs w:val="21"/>
              </w:rPr>
              <w:t xml:space="preserve">6配置清单 </w:t>
            </w:r>
          </w:p>
          <w:p w14:paraId="1D80F7DE">
            <w:pPr>
              <w:widowControl/>
              <w:jc w:val="left"/>
              <w:rPr>
                <w:rFonts w:hint="eastAsia" w:ascii="宋体" w:hAnsi="宋体" w:eastAsia="宋体" w:cs="宋体"/>
                <w:szCs w:val="21"/>
              </w:rPr>
            </w:pPr>
            <w:r>
              <w:rPr>
                <w:rFonts w:hint="eastAsia" w:ascii="宋体" w:hAnsi="宋体" w:eastAsia="宋体" w:cs="宋体"/>
                <w:szCs w:val="21"/>
              </w:rPr>
              <w:t>6.1主机1套，包括满足技术参数质量和数量要求的X射线光管、高压发生器、晶体、测角仪、探测器、自动进样器、数据工作站、操作软件、定量分析软件、无标样定量分析软件等。标准样品不少于4个，由用户指定；</w:t>
            </w:r>
          </w:p>
          <w:p w14:paraId="76AD584A">
            <w:pPr>
              <w:widowControl/>
              <w:jc w:val="left"/>
              <w:rPr>
                <w:rFonts w:hint="eastAsia" w:ascii="宋体" w:hAnsi="宋体" w:eastAsia="宋体" w:cs="宋体"/>
                <w:szCs w:val="21"/>
              </w:rPr>
            </w:pPr>
            <w:r>
              <w:rPr>
                <w:rFonts w:hint="eastAsia" w:ascii="宋体" w:hAnsi="宋体" w:eastAsia="宋体" w:cs="宋体"/>
                <w:szCs w:val="21"/>
              </w:rPr>
              <w:t xml:space="preserve">6.2配套辅助设备 </w:t>
            </w:r>
          </w:p>
          <w:p w14:paraId="60280354">
            <w:pPr>
              <w:widowControl/>
              <w:jc w:val="left"/>
              <w:rPr>
                <w:rFonts w:hint="eastAsia" w:ascii="宋体" w:hAnsi="宋体" w:eastAsia="宋体" w:cs="宋体"/>
                <w:szCs w:val="21"/>
              </w:rPr>
            </w:pPr>
            <w:r>
              <w:rPr>
                <w:rFonts w:hint="eastAsia" w:ascii="宋体" w:hAnsi="宋体" w:eastAsia="宋体" w:cs="宋体"/>
                <w:szCs w:val="21"/>
              </w:rPr>
              <w:t>6.2.1 P10减压阀1个；</w:t>
            </w:r>
          </w:p>
          <w:p w14:paraId="14F660DF">
            <w:pPr>
              <w:widowControl/>
              <w:jc w:val="left"/>
              <w:rPr>
                <w:rFonts w:hint="eastAsia" w:ascii="宋体" w:hAnsi="宋体" w:eastAsia="宋体" w:cs="宋体"/>
                <w:szCs w:val="21"/>
              </w:rPr>
            </w:pPr>
            <w:r>
              <w:rPr>
                <w:rFonts w:hint="eastAsia" w:ascii="宋体" w:hAnsi="宋体" w:eastAsia="宋体" w:cs="宋体"/>
                <w:szCs w:val="21"/>
              </w:rPr>
              <w:t xml:space="preserve">6.2.2循环冷却水系统1套：分体式，带隔离净化功能，最大制冷量 8KW，控制温度范围10℃～40℃；控温精度：±1℃； </w:t>
            </w:r>
          </w:p>
          <w:p w14:paraId="4CBF9A9D">
            <w:pPr>
              <w:widowControl/>
              <w:jc w:val="left"/>
              <w:rPr>
                <w:rFonts w:hint="eastAsia" w:ascii="宋体" w:hAnsi="宋体" w:eastAsia="宋体" w:cs="宋体"/>
                <w:szCs w:val="21"/>
              </w:rPr>
            </w:pPr>
            <w:r>
              <w:rPr>
                <w:rFonts w:hint="eastAsia" w:ascii="宋体" w:hAnsi="宋体" w:eastAsia="宋体" w:cs="宋体"/>
                <w:szCs w:val="21"/>
              </w:rPr>
              <w:t>6.2.3数据处理终端1台：CPU≥6核心≥4.7Ghz；内存≥16GB；硬盘≥1TB；可读写光驱；≥27英寸LED数据显示终端1台；</w:t>
            </w:r>
          </w:p>
          <w:p w14:paraId="28E4F1A8">
            <w:pPr>
              <w:widowControl/>
              <w:jc w:val="left"/>
              <w:rPr>
                <w:rFonts w:hint="eastAsia" w:ascii="宋体" w:hAnsi="宋体" w:eastAsia="宋体" w:cs="宋体"/>
                <w:szCs w:val="21"/>
              </w:rPr>
            </w:pPr>
            <w:r>
              <w:rPr>
                <w:rFonts w:hint="eastAsia" w:ascii="宋体" w:hAnsi="宋体" w:eastAsia="宋体" w:cs="宋体"/>
                <w:szCs w:val="21"/>
              </w:rPr>
              <w:t>6.2.4制样设备：压片机：最大压力40t，塑料压环，立柱间距≥220mm，最大行程≥100mm, AC 380V±10%/50Hz，功率≥1.1千瓦。</w:t>
            </w:r>
          </w:p>
          <w:p w14:paraId="63433CA3">
            <w:pPr>
              <w:widowControl/>
              <w:jc w:val="left"/>
              <w:rPr>
                <w:rFonts w:hint="eastAsia" w:ascii="宋体" w:hAnsi="宋体" w:eastAsia="宋体" w:cs="宋体"/>
                <w:szCs w:val="21"/>
              </w:rPr>
            </w:pPr>
            <w:r>
              <w:rPr>
                <w:rFonts w:hint="eastAsia" w:ascii="宋体" w:hAnsi="宋体" w:eastAsia="宋体" w:cs="宋体"/>
                <w:szCs w:val="21"/>
              </w:rPr>
              <w:t>二、其他要求</w:t>
            </w:r>
          </w:p>
          <w:p w14:paraId="2290B24B">
            <w:pPr>
              <w:widowControl/>
              <w:jc w:val="left"/>
              <w:rPr>
                <w:rFonts w:hint="eastAsia" w:ascii="宋体" w:hAnsi="宋体" w:eastAsia="宋体" w:cs="宋体"/>
                <w:b/>
                <w:bCs/>
                <w:szCs w:val="21"/>
              </w:rPr>
            </w:pPr>
            <w:r>
              <w:rPr>
                <w:rFonts w:hint="eastAsia" w:ascii="宋体" w:hAnsi="宋体" w:eastAsia="宋体" w:cs="宋体"/>
                <w:b/>
                <w:bCs/>
                <w:szCs w:val="21"/>
              </w:rPr>
              <w:t>★1.</w:t>
            </w:r>
            <w:r>
              <w:rPr>
                <w:rFonts w:hint="eastAsia" w:ascii="宋体" w:hAnsi="宋体" w:eastAsia="宋体" w:cs="宋体"/>
                <w:b/>
                <w:bCs/>
                <w:szCs w:val="21"/>
                <w:lang w:val="en-US" w:eastAsia="zh-CN"/>
              </w:rPr>
              <w:t>若</w:t>
            </w:r>
            <w:r>
              <w:rPr>
                <w:rFonts w:hint="eastAsia" w:ascii="宋体" w:hAnsi="宋体" w:eastAsia="宋体" w:cs="宋体"/>
                <w:b/>
                <w:bCs/>
                <w:szCs w:val="21"/>
              </w:rPr>
              <w:t>投标人</w:t>
            </w:r>
            <w:r>
              <w:rPr>
                <w:rFonts w:hint="eastAsia" w:ascii="宋体" w:hAnsi="宋体" w:eastAsia="宋体" w:cs="宋体"/>
                <w:b/>
                <w:bCs/>
                <w:szCs w:val="21"/>
                <w:lang w:val="en-US" w:eastAsia="zh-CN"/>
              </w:rPr>
              <w:t>所投产品为进口的，</w:t>
            </w:r>
            <w:r>
              <w:rPr>
                <w:rFonts w:hint="eastAsia" w:ascii="宋体" w:hAnsi="宋体" w:eastAsia="宋体" w:cs="宋体"/>
                <w:b/>
                <w:bCs/>
                <w:szCs w:val="21"/>
              </w:rPr>
              <w:t>投标文件中</w:t>
            </w:r>
            <w:r>
              <w:rPr>
                <w:rFonts w:hint="eastAsia" w:ascii="宋体" w:hAnsi="宋体" w:eastAsia="宋体" w:cs="宋体"/>
                <w:b/>
                <w:bCs/>
                <w:szCs w:val="21"/>
                <w:lang w:val="en-US" w:eastAsia="zh-CN"/>
              </w:rPr>
              <w:t>须</w:t>
            </w:r>
            <w:r>
              <w:rPr>
                <w:rFonts w:hint="eastAsia" w:ascii="宋体" w:hAnsi="宋体" w:eastAsia="宋体" w:cs="宋体"/>
                <w:b/>
                <w:bCs/>
                <w:szCs w:val="21"/>
              </w:rPr>
              <w:t>出具所投产品主机生产厂家或国内总代理商对此项目产品授权委托书、产品质量及售后服务承诺书扫描件；</w:t>
            </w:r>
          </w:p>
          <w:p w14:paraId="26ADC51C">
            <w:pPr>
              <w:widowControl/>
              <w:jc w:val="left"/>
              <w:rPr>
                <w:rFonts w:hint="eastAsia" w:ascii="宋体" w:hAnsi="宋体" w:eastAsia="宋体" w:cs="宋体"/>
                <w:kern w:val="0"/>
                <w:szCs w:val="21"/>
              </w:rPr>
            </w:pPr>
            <w:r>
              <w:rPr>
                <w:rFonts w:hint="eastAsia" w:ascii="宋体" w:hAnsi="宋体" w:eastAsia="宋体" w:cs="宋体"/>
                <w:szCs w:val="21"/>
              </w:rPr>
              <w:t>2.投标人需承诺签订合同后，供货前提供原厂盖章的技术说明书一套供核对招标参数，并作为实际运行的验收依据，如参数不一致，一律拒绝验收。</w:t>
            </w:r>
            <w:r>
              <w:rPr>
                <w:rFonts w:hint="eastAsia" w:ascii="宋体" w:hAnsi="宋体" w:eastAsia="宋体" w:cs="宋体"/>
                <w:b/>
                <w:bCs/>
                <w:szCs w:val="21"/>
              </w:rPr>
              <w:t>（投标文件中提供承诺函，格式自拟）</w:t>
            </w:r>
          </w:p>
        </w:tc>
        <w:tc>
          <w:tcPr>
            <w:tcW w:w="318" w:type="pct"/>
            <w:noWrap w:val="0"/>
            <w:vAlign w:val="center"/>
          </w:tcPr>
          <w:p w14:paraId="052E9167">
            <w:pPr>
              <w:jc w:val="center"/>
              <w:rPr>
                <w:rFonts w:hint="eastAsia" w:ascii="宋体" w:hAnsi="宋体" w:eastAsia="宋体" w:cs="宋体"/>
                <w:bCs/>
                <w:szCs w:val="21"/>
              </w:rPr>
            </w:pPr>
            <w:r>
              <w:rPr>
                <w:rFonts w:hint="eastAsia" w:ascii="宋体" w:hAnsi="宋体" w:eastAsia="宋体" w:cs="宋体"/>
                <w:bCs/>
                <w:szCs w:val="21"/>
              </w:rPr>
              <w:t>1</w:t>
            </w:r>
          </w:p>
        </w:tc>
        <w:tc>
          <w:tcPr>
            <w:tcW w:w="279" w:type="pct"/>
            <w:noWrap w:val="0"/>
            <w:vAlign w:val="center"/>
          </w:tcPr>
          <w:p w14:paraId="754169DB">
            <w:pPr>
              <w:jc w:val="center"/>
              <w:rPr>
                <w:rFonts w:hint="eastAsia" w:ascii="宋体" w:hAnsi="宋体" w:eastAsia="宋体" w:cs="宋体"/>
                <w:bCs/>
                <w:szCs w:val="21"/>
              </w:rPr>
            </w:pPr>
            <w:r>
              <w:rPr>
                <w:rFonts w:hint="eastAsia" w:ascii="宋体" w:hAnsi="宋体" w:eastAsia="宋体" w:cs="宋体"/>
                <w:bCs/>
                <w:szCs w:val="21"/>
              </w:rPr>
              <w:t>套</w:t>
            </w:r>
          </w:p>
        </w:tc>
        <w:tc>
          <w:tcPr>
            <w:tcW w:w="406" w:type="pct"/>
            <w:noWrap w:val="0"/>
            <w:vAlign w:val="center"/>
          </w:tcPr>
          <w:p w14:paraId="4696B26E">
            <w:pPr>
              <w:jc w:val="center"/>
              <w:rPr>
                <w:rFonts w:hint="eastAsia" w:ascii="宋体" w:hAnsi="宋体" w:eastAsia="宋体" w:cs="宋体"/>
                <w:bCs/>
                <w:szCs w:val="21"/>
              </w:rPr>
            </w:pPr>
            <w:r>
              <w:rPr>
                <w:rFonts w:hint="eastAsia" w:ascii="宋体" w:hAnsi="宋体" w:eastAsia="宋体" w:cs="宋体"/>
                <w:bCs/>
                <w:szCs w:val="21"/>
              </w:rPr>
              <w:t>工业</w:t>
            </w:r>
          </w:p>
        </w:tc>
        <w:tc>
          <w:tcPr>
            <w:tcW w:w="659" w:type="pct"/>
            <w:noWrap w:val="0"/>
            <w:vAlign w:val="center"/>
          </w:tcPr>
          <w:p w14:paraId="09D87A0D">
            <w:pPr>
              <w:jc w:val="center"/>
              <w:rPr>
                <w:rFonts w:hint="eastAsia" w:ascii="宋体" w:hAnsi="宋体" w:eastAsia="宋体" w:cs="宋体"/>
                <w:bCs/>
                <w:szCs w:val="21"/>
              </w:rPr>
            </w:pPr>
            <w:r>
              <w:rPr>
                <w:rFonts w:hint="eastAsia" w:ascii="宋体" w:hAnsi="宋体" w:eastAsia="宋体" w:cs="宋体"/>
                <w:bCs/>
                <w:szCs w:val="21"/>
              </w:rPr>
              <w:t>进口</w:t>
            </w:r>
          </w:p>
        </w:tc>
      </w:tr>
    </w:tbl>
    <w:p w14:paraId="7BC8C099">
      <w:pPr>
        <w:bidi w:val="0"/>
        <w:ind w:firstLine="482" w:firstLineChars="200"/>
        <w:rPr>
          <w:rFonts w:hint="eastAsia" w:ascii="宋体" w:hAnsi="宋体" w:eastAsia="宋体" w:cs="宋体"/>
          <w:b/>
          <w:bCs/>
          <w:sz w:val="24"/>
          <w:szCs w:val="24"/>
        </w:rPr>
      </w:pPr>
      <w:bookmarkStart w:id="25" w:name="_Toc902728931"/>
      <w:bookmarkStart w:id="26" w:name="_Toc49042126"/>
      <w:bookmarkStart w:id="27" w:name="_Toc13384869"/>
      <w:bookmarkStart w:id="28" w:name="_Toc1520309192"/>
      <w:bookmarkStart w:id="29" w:name="_Toc1814319857"/>
      <w:bookmarkStart w:id="30" w:name="_Toc1061105159_WPSOffice_Level2"/>
      <w:bookmarkStart w:id="31" w:name="_Toc1900587714"/>
      <w:bookmarkStart w:id="32" w:name="_Toc1101062245"/>
      <w:r>
        <w:rPr>
          <w:rFonts w:hint="eastAsia" w:ascii="宋体" w:hAnsi="宋体" w:eastAsia="宋体" w:cs="宋体"/>
          <w:b/>
          <w:bCs/>
          <w:sz w:val="24"/>
          <w:szCs w:val="24"/>
        </w:rPr>
        <w:t>三、报价要求</w:t>
      </w:r>
      <w:bookmarkEnd w:id="25"/>
      <w:bookmarkEnd w:id="26"/>
      <w:bookmarkEnd w:id="27"/>
      <w:bookmarkEnd w:id="28"/>
      <w:bookmarkEnd w:id="29"/>
      <w:bookmarkEnd w:id="30"/>
      <w:bookmarkEnd w:id="31"/>
      <w:bookmarkEnd w:id="32"/>
    </w:p>
    <w:p w14:paraId="143CE051">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本项目报总价，报价包含完成本项目所需内容（包含招标文件要求内容、投标文件承诺内容、评标过程澄清修改内容等）的所有费用，中标后采购人不再另行支付任何费用，投标分项报价表中须明确列出所投产品所含货物名称、品牌、型号规格、原产地及生产厂商，否则可能导致</w:t>
      </w:r>
      <w:r>
        <w:rPr>
          <w:rFonts w:hint="eastAsia" w:ascii="宋体" w:hAnsi="宋体" w:eastAsia="宋体" w:cs="宋体"/>
          <w:b/>
          <w:bCs/>
          <w:sz w:val="24"/>
          <w:szCs w:val="22"/>
        </w:rPr>
        <w:t>投标无效</w:t>
      </w:r>
      <w:r>
        <w:rPr>
          <w:rFonts w:hint="eastAsia" w:ascii="宋体" w:hAnsi="宋体" w:eastAsia="宋体" w:cs="宋体"/>
          <w:sz w:val="24"/>
          <w:szCs w:val="22"/>
        </w:rPr>
        <w:t>。</w:t>
      </w:r>
    </w:p>
    <w:p w14:paraId="2B8F4DB5">
      <w:pPr>
        <w:spacing w:line="360" w:lineRule="auto"/>
        <w:ind w:firstLine="480" w:firstLineChars="200"/>
        <w:rPr>
          <w:rFonts w:hint="eastAsia" w:ascii="宋体" w:hAnsi="宋体" w:eastAsia="宋体" w:cs="宋体"/>
          <w:sz w:val="24"/>
          <w:szCs w:val="22"/>
        </w:rPr>
      </w:pPr>
    </w:p>
    <w:p w14:paraId="0747FB53">
      <w:pPr>
        <w:spacing w:line="360" w:lineRule="auto"/>
        <w:rPr>
          <w:rFonts w:hint="eastAsia" w:ascii="宋体" w:hAnsi="宋体" w:eastAsia="宋体" w:cs="宋体"/>
          <w:sz w:val="24"/>
          <w:szCs w:val="22"/>
        </w:rPr>
      </w:pPr>
    </w:p>
    <w:p w14:paraId="23795961">
      <w:pPr>
        <w:rPr>
          <w:rFonts w:hint="eastAsia" w:ascii="宋体" w:hAnsi="宋体" w:eastAsia="宋体" w:cs="宋体"/>
        </w:rPr>
      </w:pPr>
      <w:r>
        <w:rPr>
          <w:rFonts w:hint="eastAsia" w:ascii="宋体" w:hAnsi="宋体" w:eastAsia="宋体" w:cs="宋体"/>
        </w:rPr>
        <w:br w:type="page"/>
      </w:r>
    </w:p>
    <w:p w14:paraId="1E630B90">
      <w:pPr>
        <w:pStyle w:val="2"/>
        <w:bidi w:val="0"/>
        <w:jc w:val="left"/>
        <w:rPr>
          <w:rFonts w:hint="eastAsia" w:ascii="宋体" w:hAnsi="宋体" w:eastAsia="宋体" w:cs="宋体"/>
          <w:b/>
          <w:bCs w:val="0"/>
          <w:sz w:val="28"/>
          <w:szCs w:val="28"/>
        </w:rPr>
      </w:pPr>
      <w:r>
        <w:rPr>
          <w:rFonts w:hint="eastAsia" w:ascii="宋体" w:hAnsi="宋体" w:eastAsia="宋体" w:cs="宋体"/>
          <w:b/>
          <w:bCs w:val="0"/>
          <w:sz w:val="28"/>
          <w:szCs w:val="28"/>
        </w:rPr>
        <w:t>三、综合评分表（综合评分项目适用）：</w:t>
      </w:r>
    </w:p>
    <w:p w14:paraId="556D27DF">
      <w:pPr>
        <w:spacing w:line="360" w:lineRule="auto"/>
        <w:ind w:firstLine="437"/>
        <w:rPr>
          <w:rFonts w:hint="eastAsia" w:ascii="宋体" w:hAnsi="宋体" w:eastAsia="宋体" w:cs="宋体"/>
          <w:sz w:val="24"/>
        </w:rPr>
      </w:pP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1275"/>
        <w:gridCol w:w="4535"/>
        <w:gridCol w:w="1234"/>
      </w:tblGrid>
      <w:tr w14:paraId="19826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blHeader/>
          <w:jc w:val="center"/>
        </w:trPr>
        <w:tc>
          <w:tcPr>
            <w:tcW w:w="866" w:type="pct"/>
            <w:tcBorders>
              <w:top w:val="single" w:color="auto" w:sz="4" w:space="0"/>
              <w:left w:val="single" w:color="auto" w:sz="4" w:space="0"/>
              <w:bottom w:val="single" w:color="auto" w:sz="4" w:space="0"/>
              <w:right w:val="single" w:color="auto" w:sz="4" w:space="0"/>
            </w:tcBorders>
            <w:noWrap w:val="0"/>
            <w:vAlign w:val="center"/>
          </w:tcPr>
          <w:p w14:paraId="3BDCA2E7">
            <w:pPr>
              <w:spacing w:line="440" w:lineRule="exact"/>
              <w:jc w:val="center"/>
              <w:rPr>
                <w:rFonts w:hint="eastAsia" w:ascii="宋体" w:hAnsi="宋体" w:eastAsia="宋体" w:cs="宋体"/>
                <w:b/>
                <w:bCs/>
                <w:sz w:val="24"/>
              </w:rPr>
            </w:pPr>
            <w:r>
              <w:rPr>
                <w:rFonts w:hint="eastAsia" w:ascii="宋体" w:hAnsi="宋体" w:eastAsia="宋体" w:cs="宋体"/>
                <w:b/>
                <w:bCs/>
                <w:sz w:val="24"/>
              </w:rPr>
              <w:t>类别</w:t>
            </w:r>
          </w:p>
        </w:tc>
        <w:tc>
          <w:tcPr>
            <w:tcW w:w="748" w:type="pct"/>
            <w:tcBorders>
              <w:top w:val="single" w:color="auto" w:sz="4" w:space="0"/>
              <w:left w:val="single" w:color="auto" w:sz="4" w:space="0"/>
              <w:bottom w:val="single" w:color="auto" w:sz="4" w:space="0"/>
              <w:right w:val="single" w:color="auto" w:sz="4" w:space="0"/>
            </w:tcBorders>
            <w:noWrap w:val="0"/>
            <w:vAlign w:val="center"/>
          </w:tcPr>
          <w:p w14:paraId="05385EF4">
            <w:pPr>
              <w:spacing w:line="440" w:lineRule="exact"/>
              <w:jc w:val="center"/>
              <w:rPr>
                <w:rFonts w:hint="eastAsia" w:ascii="宋体" w:hAnsi="宋体" w:eastAsia="宋体" w:cs="宋体"/>
                <w:b/>
                <w:bCs/>
                <w:sz w:val="24"/>
              </w:rPr>
            </w:pPr>
            <w:r>
              <w:rPr>
                <w:rFonts w:hint="eastAsia" w:ascii="宋体" w:hAnsi="宋体" w:eastAsia="宋体" w:cs="宋体"/>
                <w:b/>
                <w:bCs/>
                <w:sz w:val="24"/>
              </w:rPr>
              <w:t>评分内容</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0473B582">
            <w:pPr>
              <w:spacing w:line="440" w:lineRule="exact"/>
              <w:jc w:val="center"/>
              <w:rPr>
                <w:rFonts w:hint="eastAsia" w:ascii="宋体" w:hAnsi="宋体" w:eastAsia="宋体" w:cs="宋体"/>
                <w:b/>
                <w:bCs/>
                <w:sz w:val="24"/>
              </w:rPr>
            </w:pPr>
            <w:r>
              <w:rPr>
                <w:rFonts w:hint="eastAsia" w:ascii="宋体" w:hAnsi="宋体" w:eastAsia="宋体" w:cs="宋体"/>
                <w:b/>
                <w:bCs/>
                <w:sz w:val="24"/>
              </w:rPr>
              <w:t>评分标准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29BBF9B9">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分值范围</w:t>
            </w:r>
          </w:p>
        </w:tc>
      </w:tr>
      <w:tr w14:paraId="7B301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Merge w:val="restart"/>
            <w:tcBorders>
              <w:top w:val="single" w:color="auto" w:sz="4" w:space="0"/>
              <w:left w:val="single" w:color="auto" w:sz="4" w:space="0"/>
              <w:right w:val="single" w:color="auto" w:sz="4" w:space="0"/>
            </w:tcBorders>
            <w:noWrap w:val="0"/>
            <w:vAlign w:val="center"/>
          </w:tcPr>
          <w:p w14:paraId="127C74DB">
            <w:pPr>
              <w:spacing w:line="440" w:lineRule="exact"/>
              <w:jc w:val="center"/>
              <w:rPr>
                <w:rFonts w:hint="eastAsia" w:ascii="宋体" w:hAnsi="宋体" w:eastAsia="宋体" w:cs="宋体"/>
                <w:sz w:val="24"/>
              </w:rPr>
            </w:pPr>
            <w:r>
              <w:rPr>
                <w:rFonts w:hint="eastAsia" w:ascii="宋体" w:hAnsi="宋体" w:eastAsia="宋体" w:cs="宋体"/>
                <w:sz w:val="24"/>
              </w:rPr>
              <w:t>技术资信分</w:t>
            </w:r>
          </w:p>
          <w:p w14:paraId="771406A4">
            <w:pPr>
              <w:spacing w:line="440" w:lineRule="exact"/>
              <w:jc w:val="center"/>
              <w:rPr>
                <w:rFonts w:hint="eastAsia" w:ascii="宋体" w:hAnsi="宋体" w:eastAsia="宋体" w:cs="宋体"/>
                <w:b/>
                <w:bCs/>
                <w:sz w:val="24"/>
              </w:rPr>
            </w:pPr>
            <w:r>
              <w:rPr>
                <w:rFonts w:hint="eastAsia" w:ascii="宋体" w:hAnsi="宋体" w:eastAsia="宋体" w:cs="宋体"/>
                <w:sz w:val="24"/>
              </w:rPr>
              <w:t>（</w:t>
            </w:r>
            <w:r>
              <w:rPr>
                <w:rFonts w:hint="eastAsia" w:ascii="宋体" w:hAnsi="宋体" w:eastAsia="宋体" w:cs="宋体"/>
                <w:sz w:val="24"/>
                <w:u w:val="single"/>
              </w:rPr>
              <w:t>70</w:t>
            </w:r>
            <w:r>
              <w:rPr>
                <w:rFonts w:hint="eastAsia" w:ascii="宋体" w:hAnsi="宋体" w:eastAsia="宋体" w:cs="宋体"/>
                <w:sz w:val="24"/>
              </w:rPr>
              <w:t>分）</w:t>
            </w:r>
          </w:p>
        </w:tc>
        <w:tc>
          <w:tcPr>
            <w:tcW w:w="748" w:type="pct"/>
            <w:tcBorders>
              <w:top w:val="single" w:color="auto" w:sz="4" w:space="0"/>
              <w:left w:val="single" w:color="auto" w:sz="4" w:space="0"/>
              <w:bottom w:val="single" w:color="auto" w:sz="4" w:space="0"/>
              <w:right w:val="single" w:color="auto" w:sz="4" w:space="0"/>
            </w:tcBorders>
            <w:noWrap w:val="0"/>
            <w:vAlign w:val="center"/>
          </w:tcPr>
          <w:p w14:paraId="2E42DCA6">
            <w:pPr>
              <w:spacing w:line="440" w:lineRule="exact"/>
              <w:jc w:val="center"/>
              <w:rPr>
                <w:rFonts w:hint="eastAsia" w:ascii="宋体" w:hAnsi="宋体" w:eastAsia="宋体" w:cs="宋体"/>
                <w:bCs/>
                <w:sz w:val="24"/>
                <w:highlight w:val="none"/>
              </w:rPr>
            </w:pPr>
            <w:r>
              <w:rPr>
                <w:rFonts w:hint="eastAsia" w:ascii="宋体" w:hAnsi="宋体" w:eastAsia="宋体" w:cs="宋体"/>
                <w:bCs/>
                <w:sz w:val="24"/>
                <w:highlight w:val="none"/>
              </w:rPr>
              <w:t>所投产品技术参数及要求响应情况</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3EB44C09">
            <w:pPr>
              <w:spacing w:line="44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根据投标文件对招标文件采购需求货物需求表中的“技术参数及要求”的响应情况进行评分：</w:t>
            </w:r>
          </w:p>
          <w:p w14:paraId="4E0F87A3">
            <w:pPr>
              <w:spacing w:line="44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标注</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rPr>
              <w:t>号的条款，每满足一项得</w:t>
            </w:r>
            <w:r>
              <w:rPr>
                <w:rFonts w:hint="eastAsia" w:ascii="宋体" w:hAnsi="宋体" w:eastAsia="宋体" w:cs="宋体"/>
                <w:sz w:val="24"/>
                <w:szCs w:val="24"/>
                <w:highlight w:val="none"/>
                <w:lang w:val="en-US" w:eastAsia="zh-CN"/>
              </w:rPr>
              <w:t>1.7</w:t>
            </w:r>
            <w:r>
              <w:rPr>
                <w:rFonts w:hint="eastAsia" w:ascii="宋体" w:hAnsi="宋体" w:eastAsia="宋体" w:cs="宋体"/>
                <w:sz w:val="24"/>
                <w:szCs w:val="24"/>
                <w:highlight w:val="none"/>
              </w:rPr>
              <w:t>分，共</w:t>
            </w:r>
            <w:r>
              <w:rPr>
                <w:rFonts w:hint="eastAsia" w:ascii="宋体" w:hAnsi="宋体" w:eastAsia="宋体" w:cs="宋体"/>
                <w:color w:val="FF0000"/>
                <w:sz w:val="24"/>
                <w:szCs w:val="24"/>
                <w:highlight w:val="none"/>
                <w:lang w:val="en-US" w:eastAsia="zh-CN"/>
              </w:rPr>
              <w:t>30</w:t>
            </w:r>
            <w:r>
              <w:rPr>
                <w:rFonts w:hint="eastAsia" w:ascii="宋体" w:hAnsi="宋体" w:eastAsia="宋体" w:cs="宋体"/>
                <w:sz w:val="24"/>
                <w:szCs w:val="24"/>
                <w:highlight w:val="none"/>
              </w:rPr>
              <w:t>项，满分51分；</w:t>
            </w:r>
          </w:p>
          <w:p w14:paraId="37B31373">
            <w:pPr>
              <w:spacing w:line="440" w:lineRule="exact"/>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w:t>
            </w:r>
          </w:p>
          <w:p w14:paraId="7E53679B">
            <w:pPr>
              <w:spacing w:line="440" w:lineRule="exact"/>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（1）如某项标识中包含多条技术参数或要求，则该项标识所含内容均需满足或优于招标文件要求，否则不予认可。</w:t>
            </w:r>
          </w:p>
          <w:p w14:paraId="365298EC">
            <w:pPr>
              <w:spacing w:line="440" w:lineRule="exact"/>
              <w:jc w:val="left"/>
              <w:rPr>
                <w:rFonts w:hint="eastAsia" w:ascii="宋体" w:hAnsi="宋体" w:eastAsia="宋体" w:cs="宋体"/>
                <w:bCs/>
                <w:sz w:val="24"/>
                <w:highlight w:val="none"/>
              </w:rPr>
            </w:pPr>
            <w:r>
              <w:rPr>
                <w:rFonts w:hint="eastAsia" w:ascii="宋体" w:hAnsi="宋体" w:eastAsia="宋体" w:cs="宋体"/>
                <w:b/>
                <w:bCs/>
                <w:sz w:val="24"/>
                <w:szCs w:val="24"/>
                <w:highlight w:val="none"/>
              </w:rPr>
              <w:t xml:space="preserve">（2）以投标响应表和“货物需求表”中要求提供的证明材料作为评审依据。 </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02EF6A67">
            <w:pPr>
              <w:spacing w:line="440" w:lineRule="exact"/>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0-51分</w:t>
            </w:r>
          </w:p>
          <w:p w14:paraId="2F957A2E">
            <w:pPr>
              <w:pStyle w:val="13"/>
              <w:spacing w:line="440" w:lineRule="exact"/>
              <w:ind w:left="0" w:firstLine="640"/>
              <w:rPr>
                <w:rFonts w:hint="eastAsia" w:ascii="宋体" w:hAnsi="宋体" w:eastAsia="宋体" w:cs="宋体"/>
                <w:highlight w:val="none"/>
              </w:rPr>
            </w:pPr>
          </w:p>
        </w:tc>
      </w:tr>
      <w:tr w14:paraId="3A945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Merge w:val="continue"/>
            <w:tcBorders>
              <w:top w:val="single" w:color="auto" w:sz="4" w:space="0"/>
              <w:left w:val="single" w:color="auto" w:sz="4" w:space="0"/>
              <w:right w:val="single" w:color="auto" w:sz="4" w:space="0"/>
            </w:tcBorders>
            <w:noWrap w:val="0"/>
            <w:vAlign w:val="center"/>
          </w:tcPr>
          <w:p w14:paraId="2882410E">
            <w:pPr>
              <w:spacing w:line="440" w:lineRule="exact"/>
              <w:jc w:val="center"/>
              <w:rPr>
                <w:rFonts w:hint="eastAsia" w:ascii="宋体" w:hAnsi="宋体" w:eastAsia="宋体" w:cs="宋体"/>
                <w:sz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4E232F8E">
            <w:pPr>
              <w:spacing w:line="440" w:lineRule="exact"/>
              <w:jc w:val="center"/>
              <w:rPr>
                <w:rFonts w:hint="eastAsia" w:ascii="宋体" w:hAnsi="宋体" w:eastAsia="宋体" w:cs="宋体"/>
                <w:sz w:val="24"/>
              </w:rPr>
            </w:pPr>
            <w:r>
              <w:rPr>
                <w:rFonts w:hint="eastAsia" w:ascii="宋体" w:hAnsi="宋体" w:eastAsia="宋体" w:cs="宋体"/>
                <w:sz w:val="24"/>
              </w:rPr>
              <w:t>质保承诺</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2E0A8201">
            <w:pPr>
              <w:spacing w:line="440" w:lineRule="exact"/>
              <w:jc w:val="left"/>
              <w:rPr>
                <w:rFonts w:hint="eastAsia" w:ascii="宋体" w:hAnsi="宋体" w:eastAsia="宋体" w:cs="宋体"/>
                <w:sz w:val="24"/>
                <w:szCs w:val="24"/>
              </w:rPr>
            </w:pPr>
            <w:r>
              <w:rPr>
                <w:rFonts w:hint="eastAsia" w:ascii="宋体" w:hAnsi="宋体" w:eastAsia="宋体" w:cs="宋体"/>
                <w:sz w:val="24"/>
                <w:szCs w:val="24"/>
              </w:rPr>
              <w:t>投标人承诺在采购需求中要求的质保期的基础上，全部产品每增加一年质保期的得2分，满分4分，增加不足1年的部分或仅对部分产品增加的不得分。</w:t>
            </w:r>
          </w:p>
          <w:p w14:paraId="4191684F">
            <w:pPr>
              <w:spacing w:line="440" w:lineRule="exact"/>
              <w:jc w:val="left"/>
              <w:rPr>
                <w:rFonts w:hint="eastAsia" w:ascii="宋体" w:hAnsi="宋体" w:eastAsia="宋体" w:cs="宋体"/>
                <w:sz w:val="24"/>
                <w:szCs w:val="24"/>
              </w:rPr>
            </w:pPr>
            <w:r>
              <w:rPr>
                <w:rFonts w:hint="eastAsia" w:ascii="宋体" w:hAnsi="宋体" w:eastAsia="宋体" w:cs="宋体"/>
                <w:b/>
                <w:bCs/>
                <w:sz w:val="24"/>
                <w:szCs w:val="24"/>
              </w:rPr>
              <w:t>注：以投标响应表中投标人承诺的质保期作为评审依据。所有费用均包含在投标人的投标报价中，中标后采购人不再另行支付任何费用。</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0CD01E12">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0-4分</w:t>
            </w:r>
          </w:p>
        </w:tc>
      </w:tr>
      <w:tr w14:paraId="1036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Merge w:val="continue"/>
            <w:tcBorders>
              <w:top w:val="single" w:color="auto" w:sz="4" w:space="0"/>
              <w:left w:val="single" w:color="auto" w:sz="4" w:space="0"/>
              <w:right w:val="single" w:color="auto" w:sz="4" w:space="0"/>
            </w:tcBorders>
            <w:noWrap w:val="0"/>
            <w:vAlign w:val="center"/>
          </w:tcPr>
          <w:p w14:paraId="71DDED5D">
            <w:pPr>
              <w:spacing w:line="440" w:lineRule="exact"/>
              <w:jc w:val="center"/>
              <w:rPr>
                <w:rFonts w:hint="eastAsia" w:ascii="宋体" w:hAnsi="宋体" w:eastAsia="宋体" w:cs="宋体"/>
                <w:sz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0E118487">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供货安装调试及培训</w:t>
            </w:r>
          </w:p>
        </w:tc>
        <w:tc>
          <w:tcPr>
            <w:tcW w:w="2661" w:type="pct"/>
            <w:tcBorders>
              <w:top w:val="single" w:color="auto" w:sz="4" w:space="0"/>
              <w:left w:val="single" w:color="auto" w:sz="4" w:space="0"/>
              <w:bottom w:val="single" w:color="auto" w:sz="4" w:space="0"/>
              <w:right w:val="single" w:color="auto" w:sz="4" w:space="0"/>
            </w:tcBorders>
            <w:noWrap w:val="0"/>
            <w:vAlign w:val="top"/>
          </w:tcPr>
          <w:p w14:paraId="2E41A724">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根据投标人所提供的供货安装调试及技术培训方案，由评标委员会进行评分： </w:t>
            </w:r>
          </w:p>
          <w:p w14:paraId="55BE3B7A">
            <w:pPr>
              <w:widowControl/>
              <w:spacing w:line="440" w:lineRule="exact"/>
              <w:jc w:val="lef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（1）方案优于本项目采购需求，完整详细，可行性、实用性、针对性强，得5分；</w:t>
            </w:r>
          </w:p>
          <w:p w14:paraId="3E873606">
            <w:pPr>
              <w:widowControl/>
              <w:spacing w:line="440" w:lineRule="exact"/>
              <w:jc w:val="lef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（2）方案实施适合本项目采购需求，完整详细，具有可行性、实用性和针对性，得3分；</w:t>
            </w:r>
          </w:p>
          <w:p w14:paraId="027D2B2B">
            <w:pPr>
              <w:widowControl/>
              <w:spacing w:line="440" w:lineRule="exact"/>
              <w:jc w:val="lef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（3）方案基本适合本项目采购需求，可行性、实用性、针对性有待改善，得1分；</w:t>
            </w:r>
          </w:p>
          <w:p w14:paraId="30AD9757">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（4）方案不可行或者未提供得0分。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4C798395">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0-5分</w:t>
            </w:r>
          </w:p>
        </w:tc>
      </w:tr>
      <w:tr w14:paraId="7CADC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Merge w:val="continue"/>
            <w:tcBorders>
              <w:left w:val="single" w:color="auto" w:sz="4" w:space="0"/>
              <w:right w:val="single" w:color="auto" w:sz="4" w:space="0"/>
            </w:tcBorders>
            <w:noWrap w:val="0"/>
            <w:vAlign w:val="center"/>
          </w:tcPr>
          <w:p w14:paraId="3241C012">
            <w:pPr>
              <w:spacing w:line="440" w:lineRule="exact"/>
              <w:ind w:firstLine="435"/>
              <w:jc w:val="center"/>
              <w:rPr>
                <w:rFonts w:hint="eastAsia" w:ascii="宋体" w:hAnsi="宋体" w:eastAsia="宋体" w:cs="宋体"/>
                <w:b/>
                <w:bCs/>
                <w:sz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26C5AC44">
            <w:pPr>
              <w:spacing w:line="440" w:lineRule="exact"/>
              <w:jc w:val="center"/>
              <w:rPr>
                <w:rFonts w:hint="eastAsia" w:ascii="宋体" w:hAnsi="宋体" w:eastAsia="宋体" w:cs="宋体"/>
                <w:sz w:val="24"/>
              </w:rPr>
            </w:pPr>
            <w:r>
              <w:rPr>
                <w:rFonts w:hint="eastAsia" w:ascii="宋体" w:hAnsi="宋体" w:eastAsia="宋体" w:cs="宋体"/>
                <w:kern w:val="0"/>
                <w:sz w:val="24"/>
                <w:szCs w:val="24"/>
              </w:rPr>
              <w:t>售后服务与维保方案</w:t>
            </w:r>
          </w:p>
        </w:tc>
        <w:tc>
          <w:tcPr>
            <w:tcW w:w="2661" w:type="pct"/>
            <w:tcBorders>
              <w:top w:val="single" w:color="auto" w:sz="4" w:space="0"/>
              <w:left w:val="single" w:color="auto" w:sz="4" w:space="0"/>
              <w:bottom w:val="single" w:color="auto" w:sz="4" w:space="0"/>
              <w:right w:val="single" w:color="auto" w:sz="4" w:space="0"/>
            </w:tcBorders>
            <w:noWrap w:val="0"/>
            <w:vAlign w:val="top"/>
          </w:tcPr>
          <w:p w14:paraId="2EF95D12">
            <w:pPr>
              <w:spacing w:line="440" w:lineRule="exact"/>
              <w:rPr>
                <w:rFonts w:hint="eastAsia" w:ascii="宋体" w:hAnsi="宋体" w:eastAsia="宋体" w:cs="宋体"/>
                <w:sz w:val="24"/>
                <w:szCs w:val="24"/>
              </w:rPr>
            </w:pPr>
            <w:r>
              <w:rPr>
                <w:rFonts w:hint="eastAsia" w:ascii="宋体" w:hAnsi="宋体" w:eastAsia="宋体" w:cs="宋体"/>
                <w:sz w:val="24"/>
                <w:szCs w:val="24"/>
              </w:rPr>
              <w:t>根据投标人提供的售后服务管理制度、故障响应时间、保障措施、维保方式、维保内容、质保期满后的维保费用、时间保证等情况由评标委员会进行综合评分：</w:t>
            </w:r>
          </w:p>
          <w:p w14:paraId="0131A1DC">
            <w:pPr>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（1）方案优于本项目采购需求，完整详细，可行性、实用性、针对性强，得5分；</w:t>
            </w:r>
          </w:p>
          <w:p w14:paraId="190DF6C3">
            <w:pPr>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（2）方案实施适合本项目采购需求，完整详细，具有可行性、实用性和针对性，得3分；</w:t>
            </w:r>
          </w:p>
          <w:p w14:paraId="07CB792D">
            <w:pPr>
              <w:spacing w:line="440" w:lineRule="exact"/>
              <w:rPr>
                <w:rFonts w:hint="eastAsia" w:ascii="宋体" w:hAnsi="宋体" w:eastAsia="宋体" w:cs="宋体"/>
                <w:kern w:val="0"/>
                <w:sz w:val="24"/>
                <w:szCs w:val="24"/>
              </w:rPr>
            </w:pPr>
            <w:r>
              <w:rPr>
                <w:rFonts w:hint="eastAsia" w:ascii="宋体" w:hAnsi="宋体" w:eastAsia="宋体" w:cs="宋体"/>
                <w:kern w:val="0"/>
                <w:sz w:val="24"/>
                <w:szCs w:val="24"/>
              </w:rPr>
              <w:t>（3）方案基本适合本项目采购需求，可行性、实用性、针对性有待改善，得1分；</w:t>
            </w:r>
          </w:p>
          <w:p w14:paraId="73DA425D">
            <w:pPr>
              <w:pStyle w:val="13"/>
              <w:spacing w:line="440" w:lineRule="exact"/>
              <w:ind w:left="0" w:firstLine="0" w:firstLineChars="0"/>
              <w:rPr>
                <w:rFonts w:hint="eastAsia" w:ascii="宋体" w:hAnsi="宋体" w:eastAsia="宋体" w:cs="宋体"/>
              </w:rPr>
            </w:pPr>
            <w:r>
              <w:rPr>
                <w:rFonts w:hint="eastAsia" w:ascii="宋体" w:hAnsi="宋体" w:eastAsia="宋体" w:cs="宋体"/>
                <w:kern w:val="0"/>
                <w:sz w:val="24"/>
                <w:szCs w:val="24"/>
              </w:rPr>
              <w:t>（4）方案不可行或者未提供得0分。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033E7DB5">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0-5分</w:t>
            </w:r>
          </w:p>
        </w:tc>
      </w:tr>
      <w:tr w14:paraId="04A7A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vMerge w:val="continue"/>
            <w:tcBorders>
              <w:left w:val="single" w:color="auto" w:sz="4" w:space="0"/>
              <w:right w:val="single" w:color="auto" w:sz="4" w:space="0"/>
            </w:tcBorders>
            <w:noWrap w:val="0"/>
            <w:vAlign w:val="center"/>
          </w:tcPr>
          <w:p w14:paraId="603AE324">
            <w:pPr>
              <w:spacing w:line="440" w:lineRule="exact"/>
              <w:ind w:firstLine="435"/>
              <w:jc w:val="center"/>
              <w:rPr>
                <w:rFonts w:hint="eastAsia" w:ascii="宋体" w:hAnsi="宋体" w:eastAsia="宋体" w:cs="宋体"/>
                <w:b/>
                <w:bCs/>
                <w:sz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5CCC9A7C">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产品选型合理性</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0527AFA5">
            <w:pPr>
              <w:widowControl/>
              <w:spacing w:line="440" w:lineRule="exact"/>
              <w:jc w:val="left"/>
              <w:rPr>
                <w:rFonts w:hint="eastAsia" w:ascii="宋体" w:hAnsi="宋体" w:eastAsia="宋体" w:cs="宋体"/>
              </w:rPr>
            </w:pPr>
            <w:r>
              <w:rPr>
                <w:rFonts w:hint="eastAsia" w:ascii="宋体" w:hAnsi="宋体" w:eastAsia="宋体" w:cs="宋体"/>
                <w:color w:val="000000"/>
                <w:kern w:val="0"/>
                <w:sz w:val="24"/>
                <w:szCs w:val="24"/>
                <w:lang w:bidi="ar"/>
              </w:rPr>
              <w:t xml:space="preserve">根据所供产品选型、配置、技术先进性等进行评分： </w:t>
            </w:r>
          </w:p>
          <w:p w14:paraId="462C9E34">
            <w:pPr>
              <w:widowControl/>
              <w:spacing w:line="440" w:lineRule="exact"/>
              <w:jc w:val="left"/>
              <w:rPr>
                <w:rFonts w:hint="eastAsia" w:ascii="宋体" w:hAnsi="宋体" w:eastAsia="宋体" w:cs="宋体"/>
              </w:rPr>
            </w:pPr>
            <w:r>
              <w:rPr>
                <w:rFonts w:hint="eastAsia" w:ascii="宋体" w:hAnsi="宋体" w:eastAsia="宋体" w:cs="宋体"/>
                <w:color w:val="000000"/>
                <w:kern w:val="0"/>
                <w:sz w:val="24"/>
                <w:szCs w:val="24"/>
                <w:lang w:bidi="ar"/>
              </w:rPr>
              <w:t xml:space="preserve">1.产品选型、配置与项目匹配度高，技术先进（产品使用行业最新技术或自身技术优势明显）得5分； </w:t>
            </w:r>
          </w:p>
          <w:p w14:paraId="3CF6A8D7">
            <w:pPr>
              <w:widowControl/>
              <w:spacing w:line="440" w:lineRule="exact"/>
              <w:jc w:val="left"/>
              <w:rPr>
                <w:rFonts w:hint="eastAsia" w:ascii="宋体" w:hAnsi="宋体" w:eastAsia="宋体" w:cs="宋体"/>
              </w:rPr>
            </w:pPr>
            <w:r>
              <w:rPr>
                <w:rFonts w:hint="eastAsia" w:ascii="宋体" w:hAnsi="宋体" w:eastAsia="宋体" w:cs="宋体"/>
                <w:color w:val="000000"/>
                <w:kern w:val="0"/>
                <w:sz w:val="24"/>
                <w:szCs w:val="24"/>
                <w:lang w:bidi="ar"/>
              </w:rPr>
              <w:t>2.产品选型、配置与项目匹配，无明显技术优势得3分；</w:t>
            </w:r>
          </w:p>
          <w:p w14:paraId="59AFA149">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3.产品选型、配置与项目匹配度低，无技术优势得1分。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1E61DFE7">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1-5分</w:t>
            </w:r>
          </w:p>
        </w:tc>
      </w:tr>
      <w:tr w14:paraId="7D4FE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pct"/>
            <w:tcBorders>
              <w:left w:val="single" w:color="auto" w:sz="4" w:space="0"/>
              <w:right w:val="single" w:color="auto" w:sz="4" w:space="0"/>
            </w:tcBorders>
            <w:noWrap w:val="0"/>
            <w:vAlign w:val="center"/>
          </w:tcPr>
          <w:p w14:paraId="25D4BB3B">
            <w:pPr>
              <w:spacing w:line="440" w:lineRule="exact"/>
              <w:jc w:val="center"/>
              <w:rPr>
                <w:rFonts w:hint="eastAsia" w:ascii="宋体" w:hAnsi="宋体" w:eastAsia="宋体" w:cs="宋体"/>
                <w:sz w:val="24"/>
              </w:rPr>
            </w:pPr>
            <w:r>
              <w:rPr>
                <w:rFonts w:hint="eastAsia" w:ascii="宋体" w:hAnsi="宋体" w:eastAsia="宋体" w:cs="宋体"/>
                <w:sz w:val="24"/>
              </w:rPr>
              <w:t>价格分</w:t>
            </w:r>
          </w:p>
          <w:p w14:paraId="3AC182B6">
            <w:pPr>
              <w:spacing w:line="440" w:lineRule="exact"/>
              <w:jc w:val="center"/>
              <w:rPr>
                <w:rFonts w:hint="eastAsia" w:ascii="宋体" w:hAnsi="宋体" w:eastAsia="宋体" w:cs="宋体"/>
                <w:b/>
                <w:bCs/>
                <w:sz w:val="24"/>
              </w:rPr>
            </w:pPr>
            <w:r>
              <w:rPr>
                <w:rFonts w:hint="eastAsia" w:ascii="宋体" w:hAnsi="宋体" w:eastAsia="宋体" w:cs="宋体"/>
                <w:sz w:val="24"/>
              </w:rPr>
              <w:t>（</w:t>
            </w:r>
            <w:r>
              <w:rPr>
                <w:rFonts w:hint="eastAsia" w:ascii="宋体" w:hAnsi="宋体" w:eastAsia="宋体" w:cs="宋体"/>
                <w:sz w:val="24"/>
                <w:u w:val="single"/>
              </w:rPr>
              <w:t>30</w:t>
            </w:r>
            <w:r>
              <w:rPr>
                <w:rFonts w:hint="eastAsia" w:ascii="宋体" w:hAnsi="宋体" w:eastAsia="宋体" w:cs="宋体"/>
                <w:sz w:val="24"/>
              </w:rPr>
              <w:t>分）</w:t>
            </w:r>
          </w:p>
        </w:tc>
        <w:tc>
          <w:tcPr>
            <w:tcW w:w="4133" w:type="pct"/>
            <w:gridSpan w:val="3"/>
            <w:tcBorders>
              <w:top w:val="single" w:color="auto" w:sz="4" w:space="0"/>
              <w:left w:val="single" w:color="auto" w:sz="4" w:space="0"/>
              <w:bottom w:val="single" w:color="auto" w:sz="4" w:space="0"/>
              <w:right w:val="single" w:color="auto" w:sz="4" w:space="0"/>
            </w:tcBorders>
            <w:noWrap w:val="0"/>
            <w:vAlign w:val="center"/>
          </w:tcPr>
          <w:p w14:paraId="17E27B57">
            <w:pPr>
              <w:spacing w:line="440" w:lineRule="exact"/>
              <w:rPr>
                <w:rFonts w:hint="eastAsia" w:ascii="宋体" w:hAnsi="宋体" w:eastAsia="宋体" w:cs="宋体"/>
                <w:sz w:val="24"/>
                <w:szCs w:val="24"/>
              </w:rPr>
            </w:pPr>
            <w:r>
              <w:rPr>
                <w:rFonts w:hint="eastAsia" w:ascii="宋体" w:hAnsi="宋体" w:eastAsia="宋体" w:cs="宋体"/>
                <w:sz w:val="24"/>
                <w:szCs w:val="24"/>
              </w:rPr>
              <w:t>价格分统一采用低价优先法，即满足招标文件要求且投标价格最低的投标报价为评标基准价，其价格分为满分</w:t>
            </w:r>
            <w:r>
              <w:rPr>
                <w:rFonts w:hint="eastAsia" w:ascii="宋体" w:hAnsi="宋体" w:eastAsia="宋体" w:cs="宋体"/>
                <w:sz w:val="24"/>
                <w:szCs w:val="24"/>
                <w:u w:val="single"/>
              </w:rPr>
              <w:t>30</w:t>
            </w:r>
            <w:r>
              <w:rPr>
                <w:rFonts w:hint="eastAsia" w:ascii="宋体" w:hAnsi="宋体" w:eastAsia="宋体" w:cs="宋体"/>
                <w:sz w:val="24"/>
                <w:szCs w:val="24"/>
              </w:rPr>
              <w:t>分。其他投标人的价格分统一按照下列公式计算：</w:t>
            </w:r>
          </w:p>
          <w:p w14:paraId="28FC5438">
            <w:pPr>
              <w:spacing w:line="440" w:lineRule="exact"/>
              <w:rPr>
                <w:rFonts w:hint="eastAsia" w:ascii="宋体" w:hAnsi="宋体" w:eastAsia="宋体" w:cs="宋体"/>
                <w:b/>
                <w:bCs/>
                <w:sz w:val="24"/>
                <w:szCs w:val="24"/>
              </w:rPr>
            </w:pPr>
            <w:r>
              <w:rPr>
                <w:rFonts w:hint="eastAsia" w:ascii="宋体" w:hAnsi="宋体" w:eastAsia="宋体" w:cs="宋体"/>
                <w:sz w:val="24"/>
                <w:szCs w:val="24"/>
              </w:rPr>
              <w:t>投标报价得分＝（评标基准价/投标报价）×</w:t>
            </w:r>
            <w:r>
              <w:rPr>
                <w:rFonts w:hint="eastAsia" w:ascii="宋体" w:hAnsi="宋体" w:eastAsia="宋体" w:cs="宋体"/>
                <w:sz w:val="24"/>
                <w:szCs w:val="24"/>
                <w:u w:val="single"/>
              </w:rPr>
              <w:t>30</w:t>
            </w:r>
            <w:r>
              <w:rPr>
                <w:rFonts w:hint="eastAsia" w:ascii="宋体" w:hAnsi="宋体" w:eastAsia="宋体" w:cs="宋体"/>
                <w:sz w:val="24"/>
                <w:szCs w:val="24"/>
              </w:rPr>
              <w:t>％×100</w:t>
            </w:r>
          </w:p>
        </w:tc>
      </w:tr>
    </w:tbl>
    <w:p w14:paraId="29559B62">
      <w:pPr>
        <w:spacing w:line="360" w:lineRule="auto"/>
        <w:ind w:firstLine="437"/>
        <w:rPr>
          <w:rFonts w:hint="eastAsia" w:ascii="宋体" w:hAnsi="宋体" w:eastAsia="宋体" w:cs="宋体"/>
          <w:sz w:val="24"/>
        </w:rPr>
      </w:pPr>
      <w:r>
        <w:rPr>
          <w:rFonts w:hint="eastAsia" w:ascii="宋体" w:hAnsi="宋体" w:eastAsia="宋体" w:cs="宋体"/>
          <w:sz w:val="24"/>
        </w:rPr>
        <w:t>2.3.3分值汇总</w:t>
      </w:r>
    </w:p>
    <w:p w14:paraId="18E4C52D">
      <w:pPr>
        <w:spacing w:line="360" w:lineRule="auto"/>
        <w:ind w:firstLine="437"/>
        <w:rPr>
          <w:rFonts w:hint="eastAsia" w:ascii="宋体" w:hAnsi="宋体" w:eastAsia="宋体" w:cs="宋体"/>
          <w:sz w:val="24"/>
        </w:rPr>
      </w:pPr>
      <w:r>
        <w:rPr>
          <w:rFonts w:hint="eastAsia" w:ascii="宋体" w:hAnsi="宋体" w:eastAsia="宋体" w:cs="宋体"/>
          <w:sz w:val="24"/>
        </w:rPr>
        <w:t>（1）技术资信评分</w:t>
      </w:r>
    </w:p>
    <w:p w14:paraId="0AAE2D81">
      <w:pPr>
        <w:spacing w:line="360" w:lineRule="auto"/>
        <w:ind w:firstLine="437"/>
        <w:rPr>
          <w:rFonts w:hint="eastAsia" w:ascii="宋体" w:hAnsi="宋体" w:eastAsia="宋体" w:cs="宋体"/>
          <w:sz w:val="24"/>
        </w:rPr>
      </w:pPr>
      <w:r>
        <w:rPr>
          <w:rFonts w:hint="eastAsia" w:ascii="宋体" w:hAnsi="宋体" w:eastAsia="宋体" w:cs="宋体"/>
          <w:sz w:val="24"/>
        </w:rPr>
        <w:t>评标委员会各成员应当独立对每个有效投标人的投标文件进行评分，并汇总每个投标人的得分。取各位评委评分之平均值（四舍五入保留至小数点后两位数），得到该投标人的技术资信分。</w:t>
      </w:r>
    </w:p>
    <w:p w14:paraId="215E664E">
      <w:pPr>
        <w:spacing w:line="360" w:lineRule="auto"/>
        <w:ind w:firstLine="437"/>
        <w:rPr>
          <w:rFonts w:hint="eastAsia" w:ascii="宋体" w:hAnsi="宋体" w:eastAsia="宋体" w:cs="宋体"/>
          <w:sz w:val="24"/>
        </w:rPr>
      </w:pPr>
      <w:r>
        <w:rPr>
          <w:rFonts w:hint="eastAsia" w:ascii="宋体" w:hAnsi="宋体" w:eastAsia="宋体" w:cs="宋体"/>
          <w:sz w:val="24"/>
        </w:rPr>
        <w:t>（2）综合总得分</w:t>
      </w:r>
    </w:p>
    <w:p w14:paraId="3C43184B">
      <w:pPr>
        <w:spacing w:line="360" w:lineRule="auto"/>
        <w:ind w:firstLine="437"/>
        <w:rPr>
          <w:rFonts w:hint="eastAsia" w:ascii="宋体" w:hAnsi="宋体" w:eastAsia="宋体" w:cs="宋体"/>
          <w:sz w:val="24"/>
        </w:rPr>
      </w:pPr>
      <w:r>
        <w:rPr>
          <w:rFonts w:hint="eastAsia" w:ascii="宋体" w:hAnsi="宋体" w:eastAsia="宋体" w:cs="宋体"/>
          <w:sz w:val="24"/>
        </w:rPr>
        <w:t>将投标人的技术资信分加上根据上述标准计算出的价格分，即为该投标人的综合总得分。</w:t>
      </w:r>
    </w:p>
    <w:p w14:paraId="3361C572">
      <w:pPr>
        <w:pStyle w:val="13"/>
        <w:ind w:left="0" w:firstLine="0" w:firstLineChars="0"/>
        <w:rPr>
          <w:rFonts w:hint="eastAsia" w:ascii="宋体" w:hAnsi="宋体" w:eastAsia="宋体" w:cs="宋体"/>
        </w:rPr>
      </w:pPr>
    </w:p>
    <w:p w14:paraId="522FDE7B">
      <w:pPr>
        <w:pStyle w:val="7"/>
        <w:rPr>
          <w:rFonts w:hint="eastAsia" w:ascii="宋体" w:hAnsi="宋体" w:eastAsia="宋体" w:cs="宋体"/>
        </w:rPr>
      </w:pPr>
    </w:p>
    <w:bookmarkEnd w:id="33"/>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C0AC4A6-550E-49BC-9B50-E66D4724C2F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0000000000000000000"/>
    <w:charset w:val="86"/>
    <w:family w:val="script"/>
    <w:pitch w:val="default"/>
    <w:sig w:usb0="00000000" w:usb1="00000000" w:usb2="00000010" w:usb3="00000000" w:csb0="00040000" w:csb1="00000000"/>
  </w:font>
  <w:font w:name="@微软简标宋">
    <w:altName w:val="宋体"/>
    <w:panose1 w:val="00000000000000000000"/>
    <w:charset w:val="00"/>
    <w:family w:val="auto"/>
    <w:pitch w:val="default"/>
    <w:sig w:usb0="00000000" w:usb1="00000000" w:usb2="00000010" w:usb3="00000000" w:csb0="00040000"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5E5B7">
    <w:pPr>
      <w:snapToGrid w:val="0"/>
      <w:jc w:val="center"/>
      <w:rPr>
        <w:rFonts w:hint="eastAsia" w:ascii="Arial" w:hAnsi="Arial" w:eastAsia="宋体" w:cs="Arial"/>
        <w:b/>
        <w:bCs/>
        <w:szCs w:val="21"/>
      </w:rPr>
    </w:pPr>
    <w:r>
      <w:rPr>
        <w:rFonts w:ascii="Arial" w:hAnsi="Arial" w:eastAsia="宋体" w:cs="Arial"/>
        <w:sz w:val="22"/>
        <w:szCs w:val="22"/>
      </w:rPr>
      <w:t xml:space="preserve">第 </w:t>
    </w:r>
    <w:r>
      <w:rPr>
        <w:rFonts w:ascii="Arial" w:hAnsi="Arial" w:eastAsia="宋体" w:cs="Arial"/>
        <w:sz w:val="22"/>
        <w:szCs w:val="22"/>
      </w:rPr>
      <w:fldChar w:fldCharType="begin"/>
    </w:r>
    <w:r>
      <w:rPr>
        <w:rFonts w:ascii="Arial" w:hAnsi="Arial" w:eastAsia="宋体" w:cs="Arial"/>
        <w:sz w:val="22"/>
        <w:szCs w:val="22"/>
      </w:rPr>
      <w:instrText xml:space="preserve"> PAGE  \* MERGEFORMAT </w:instrText>
    </w:r>
    <w:r>
      <w:rPr>
        <w:rFonts w:ascii="Arial" w:hAnsi="Arial" w:eastAsia="宋体" w:cs="Arial"/>
        <w:sz w:val="22"/>
        <w:szCs w:val="22"/>
      </w:rPr>
      <w:fldChar w:fldCharType="separate"/>
    </w:r>
    <w:r>
      <w:rPr>
        <w:rFonts w:ascii="Arial" w:hAnsi="Arial" w:eastAsia="宋体" w:cs="Arial"/>
        <w:sz w:val="22"/>
        <w:szCs w:val="22"/>
      </w:rPr>
      <w:t>27</w:t>
    </w:r>
    <w:r>
      <w:rPr>
        <w:rFonts w:ascii="Arial" w:hAnsi="Arial" w:eastAsia="宋体" w:cs="Arial"/>
        <w:sz w:val="22"/>
        <w:szCs w:val="22"/>
      </w:rPr>
      <w:fldChar w:fldCharType="end"/>
    </w:r>
    <w:r>
      <w:rPr>
        <w:rFonts w:ascii="Arial" w:hAnsi="Arial" w:eastAsia="宋体" w:cs="Arial"/>
        <w:sz w:val="22"/>
        <w:szCs w:val="22"/>
      </w:rPr>
      <w:t xml:space="preserve"> 页 共 </w:t>
    </w:r>
    <w:r>
      <w:rPr>
        <w:rFonts w:ascii="Arial" w:hAnsi="Arial" w:eastAsia="宋体" w:cs="Arial"/>
        <w:sz w:val="22"/>
        <w:szCs w:val="22"/>
      </w:rPr>
      <w:fldChar w:fldCharType="begin"/>
    </w:r>
    <w:r>
      <w:rPr>
        <w:rFonts w:hint="eastAsia" w:ascii="Arial" w:hAnsi="Arial" w:eastAsia="宋体" w:cs="Arial"/>
        <w:sz w:val="22"/>
        <w:szCs w:val="22"/>
      </w:rPr>
      <w:instrText xml:space="preserve">=</w:instrText>
    </w:r>
    <w:r>
      <w:rPr>
        <w:rFonts w:hint="eastAsia" w:ascii="Arial" w:hAnsi="Arial" w:eastAsia="宋体" w:cs="Arial"/>
        <w:sz w:val="22"/>
        <w:szCs w:val="22"/>
      </w:rPr>
      <w:fldChar w:fldCharType="begin"/>
    </w:r>
    <w:r>
      <w:rPr>
        <w:rFonts w:hint="eastAsia" w:ascii="Arial" w:hAnsi="Arial" w:eastAsia="宋体" w:cs="Arial"/>
        <w:sz w:val="22"/>
        <w:szCs w:val="22"/>
      </w:rPr>
      <w:instrText xml:space="preserve"> numpages </w:instrText>
    </w:r>
    <w:r>
      <w:rPr>
        <w:rFonts w:hint="eastAsia" w:ascii="Arial" w:hAnsi="Arial" w:eastAsia="宋体" w:cs="Arial"/>
        <w:sz w:val="22"/>
        <w:szCs w:val="22"/>
      </w:rPr>
      <w:fldChar w:fldCharType="separate"/>
    </w:r>
    <w:r>
      <w:rPr>
        <w:rFonts w:hint="eastAsia" w:ascii="Arial" w:hAnsi="Arial" w:eastAsia="宋体" w:cs="Arial"/>
        <w:sz w:val="22"/>
        <w:szCs w:val="22"/>
      </w:rPr>
      <w:instrText xml:space="preserve">10</w:instrText>
    </w:r>
    <w:r>
      <w:rPr>
        <w:rFonts w:hint="eastAsia" w:ascii="Arial" w:hAnsi="Arial" w:eastAsia="宋体" w:cs="Arial"/>
        <w:sz w:val="22"/>
        <w:szCs w:val="22"/>
      </w:rPr>
      <w:fldChar w:fldCharType="end"/>
    </w:r>
    <w:r>
      <w:rPr>
        <w:rFonts w:ascii="Arial" w:hAnsi="Arial" w:eastAsia="宋体" w:cs="Arial"/>
        <w:sz w:val="22"/>
        <w:szCs w:val="22"/>
      </w:rPr>
      <w:fldChar w:fldCharType="separate"/>
    </w:r>
    <w:r>
      <w:rPr>
        <w:rFonts w:ascii="Arial" w:hAnsi="Arial" w:eastAsia="宋体" w:cs="Arial"/>
        <w:sz w:val="22"/>
        <w:szCs w:val="22"/>
      </w:rPr>
      <w:t>56</w:t>
    </w:r>
    <w:r>
      <w:rPr>
        <w:rFonts w:ascii="Arial" w:hAnsi="Arial" w:eastAsia="宋体" w:cs="Arial"/>
        <w:sz w:val="22"/>
        <w:szCs w:val="22"/>
      </w:rPr>
      <w:fldChar w:fldCharType="end"/>
    </w:r>
    <w:r>
      <w:rPr>
        <w:rFonts w:ascii="Arial" w:hAnsi="Arial" w:eastAsia="宋体" w:cs="Arial"/>
        <w:sz w:val="22"/>
        <w:szCs w:val="22"/>
      </w:rPr>
      <w:t xml:space="preserve"> 页</w:t>
    </w:r>
  </w:p>
  <w:p w14:paraId="01BCBEF4">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NjU5NzgzNTUyOTE4NWZjZGJjY2FiMDYxZjFhOWYifQ=="/>
  </w:docVars>
  <w:rsids>
    <w:rsidRoot w:val="00B02874"/>
    <w:rsid w:val="00112403"/>
    <w:rsid w:val="001C2055"/>
    <w:rsid w:val="001E1BD6"/>
    <w:rsid w:val="00251E8E"/>
    <w:rsid w:val="002906A7"/>
    <w:rsid w:val="002C064C"/>
    <w:rsid w:val="00353962"/>
    <w:rsid w:val="00461480"/>
    <w:rsid w:val="005037E9"/>
    <w:rsid w:val="00550E0E"/>
    <w:rsid w:val="00673ADB"/>
    <w:rsid w:val="006B58B6"/>
    <w:rsid w:val="006E64EF"/>
    <w:rsid w:val="007C4B64"/>
    <w:rsid w:val="00826B7E"/>
    <w:rsid w:val="008B7FA8"/>
    <w:rsid w:val="00922BC0"/>
    <w:rsid w:val="009865DB"/>
    <w:rsid w:val="00A26363"/>
    <w:rsid w:val="00B02874"/>
    <w:rsid w:val="00CC2458"/>
    <w:rsid w:val="00D037E9"/>
    <w:rsid w:val="00EB1F8A"/>
    <w:rsid w:val="00FD2A9A"/>
    <w:rsid w:val="018E53BB"/>
    <w:rsid w:val="026779BA"/>
    <w:rsid w:val="029F53A6"/>
    <w:rsid w:val="038D16A3"/>
    <w:rsid w:val="048D195A"/>
    <w:rsid w:val="06163BD1"/>
    <w:rsid w:val="06912E92"/>
    <w:rsid w:val="07100621"/>
    <w:rsid w:val="075449B1"/>
    <w:rsid w:val="08346591"/>
    <w:rsid w:val="08C6368D"/>
    <w:rsid w:val="08DA7138"/>
    <w:rsid w:val="09A17C56"/>
    <w:rsid w:val="09E518F1"/>
    <w:rsid w:val="0A786C09"/>
    <w:rsid w:val="0CB41A4E"/>
    <w:rsid w:val="0D2B64A6"/>
    <w:rsid w:val="0F403A6D"/>
    <w:rsid w:val="0F871D69"/>
    <w:rsid w:val="138C7281"/>
    <w:rsid w:val="139F2783"/>
    <w:rsid w:val="13F81C8D"/>
    <w:rsid w:val="154F4A0A"/>
    <w:rsid w:val="1610675F"/>
    <w:rsid w:val="1674297A"/>
    <w:rsid w:val="16E02158"/>
    <w:rsid w:val="1C4C3A51"/>
    <w:rsid w:val="1CA4563B"/>
    <w:rsid w:val="1DE303E5"/>
    <w:rsid w:val="1FF95C9E"/>
    <w:rsid w:val="203171E6"/>
    <w:rsid w:val="21A8797C"/>
    <w:rsid w:val="22126942"/>
    <w:rsid w:val="223E3E3C"/>
    <w:rsid w:val="228026A7"/>
    <w:rsid w:val="2309269C"/>
    <w:rsid w:val="244A4D1A"/>
    <w:rsid w:val="24FE5B05"/>
    <w:rsid w:val="252E5396"/>
    <w:rsid w:val="25ED0053"/>
    <w:rsid w:val="27552D8B"/>
    <w:rsid w:val="28F27A2C"/>
    <w:rsid w:val="29183639"/>
    <w:rsid w:val="29337FB9"/>
    <w:rsid w:val="29842A7C"/>
    <w:rsid w:val="2ABC4498"/>
    <w:rsid w:val="2B760580"/>
    <w:rsid w:val="2D1BE600"/>
    <w:rsid w:val="2DEF56A0"/>
    <w:rsid w:val="317E4255"/>
    <w:rsid w:val="31BE6E53"/>
    <w:rsid w:val="329B0E37"/>
    <w:rsid w:val="33093FF2"/>
    <w:rsid w:val="336E77BA"/>
    <w:rsid w:val="340824FC"/>
    <w:rsid w:val="34CC79A3"/>
    <w:rsid w:val="34E22D4D"/>
    <w:rsid w:val="3739BB4E"/>
    <w:rsid w:val="37E8067A"/>
    <w:rsid w:val="38E56968"/>
    <w:rsid w:val="39477622"/>
    <w:rsid w:val="3A59760D"/>
    <w:rsid w:val="3B2C4D22"/>
    <w:rsid w:val="3C12216A"/>
    <w:rsid w:val="3CA628B2"/>
    <w:rsid w:val="416B7C26"/>
    <w:rsid w:val="424E37D0"/>
    <w:rsid w:val="4537637C"/>
    <w:rsid w:val="4561219E"/>
    <w:rsid w:val="465863B2"/>
    <w:rsid w:val="478163F5"/>
    <w:rsid w:val="47E151EE"/>
    <w:rsid w:val="49746212"/>
    <w:rsid w:val="4A986E05"/>
    <w:rsid w:val="4AE64EED"/>
    <w:rsid w:val="4B5005B9"/>
    <w:rsid w:val="4C59010E"/>
    <w:rsid w:val="4D614D26"/>
    <w:rsid w:val="4FBE4CF7"/>
    <w:rsid w:val="500A5A3E"/>
    <w:rsid w:val="53034162"/>
    <w:rsid w:val="53CF0C3B"/>
    <w:rsid w:val="54E87AB4"/>
    <w:rsid w:val="56111785"/>
    <w:rsid w:val="572C012C"/>
    <w:rsid w:val="57580F21"/>
    <w:rsid w:val="5B7B6323"/>
    <w:rsid w:val="5B811D24"/>
    <w:rsid w:val="5CFA4828"/>
    <w:rsid w:val="5D535CE6"/>
    <w:rsid w:val="5DDEE415"/>
    <w:rsid w:val="5EDD7F5D"/>
    <w:rsid w:val="60DA0BF8"/>
    <w:rsid w:val="61354081"/>
    <w:rsid w:val="614A57AA"/>
    <w:rsid w:val="6175447D"/>
    <w:rsid w:val="61C202FC"/>
    <w:rsid w:val="63587A04"/>
    <w:rsid w:val="63A23524"/>
    <w:rsid w:val="64A07A63"/>
    <w:rsid w:val="65A02B06"/>
    <w:rsid w:val="65E257D5"/>
    <w:rsid w:val="65FEB8EF"/>
    <w:rsid w:val="66174109"/>
    <w:rsid w:val="66D02916"/>
    <w:rsid w:val="67446219"/>
    <w:rsid w:val="683E1A6D"/>
    <w:rsid w:val="6A682DD1"/>
    <w:rsid w:val="6AB75B07"/>
    <w:rsid w:val="6D2531FB"/>
    <w:rsid w:val="723E22A6"/>
    <w:rsid w:val="73BE7F06"/>
    <w:rsid w:val="73F04759"/>
    <w:rsid w:val="74387CB8"/>
    <w:rsid w:val="74654825"/>
    <w:rsid w:val="746C7962"/>
    <w:rsid w:val="74AF5AA0"/>
    <w:rsid w:val="754B3A1B"/>
    <w:rsid w:val="755212F7"/>
    <w:rsid w:val="759E1500"/>
    <w:rsid w:val="76E2215D"/>
    <w:rsid w:val="770C71DA"/>
    <w:rsid w:val="77C7054C"/>
    <w:rsid w:val="77F43EF6"/>
    <w:rsid w:val="7AE31F6B"/>
    <w:rsid w:val="7B0C59FB"/>
    <w:rsid w:val="7B4E0BB2"/>
    <w:rsid w:val="7BBDF06E"/>
    <w:rsid w:val="7C174657"/>
    <w:rsid w:val="7CEF7382"/>
    <w:rsid w:val="7D8E7309"/>
    <w:rsid w:val="7F263BA7"/>
    <w:rsid w:val="7FE44850"/>
    <w:rsid w:val="7FEF5758"/>
    <w:rsid w:val="7FF3F011"/>
    <w:rsid w:val="7FFFD359"/>
    <w:rsid w:val="EBFD1C0C"/>
    <w:rsid w:val="F7B7D6D3"/>
    <w:rsid w:val="FB7FEA5E"/>
    <w:rsid w:val="FEAA8BBE"/>
    <w:rsid w:val="FF6F20B2"/>
    <w:rsid w:val="FFB5BDC4"/>
    <w:rsid w:val="FFFFC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360" w:lineRule="auto"/>
      <w:jc w:val="center"/>
      <w:outlineLvl w:val="0"/>
    </w:pPr>
    <w:rPr>
      <w:rFonts w:eastAsia="方正小标宋_GBK"/>
      <w:bCs/>
      <w:kern w:val="44"/>
      <w:sz w:val="44"/>
      <w:szCs w:val="44"/>
    </w:rPr>
  </w:style>
  <w:style w:type="paragraph" w:styleId="3">
    <w:name w:val="heading 2"/>
    <w:basedOn w:val="1"/>
    <w:next w:val="1"/>
    <w:qFormat/>
    <w:uiPriority w:val="0"/>
    <w:pPr>
      <w:keepNext/>
      <w:keepLines/>
      <w:spacing w:before="240" w:line="360" w:lineRule="auto"/>
      <w:ind w:firstLine="640" w:firstLineChars="200"/>
      <w:jc w:val="left"/>
      <w:outlineLvl w:val="1"/>
    </w:pPr>
    <w:rPr>
      <w:rFonts w:ascii="Arial" w:hAnsi="Arial" w:eastAsia="方正黑体_GBK" w:cs="Times New Roman"/>
      <w:bCs/>
      <w:kern w:val="0"/>
      <w:sz w:val="28"/>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Document Map"/>
    <w:basedOn w:val="1"/>
    <w:next w:val="1"/>
    <w:qFormat/>
    <w:uiPriority w:val="0"/>
    <w:pPr>
      <w:shd w:val="clear" w:color="auto" w:fill="000080"/>
    </w:pPr>
  </w:style>
  <w:style w:type="paragraph" w:styleId="6">
    <w:name w:val="annotation text"/>
    <w:basedOn w:val="1"/>
    <w:qFormat/>
    <w:uiPriority w:val="0"/>
    <w:pPr>
      <w:jc w:val="left"/>
    </w:pPr>
  </w:style>
  <w:style w:type="paragraph" w:styleId="7">
    <w:name w:val="Body Text"/>
    <w:basedOn w:val="1"/>
    <w:qFormat/>
    <w:uiPriority w:val="0"/>
    <w:pPr>
      <w:spacing w:after="120"/>
    </w:pPr>
    <w:rPr>
      <w:rFonts w:ascii="@微软简标宋" w:hAnsi="@微软简标宋" w:eastAsia="@微软简标宋" w:cs="@微软简标宋"/>
      <w:szCs w:val="24"/>
      <w:lang w:val="zh-CN"/>
    </w:rPr>
  </w:style>
  <w:style w:type="paragraph" w:styleId="8">
    <w:name w:val="Body Text Indent"/>
    <w:basedOn w:val="1"/>
    <w:next w:val="9"/>
    <w:unhideWhenUsed/>
    <w:qFormat/>
    <w:uiPriority w:val="99"/>
    <w:pPr>
      <w:ind w:firstLine="645"/>
    </w:pPr>
    <w:rPr>
      <w:rFonts w:ascii="楷体_GB2312" w:eastAsia="楷体_GB2312"/>
      <w:sz w:val="32"/>
      <w:szCs w:val="20"/>
    </w:rPr>
  </w:style>
  <w:style w:type="paragraph" w:styleId="9">
    <w:name w:val="envelope return"/>
    <w:basedOn w:val="1"/>
    <w:qFormat/>
    <w:uiPriority w:val="99"/>
    <w:pPr>
      <w:snapToGrid w:val="0"/>
    </w:pPr>
    <w:rPr>
      <w:rFonts w:ascii="Arial" w:hAnsi="Arial" w:cs="Arial"/>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tabs>
        <w:tab w:val="center" w:pos="4153"/>
        <w:tab w:val="right" w:pos="8306"/>
      </w:tabs>
      <w:snapToGrid w:val="0"/>
      <w:jc w:val="center"/>
    </w:pPr>
    <w:rPr>
      <w:sz w:val="18"/>
      <w:szCs w:val="18"/>
    </w:rPr>
  </w:style>
  <w:style w:type="paragraph" w:styleId="12">
    <w:name w:val="Body Text First Indent"/>
    <w:basedOn w:val="7"/>
    <w:unhideWhenUsed/>
    <w:qFormat/>
    <w:uiPriority w:val="99"/>
    <w:pPr>
      <w:ind w:firstLine="420" w:firstLineChars="100"/>
    </w:pPr>
  </w:style>
  <w:style w:type="paragraph" w:styleId="13">
    <w:name w:val="Body Text First Indent 2"/>
    <w:basedOn w:val="8"/>
    <w:unhideWhenUsed/>
    <w:qFormat/>
    <w:uiPriority w:val="99"/>
    <w:pPr>
      <w:ind w:left="420" w:firstLine="420" w:firstLineChars="200"/>
    </w:pPr>
    <w:rPr>
      <w:rFonts w:ascii="Times New Roman" w:cs="Times New Roman"/>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character" w:customStyle="1" w:styleId="18">
    <w:name w:val="页眉 字符"/>
    <w:basedOn w:val="16"/>
    <w:link w:val="11"/>
    <w:qFormat/>
    <w:uiPriority w:val="99"/>
    <w:rPr>
      <w:sz w:val="18"/>
      <w:szCs w:val="18"/>
    </w:rPr>
  </w:style>
  <w:style w:type="character" w:customStyle="1" w:styleId="19">
    <w:name w:val="页脚 字符"/>
    <w:basedOn w:val="16"/>
    <w:link w:val="10"/>
    <w:qFormat/>
    <w:uiPriority w:val="99"/>
    <w:rPr>
      <w:sz w:val="18"/>
      <w:szCs w:val="18"/>
    </w:rPr>
  </w:style>
  <w:style w:type="paragraph" w:customStyle="1" w:styleId="20">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1">
    <w:name w:val="xl31"/>
    <w:basedOn w:val="1"/>
    <w:qFormat/>
    <w:uiPriority w:val="0"/>
    <w:pPr>
      <w:widowControl/>
      <w:spacing w:before="100" w:beforeAutospacing="1" w:after="100" w:afterAutospacing="1"/>
      <w:jc w:val="center"/>
    </w:pPr>
    <w:rPr>
      <w:b/>
      <w:bCs/>
      <w:kern w:val="0"/>
      <w:sz w:val="28"/>
      <w:szCs w:val="28"/>
    </w:rPr>
  </w:style>
  <w:style w:type="character" w:customStyle="1" w:styleId="22">
    <w:name w:val="font11"/>
    <w:qFormat/>
    <w:uiPriority w:val="0"/>
    <w:rPr>
      <w:rFonts w:hint="eastAsia" w:ascii="宋体" w:hAnsi="宋体" w:eastAsia="宋体" w:cs="宋体"/>
      <w:color w:val="000000"/>
      <w:sz w:val="22"/>
      <w:szCs w:val="22"/>
      <w:u w:val="none"/>
    </w:rPr>
  </w:style>
  <w:style w:type="character" w:customStyle="1" w:styleId="23">
    <w:name w:val="font31"/>
    <w:qFormat/>
    <w:uiPriority w:val="0"/>
    <w:rPr>
      <w:rFonts w:ascii="Tahoma" w:hAnsi="Tahoma" w:eastAsia="Tahoma" w:cs="Tahoma"/>
      <w:color w:val="000000"/>
      <w:sz w:val="22"/>
      <w:szCs w:val="22"/>
      <w:u w:val="none"/>
    </w:rPr>
  </w:style>
  <w:style w:type="paragraph" w:customStyle="1" w:styleId="24">
    <w:name w:val="正文 New"/>
    <w:next w:val="2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缩进1"/>
    <w:basedOn w:val="1"/>
    <w:next w:val="5"/>
    <w:qFormat/>
    <w:uiPriority w:val="0"/>
    <w:pPr>
      <w:widowControl w:val="0"/>
      <w:autoSpaceDE/>
      <w:autoSpaceDN/>
      <w:spacing w:before="0" w:after="0" w:line="360" w:lineRule="atLeast"/>
      <w:ind w:left="0" w:firstLine="482"/>
      <w:jc w:val="both"/>
    </w:pPr>
    <w:rPr>
      <w:rFonts w:ascii="Times New Roman" w:eastAsia="宋体"/>
      <w:sz w:val="24"/>
    </w:rPr>
  </w:style>
  <w:style w:type="paragraph" w:styleId="2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1106</Words>
  <Characters>1133</Characters>
  <Lines>102</Lines>
  <Paragraphs>28</Paragraphs>
  <TotalTime>1</TotalTime>
  <ScaleCrop>false</ScaleCrop>
  <LinksUpToDate>false</LinksUpToDate>
  <CharactersWithSpaces>1133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2023-08-11T09:46:00Z</dcterms:created>
  <dc:creator>严杰 孙</dc:creator>
  <cp:lastModifiedBy>默</cp:lastModifiedBy>
  <cp:lastPrinted>2025-08-13T10:34:00Z</cp:lastPrinted>
  <dcterms:modified xsi:type="dcterms:W3CDTF">2025-09-11T05:29:51Z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C4432251725D43DE8FEB71D45AB603E6_12</vt:lpwstr>
  </property>
  <property fmtid="{D5CDD505-2E9C-101B-9397-08002B2CF9AE}" pid="4" name="KSOTemplateDocerSaveRecord">
    <vt:lpwstr>eyJoZGlkIjoiYzg5NmQxNjBmMjk4NjZkYTRiYWU0ODkwOTEyYzFmYTciLCJ1c2VySWQiOiIyNzU5Nzc4MDIifQ==</vt:lpwstr>
  </property>
</Properties>
</file>