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279689">
      <w:pPr>
        <w:wordWrap w:val="0"/>
        <w:spacing w:line="360" w:lineRule="auto"/>
        <w:jc w:val="center"/>
        <w:outlineLvl w:val="1"/>
        <w:rPr>
          <w:rFonts w:ascii="华文中宋" w:hAnsi="华文中宋" w:eastAsia="华文中宋" w:cs="Times New Roman"/>
          <w:b/>
          <w:bCs/>
          <w:kern w:val="44"/>
          <w:sz w:val="44"/>
          <w:szCs w:val="44"/>
        </w:rPr>
      </w:pPr>
      <w:bookmarkStart w:id="0" w:name="_Toc12921"/>
      <w:r>
        <w:rPr>
          <w:rFonts w:hint="eastAsia" w:ascii="华文中宋" w:hAnsi="华文中宋" w:eastAsia="华文中宋" w:cs="Times New Roman"/>
          <w:b/>
          <w:bCs/>
          <w:kern w:val="44"/>
          <w:sz w:val="44"/>
          <w:szCs w:val="44"/>
        </w:rPr>
        <w:t>第三章  采购需求</w:t>
      </w:r>
      <w:bookmarkEnd w:id="0"/>
    </w:p>
    <w:p w14:paraId="69C6E4B4">
      <w:pPr>
        <w:wordWrap w:val="0"/>
        <w:spacing w:line="360" w:lineRule="auto"/>
        <w:rPr>
          <w:rFonts w:ascii="宋体" w:hAnsi="宋体" w:eastAsia="宋体"/>
          <w:b/>
          <w:sz w:val="24"/>
        </w:rPr>
      </w:pPr>
      <w:r>
        <w:rPr>
          <w:rFonts w:hint="eastAsia" w:ascii="宋体" w:hAnsi="宋体" w:eastAsia="宋体"/>
          <w:b/>
          <w:sz w:val="24"/>
        </w:rPr>
        <w:t>前注：</w:t>
      </w:r>
    </w:p>
    <w:p w14:paraId="0E40AC8E">
      <w:pPr>
        <w:wordWrap w:val="0"/>
        <w:spacing w:line="360" w:lineRule="auto"/>
        <w:ind w:firstLine="437"/>
        <w:rPr>
          <w:rFonts w:ascii="宋体" w:hAnsi="宋体" w:eastAsia="宋体"/>
          <w:sz w:val="24"/>
          <w:szCs w:val="18"/>
        </w:rPr>
      </w:pPr>
      <w:r>
        <w:rPr>
          <w:rFonts w:hint="eastAsia" w:ascii="宋体" w:hAnsi="宋体" w:eastAsia="宋体"/>
          <w:sz w:val="24"/>
        </w:rPr>
        <w:t>1.</w:t>
      </w:r>
      <w:r>
        <w:rPr>
          <w:rFonts w:ascii="宋体" w:hAnsi="宋体" w:eastAsia="宋体"/>
          <w:sz w:val="24"/>
        </w:rPr>
        <w:t>本说明中提出的技术方案</w:t>
      </w:r>
      <w:r>
        <w:rPr>
          <w:rFonts w:hint="eastAsia" w:ascii="宋体" w:hAnsi="宋体" w:eastAsia="宋体"/>
          <w:sz w:val="24"/>
        </w:rPr>
        <w:t>、品牌</w:t>
      </w:r>
      <w:r>
        <w:rPr>
          <w:rFonts w:ascii="宋体" w:hAnsi="宋体" w:eastAsia="宋体"/>
          <w:sz w:val="24"/>
        </w:rPr>
        <w:t>仅为参考，如无明确限制，供应商可以进行优化，提供满足用户实际需要的更优（或者性能实质上不低于的）</w:t>
      </w:r>
      <w:r>
        <w:rPr>
          <w:rFonts w:hint="eastAsia" w:ascii="宋体" w:hAnsi="宋体" w:eastAsia="宋体"/>
          <w:sz w:val="24"/>
        </w:rPr>
        <w:t>技术</w:t>
      </w:r>
      <w:r>
        <w:rPr>
          <w:rFonts w:ascii="宋体" w:hAnsi="宋体" w:eastAsia="宋体"/>
          <w:sz w:val="24"/>
        </w:rPr>
        <w:t>方案</w:t>
      </w:r>
      <w:r>
        <w:rPr>
          <w:rFonts w:hint="eastAsia" w:ascii="宋体" w:hAnsi="宋体" w:eastAsia="宋体"/>
          <w:sz w:val="24"/>
        </w:rPr>
        <w:t>、品牌</w:t>
      </w:r>
      <w:r>
        <w:rPr>
          <w:rFonts w:ascii="宋体" w:hAnsi="宋体" w:eastAsia="宋体"/>
          <w:sz w:val="24"/>
        </w:rPr>
        <w:t>，且此方案</w:t>
      </w:r>
      <w:r>
        <w:rPr>
          <w:rFonts w:hint="eastAsia" w:ascii="宋体" w:hAnsi="宋体" w:eastAsia="宋体"/>
          <w:sz w:val="24"/>
        </w:rPr>
        <w:t>、品牌</w:t>
      </w:r>
      <w:r>
        <w:rPr>
          <w:rFonts w:ascii="宋体" w:hAnsi="宋体" w:eastAsia="宋体"/>
          <w:sz w:val="24"/>
        </w:rPr>
        <w:t>须经</w:t>
      </w:r>
      <w:r>
        <w:rPr>
          <w:rFonts w:hint="eastAsia" w:ascii="宋体" w:hAnsi="宋体" w:eastAsia="宋体"/>
          <w:sz w:val="24"/>
        </w:rPr>
        <w:t>谈判</w:t>
      </w:r>
      <w:r>
        <w:rPr>
          <w:rFonts w:ascii="宋体" w:hAnsi="宋体" w:eastAsia="宋体"/>
          <w:sz w:val="24"/>
        </w:rPr>
        <w:t>小组评审认可</w:t>
      </w:r>
      <w:r>
        <w:rPr>
          <w:rFonts w:hint="eastAsia" w:ascii="宋体" w:hAnsi="宋体" w:eastAsia="宋体"/>
          <w:sz w:val="24"/>
        </w:rPr>
        <w:t>。</w:t>
      </w:r>
    </w:p>
    <w:p w14:paraId="62286AEC">
      <w:pPr>
        <w:wordWrap w:val="0"/>
        <w:spacing w:line="360" w:lineRule="auto"/>
        <w:ind w:firstLine="437"/>
        <w:rPr>
          <w:rFonts w:ascii="宋体" w:hAnsi="宋体" w:eastAsia="宋体"/>
          <w:b/>
          <w:sz w:val="28"/>
          <w:szCs w:val="28"/>
        </w:rPr>
      </w:pPr>
      <w:r>
        <w:rPr>
          <w:rFonts w:hint="eastAsia" w:ascii="宋体" w:hAnsi="宋体" w:eastAsia="宋体"/>
          <w:b/>
          <w:sz w:val="28"/>
          <w:szCs w:val="28"/>
        </w:rPr>
        <w:t>一、采购需求前附表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2054"/>
        <w:gridCol w:w="5544"/>
      </w:tblGrid>
      <w:tr w14:paraId="437CA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439AC76F">
            <w:pPr>
              <w:pStyle w:val="6"/>
              <w:pBdr>
                <w:bottom w:val="none" w:color="auto" w:sz="0" w:space="0"/>
              </w:pBdr>
              <w:tabs>
                <w:tab w:val="clear" w:pos="4153"/>
                <w:tab w:val="clear" w:pos="8306"/>
              </w:tabs>
              <w:wordWrap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054" w:type="dxa"/>
            <w:vAlign w:val="center"/>
          </w:tcPr>
          <w:p w14:paraId="23E1D627">
            <w:pPr>
              <w:pStyle w:val="7"/>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条款名称</w:t>
            </w:r>
          </w:p>
        </w:tc>
        <w:tc>
          <w:tcPr>
            <w:tcW w:w="5544" w:type="dxa"/>
            <w:vAlign w:val="center"/>
          </w:tcPr>
          <w:p w14:paraId="29E14E11">
            <w:pPr>
              <w:pStyle w:val="7"/>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内容、说明与要求</w:t>
            </w:r>
          </w:p>
        </w:tc>
      </w:tr>
      <w:tr w14:paraId="37B9B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206B97FA">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054" w:type="dxa"/>
            <w:vAlign w:val="center"/>
          </w:tcPr>
          <w:p w14:paraId="5AB20FC9">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544" w:type="dxa"/>
            <w:vAlign w:val="center"/>
          </w:tcPr>
          <w:p w14:paraId="7C14742C">
            <w:pPr>
              <w:pStyle w:val="7"/>
              <w:widowControl w:val="0"/>
              <w:wordWrap w:val="0"/>
              <w:spacing w:before="0" w:beforeAutospacing="0" w:after="0" w:afterAutospacing="0" w:line="360" w:lineRule="auto"/>
              <w:jc w:val="both"/>
              <w:rPr>
                <w:rFonts w:ascii="宋体" w:hAnsi="宋体" w:eastAsia="宋体"/>
                <w:b w:val="0"/>
                <w:bCs w:val="0"/>
                <w:sz w:val="24"/>
              </w:rPr>
            </w:pPr>
            <w:r>
              <w:rPr>
                <w:rFonts w:hint="eastAsia" w:ascii="宋体" w:hAnsi="宋体" w:eastAsia="宋体"/>
                <w:b w:val="0"/>
                <w:bCs w:val="0"/>
                <w:sz w:val="24"/>
              </w:rPr>
              <w:t>验收合格后一次性付清</w:t>
            </w:r>
          </w:p>
        </w:tc>
      </w:tr>
      <w:tr w14:paraId="4EA4B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6B2A928B">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054" w:type="dxa"/>
            <w:vAlign w:val="center"/>
          </w:tcPr>
          <w:p w14:paraId="5B44DD46">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供货及安装地点</w:t>
            </w:r>
          </w:p>
        </w:tc>
        <w:tc>
          <w:tcPr>
            <w:tcW w:w="5544" w:type="dxa"/>
            <w:vAlign w:val="center"/>
          </w:tcPr>
          <w:p w14:paraId="7BE9AD27">
            <w:pPr>
              <w:pStyle w:val="7"/>
              <w:widowControl w:val="0"/>
              <w:wordWrap w:val="0"/>
              <w:spacing w:before="0" w:beforeAutospacing="0" w:after="0" w:afterAutospacing="0" w:line="360" w:lineRule="auto"/>
              <w:jc w:val="both"/>
              <w:rPr>
                <w:rFonts w:ascii="宋体" w:hAnsi="宋体" w:eastAsia="宋体"/>
                <w:b w:val="0"/>
                <w:bCs w:val="0"/>
                <w:sz w:val="24"/>
              </w:rPr>
            </w:pPr>
            <w:r>
              <w:rPr>
                <w:rFonts w:hint="eastAsia" w:ascii="宋体" w:hAnsi="宋体" w:eastAsia="宋体"/>
                <w:b w:val="0"/>
                <w:bCs w:val="0"/>
                <w:sz w:val="24"/>
              </w:rPr>
              <w:t>安徽理工大学，采购人指定地点</w:t>
            </w:r>
          </w:p>
        </w:tc>
      </w:tr>
      <w:tr w14:paraId="458B9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1F607965">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054" w:type="dxa"/>
            <w:vAlign w:val="center"/>
          </w:tcPr>
          <w:p w14:paraId="531DE790">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供货及安装期限</w:t>
            </w:r>
          </w:p>
        </w:tc>
        <w:tc>
          <w:tcPr>
            <w:tcW w:w="5544" w:type="dxa"/>
            <w:vAlign w:val="center"/>
          </w:tcPr>
          <w:p w14:paraId="3D497147">
            <w:pPr>
              <w:pStyle w:val="7"/>
              <w:widowControl w:val="0"/>
              <w:wordWrap w:val="0"/>
              <w:spacing w:before="0" w:beforeAutospacing="0" w:after="0" w:afterAutospacing="0" w:line="360" w:lineRule="auto"/>
              <w:jc w:val="both"/>
              <w:rPr>
                <w:rFonts w:ascii="宋体" w:hAnsi="宋体" w:eastAsia="宋体"/>
                <w:b w:val="0"/>
                <w:bCs w:val="0"/>
                <w:sz w:val="24"/>
              </w:rPr>
            </w:pPr>
            <w:r>
              <w:rPr>
                <w:rFonts w:hint="eastAsia" w:ascii="宋体" w:hAnsi="宋体" w:eastAsia="宋体"/>
                <w:b w:val="0"/>
                <w:bCs w:val="0"/>
                <w:sz w:val="24"/>
              </w:rPr>
              <w:t>设备到场后一周内完成安装调试工作</w:t>
            </w:r>
          </w:p>
        </w:tc>
      </w:tr>
      <w:tr w14:paraId="07DE4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16E7884B">
            <w:pPr>
              <w:pStyle w:val="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4</w:t>
            </w:r>
          </w:p>
        </w:tc>
        <w:tc>
          <w:tcPr>
            <w:tcW w:w="2054" w:type="dxa"/>
            <w:vAlign w:val="center"/>
          </w:tcPr>
          <w:p w14:paraId="4B6452A7">
            <w:pPr>
              <w:pStyle w:val="7"/>
              <w:widowControl w:val="0"/>
              <w:spacing w:before="0" w:beforeAutospacing="0" w:after="0" w:afterAutospacing="0" w:line="360" w:lineRule="auto"/>
              <w:rPr>
                <w:rFonts w:ascii="宋体" w:hAnsi="宋体" w:eastAsia="宋体"/>
                <w:b w:val="0"/>
                <w:sz w:val="24"/>
              </w:rPr>
            </w:pPr>
            <w:r>
              <w:rPr>
                <w:rFonts w:hint="eastAsia" w:ascii="宋体" w:hAnsi="宋体" w:eastAsia="宋体"/>
                <w:b w:val="0"/>
                <w:sz w:val="24"/>
              </w:rPr>
              <w:t>免费质保期</w:t>
            </w:r>
          </w:p>
        </w:tc>
        <w:tc>
          <w:tcPr>
            <w:tcW w:w="5544" w:type="dxa"/>
            <w:vAlign w:val="center"/>
          </w:tcPr>
          <w:p w14:paraId="62C3AD5A">
            <w:pPr>
              <w:pStyle w:val="7"/>
              <w:widowControl w:val="0"/>
              <w:wordWrap w:val="0"/>
              <w:spacing w:before="0" w:beforeAutospacing="0" w:after="0" w:afterAutospacing="0" w:line="360" w:lineRule="auto"/>
              <w:jc w:val="both"/>
              <w:rPr>
                <w:rFonts w:ascii="宋体" w:hAnsi="宋体" w:eastAsia="宋体"/>
                <w:b w:val="0"/>
                <w:bCs w:val="0"/>
                <w:sz w:val="24"/>
              </w:rPr>
            </w:pPr>
            <w:r>
              <w:rPr>
                <w:rFonts w:hint="eastAsia" w:ascii="宋体" w:hAnsi="宋体" w:eastAsia="宋体"/>
                <w:b w:val="0"/>
                <w:bCs w:val="0"/>
                <w:sz w:val="24"/>
              </w:rPr>
              <w:t>一体式主机、UPS及电池提供3年免费质保，配套空调主机提供1+5服务（1年免费质保+5年保修配件收费），超过保修期的产品，亦提供技术支持和维修服务。</w:t>
            </w:r>
          </w:p>
        </w:tc>
      </w:tr>
    </w:tbl>
    <w:p w14:paraId="75C91EC9">
      <w:pPr>
        <w:wordWrap w:val="0"/>
        <w:spacing w:line="360" w:lineRule="auto"/>
        <w:ind w:firstLine="437"/>
        <w:rPr>
          <w:rFonts w:ascii="宋体" w:hAnsi="宋体" w:eastAsia="宋体"/>
          <w:b/>
          <w:sz w:val="28"/>
          <w:szCs w:val="28"/>
        </w:rPr>
      </w:pPr>
      <w:r>
        <w:rPr>
          <w:rFonts w:hint="eastAsia" w:ascii="宋体" w:hAnsi="宋体" w:eastAsia="宋体"/>
          <w:b/>
          <w:sz w:val="28"/>
          <w:szCs w:val="28"/>
        </w:rPr>
        <w:t>二、项目概况</w:t>
      </w:r>
    </w:p>
    <w:p w14:paraId="3FAF07D8">
      <w:pPr>
        <w:wordWrap w:val="0"/>
        <w:spacing w:line="360" w:lineRule="auto"/>
        <w:ind w:firstLine="437"/>
        <w:rPr>
          <w:rFonts w:ascii="宋体" w:hAnsi="宋体" w:eastAsia="宋体"/>
          <w:sz w:val="24"/>
        </w:rPr>
      </w:pPr>
      <w:r>
        <w:rPr>
          <w:rFonts w:hint="eastAsia" w:ascii="宋体" w:hAnsi="宋体" w:eastAsia="宋体"/>
          <w:sz w:val="24"/>
        </w:rPr>
        <w:t>本项目主要为</w:t>
      </w:r>
      <w:r>
        <w:rPr>
          <w:rFonts w:hint="eastAsia" w:ascii="宋体" w:hAnsi="宋体" w:eastAsia="宋体"/>
          <w:sz w:val="24"/>
          <w:lang w:eastAsia="zh-CN"/>
        </w:rPr>
        <w:t>安徽理工大学建设计算机科学与工程学院高性能中心制冷控制系统采购（二次）</w:t>
      </w:r>
      <w:r>
        <w:rPr>
          <w:rFonts w:hint="eastAsia" w:ascii="宋体" w:hAnsi="宋体" w:eastAsia="宋体"/>
          <w:sz w:val="24"/>
        </w:rPr>
        <w:t>。</w:t>
      </w:r>
    </w:p>
    <w:p w14:paraId="38CCC901">
      <w:pPr>
        <w:wordWrap w:val="0"/>
        <w:spacing w:line="360" w:lineRule="auto"/>
        <w:ind w:firstLine="437"/>
        <w:rPr>
          <w:rFonts w:ascii="宋体" w:hAnsi="宋体" w:eastAsia="宋体"/>
          <w:b/>
          <w:sz w:val="28"/>
          <w:szCs w:val="28"/>
        </w:rPr>
      </w:pPr>
      <w:r>
        <w:rPr>
          <w:rFonts w:hint="eastAsia" w:ascii="宋体" w:hAnsi="宋体" w:eastAsia="宋体"/>
          <w:b/>
          <w:sz w:val="28"/>
          <w:szCs w:val="28"/>
        </w:rPr>
        <w:t>三、货物需求</w:t>
      </w:r>
    </w:p>
    <w:p w14:paraId="2347F58B">
      <w:pPr>
        <w:spacing w:line="360" w:lineRule="auto"/>
        <w:rPr>
          <w:rFonts w:ascii="Arial" w:hAnsi="Arial" w:eastAsia="宋体" w:cs="Arial"/>
          <w:b/>
          <w:sz w:val="24"/>
          <w:szCs w:val="24"/>
        </w:rPr>
      </w:pPr>
      <w:r>
        <w:rPr>
          <w:rFonts w:ascii="Arial" w:hAnsi="Arial" w:eastAsia="宋体" w:cs="Arial"/>
          <w:b/>
          <w:sz w:val="24"/>
          <w:szCs w:val="24"/>
        </w:rPr>
        <w:t>（一）货物</w:t>
      </w:r>
      <w:r>
        <w:rPr>
          <w:rFonts w:hint="eastAsia" w:ascii="Arial" w:hAnsi="Arial" w:eastAsia="宋体" w:cs="Arial"/>
          <w:b/>
          <w:sz w:val="24"/>
          <w:szCs w:val="24"/>
        </w:rPr>
        <w:t>需求说明</w:t>
      </w:r>
    </w:p>
    <w:tbl>
      <w:tblPr>
        <w:tblStyle w:val="4"/>
        <w:tblW w:w="8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6"/>
        <w:gridCol w:w="1312"/>
        <w:gridCol w:w="5690"/>
      </w:tblGrid>
      <w:tr w14:paraId="1F68A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36" w:type="dxa"/>
            <w:vAlign w:val="center"/>
          </w:tcPr>
          <w:p w14:paraId="1AA3A898">
            <w:pPr>
              <w:spacing w:line="360" w:lineRule="exact"/>
              <w:jc w:val="center"/>
              <w:rPr>
                <w:rFonts w:ascii="宋体" w:hAnsi="宋体" w:eastAsia="宋体" w:cs="宋体"/>
                <w:sz w:val="24"/>
                <w:szCs w:val="24"/>
              </w:rPr>
            </w:pPr>
            <w:r>
              <w:rPr>
                <w:rFonts w:ascii="Arial" w:hAnsi="Arial" w:eastAsia="宋体" w:cs="Arial"/>
                <w:bCs/>
                <w:sz w:val="24"/>
                <w:szCs w:val="24"/>
              </w:rPr>
              <w:t>标识重要性</w:t>
            </w:r>
          </w:p>
        </w:tc>
        <w:tc>
          <w:tcPr>
            <w:tcW w:w="1312" w:type="dxa"/>
            <w:vAlign w:val="center"/>
          </w:tcPr>
          <w:p w14:paraId="1387938E">
            <w:pPr>
              <w:spacing w:line="360" w:lineRule="exact"/>
              <w:jc w:val="center"/>
              <w:rPr>
                <w:rFonts w:ascii="宋体" w:hAnsi="宋体" w:eastAsia="宋体" w:cs="宋体"/>
                <w:sz w:val="24"/>
                <w:szCs w:val="24"/>
              </w:rPr>
            </w:pPr>
            <w:r>
              <w:rPr>
                <w:rFonts w:ascii="Arial" w:hAnsi="Arial" w:eastAsia="宋体" w:cs="Arial"/>
                <w:bCs/>
                <w:sz w:val="24"/>
                <w:szCs w:val="24"/>
              </w:rPr>
              <w:t>标识符号</w:t>
            </w:r>
          </w:p>
        </w:tc>
        <w:tc>
          <w:tcPr>
            <w:tcW w:w="5690" w:type="dxa"/>
            <w:vAlign w:val="center"/>
          </w:tcPr>
          <w:p w14:paraId="53347B3D">
            <w:pPr>
              <w:spacing w:line="360" w:lineRule="exact"/>
              <w:jc w:val="center"/>
              <w:rPr>
                <w:rFonts w:ascii="宋体" w:hAnsi="宋体" w:eastAsia="宋体" w:cs="宋体"/>
                <w:sz w:val="24"/>
                <w:szCs w:val="24"/>
              </w:rPr>
            </w:pPr>
            <w:r>
              <w:rPr>
                <w:rFonts w:ascii="Arial" w:hAnsi="Arial" w:eastAsia="宋体" w:cs="Arial"/>
                <w:bCs/>
                <w:sz w:val="24"/>
                <w:szCs w:val="24"/>
              </w:rPr>
              <w:t>代表意思</w:t>
            </w:r>
          </w:p>
        </w:tc>
      </w:tr>
      <w:tr w14:paraId="19F64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6" w:type="dxa"/>
            <w:vAlign w:val="center"/>
          </w:tcPr>
          <w:p w14:paraId="0CB656B4">
            <w:pPr>
              <w:spacing w:line="360" w:lineRule="exact"/>
              <w:jc w:val="center"/>
              <w:rPr>
                <w:rFonts w:ascii="宋体" w:hAnsi="宋体" w:eastAsia="宋体" w:cs="宋体"/>
                <w:b/>
                <w:bCs/>
                <w:sz w:val="24"/>
              </w:rPr>
            </w:pPr>
            <w:r>
              <w:rPr>
                <w:rFonts w:hint="eastAsia" w:ascii="宋体" w:hAnsi="宋体" w:eastAsia="宋体" w:cs="宋体"/>
                <w:b/>
                <w:bCs/>
                <w:sz w:val="24"/>
              </w:rPr>
              <w:t>核心指标项</w:t>
            </w:r>
          </w:p>
        </w:tc>
        <w:tc>
          <w:tcPr>
            <w:tcW w:w="1312" w:type="dxa"/>
            <w:vAlign w:val="center"/>
          </w:tcPr>
          <w:p w14:paraId="4A28EA0B">
            <w:pPr>
              <w:spacing w:line="360" w:lineRule="exact"/>
              <w:jc w:val="center"/>
              <w:rPr>
                <w:rFonts w:ascii="宋体" w:hAnsi="宋体" w:eastAsia="宋体" w:cs="宋体"/>
                <w:b/>
                <w:bCs/>
                <w:sz w:val="24"/>
              </w:rPr>
            </w:pPr>
            <w:r>
              <w:rPr>
                <w:rFonts w:hint="eastAsia" w:ascii="宋体" w:hAnsi="宋体" w:eastAsia="宋体" w:cs="宋体"/>
                <w:b/>
                <w:bCs/>
                <w:sz w:val="24"/>
              </w:rPr>
              <w:t>★</w:t>
            </w:r>
          </w:p>
        </w:tc>
        <w:tc>
          <w:tcPr>
            <w:tcW w:w="5690" w:type="dxa"/>
            <w:vAlign w:val="center"/>
          </w:tcPr>
          <w:p w14:paraId="1EA779BF">
            <w:pPr>
              <w:pStyle w:val="7"/>
              <w:widowControl w:val="0"/>
              <w:spacing w:before="0" w:beforeAutospacing="0" w:after="0" w:afterAutospacing="0" w:line="360" w:lineRule="auto"/>
              <w:jc w:val="both"/>
              <w:rPr>
                <w:rFonts w:ascii="Times New Roman" w:hAnsi="Times New Roman" w:eastAsia="宋体" w:cs="Times New Roman"/>
                <w:sz w:val="24"/>
                <w:szCs w:val="22"/>
              </w:rPr>
            </w:pPr>
            <w:r>
              <w:rPr>
                <w:rFonts w:hint="eastAsia" w:ascii="Times New Roman" w:hAnsi="Times New Roman" w:eastAsia="宋体" w:cs="Times New Roman"/>
                <w:sz w:val="24"/>
                <w:szCs w:val="22"/>
              </w:rPr>
              <w:t>作为实质性要求，负偏离（或未响应），将导致响应无效。</w:t>
            </w:r>
          </w:p>
        </w:tc>
      </w:tr>
      <w:tr w14:paraId="4C181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6" w:type="dxa"/>
            <w:vAlign w:val="center"/>
          </w:tcPr>
          <w:p w14:paraId="1929CFB5">
            <w:pPr>
              <w:spacing w:line="360" w:lineRule="exact"/>
              <w:jc w:val="center"/>
              <w:rPr>
                <w:rFonts w:ascii="宋体" w:hAnsi="宋体" w:eastAsia="宋体" w:cs="宋体"/>
                <w:sz w:val="24"/>
                <w:szCs w:val="24"/>
              </w:rPr>
            </w:pPr>
            <w:r>
              <w:rPr>
                <w:rFonts w:hint="eastAsia" w:ascii="宋体" w:hAnsi="宋体" w:eastAsia="宋体" w:cs="宋体"/>
                <w:b/>
                <w:bCs/>
                <w:sz w:val="24"/>
              </w:rPr>
              <w:t>一般技术指标（无标识项）</w:t>
            </w:r>
          </w:p>
        </w:tc>
        <w:tc>
          <w:tcPr>
            <w:tcW w:w="1312" w:type="dxa"/>
            <w:vAlign w:val="center"/>
          </w:tcPr>
          <w:p w14:paraId="74121EE1">
            <w:pPr>
              <w:spacing w:line="360" w:lineRule="exact"/>
              <w:jc w:val="center"/>
              <w:rPr>
                <w:rFonts w:ascii="宋体" w:hAnsi="宋体" w:eastAsia="宋体" w:cs="宋体"/>
                <w:sz w:val="24"/>
                <w:szCs w:val="24"/>
              </w:rPr>
            </w:pPr>
            <w:r>
              <w:rPr>
                <w:rFonts w:hint="eastAsia" w:ascii="宋体" w:hAnsi="宋体" w:eastAsia="宋体" w:cs="宋体"/>
                <w:b/>
                <w:bCs/>
                <w:sz w:val="24"/>
              </w:rPr>
              <w:t>无</w:t>
            </w:r>
          </w:p>
        </w:tc>
        <w:tc>
          <w:tcPr>
            <w:tcW w:w="5690" w:type="dxa"/>
            <w:vAlign w:val="center"/>
          </w:tcPr>
          <w:p w14:paraId="76378C8E">
            <w:pPr>
              <w:spacing w:line="360" w:lineRule="auto"/>
              <w:jc w:val="left"/>
              <w:rPr>
                <w:rFonts w:ascii="宋体" w:hAnsi="宋体" w:eastAsia="宋体" w:cs="宋体"/>
                <w:bCs/>
                <w:kern w:val="0"/>
                <w:sz w:val="24"/>
                <w:szCs w:val="24"/>
              </w:rPr>
            </w:pPr>
            <w:r>
              <w:rPr>
                <w:rFonts w:ascii="宋体" w:hAnsi="宋体" w:eastAsia="宋体" w:cs="宋体"/>
                <w:b/>
                <w:kern w:val="0"/>
                <w:sz w:val="24"/>
                <w:szCs w:val="24"/>
              </w:rPr>
              <w:t>作为基础指标，</w:t>
            </w:r>
            <w:r>
              <w:rPr>
                <w:rFonts w:hint="eastAsia" w:ascii="宋体" w:hAnsi="宋体" w:eastAsia="宋体" w:cs="宋体"/>
                <w:b/>
                <w:kern w:val="0"/>
                <w:sz w:val="24"/>
                <w:szCs w:val="24"/>
              </w:rPr>
              <w:t>超过3项（不含3项）以上</w:t>
            </w:r>
            <w:r>
              <w:rPr>
                <w:rFonts w:hint="eastAsia" w:ascii="Times New Roman" w:hAnsi="Times New Roman" w:eastAsia="宋体" w:cs="Times New Roman"/>
                <w:b/>
                <w:sz w:val="24"/>
                <w:szCs w:val="22"/>
              </w:rPr>
              <w:t>负偏离（或未响应），将导致响应无效。</w:t>
            </w:r>
          </w:p>
        </w:tc>
      </w:tr>
      <w:tr w14:paraId="036B3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38" w:type="dxa"/>
            <w:gridSpan w:val="3"/>
            <w:vAlign w:val="center"/>
          </w:tcPr>
          <w:p w14:paraId="531C6568">
            <w:pPr>
              <w:spacing w:line="360" w:lineRule="auto"/>
              <w:jc w:val="left"/>
              <w:rPr>
                <w:rFonts w:ascii="宋体" w:hAnsi="宋体" w:eastAsia="宋体" w:cs="宋体"/>
                <w:b/>
                <w:kern w:val="0"/>
                <w:sz w:val="24"/>
                <w:szCs w:val="24"/>
              </w:rPr>
            </w:pPr>
            <w:r>
              <w:rPr>
                <w:rFonts w:hint="eastAsia" w:ascii="宋体" w:hAnsi="宋体" w:eastAsia="宋体" w:cs="宋体"/>
                <w:b/>
                <w:kern w:val="0"/>
                <w:sz w:val="24"/>
                <w:szCs w:val="24"/>
              </w:rPr>
              <w:t>注：以谈判响应表及采购需求中要求提供的证明材料作为评审依据。</w:t>
            </w:r>
          </w:p>
        </w:tc>
      </w:tr>
    </w:tbl>
    <w:p w14:paraId="42B7C3F0">
      <w:pPr>
        <w:numPr>
          <w:ilvl w:val="0"/>
          <w:numId w:val="1"/>
        </w:numPr>
        <w:spacing w:line="360" w:lineRule="auto"/>
        <w:ind w:firstLine="437"/>
        <w:rPr>
          <w:rFonts w:ascii="Times New Roman" w:hAnsi="Times New Roman" w:eastAsia="宋体" w:cs="Times New Roman"/>
          <w:b/>
          <w:sz w:val="24"/>
          <w:szCs w:val="18"/>
        </w:rPr>
      </w:pPr>
      <w:r>
        <w:rPr>
          <w:rFonts w:hint="eastAsia" w:ascii="Times New Roman" w:hAnsi="Times New Roman" w:eastAsia="宋体" w:cs="Times New Roman"/>
          <w:b/>
          <w:sz w:val="24"/>
          <w:szCs w:val="18"/>
        </w:rPr>
        <w:t>货物需求清单</w:t>
      </w:r>
    </w:p>
    <w:tbl>
      <w:tblPr>
        <w:tblStyle w:val="4"/>
        <w:tblW w:w="9062" w:type="dxa"/>
        <w:tblInd w:w="-437" w:type="dxa"/>
        <w:tblLayout w:type="autofit"/>
        <w:tblCellMar>
          <w:top w:w="0" w:type="dxa"/>
          <w:left w:w="108" w:type="dxa"/>
          <w:bottom w:w="0" w:type="dxa"/>
          <w:right w:w="108" w:type="dxa"/>
        </w:tblCellMar>
      </w:tblPr>
      <w:tblGrid>
        <w:gridCol w:w="703"/>
        <w:gridCol w:w="1287"/>
        <w:gridCol w:w="5527"/>
        <w:gridCol w:w="758"/>
        <w:gridCol w:w="787"/>
      </w:tblGrid>
      <w:tr w14:paraId="6826DE88">
        <w:tblPrEx>
          <w:tblCellMar>
            <w:top w:w="0" w:type="dxa"/>
            <w:left w:w="108" w:type="dxa"/>
            <w:bottom w:w="0" w:type="dxa"/>
            <w:right w:w="108" w:type="dxa"/>
          </w:tblCellMar>
        </w:tblPrEx>
        <w:trPr>
          <w:trHeight w:val="612" w:hRule="atLeast"/>
        </w:trPr>
        <w:tc>
          <w:tcPr>
            <w:tcW w:w="703" w:type="dxa"/>
            <w:tcBorders>
              <w:top w:val="single" w:color="000000" w:sz="4" w:space="0"/>
              <w:left w:val="single" w:color="000000" w:sz="4" w:space="0"/>
              <w:bottom w:val="single" w:color="000000" w:sz="4" w:space="0"/>
              <w:right w:val="single" w:color="000000" w:sz="4" w:space="0"/>
            </w:tcBorders>
            <w:vAlign w:val="center"/>
          </w:tcPr>
          <w:p w14:paraId="1EE4AE6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序号</w:t>
            </w:r>
          </w:p>
        </w:tc>
        <w:tc>
          <w:tcPr>
            <w:tcW w:w="1287" w:type="dxa"/>
            <w:tcBorders>
              <w:top w:val="single" w:color="000000" w:sz="4" w:space="0"/>
              <w:left w:val="single" w:color="000000" w:sz="4" w:space="0"/>
              <w:bottom w:val="single" w:color="000000" w:sz="4" w:space="0"/>
              <w:right w:val="single" w:color="000000" w:sz="4" w:space="0"/>
            </w:tcBorders>
            <w:vAlign w:val="center"/>
          </w:tcPr>
          <w:p w14:paraId="46033B39">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设备名称</w:t>
            </w:r>
          </w:p>
        </w:tc>
        <w:tc>
          <w:tcPr>
            <w:tcW w:w="5527" w:type="dxa"/>
            <w:tcBorders>
              <w:top w:val="single" w:color="000000" w:sz="4" w:space="0"/>
              <w:left w:val="single" w:color="000000" w:sz="4" w:space="0"/>
              <w:bottom w:val="single" w:color="000000" w:sz="4" w:space="0"/>
              <w:right w:val="single" w:color="000000" w:sz="4" w:space="0"/>
            </w:tcBorders>
            <w:vAlign w:val="center"/>
          </w:tcPr>
          <w:p w14:paraId="0503CE1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主要技术参数</w:t>
            </w:r>
          </w:p>
        </w:tc>
        <w:tc>
          <w:tcPr>
            <w:tcW w:w="758" w:type="dxa"/>
            <w:tcBorders>
              <w:top w:val="single" w:color="000000" w:sz="4" w:space="0"/>
              <w:left w:val="single" w:color="000000" w:sz="4" w:space="0"/>
              <w:bottom w:val="single" w:color="000000" w:sz="4" w:space="0"/>
              <w:right w:val="single" w:color="000000" w:sz="4" w:space="0"/>
            </w:tcBorders>
            <w:vAlign w:val="center"/>
          </w:tcPr>
          <w:p w14:paraId="7E059CF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单位</w:t>
            </w:r>
          </w:p>
        </w:tc>
        <w:tc>
          <w:tcPr>
            <w:tcW w:w="787" w:type="dxa"/>
            <w:tcBorders>
              <w:top w:val="single" w:color="000000" w:sz="4" w:space="0"/>
              <w:left w:val="single" w:color="000000" w:sz="4" w:space="0"/>
              <w:bottom w:val="single" w:color="000000" w:sz="4" w:space="0"/>
              <w:right w:val="single" w:color="000000" w:sz="4" w:space="0"/>
            </w:tcBorders>
            <w:vAlign w:val="center"/>
          </w:tcPr>
          <w:p w14:paraId="3863CFC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数量</w:t>
            </w:r>
          </w:p>
        </w:tc>
      </w:tr>
      <w:tr w14:paraId="01408973">
        <w:tblPrEx>
          <w:tblCellMar>
            <w:top w:w="0" w:type="dxa"/>
            <w:left w:w="108" w:type="dxa"/>
            <w:bottom w:w="0" w:type="dxa"/>
            <w:right w:w="108" w:type="dxa"/>
          </w:tblCellMar>
        </w:tblPrEx>
        <w:trPr>
          <w:trHeight w:val="316" w:hRule="atLeast"/>
        </w:trPr>
        <w:tc>
          <w:tcPr>
            <w:tcW w:w="9062" w:type="dxa"/>
            <w:gridSpan w:val="5"/>
            <w:tcBorders>
              <w:top w:val="single" w:color="000000" w:sz="4" w:space="0"/>
              <w:left w:val="single" w:color="000000" w:sz="4" w:space="0"/>
              <w:bottom w:val="single" w:color="000000" w:sz="4" w:space="0"/>
              <w:right w:val="single" w:color="000000" w:sz="4" w:space="0"/>
            </w:tcBorders>
            <w:vAlign w:val="center"/>
          </w:tcPr>
          <w:p w14:paraId="3633EE0F">
            <w:pPr>
              <w:widowControl/>
              <w:jc w:val="center"/>
              <w:textAlignment w:val="center"/>
              <w:rPr>
                <w:rFonts w:ascii="宋体" w:hAnsi="宋体" w:eastAsia="宋体" w:cs="宋体"/>
                <w:color w:val="000000"/>
                <w:kern w:val="0"/>
                <w:sz w:val="24"/>
                <w:szCs w:val="24"/>
              </w:rPr>
            </w:pPr>
            <w:r>
              <w:rPr>
                <w:rFonts w:hint="eastAsia" w:ascii="宋体" w:hAnsi="宋体" w:eastAsia="宋体" w:cs="宋体"/>
                <w:b/>
                <w:bCs/>
                <w:color w:val="000000"/>
                <w:kern w:val="0"/>
                <w:sz w:val="24"/>
                <w:szCs w:val="24"/>
              </w:rPr>
              <w:t>一、机房机柜制冷系统</w:t>
            </w:r>
          </w:p>
        </w:tc>
      </w:tr>
      <w:tr w14:paraId="1EF1BECE">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3E5A5A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1287" w:type="dxa"/>
            <w:tcBorders>
              <w:top w:val="single" w:color="000000" w:sz="4" w:space="0"/>
              <w:left w:val="single" w:color="000000" w:sz="4" w:space="0"/>
              <w:bottom w:val="single" w:color="000000" w:sz="4" w:space="0"/>
              <w:right w:val="single" w:color="000000" w:sz="4" w:space="0"/>
            </w:tcBorders>
            <w:vAlign w:val="center"/>
          </w:tcPr>
          <w:p w14:paraId="3C106C8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综合柜</w:t>
            </w:r>
          </w:p>
        </w:tc>
        <w:tc>
          <w:tcPr>
            <w:tcW w:w="5527" w:type="dxa"/>
            <w:tcBorders>
              <w:top w:val="single" w:color="000000" w:sz="4" w:space="0"/>
              <w:left w:val="single" w:color="000000" w:sz="4" w:space="0"/>
              <w:bottom w:val="single" w:color="000000" w:sz="4" w:space="0"/>
              <w:right w:val="single" w:color="000000" w:sz="4" w:space="0"/>
            </w:tcBorders>
            <w:vAlign w:val="center"/>
          </w:tcPr>
          <w:p w14:paraId="5D1F73BB">
            <w:pPr>
              <w:widowControl/>
              <w:numPr>
                <w:ilvl w:val="0"/>
                <w:numId w:val="2"/>
              </w:numPr>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机柜尺寸</w:t>
            </w:r>
            <w:r>
              <w:rPr>
                <w:rFonts w:hint="eastAsia" w:ascii="宋体" w:hAnsi="宋体" w:eastAsia="宋体" w:cs="宋体"/>
                <w:color w:val="auto"/>
                <w:sz w:val="24"/>
                <w:szCs w:val="24"/>
              </w:rPr>
              <w:t>≥</w:t>
            </w:r>
            <w:r>
              <w:rPr>
                <w:rFonts w:hint="eastAsia" w:ascii="宋体" w:hAnsi="宋体" w:eastAsia="宋体" w:cs="宋体"/>
                <w:color w:val="auto"/>
                <w:sz w:val="24"/>
                <w:szCs w:val="24"/>
                <w:lang w:val="en-GB"/>
              </w:rPr>
              <w:t>600*1400*2000mm（含脚轮及支脚高度位</w:t>
            </w:r>
            <w:r>
              <w:rPr>
                <w:rFonts w:hint="eastAsia" w:ascii="宋体" w:hAnsi="宋体" w:eastAsia="宋体" w:cs="宋体"/>
                <w:color w:val="auto"/>
                <w:sz w:val="24"/>
                <w:szCs w:val="24"/>
              </w:rPr>
              <w:t>约</w:t>
            </w:r>
            <w:r>
              <w:rPr>
                <w:rFonts w:hint="eastAsia" w:ascii="宋体" w:hAnsi="宋体" w:eastAsia="宋体" w:cs="宋体"/>
                <w:color w:val="auto"/>
                <w:sz w:val="24"/>
                <w:szCs w:val="24"/>
                <w:lang w:val="en-GB"/>
              </w:rPr>
              <w:t>2050mm），42U可用空间，深度尺寸包含前后门，机柜应符合IEC 60297-2，ANSI/EIA RS-310-D标准，</w:t>
            </w:r>
            <w:r>
              <w:rPr>
                <w:rFonts w:hint="eastAsia" w:ascii="宋体" w:hAnsi="宋体" w:eastAsia="宋体" w:cs="宋体"/>
                <w:color w:val="auto"/>
                <w:sz w:val="24"/>
                <w:szCs w:val="24"/>
              </w:rPr>
              <w:t>须</w:t>
            </w:r>
            <w:r>
              <w:rPr>
                <w:rFonts w:hint="eastAsia" w:ascii="宋体" w:hAnsi="宋体" w:eastAsia="宋体" w:cs="宋体"/>
                <w:color w:val="auto"/>
                <w:sz w:val="24"/>
                <w:szCs w:val="24"/>
                <w:lang w:val="en-GB"/>
              </w:rPr>
              <w:t>兼容19英寸国际标准；</w:t>
            </w:r>
          </w:p>
          <w:p w14:paraId="1AA7AD72">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2.机柜内部应设置不小于4根安装立柱，用于安装设备和固定层板；安装立柱能够前后移动调节；安装立柱的间距、孔距等机柜内部尺寸结构应满足GB/T 19520.1-2007和GB/T 19520.2-2007的要求；机架前门立柱需要有具体U数标示；</w:t>
            </w:r>
          </w:p>
          <w:p w14:paraId="2DB5A018">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3.机柜配有并机连接件，机柜并柜后，柜体之间不应有明显的透光缝隙；且柜件应设置合理，便于拆卸，不影响其他配件的安装及冷热通道的封闭；</w:t>
            </w:r>
          </w:p>
          <w:p w14:paraId="2BCB7C9B">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4.机柜前门配单开双层玻璃前门，后门为单开密封钣金门；门为可拆式结构，开合转动灵活、可靠、装拆方便，能方便拆卸并可选择以左或右开关；门的开启角不小于110°，间隙应不大于3mm；配单点机械锁，机柜不带侧门；</w:t>
            </w:r>
          </w:p>
          <w:p w14:paraId="38780F84">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5.机柜应支持带底座安装、水泥地板安装，防静电地板安装；机柜底部应留有固定孔，可实现与地面或者底座连接；</w:t>
            </w:r>
          </w:p>
          <w:p w14:paraId="70F8002F">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6.机柜表面要求进行脱脂、纳米陶瓷、纯水清洗、静电喷塑等处理，不脱漆、耐酸碱、耐溶剂、耐腐蚀、耐指纹不受手汗影响、附着力应100%附着、抗冲击。表层外观应表面光洁、色泽均匀、无露底、无流积、无起泡、无裂纹、无桔皮、金属件无毛刺和锈蚀、防静电；焊缝应整齐均匀，不允许有裂缝、咬边、豁口，烧穿等缺陷，表面粗糙度应符合行业相关标准；</w:t>
            </w:r>
          </w:p>
          <w:p w14:paraId="752C04FB">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7.每台机柜的框架、门板均制6M未端接地螺栓，出厂前采用黄绿相间地线（截面积大于4mm2）连接导通，充分达标未级接地；</w:t>
            </w:r>
          </w:p>
          <w:p w14:paraId="34C7FF67">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8.机柜支持上线进线，</w:t>
            </w:r>
            <w:r>
              <w:rPr>
                <w:rFonts w:hint="eastAsia" w:ascii="宋体" w:hAnsi="宋体" w:eastAsia="宋体" w:cs="宋体"/>
                <w:color w:val="auto"/>
                <w:sz w:val="24"/>
                <w:szCs w:val="24"/>
              </w:rPr>
              <w:t>配备至少</w:t>
            </w:r>
            <w:r>
              <w:rPr>
                <w:rFonts w:hint="eastAsia" w:ascii="宋体" w:hAnsi="宋体" w:eastAsia="宋体" w:cs="宋体"/>
                <w:color w:val="auto"/>
                <w:sz w:val="24"/>
                <w:szCs w:val="24"/>
                <w:lang w:val="en-GB"/>
              </w:rPr>
              <w:t>2块扎线版及2块PDU安装板；</w:t>
            </w:r>
            <w:r>
              <w:rPr>
                <w:rFonts w:hint="eastAsia" w:ascii="宋体" w:hAnsi="宋体" w:eastAsia="宋体" w:cs="宋体"/>
                <w:color w:val="auto"/>
                <w:sz w:val="24"/>
                <w:szCs w:val="24"/>
              </w:rPr>
              <w:t>配备</w:t>
            </w:r>
            <w:r>
              <w:rPr>
                <w:rFonts w:hint="eastAsia" w:ascii="宋体" w:hAnsi="宋体" w:eastAsia="宋体" w:cs="宋体"/>
                <w:color w:val="auto"/>
                <w:sz w:val="24"/>
                <w:szCs w:val="24"/>
                <w:lang w:val="en-GB"/>
              </w:rPr>
              <w:t>带方孔条4周密封组件，以及</w:t>
            </w:r>
            <w:r>
              <w:rPr>
                <w:rFonts w:hint="eastAsia" w:ascii="宋体" w:hAnsi="宋体" w:eastAsia="宋体" w:cs="宋体"/>
                <w:color w:val="auto"/>
                <w:sz w:val="24"/>
                <w:szCs w:val="24"/>
              </w:rPr>
              <w:t>至少</w:t>
            </w:r>
            <w:r>
              <w:rPr>
                <w:rFonts w:hint="eastAsia" w:ascii="宋体" w:hAnsi="宋体" w:eastAsia="宋体" w:cs="宋体"/>
                <w:color w:val="auto"/>
                <w:sz w:val="24"/>
                <w:szCs w:val="24"/>
                <w:lang w:val="en-GB"/>
              </w:rPr>
              <w:t>50套螺丝螺母；</w:t>
            </w:r>
          </w:p>
          <w:p w14:paraId="779DF3BF">
            <w:pPr>
              <w:widowControl/>
              <w:topLinePunct/>
              <w:adjustRightInd w:val="0"/>
              <w:snapToGrid w:val="0"/>
              <w:spacing w:before="160" w:after="160"/>
              <w:rPr>
                <w:rFonts w:ascii="宋体" w:hAnsi="宋体" w:eastAsia="宋体" w:cs="宋体"/>
                <w:b/>
                <w:bCs/>
                <w:color w:val="auto"/>
                <w:sz w:val="24"/>
                <w:szCs w:val="24"/>
                <w:lang w:val="en-GB"/>
              </w:rPr>
            </w:pPr>
            <w:r>
              <w:rPr>
                <w:rFonts w:hint="eastAsia" w:ascii="宋体" w:hAnsi="宋体" w:eastAsia="宋体" w:cs="宋体"/>
                <w:color w:val="auto"/>
                <w:sz w:val="24"/>
                <w:szCs w:val="24"/>
                <w:lang w:val="en-GB"/>
              </w:rPr>
              <w:t>★9.机柜承重</w:t>
            </w:r>
            <w:r>
              <w:rPr>
                <w:rFonts w:hint="eastAsia" w:ascii="宋体" w:hAnsi="宋体" w:eastAsia="宋体" w:cs="宋体"/>
                <w:color w:val="auto"/>
                <w:sz w:val="24"/>
                <w:szCs w:val="24"/>
              </w:rPr>
              <w:t>至少</w:t>
            </w:r>
            <w:r>
              <w:rPr>
                <w:rFonts w:hint="eastAsia" w:ascii="宋体" w:hAnsi="宋体" w:eastAsia="宋体" w:cs="宋体"/>
                <w:color w:val="auto"/>
                <w:sz w:val="24"/>
                <w:szCs w:val="24"/>
                <w:lang w:val="en-GB"/>
              </w:rPr>
              <w:t>达到1800KG，</w:t>
            </w:r>
            <w:r>
              <w:rPr>
                <w:rFonts w:hint="eastAsia" w:ascii="宋体" w:hAnsi="宋体" w:eastAsia="宋体" w:cs="宋体"/>
                <w:b/>
                <w:bCs/>
                <w:color w:val="auto"/>
                <w:sz w:val="24"/>
                <w:szCs w:val="24"/>
                <w:lang w:val="en-GB"/>
              </w:rPr>
              <w:t>满足YD 5083-2005《电信设备抗地震性能检测规范》要求，带载500KG通过</w:t>
            </w:r>
            <w:r>
              <w:rPr>
                <w:rFonts w:hint="eastAsia" w:ascii="宋体" w:hAnsi="宋体" w:eastAsia="宋体" w:cs="宋体"/>
                <w:b/>
                <w:bCs/>
                <w:color w:val="auto"/>
                <w:sz w:val="24"/>
                <w:szCs w:val="24"/>
                <w:lang w:val="en-GB" w:eastAsia="zh-CN"/>
              </w:rPr>
              <w:t>≥</w:t>
            </w:r>
            <w:r>
              <w:rPr>
                <w:rFonts w:hint="eastAsia" w:ascii="宋体" w:hAnsi="宋体" w:eastAsia="宋体" w:cs="宋体"/>
                <w:b/>
                <w:bCs/>
                <w:color w:val="auto"/>
                <w:sz w:val="24"/>
                <w:szCs w:val="24"/>
                <w:lang w:val="en-GB"/>
              </w:rPr>
              <w:t>8</w:t>
            </w:r>
            <w:r>
              <w:rPr>
                <w:rFonts w:hint="eastAsia" w:ascii="宋体" w:hAnsi="宋体" w:eastAsia="宋体" w:cs="宋体"/>
                <w:b/>
                <w:bCs/>
                <w:color w:val="auto"/>
                <w:sz w:val="24"/>
                <w:szCs w:val="24"/>
                <w:lang w:val="en-US" w:eastAsia="zh-CN"/>
              </w:rPr>
              <w:t>级</w:t>
            </w:r>
            <w:r>
              <w:rPr>
                <w:rFonts w:hint="eastAsia" w:ascii="宋体" w:hAnsi="宋体" w:eastAsia="宋体" w:cs="宋体"/>
                <w:b/>
                <w:bCs/>
                <w:color w:val="auto"/>
                <w:sz w:val="24"/>
                <w:szCs w:val="24"/>
                <w:lang w:val="en-GB"/>
              </w:rPr>
              <w:t>烈度结构抗震检验。</w:t>
            </w:r>
          </w:p>
          <w:p w14:paraId="019CE4B8">
            <w:pPr>
              <w:widowControl/>
              <w:topLinePunct/>
              <w:adjustRightInd w:val="0"/>
              <w:snapToGrid w:val="0"/>
              <w:spacing w:before="160" w:after="160"/>
              <w:rPr>
                <w:rFonts w:ascii="宋体" w:hAnsi="宋体" w:eastAsia="宋体" w:cs="宋体"/>
                <w:color w:val="auto"/>
                <w:sz w:val="24"/>
                <w:szCs w:val="24"/>
              </w:rPr>
            </w:pPr>
            <w:r>
              <w:rPr>
                <w:rFonts w:hint="eastAsia" w:ascii="宋体" w:hAnsi="宋体" w:eastAsia="宋体" w:cs="宋体"/>
                <w:color w:val="auto"/>
                <w:sz w:val="24"/>
                <w:szCs w:val="24"/>
                <w:lang w:val="en-GB"/>
              </w:rPr>
              <w:t>★10</w:t>
            </w:r>
            <w:r>
              <w:rPr>
                <w:rFonts w:hint="eastAsia" w:ascii="宋体" w:hAnsi="宋体" w:eastAsia="宋体" w:cs="宋体"/>
                <w:color w:val="auto"/>
                <w:sz w:val="24"/>
                <w:szCs w:val="24"/>
              </w:rPr>
              <w:t>.</w:t>
            </w:r>
            <w:r>
              <w:rPr>
                <w:rFonts w:hint="eastAsia" w:ascii="宋体" w:hAnsi="宋体" w:eastAsia="宋体" w:cs="宋体"/>
                <w:color w:val="auto"/>
                <w:sz w:val="24"/>
                <w:szCs w:val="24"/>
                <w:lang w:val="en-GB"/>
              </w:rPr>
              <w:t>为确保后期维护方便增加整体监控系统，本次机柜、配电、动环、UPS电源和蓄电池，需同一生产厂家</w:t>
            </w:r>
            <w:r>
              <w:rPr>
                <w:rFonts w:hint="eastAsia" w:ascii="宋体" w:hAnsi="宋体" w:eastAsia="宋体" w:cs="宋体"/>
                <w:b/>
                <w:bCs/>
                <w:color w:val="auto"/>
                <w:sz w:val="24"/>
                <w:szCs w:val="24"/>
                <w:lang w:val="en-GB"/>
              </w:rPr>
              <w:t>。</w:t>
            </w:r>
          </w:p>
        </w:tc>
        <w:tc>
          <w:tcPr>
            <w:tcW w:w="758" w:type="dxa"/>
            <w:tcBorders>
              <w:top w:val="single" w:color="000000" w:sz="4" w:space="0"/>
              <w:left w:val="single" w:color="000000" w:sz="4" w:space="0"/>
              <w:bottom w:val="single" w:color="000000" w:sz="4" w:space="0"/>
              <w:right w:val="single" w:color="000000" w:sz="4" w:space="0"/>
            </w:tcBorders>
            <w:vAlign w:val="center"/>
          </w:tcPr>
          <w:p w14:paraId="7AFF23E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台</w:t>
            </w:r>
          </w:p>
        </w:tc>
        <w:tc>
          <w:tcPr>
            <w:tcW w:w="787" w:type="dxa"/>
            <w:tcBorders>
              <w:top w:val="single" w:color="000000" w:sz="4" w:space="0"/>
              <w:left w:val="single" w:color="000000" w:sz="4" w:space="0"/>
              <w:bottom w:val="single" w:color="000000" w:sz="4" w:space="0"/>
              <w:right w:val="single" w:color="000000" w:sz="4" w:space="0"/>
            </w:tcBorders>
            <w:vAlign w:val="center"/>
          </w:tcPr>
          <w:p w14:paraId="29117CE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2138E91D">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3B31953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1287" w:type="dxa"/>
            <w:tcBorders>
              <w:top w:val="single" w:color="000000" w:sz="4" w:space="0"/>
              <w:left w:val="single" w:color="000000" w:sz="4" w:space="0"/>
              <w:bottom w:val="single" w:color="000000" w:sz="4" w:space="0"/>
              <w:right w:val="single" w:color="000000" w:sz="4" w:space="0"/>
            </w:tcBorders>
            <w:vAlign w:val="center"/>
          </w:tcPr>
          <w:p w14:paraId="78372C0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服务器机柜</w:t>
            </w:r>
          </w:p>
        </w:tc>
        <w:tc>
          <w:tcPr>
            <w:tcW w:w="5527" w:type="dxa"/>
            <w:tcBorders>
              <w:top w:val="single" w:color="000000" w:sz="4" w:space="0"/>
              <w:left w:val="single" w:color="000000" w:sz="4" w:space="0"/>
              <w:bottom w:val="single" w:color="000000" w:sz="4" w:space="0"/>
              <w:right w:val="single" w:color="000000" w:sz="4" w:space="0"/>
            </w:tcBorders>
            <w:vAlign w:val="center"/>
          </w:tcPr>
          <w:p w14:paraId="77A13E2B">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1.机柜尺寸</w:t>
            </w:r>
            <w:r>
              <w:rPr>
                <w:rFonts w:hint="eastAsia" w:ascii="宋体" w:hAnsi="宋体" w:eastAsia="宋体" w:cs="宋体"/>
                <w:color w:val="auto"/>
                <w:sz w:val="24"/>
                <w:szCs w:val="24"/>
              </w:rPr>
              <w:t>≥</w:t>
            </w:r>
            <w:r>
              <w:rPr>
                <w:rFonts w:hint="eastAsia" w:ascii="宋体" w:hAnsi="宋体" w:eastAsia="宋体" w:cs="宋体"/>
                <w:color w:val="auto"/>
                <w:sz w:val="24"/>
                <w:szCs w:val="24"/>
                <w:lang w:val="en-GB"/>
              </w:rPr>
              <w:t>600*1400*2000mm（含脚轮及支脚高度位</w:t>
            </w:r>
            <w:r>
              <w:rPr>
                <w:rFonts w:hint="eastAsia" w:ascii="宋体" w:hAnsi="宋体" w:eastAsia="宋体" w:cs="宋体"/>
                <w:color w:val="auto"/>
                <w:sz w:val="24"/>
                <w:szCs w:val="24"/>
              </w:rPr>
              <w:t>约</w:t>
            </w:r>
            <w:r>
              <w:rPr>
                <w:rFonts w:hint="eastAsia" w:ascii="宋体" w:hAnsi="宋体" w:eastAsia="宋体" w:cs="宋体"/>
                <w:color w:val="auto"/>
                <w:sz w:val="24"/>
                <w:szCs w:val="24"/>
                <w:lang w:val="en-GB"/>
              </w:rPr>
              <w:t>2050mm），42U可用空间，深度尺寸包含前后门，机柜应符合IEC 60297-2，ANSI/EIA RS-310-D标准，</w:t>
            </w:r>
            <w:r>
              <w:rPr>
                <w:rFonts w:hint="eastAsia" w:ascii="宋体" w:hAnsi="宋体" w:eastAsia="宋体" w:cs="宋体"/>
                <w:color w:val="auto"/>
                <w:sz w:val="24"/>
                <w:szCs w:val="24"/>
              </w:rPr>
              <w:t>须</w:t>
            </w:r>
            <w:r>
              <w:rPr>
                <w:rFonts w:hint="eastAsia" w:ascii="宋体" w:hAnsi="宋体" w:eastAsia="宋体" w:cs="宋体"/>
                <w:color w:val="auto"/>
                <w:sz w:val="24"/>
                <w:szCs w:val="24"/>
                <w:lang w:val="en-GB"/>
              </w:rPr>
              <w:t>兼容19英寸国际标准，柜体为黑色；</w:t>
            </w:r>
          </w:p>
          <w:p w14:paraId="7FDADCD8">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2.机柜内部应设置不小于4根安装立柱，用于安装设备和固定层板；安装立柱能够前后移动调节；安装立柱的间距、孔距等机柜内部尺寸结构应满足GB/T 19520.1-2007和GB/T 19520.2-2007的要求；机架前门立柱需要有具体U数标示；</w:t>
            </w:r>
          </w:p>
          <w:p w14:paraId="0A5759F6">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3.机柜</w:t>
            </w:r>
            <w:r>
              <w:rPr>
                <w:rFonts w:hint="eastAsia" w:ascii="宋体" w:hAnsi="宋体" w:eastAsia="宋体" w:cs="宋体"/>
                <w:color w:val="auto"/>
                <w:sz w:val="24"/>
                <w:szCs w:val="24"/>
              </w:rPr>
              <w:t>须</w:t>
            </w:r>
            <w:r>
              <w:rPr>
                <w:rFonts w:hint="eastAsia" w:ascii="宋体" w:hAnsi="宋体" w:eastAsia="宋体" w:cs="宋体"/>
                <w:color w:val="auto"/>
                <w:sz w:val="24"/>
                <w:szCs w:val="24"/>
                <w:lang w:val="en-GB"/>
              </w:rPr>
              <w:t>配有并机连接件，机柜并柜后，柜体之间不应有明显的透光缝隙；并柜件应设置合理，便于拆卸，不影响其他配件的安装及冷热通道的封闭；</w:t>
            </w:r>
          </w:p>
          <w:p w14:paraId="5422DFD9">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4.机柜前门配单开双层玻璃前门，后门为单开密封钣金门；门为可拆式结构，开合转动灵活、可靠、装拆方便，能方便拆卸并可选择以左或右开关；门的开启角不小于110°，间隙应不大于3mm；配单点机械锁，机柜不带侧门；</w:t>
            </w:r>
          </w:p>
          <w:p w14:paraId="58F26B7C">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5.机柜应支持带底座安装、水泥地板安装，防静电地板安装；机柜底部应留有固定孔，可实现与地面或者底座连接；</w:t>
            </w:r>
          </w:p>
          <w:p w14:paraId="67126436">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6.机柜表面要求进行脱脂、纳米陶瓷、纯水清洗、静电喷塑等处理，不脱漆、耐酸碱、耐溶剂、耐腐蚀、耐指纹不受手汗影响、附着力应100%附着、抗冲击。表层外观应表面光洁、色泽均匀、无露底、无流积、无起泡、无裂纹、无桔皮、金属件无毛刺和锈蚀、防静电；焊缝应整齐均匀，不允许有裂缝、咬边、豁口，烧穿等缺陷，表面粗糙度应符合行业相关标准；</w:t>
            </w:r>
          </w:p>
          <w:p w14:paraId="479B6899">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7.每台机柜的框架、门板均制6M未端接地螺栓，出厂前采用黄绿相间地线（截面积大于4mm2）连接导通，充分达标未级接地；</w:t>
            </w:r>
          </w:p>
          <w:p w14:paraId="30088E86">
            <w:pPr>
              <w:widowControl/>
              <w:topLinePunct/>
              <w:adjustRightInd w:val="0"/>
              <w:snapToGrid w:val="0"/>
              <w:spacing w:before="160" w:after="160"/>
              <w:rPr>
                <w:rFonts w:ascii="宋体" w:hAnsi="宋体" w:eastAsia="宋体" w:cs="宋体"/>
                <w:color w:val="auto"/>
                <w:sz w:val="24"/>
                <w:szCs w:val="24"/>
                <w:lang w:val="en-GB"/>
              </w:rPr>
            </w:pPr>
            <w:r>
              <w:rPr>
                <w:rFonts w:hint="eastAsia" w:ascii="宋体" w:hAnsi="宋体" w:eastAsia="宋体" w:cs="宋体"/>
                <w:color w:val="auto"/>
                <w:sz w:val="24"/>
                <w:szCs w:val="24"/>
                <w:lang w:val="en-GB"/>
              </w:rPr>
              <w:t>8.机柜支持上线进线，</w:t>
            </w:r>
            <w:r>
              <w:rPr>
                <w:rFonts w:hint="eastAsia" w:ascii="宋体" w:hAnsi="宋体" w:eastAsia="宋体" w:cs="宋体"/>
                <w:color w:val="auto"/>
                <w:sz w:val="24"/>
                <w:szCs w:val="24"/>
              </w:rPr>
              <w:t>配备至少</w:t>
            </w:r>
            <w:r>
              <w:rPr>
                <w:rFonts w:hint="eastAsia" w:ascii="宋体" w:hAnsi="宋体" w:eastAsia="宋体" w:cs="宋体"/>
                <w:color w:val="auto"/>
                <w:sz w:val="24"/>
                <w:szCs w:val="24"/>
                <w:lang w:val="en-GB"/>
              </w:rPr>
              <w:t>2块扎线版及2块PDU安装板；</w:t>
            </w:r>
            <w:r>
              <w:rPr>
                <w:rFonts w:hint="eastAsia" w:ascii="宋体" w:hAnsi="宋体" w:eastAsia="宋体" w:cs="宋体"/>
                <w:color w:val="auto"/>
                <w:sz w:val="24"/>
                <w:szCs w:val="24"/>
              </w:rPr>
              <w:t>配备</w:t>
            </w:r>
            <w:r>
              <w:rPr>
                <w:rFonts w:hint="eastAsia" w:ascii="宋体" w:hAnsi="宋体" w:eastAsia="宋体" w:cs="宋体"/>
                <w:color w:val="auto"/>
                <w:sz w:val="24"/>
                <w:szCs w:val="24"/>
                <w:lang w:val="en-GB"/>
              </w:rPr>
              <w:t>带方孔条4周密封组件，以及</w:t>
            </w:r>
            <w:r>
              <w:rPr>
                <w:rFonts w:hint="eastAsia" w:ascii="宋体" w:hAnsi="宋体" w:eastAsia="宋体" w:cs="宋体"/>
                <w:color w:val="auto"/>
                <w:sz w:val="24"/>
                <w:szCs w:val="24"/>
              </w:rPr>
              <w:t>至少</w:t>
            </w:r>
            <w:r>
              <w:rPr>
                <w:rFonts w:hint="eastAsia" w:ascii="宋体" w:hAnsi="宋体" w:eastAsia="宋体" w:cs="宋体"/>
                <w:color w:val="auto"/>
                <w:sz w:val="24"/>
                <w:szCs w:val="24"/>
                <w:lang w:val="en-GB"/>
              </w:rPr>
              <w:t>50套螺丝螺母；</w:t>
            </w:r>
          </w:p>
          <w:p w14:paraId="53507575">
            <w:pPr>
              <w:widowControl/>
              <w:topLinePunct/>
              <w:adjustRightInd w:val="0"/>
              <w:snapToGrid w:val="0"/>
              <w:spacing w:before="160" w:after="160"/>
              <w:rPr>
                <w:rFonts w:ascii="宋体" w:hAnsi="宋体" w:eastAsia="宋体" w:cs="宋体"/>
                <w:b/>
                <w:bCs/>
                <w:color w:val="auto"/>
                <w:sz w:val="24"/>
                <w:szCs w:val="24"/>
                <w:lang w:val="en-GB"/>
              </w:rPr>
            </w:pPr>
            <w:r>
              <w:rPr>
                <w:rFonts w:hint="eastAsia" w:ascii="宋体" w:hAnsi="宋体" w:eastAsia="宋体" w:cs="宋体"/>
                <w:color w:val="auto"/>
                <w:sz w:val="24"/>
                <w:szCs w:val="24"/>
                <w:lang w:val="en-GB"/>
              </w:rPr>
              <w:t>★9.机柜承重</w:t>
            </w:r>
            <w:r>
              <w:rPr>
                <w:rFonts w:hint="eastAsia" w:ascii="宋体" w:hAnsi="宋体" w:eastAsia="宋体" w:cs="宋体"/>
                <w:color w:val="auto"/>
                <w:sz w:val="24"/>
                <w:szCs w:val="24"/>
              </w:rPr>
              <w:t>至少</w:t>
            </w:r>
            <w:r>
              <w:rPr>
                <w:rFonts w:hint="eastAsia" w:ascii="宋体" w:hAnsi="宋体" w:eastAsia="宋体" w:cs="宋体"/>
                <w:color w:val="auto"/>
                <w:sz w:val="24"/>
                <w:szCs w:val="24"/>
                <w:lang w:val="en-GB"/>
              </w:rPr>
              <w:t>达到1800KG，</w:t>
            </w:r>
            <w:r>
              <w:rPr>
                <w:rFonts w:hint="eastAsia" w:ascii="宋体" w:hAnsi="宋体" w:eastAsia="宋体" w:cs="宋体"/>
                <w:b/>
                <w:bCs/>
                <w:color w:val="auto"/>
                <w:sz w:val="24"/>
                <w:szCs w:val="24"/>
                <w:lang w:val="en-GB"/>
              </w:rPr>
              <w:t>满足YD 5083-2005《电信设备抗地震性能检测规范》要求，带载500KG通过</w:t>
            </w:r>
            <w:r>
              <w:rPr>
                <w:rFonts w:hint="eastAsia" w:ascii="宋体" w:hAnsi="宋体" w:eastAsia="宋体" w:cs="宋体"/>
                <w:b/>
                <w:bCs/>
                <w:color w:val="auto"/>
                <w:sz w:val="24"/>
                <w:szCs w:val="24"/>
                <w:lang w:val="en-GB" w:eastAsia="zh-CN"/>
              </w:rPr>
              <w:t>≥</w:t>
            </w:r>
            <w:r>
              <w:rPr>
                <w:rFonts w:hint="eastAsia" w:ascii="宋体" w:hAnsi="宋体" w:eastAsia="宋体" w:cs="宋体"/>
                <w:b/>
                <w:bCs/>
                <w:color w:val="auto"/>
                <w:sz w:val="24"/>
                <w:szCs w:val="24"/>
                <w:lang w:val="en-GB"/>
              </w:rPr>
              <w:t>8</w:t>
            </w:r>
            <w:r>
              <w:rPr>
                <w:rFonts w:hint="eastAsia" w:ascii="宋体" w:hAnsi="宋体" w:eastAsia="宋体" w:cs="宋体"/>
                <w:b/>
                <w:bCs/>
                <w:color w:val="auto"/>
                <w:sz w:val="24"/>
                <w:szCs w:val="24"/>
                <w:lang w:val="en-US" w:eastAsia="zh-CN"/>
              </w:rPr>
              <w:t>级</w:t>
            </w:r>
            <w:r>
              <w:rPr>
                <w:rFonts w:hint="eastAsia" w:ascii="宋体" w:hAnsi="宋体" w:eastAsia="宋体" w:cs="宋体"/>
                <w:b/>
                <w:bCs/>
                <w:color w:val="auto"/>
                <w:sz w:val="24"/>
                <w:szCs w:val="24"/>
                <w:lang w:val="en-GB"/>
              </w:rPr>
              <w:t>烈度结构抗震检验。</w:t>
            </w:r>
          </w:p>
          <w:p w14:paraId="3D0F7EF1">
            <w:pPr>
              <w:widowControl/>
              <w:topLinePunct/>
              <w:adjustRightInd w:val="0"/>
              <w:snapToGrid w:val="0"/>
              <w:spacing w:before="160" w:after="160"/>
              <w:rPr>
                <w:rFonts w:hint="eastAsia" w:ascii="宋体" w:hAnsi="宋体" w:eastAsia="宋体" w:cs="宋体"/>
                <w:color w:val="auto"/>
                <w:sz w:val="24"/>
                <w:szCs w:val="24"/>
                <w:lang w:val="en-GB" w:eastAsia="zh-CN"/>
              </w:rPr>
            </w:pPr>
            <w:r>
              <w:rPr>
                <w:rFonts w:hint="eastAsia" w:ascii="宋体" w:hAnsi="宋体" w:eastAsia="宋体" w:cs="宋体"/>
                <w:color w:val="auto"/>
                <w:sz w:val="24"/>
                <w:szCs w:val="24"/>
                <w:lang w:val="en-GB"/>
              </w:rPr>
              <w:t>★10</w:t>
            </w:r>
            <w:r>
              <w:rPr>
                <w:rFonts w:hint="eastAsia" w:ascii="宋体" w:hAnsi="宋体" w:eastAsia="宋体" w:cs="宋体"/>
                <w:color w:val="auto"/>
                <w:sz w:val="24"/>
                <w:szCs w:val="24"/>
              </w:rPr>
              <w:t>.</w:t>
            </w:r>
            <w:r>
              <w:rPr>
                <w:rFonts w:hint="eastAsia" w:ascii="宋体" w:hAnsi="宋体" w:eastAsia="宋体" w:cs="宋体"/>
                <w:color w:val="auto"/>
                <w:sz w:val="24"/>
                <w:szCs w:val="24"/>
                <w:lang w:val="en-GB"/>
              </w:rPr>
              <w:t>为确保后期维护方便增加整体监控系统，本次机柜、</w:t>
            </w:r>
            <w:r>
              <w:rPr>
                <w:rFonts w:hint="eastAsia" w:ascii="宋体" w:hAnsi="宋体" w:eastAsia="宋体" w:cs="宋体"/>
                <w:color w:val="auto"/>
                <w:sz w:val="24"/>
                <w:szCs w:val="24"/>
                <w:lang w:val="en-US" w:eastAsia="zh-CN"/>
              </w:rPr>
              <w:t>空调、</w:t>
            </w:r>
            <w:r>
              <w:rPr>
                <w:rFonts w:hint="eastAsia" w:ascii="宋体" w:hAnsi="宋体" w:eastAsia="宋体" w:cs="宋体"/>
                <w:color w:val="auto"/>
                <w:sz w:val="24"/>
                <w:szCs w:val="24"/>
                <w:lang w:val="en-GB"/>
              </w:rPr>
              <w:t>配电、动环、UPS电源和蓄电池，需同一生产厂家</w:t>
            </w:r>
            <w:r>
              <w:rPr>
                <w:rFonts w:hint="eastAsia" w:ascii="宋体" w:hAnsi="宋体" w:eastAsia="宋体" w:cs="宋体"/>
                <w:color w:val="auto"/>
                <w:sz w:val="24"/>
                <w:szCs w:val="24"/>
                <w:lang w:val="en-GB" w:eastAsia="zh-CN"/>
              </w:rPr>
              <w:t>。</w:t>
            </w:r>
          </w:p>
          <w:p w14:paraId="50B6EDFB">
            <w:pPr>
              <w:widowControl/>
              <w:topLinePunct/>
              <w:adjustRightInd w:val="0"/>
              <w:snapToGrid w:val="0"/>
              <w:spacing w:before="160" w:after="16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GB"/>
              </w:rPr>
              <w:t>★</w:t>
            </w:r>
            <w:r>
              <w:rPr>
                <w:rFonts w:hint="eastAsia" w:ascii="宋体" w:hAnsi="宋体" w:eastAsia="宋体" w:cs="宋体"/>
                <w:color w:val="auto"/>
                <w:sz w:val="24"/>
                <w:szCs w:val="24"/>
                <w:lang w:val="en-US" w:eastAsia="zh-CN"/>
              </w:rPr>
              <w:t>11.</w:t>
            </w:r>
            <w:r>
              <w:rPr>
                <w:rFonts w:hint="eastAsia" w:ascii="宋体" w:hAnsi="宋体" w:eastAsia="宋体" w:cs="宋体"/>
                <w:color w:val="auto"/>
                <w:sz w:val="24"/>
                <w:szCs w:val="24"/>
                <w:lang w:val="en-GB"/>
              </w:rPr>
              <w:t>机柜</w:t>
            </w:r>
            <w:r>
              <w:rPr>
                <w:rFonts w:hint="eastAsia" w:ascii="宋体" w:hAnsi="宋体" w:eastAsia="宋体" w:cs="宋体"/>
                <w:color w:val="auto"/>
                <w:sz w:val="24"/>
                <w:szCs w:val="24"/>
                <w:lang w:val="en-GB" w:eastAsia="zh-CN"/>
              </w:rPr>
              <w:t>、</w:t>
            </w:r>
            <w:r>
              <w:rPr>
                <w:rFonts w:hint="eastAsia" w:ascii="宋体" w:hAnsi="宋体" w:eastAsia="宋体" w:cs="宋体"/>
                <w:color w:val="auto"/>
                <w:sz w:val="24"/>
                <w:szCs w:val="24"/>
                <w:lang w:val="en-US" w:eastAsia="zh-CN"/>
              </w:rPr>
              <w:t>空调</w:t>
            </w:r>
            <w:r>
              <w:rPr>
                <w:rFonts w:hint="eastAsia" w:ascii="宋体" w:hAnsi="宋体" w:eastAsia="宋体" w:cs="宋体"/>
                <w:color w:val="auto"/>
                <w:sz w:val="24"/>
                <w:szCs w:val="24"/>
                <w:lang w:val="en-GB"/>
              </w:rPr>
              <w:t>、配电、UPS电源和蓄电池</w:t>
            </w:r>
            <w:r>
              <w:rPr>
                <w:rFonts w:hint="eastAsia" w:ascii="宋体" w:hAnsi="宋体" w:eastAsia="宋体" w:cs="宋体"/>
                <w:color w:val="auto"/>
                <w:sz w:val="24"/>
                <w:szCs w:val="24"/>
                <w:lang w:val="en-US" w:eastAsia="zh-CN"/>
              </w:rPr>
              <w:t>等，</w:t>
            </w:r>
            <w:r>
              <w:rPr>
                <w:rFonts w:hint="eastAsia" w:ascii="宋体" w:hAnsi="宋体" w:eastAsia="宋体" w:cs="宋体"/>
                <w:b/>
                <w:bCs/>
                <w:color w:val="auto"/>
                <w:sz w:val="24"/>
                <w:szCs w:val="24"/>
              </w:rPr>
              <w:t>响应文件中须提供有CMA或CNAS标识的</w:t>
            </w:r>
            <w:r>
              <w:rPr>
                <w:rFonts w:hint="eastAsia" w:ascii="宋体" w:hAnsi="宋体" w:eastAsia="宋体" w:cs="宋体"/>
                <w:b/>
                <w:bCs/>
                <w:color w:val="auto"/>
                <w:sz w:val="24"/>
                <w:szCs w:val="24"/>
                <w:lang w:val="en-GB"/>
              </w:rPr>
              <w:t>验证认证证书</w:t>
            </w:r>
            <w:r>
              <w:rPr>
                <w:rFonts w:hint="eastAsia" w:ascii="宋体" w:hAnsi="宋体" w:eastAsia="宋体" w:cs="宋体"/>
                <w:b/>
                <w:bCs/>
                <w:color w:val="auto"/>
                <w:sz w:val="24"/>
                <w:szCs w:val="24"/>
                <w:lang w:val="en-US" w:eastAsia="zh-CN"/>
              </w:rPr>
              <w:t>或</w:t>
            </w:r>
            <w:r>
              <w:rPr>
                <w:rFonts w:hint="eastAsia" w:ascii="宋体" w:hAnsi="宋体" w:eastAsia="宋体" w:cs="宋体"/>
                <w:b/>
                <w:bCs/>
                <w:color w:val="auto"/>
                <w:sz w:val="24"/>
                <w:szCs w:val="24"/>
                <w:lang w:val="en-GB"/>
              </w:rPr>
              <w:t>检测报告</w:t>
            </w:r>
            <w:r>
              <w:rPr>
                <w:rFonts w:hint="eastAsia" w:ascii="宋体" w:hAnsi="宋体" w:eastAsia="宋体" w:cs="宋体"/>
                <w:color w:val="auto"/>
                <w:sz w:val="24"/>
                <w:szCs w:val="24"/>
                <w:lang w:val="en-GB"/>
              </w:rPr>
              <w:t>。</w:t>
            </w:r>
          </w:p>
        </w:tc>
        <w:tc>
          <w:tcPr>
            <w:tcW w:w="758" w:type="dxa"/>
            <w:tcBorders>
              <w:top w:val="single" w:color="000000" w:sz="4" w:space="0"/>
              <w:left w:val="single" w:color="000000" w:sz="4" w:space="0"/>
              <w:bottom w:val="single" w:color="000000" w:sz="4" w:space="0"/>
              <w:right w:val="single" w:color="000000" w:sz="4" w:space="0"/>
            </w:tcBorders>
            <w:vAlign w:val="center"/>
          </w:tcPr>
          <w:p w14:paraId="14D4A64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台</w:t>
            </w:r>
          </w:p>
        </w:tc>
        <w:tc>
          <w:tcPr>
            <w:tcW w:w="787" w:type="dxa"/>
            <w:tcBorders>
              <w:top w:val="single" w:color="000000" w:sz="4" w:space="0"/>
              <w:left w:val="single" w:color="000000" w:sz="4" w:space="0"/>
              <w:bottom w:val="single" w:color="000000" w:sz="4" w:space="0"/>
              <w:right w:val="single" w:color="000000" w:sz="4" w:space="0"/>
            </w:tcBorders>
            <w:vAlign w:val="center"/>
          </w:tcPr>
          <w:p w14:paraId="3CFBC17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r>
      <w:tr w14:paraId="5F616C0B">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1F53C7F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1287" w:type="dxa"/>
            <w:tcBorders>
              <w:top w:val="single" w:color="000000" w:sz="4" w:space="0"/>
              <w:left w:val="single" w:color="000000" w:sz="4" w:space="0"/>
              <w:bottom w:val="single" w:color="000000" w:sz="4" w:space="0"/>
              <w:right w:val="single" w:color="000000" w:sz="4" w:space="0"/>
            </w:tcBorders>
            <w:vAlign w:val="center"/>
          </w:tcPr>
          <w:p w14:paraId="6C2A2A3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机柜侧门</w:t>
            </w:r>
          </w:p>
        </w:tc>
        <w:tc>
          <w:tcPr>
            <w:tcW w:w="5527" w:type="dxa"/>
            <w:tcBorders>
              <w:top w:val="single" w:color="000000" w:sz="4" w:space="0"/>
              <w:left w:val="single" w:color="000000" w:sz="4" w:space="0"/>
              <w:bottom w:val="single" w:color="000000" w:sz="4" w:space="0"/>
              <w:right w:val="single" w:color="000000" w:sz="4" w:space="0"/>
            </w:tcBorders>
            <w:vAlign w:val="center"/>
          </w:tcPr>
          <w:p w14:paraId="28A151C6">
            <w:pPr>
              <w:rPr>
                <w:rFonts w:ascii="宋体" w:hAnsi="宋体" w:eastAsia="宋体" w:cs="宋体"/>
                <w:color w:val="000000"/>
                <w:sz w:val="24"/>
                <w:szCs w:val="24"/>
              </w:rPr>
            </w:pPr>
            <w:r>
              <w:rPr>
                <w:rFonts w:hint="eastAsia" w:ascii="宋体" w:hAnsi="宋体" w:eastAsia="宋体" w:cs="宋体"/>
                <w:color w:val="000000"/>
                <w:kern w:val="0"/>
                <w:sz w:val="24"/>
                <w:szCs w:val="24"/>
              </w:rPr>
              <w:t>配合一体化机架安装，保温材料用于侧板部件饰面</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侧板尺寸：不小于1400mm*2000mm，为上下二块板。</w:t>
            </w:r>
          </w:p>
        </w:tc>
        <w:tc>
          <w:tcPr>
            <w:tcW w:w="758" w:type="dxa"/>
            <w:tcBorders>
              <w:top w:val="single" w:color="000000" w:sz="4" w:space="0"/>
              <w:left w:val="single" w:color="000000" w:sz="4" w:space="0"/>
              <w:bottom w:val="single" w:color="000000" w:sz="4" w:space="0"/>
              <w:right w:val="single" w:color="000000" w:sz="4" w:space="0"/>
            </w:tcBorders>
            <w:vAlign w:val="center"/>
          </w:tcPr>
          <w:p w14:paraId="4FCAE6C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360455E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3D7DDE73">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377AC10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1287" w:type="dxa"/>
            <w:tcBorders>
              <w:top w:val="single" w:color="000000" w:sz="4" w:space="0"/>
              <w:left w:val="single" w:color="000000" w:sz="4" w:space="0"/>
              <w:bottom w:val="single" w:color="000000" w:sz="4" w:space="0"/>
              <w:right w:val="single" w:color="000000" w:sz="4" w:space="0"/>
            </w:tcBorders>
            <w:vAlign w:val="center"/>
          </w:tcPr>
          <w:p w14:paraId="7B4B297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1U盲板</w:t>
            </w:r>
          </w:p>
        </w:tc>
        <w:tc>
          <w:tcPr>
            <w:tcW w:w="5527" w:type="dxa"/>
            <w:tcBorders>
              <w:top w:val="single" w:color="000000" w:sz="4" w:space="0"/>
              <w:left w:val="single" w:color="000000" w:sz="4" w:space="0"/>
              <w:bottom w:val="single" w:color="000000" w:sz="4" w:space="0"/>
              <w:right w:val="single" w:color="000000" w:sz="4" w:space="0"/>
            </w:tcBorders>
            <w:vAlign w:val="center"/>
          </w:tcPr>
          <w:p w14:paraId="0D83905B">
            <w:pPr>
              <w:rPr>
                <w:rFonts w:ascii="宋体" w:hAnsi="宋体" w:eastAsia="宋体" w:cs="宋体"/>
                <w:color w:val="auto"/>
                <w:sz w:val="24"/>
                <w:szCs w:val="24"/>
              </w:rPr>
            </w:pPr>
            <w:r>
              <w:rPr>
                <w:rFonts w:hint="eastAsia" w:ascii="宋体" w:hAnsi="宋体" w:eastAsia="宋体" w:cs="宋体"/>
                <w:color w:val="auto"/>
                <w:kern w:val="0"/>
                <w:sz w:val="24"/>
                <w:szCs w:val="24"/>
              </w:rPr>
              <w:t>19"1U免工具拆装假面板</w:t>
            </w:r>
          </w:p>
        </w:tc>
        <w:tc>
          <w:tcPr>
            <w:tcW w:w="758" w:type="dxa"/>
            <w:tcBorders>
              <w:top w:val="single" w:color="000000" w:sz="4" w:space="0"/>
              <w:left w:val="single" w:color="000000" w:sz="4" w:space="0"/>
              <w:bottom w:val="single" w:color="000000" w:sz="4" w:space="0"/>
              <w:right w:val="single" w:color="000000" w:sz="4" w:space="0"/>
            </w:tcBorders>
            <w:vAlign w:val="center"/>
          </w:tcPr>
          <w:p w14:paraId="0B45B4E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0C3A8E9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120</w:t>
            </w:r>
          </w:p>
        </w:tc>
      </w:tr>
      <w:tr w14:paraId="0BA971C5">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0CBAB3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1287" w:type="dxa"/>
            <w:tcBorders>
              <w:top w:val="single" w:color="000000" w:sz="4" w:space="0"/>
              <w:left w:val="single" w:color="000000" w:sz="4" w:space="0"/>
              <w:bottom w:val="single" w:color="000000" w:sz="4" w:space="0"/>
              <w:right w:val="single" w:color="000000" w:sz="4" w:space="0"/>
            </w:tcBorders>
            <w:vAlign w:val="center"/>
          </w:tcPr>
          <w:p w14:paraId="4073EA6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M型顶部走线槽</w:t>
            </w:r>
          </w:p>
        </w:tc>
        <w:tc>
          <w:tcPr>
            <w:tcW w:w="5527" w:type="dxa"/>
            <w:tcBorders>
              <w:top w:val="single" w:color="000000" w:sz="4" w:space="0"/>
              <w:left w:val="single" w:color="000000" w:sz="4" w:space="0"/>
              <w:bottom w:val="single" w:color="000000" w:sz="4" w:space="0"/>
              <w:right w:val="single" w:color="000000" w:sz="4" w:space="0"/>
            </w:tcBorders>
            <w:vAlign w:val="center"/>
          </w:tcPr>
          <w:p w14:paraId="39F3EBE0">
            <w:pPr>
              <w:rPr>
                <w:rFonts w:ascii="宋体" w:hAnsi="宋体" w:eastAsia="宋体" w:cs="宋体"/>
                <w:color w:val="auto"/>
                <w:sz w:val="24"/>
                <w:szCs w:val="24"/>
              </w:rPr>
            </w:pPr>
            <w:r>
              <w:rPr>
                <w:rFonts w:hint="eastAsia" w:ascii="宋体" w:hAnsi="宋体" w:eastAsia="宋体" w:cs="宋体"/>
                <w:color w:val="auto"/>
                <w:kern w:val="0"/>
                <w:sz w:val="24"/>
                <w:szCs w:val="24"/>
              </w:rPr>
              <w:t>600宽机柜顶部M型走线槽，双通道强弱电分离；每个机柜配置一套。</w:t>
            </w:r>
          </w:p>
        </w:tc>
        <w:tc>
          <w:tcPr>
            <w:tcW w:w="758" w:type="dxa"/>
            <w:tcBorders>
              <w:top w:val="single" w:color="000000" w:sz="4" w:space="0"/>
              <w:left w:val="single" w:color="000000" w:sz="4" w:space="0"/>
              <w:bottom w:val="single" w:color="000000" w:sz="4" w:space="0"/>
              <w:right w:val="single" w:color="000000" w:sz="4" w:space="0"/>
            </w:tcBorders>
            <w:vAlign w:val="center"/>
          </w:tcPr>
          <w:p w14:paraId="5DACB94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464CCEE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19BCCAFC">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7E7E58D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c>
          <w:tcPr>
            <w:tcW w:w="1287" w:type="dxa"/>
            <w:tcBorders>
              <w:top w:val="single" w:color="000000" w:sz="4" w:space="0"/>
              <w:left w:val="single" w:color="000000" w:sz="4" w:space="0"/>
              <w:bottom w:val="single" w:color="000000" w:sz="4" w:space="0"/>
              <w:right w:val="single" w:color="000000" w:sz="4" w:space="0"/>
            </w:tcBorders>
            <w:vAlign w:val="center"/>
          </w:tcPr>
          <w:p w14:paraId="5023653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L型导轨</w:t>
            </w:r>
          </w:p>
        </w:tc>
        <w:tc>
          <w:tcPr>
            <w:tcW w:w="5527" w:type="dxa"/>
            <w:tcBorders>
              <w:top w:val="single" w:color="000000" w:sz="4" w:space="0"/>
              <w:left w:val="single" w:color="000000" w:sz="4" w:space="0"/>
              <w:bottom w:val="single" w:color="000000" w:sz="4" w:space="0"/>
              <w:right w:val="single" w:color="000000" w:sz="4" w:space="0"/>
            </w:tcBorders>
            <w:vAlign w:val="center"/>
          </w:tcPr>
          <w:p w14:paraId="78EE7D24">
            <w:pPr>
              <w:rPr>
                <w:rFonts w:ascii="宋体" w:hAnsi="宋体" w:eastAsia="宋体" w:cs="宋体"/>
                <w:color w:val="auto"/>
                <w:sz w:val="24"/>
                <w:szCs w:val="24"/>
              </w:rPr>
            </w:pPr>
            <w:r>
              <w:rPr>
                <w:rFonts w:hint="eastAsia" w:ascii="宋体" w:hAnsi="宋体" w:eastAsia="宋体" w:cs="宋体"/>
                <w:color w:val="auto"/>
                <w:kern w:val="0"/>
                <w:sz w:val="24"/>
                <w:szCs w:val="24"/>
              </w:rPr>
              <w:t>用于安装服务器，每个机柜配置1套</w:t>
            </w:r>
          </w:p>
        </w:tc>
        <w:tc>
          <w:tcPr>
            <w:tcW w:w="758" w:type="dxa"/>
            <w:tcBorders>
              <w:top w:val="single" w:color="000000" w:sz="4" w:space="0"/>
              <w:left w:val="single" w:color="000000" w:sz="4" w:space="0"/>
              <w:bottom w:val="single" w:color="000000" w:sz="4" w:space="0"/>
              <w:right w:val="single" w:color="000000" w:sz="4" w:space="0"/>
            </w:tcBorders>
            <w:vAlign w:val="center"/>
          </w:tcPr>
          <w:p w14:paraId="7043B49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70737E2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535FFE84">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7AC3ED6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7</w:t>
            </w:r>
          </w:p>
        </w:tc>
        <w:tc>
          <w:tcPr>
            <w:tcW w:w="1287" w:type="dxa"/>
            <w:tcBorders>
              <w:top w:val="single" w:color="000000" w:sz="4" w:space="0"/>
              <w:left w:val="single" w:color="000000" w:sz="4" w:space="0"/>
              <w:bottom w:val="single" w:color="000000" w:sz="4" w:space="0"/>
              <w:right w:val="single" w:color="000000" w:sz="4" w:space="0"/>
            </w:tcBorders>
            <w:vAlign w:val="center"/>
          </w:tcPr>
          <w:p w14:paraId="497769A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1U水平理线器</w:t>
            </w:r>
          </w:p>
        </w:tc>
        <w:tc>
          <w:tcPr>
            <w:tcW w:w="5527" w:type="dxa"/>
            <w:tcBorders>
              <w:top w:val="single" w:color="000000" w:sz="4" w:space="0"/>
              <w:left w:val="single" w:color="000000" w:sz="4" w:space="0"/>
              <w:bottom w:val="single" w:color="000000" w:sz="4" w:space="0"/>
              <w:right w:val="single" w:color="000000" w:sz="4" w:space="0"/>
            </w:tcBorders>
            <w:vAlign w:val="center"/>
          </w:tcPr>
          <w:p w14:paraId="051DE300">
            <w:pPr>
              <w:rPr>
                <w:rFonts w:ascii="宋体" w:hAnsi="宋体" w:eastAsia="宋体" w:cs="宋体"/>
                <w:color w:val="auto"/>
                <w:sz w:val="24"/>
                <w:szCs w:val="24"/>
              </w:rPr>
            </w:pPr>
            <w:r>
              <w:rPr>
                <w:rFonts w:hint="eastAsia" w:ascii="宋体" w:hAnsi="宋体" w:eastAsia="宋体" w:cs="宋体"/>
                <w:color w:val="auto"/>
                <w:kern w:val="0"/>
                <w:sz w:val="24"/>
                <w:szCs w:val="24"/>
              </w:rPr>
              <w:t>1U水平理线器，适用于600/800*1200*2200/2000柜体安装。</w:t>
            </w:r>
          </w:p>
        </w:tc>
        <w:tc>
          <w:tcPr>
            <w:tcW w:w="758" w:type="dxa"/>
            <w:tcBorders>
              <w:top w:val="single" w:color="000000" w:sz="4" w:space="0"/>
              <w:left w:val="single" w:color="000000" w:sz="4" w:space="0"/>
              <w:bottom w:val="single" w:color="000000" w:sz="4" w:space="0"/>
              <w:right w:val="single" w:color="000000" w:sz="4" w:space="0"/>
            </w:tcBorders>
            <w:vAlign w:val="center"/>
          </w:tcPr>
          <w:p w14:paraId="669A1F9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41BB8EB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46A24277">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4B3F29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8</w:t>
            </w:r>
          </w:p>
        </w:tc>
        <w:tc>
          <w:tcPr>
            <w:tcW w:w="1287" w:type="dxa"/>
            <w:tcBorders>
              <w:top w:val="single" w:color="000000" w:sz="4" w:space="0"/>
              <w:left w:val="single" w:color="000000" w:sz="4" w:space="0"/>
              <w:bottom w:val="single" w:color="000000" w:sz="4" w:space="0"/>
              <w:right w:val="single" w:color="000000" w:sz="4" w:space="0"/>
            </w:tcBorders>
            <w:vAlign w:val="center"/>
          </w:tcPr>
          <w:p w14:paraId="266E15C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PDU1</w:t>
            </w:r>
          </w:p>
        </w:tc>
        <w:tc>
          <w:tcPr>
            <w:tcW w:w="5527" w:type="dxa"/>
            <w:tcBorders>
              <w:top w:val="single" w:color="000000" w:sz="4" w:space="0"/>
              <w:left w:val="single" w:color="000000" w:sz="4" w:space="0"/>
              <w:bottom w:val="single" w:color="000000" w:sz="4" w:space="0"/>
              <w:right w:val="single" w:color="000000" w:sz="4" w:space="0"/>
            </w:tcBorders>
          </w:tcPr>
          <w:p w14:paraId="6846FA84">
            <w:pPr>
              <w:widowControl/>
              <w:jc w:val="left"/>
              <w:textAlignment w:val="top"/>
              <w:rPr>
                <w:rFonts w:ascii="宋体" w:hAnsi="宋体" w:eastAsia="宋体" w:cs="宋体"/>
                <w:color w:val="auto"/>
                <w:sz w:val="24"/>
                <w:szCs w:val="24"/>
              </w:rPr>
            </w:pPr>
            <w:r>
              <w:rPr>
                <w:rFonts w:hint="eastAsia" w:ascii="宋体" w:hAnsi="宋体" w:eastAsia="宋体" w:cs="宋体"/>
                <w:color w:val="auto"/>
                <w:kern w:val="0"/>
                <w:sz w:val="24"/>
                <w:szCs w:val="24"/>
              </w:rPr>
              <w:t>单路输入32A，输出12位国标10A+4位国标16A插座，带接线盒，不含接线盒与配电柜之间的连接线缆，左侧安装</w:t>
            </w:r>
          </w:p>
        </w:tc>
        <w:tc>
          <w:tcPr>
            <w:tcW w:w="758" w:type="dxa"/>
            <w:tcBorders>
              <w:top w:val="single" w:color="000000" w:sz="4" w:space="0"/>
              <w:left w:val="single" w:color="000000" w:sz="4" w:space="0"/>
              <w:bottom w:val="single" w:color="000000" w:sz="4" w:space="0"/>
              <w:right w:val="single" w:color="000000" w:sz="4" w:space="0"/>
            </w:tcBorders>
            <w:vAlign w:val="center"/>
          </w:tcPr>
          <w:p w14:paraId="060577C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1AD05D9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366CEAAD">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59DCB14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9</w:t>
            </w:r>
          </w:p>
        </w:tc>
        <w:tc>
          <w:tcPr>
            <w:tcW w:w="1287" w:type="dxa"/>
            <w:tcBorders>
              <w:top w:val="single" w:color="000000" w:sz="4" w:space="0"/>
              <w:left w:val="single" w:color="000000" w:sz="4" w:space="0"/>
              <w:bottom w:val="single" w:color="000000" w:sz="4" w:space="0"/>
              <w:right w:val="single" w:color="000000" w:sz="4" w:space="0"/>
            </w:tcBorders>
            <w:vAlign w:val="center"/>
          </w:tcPr>
          <w:p w14:paraId="028B1AF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PDU2</w:t>
            </w:r>
          </w:p>
        </w:tc>
        <w:tc>
          <w:tcPr>
            <w:tcW w:w="5527" w:type="dxa"/>
            <w:tcBorders>
              <w:top w:val="single" w:color="000000" w:sz="4" w:space="0"/>
              <w:left w:val="single" w:color="000000" w:sz="4" w:space="0"/>
              <w:bottom w:val="single" w:color="000000" w:sz="4" w:space="0"/>
              <w:right w:val="single" w:color="000000" w:sz="4" w:space="0"/>
            </w:tcBorders>
          </w:tcPr>
          <w:p w14:paraId="2D9715FB">
            <w:pPr>
              <w:widowControl/>
              <w:jc w:val="left"/>
              <w:textAlignment w:val="top"/>
              <w:rPr>
                <w:rFonts w:ascii="宋体" w:hAnsi="宋体" w:eastAsia="宋体" w:cs="宋体"/>
                <w:color w:val="auto"/>
                <w:sz w:val="24"/>
                <w:szCs w:val="24"/>
              </w:rPr>
            </w:pPr>
            <w:r>
              <w:rPr>
                <w:rFonts w:hint="eastAsia" w:ascii="宋体" w:hAnsi="宋体" w:eastAsia="宋体" w:cs="宋体"/>
                <w:color w:val="auto"/>
                <w:kern w:val="0"/>
                <w:sz w:val="24"/>
                <w:szCs w:val="24"/>
              </w:rPr>
              <w:t>单路输入32A，输出12位国标10A+4位国标16A插座，带接线盒，不含接线盒与配电柜之间的连接线缆，右侧安装</w:t>
            </w:r>
          </w:p>
        </w:tc>
        <w:tc>
          <w:tcPr>
            <w:tcW w:w="758" w:type="dxa"/>
            <w:tcBorders>
              <w:top w:val="single" w:color="000000" w:sz="4" w:space="0"/>
              <w:left w:val="single" w:color="000000" w:sz="4" w:space="0"/>
              <w:bottom w:val="single" w:color="000000" w:sz="4" w:space="0"/>
              <w:right w:val="single" w:color="000000" w:sz="4" w:space="0"/>
            </w:tcBorders>
            <w:vAlign w:val="center"/>
          </w:tcPr>
          <w:p w14:paraId="18330F4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79DD35F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6E8ED5E9">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0B73B88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10</w:t>
            </w:r>
          </w:p>
        </w:tc>
        <w:tc>
          <w:tcPr>
            <w:tcW w:w="1287" w:type="dxa"/>
            <w:tcBorders>
              <w:top w:val="single" w:color="000000" w:sz="4" w:space="0"/>
              <w:left w:val="single" w:color="000000" w:sz="4" w:space="0"/>
              <w:bottom w:val="single" w:color="000000" w:sz="4" w:space="0"/>
              <w:right w:val="single" w:color="000000" w:sz="4" w:space="0"/>
            </w:tcBorders>
            <w:vAlign w:val="center"/>
          </w:tcPr>
          <w:p w14:paraId="7179F58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照明灯</w:t>
            </w:r>
          </w:p>
        </w:tc>
        <w:tc>
          <w:tcPr>
            <w:tcW w:w="5527" w:type="dxa"/>
            <w:tcBorders>
              <w:top w:val="single" w:color="000000" w:sz="4" w:space="0"/>
              <w:left w:val="single" w:color="000000" w:sz="4" w:space="0"/>
              <w:bottom w:val="single" w:color="000000" w:sz="4" w:space="0"/>
              <w:right w:val="single" w:color="000000" w:sz="4" w:space="0"/>
            </w:tcBorders>
          </w:tcPr>
          <w:p w14:paraId="6ECDB6AD">
            <w:pPr>
              <w:widowControl/>
              <w:jc w:val="left"/>
              <w:textAlignment w:val="top"/>
              <w:rPr>
                <w:rFonts w:ascii="宋体" w:hAnsi="宋体" w:eastAsia="宋体" w:cs="宋体"/>
                <w:color w:val="auto"/>
                <w:kern w:val="0"/>
                <w:sz w:val="24"/>
                <w:szCs w:val="24"/>
              </w:rPr>
            </w:pPr>
            <w:r>
              <w:rPr>
                <w:rFonts w:hint="eastAsia" w:ascii="宋体" w:hAnsi="宋体" w:eastAsia="宋体" w:cs="宋体"/>
                <w:color w:val="auto"/>
                <w:kern w:val="0"/>
                <w:sz w:val="24"/>
                <w:szCs w:val="24"/>
              </w:rPr>
              <w:t>机柜灯管T5直流DC12V,0.6米长条照明灯</w:t>
            </w:r>
            <w:r>
              <w:rPr>
                <w:rFonts w:ascii="宋体" w:hAnsi="宋体" w:eastAsia="宋体" w:cs="宋体"/>
                <w:color w:val="auto"/>
                <w:kern w:val="0"/>
                <w:sz w:val="24"/>
                <w:szCs w:val="24"/>
              </w:rPr>
              <w:t>（用于安装位于前后门内侧顶部）</w:t>
            </w:r>
          </w:p>
        </w:tc>
        <w:tc>
          <w:tcPr>
            <w:tcW w:w="758" w:type="dxa"/>
            <w:tcBorders>
              <w:top w:val="single" w:color="000000" w:sz="4" w:space="0"/>
              <w:left w:val="single" w:color="000000" w:sz="4" w:space="0"/>
              <w:bottom w:val="single" w:color="000000" w:sz="4" w:space="0"/>
              <w:right w:val="single" w:color="000000" w:sz="4" w:space="0"/>
            </w:tcBorders>
            <w:vAlign w:val="center"/>
          </w:tcPr>
          <w:p w14:paraId="64E5FB5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65E71EA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3F58028D">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78B13A2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11</w:t>
            </w:r>
          </w:p>
        </w:tc>
        <w:tc>
          <w:tcPr>
            <w:tcW w:w="1287" w:type="dxa"/>
            <w:tcBorders>
              <w:top w:val="single" w:color="000000" w:sz="4" w:space="0"/>
              <w:left w:val="single" w:color="000000" w:sz="4" w:space="0"/>
              <w:bottom w:val="single" w:color="000000" w:sz="4" w:space="0"/>
              <w:right w:val="single" w:color="000000" w:sz="4" w:space="0"/>
            </w:tcBorders>
            <w:vAlign w:val="center"/>
          </w:tcPr>
          <w:p w14:paraId="4211341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氛围灯</w:t>
            </w:r>
          </w:p>
        </w:tc>
        <w:tc>
          <w:tcPr>
            <w:tcW w:w="5527" w:type="dxa"/>
            <w:tcBorders>
              <w:top w:val="single" w:color="000000" w:sz="4" w:space="0"/>
              <w:left w:val="single" w:color="000000" w:sz="4" w:space="0"/>
              <w:bottom w:val="single" w:color="000000" w:sz="4" w:space="0"/>
              <w:right w:val="single" w:color="000000" w:sz="4" w:space="0"/>
            </w:tcBorders>
          </w:tcPr>
          <w:p w14:paraId="29089101">
            <w:pPr>
              <w:widowControl/>
              <w:jc w:val="left"/>
              <w:textAlignment w:val="top"/>
              <w:rPr>
                <w:rFonts w:ascii="宋体" w:hAnsi="宋体" w:eastAsia="宋体" w:cs="宋体"/>
                <w:color w:val="auto"/>
                <w:kern w:val="0"/>
                <w:sz w:val="24"/>
                <w:szCs w:val="24"/>
              </w:rPr>
            </w:pPr>
            <w:r>
              <w:rPr>
                <w:rFonts w:ascii="宋体" w:hAnsi="宋体" w:eastAsia="宋体" w:cs="宋体"/>
                <w:color w:val="auto"/>
                <w:kern w:val="0"/>
                <w:sz w:val="24"/>
                <w:szCs w:val="24"/>
              </w:rPr>
              <w:t xml:space="preserve">蓝氛围灯，电压：DC12V 电流：20mA 功率：9W </w:t>
            </w:r>
            <w:r>
              <w:rPr>
                <w:rFonts w:hint="eastAsia" w:ascii="宋体" w:hAnsi="宋体" w:eastAsia="宋体" w:cs="宋体"/>
                <w:color w:val="auto"/>
                <w:kern w:val="0"/>
                <w:sz w:val="24"/>
                <w:szCs w:val="24"/>
              </w:rPr>
              <w:t>.</w:t>
            </w:r>
            <w:r>
              <w:rPr>
                <w:rFonts w:ascii="宋体" w:hAnsi="宋体" w:eastAsia="宋体" w:cs="宋体"/>
                <w:color w:val="auto"/>
                <w:kern w:val="0"/>
                <w:sz w:val="24"/>
                <w:szCs w:val="24"/>
              </w:rPr>
              <w:t>安装位于机柜前门</w:t>
            </w:r>
            <w:r>
              <w:rPr>
                <w:rFonts w:hint="eastAsia" w:ascii="宋体" w:hAnsi="宋体" w:eastAsia="宋体" w:cs="宋体"/>
                <w:color w:val="auto"/>
                <w:kern w:val="0"/>
                <w:sz w:val="24"/>
                <w:szCs w:val="24"/>
              </w:rPr>
              <w:t>，材质：纯硅胶，长度：1.9 米/段</w:t>
            </w:r>
            <w:r>
              <w:rPr>
                <w:rFonts w:ascii="宋体" w:hAnsi="宋体" w:eastAsia="宋体" w:cs="宋体"/>
                <w:color w:val="auto"/>
                <w:kern w:val="0"/>
                <w:sz w:val="24"/>
                <w:szCs w:val="24"/>
              </w:rPr>
              <w:t>（垂直安装）</w:t>
            </w:r>
          </w:p>
        </w:tc>
        <w:tc>
          <w:tcPr>
            <w:tcW w:w="758" w:type="dxa"/>
            <w:tcBorders>
              <w:top w:val="single" w:color="000000" w:sz="4" w:space="0"/>
              <w:left w:val="single" w:color="000000" w:sz="4" w:space="0"/>
              <w:bottom w:val="single" w:color="000000" w:sz="4" w:space="0"/>
              <w:right w:val="single" w:color="000000" w:sz="4" w:space="0"/>
            </w:tcBorders>
            <w:vAlign w:val="center"/>
          </w:tcPr>
          <w:p w14:paraId="48AF98B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1383B8D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66AD8351">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E66B64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12</w:t>
            </w:r>
          </w:p>
        </w:tc>
        <w:tc>
          <w:tcPr>
            <w:tcW w:w="1287" w:type="dxa"/>
            <w:tcBorders>
              <w:top w:val="single" w:color="000000" w:sz="4" w:space="0"/>
              <w:left w:val="single" w:color="000000" w:sz="4" w:space="0"/>
              <w:bottom w:val="single" w:color="000000" w:sz="4" w:space="0"/>
              <w:right w:val="single" w:color="000000" w:sz="4" w:space="0"/>
            </w:tcBorders>
            <w:vAlign w:val="center"/>
          </w:tcPr>
          <w:p w14:paraId="356AF66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应急风扇组件</w:t>
            </w:r>
          </w:p>
        </w:tc>
        <w:tc>
          <w:tcPr>
            <w:tcW w:w="5527" w:type="dxa"/>
            <w:tcBorders>
              <w:top w:val="single" w:color="000000" w:sz="4" w:space="0"/>
              <w:left w:val="single" w:color="000000" w:sz="4" w:space="0"/>
              <w:bottom w:val="single" w:color="000000" w:sz="4" w:space="0"/>
              <w:right w:val="single" w:color="000000" w:sz="4" w:space="0"/>
            </w:tcBorders>
            <w:vAlign w:val="center"/>
          </w:tcPr>
          <w:p w14:paraId="637C24AF">
            <w:pPr>
              <w:widowControl/>
              <w:jc w:val="left"/>
              <w:textAlignment w:val="center"/>
              <w:rPr>
                <w:rFonts w:ascii="宋体" w:hAnsi="宋体" w:eastAsia="宋体" w:cs="宋体"/>
                <w:color w:val="auto"/>
                <w:kern w:val="0"/>
                <w:sz w:val="24"/>
                <w:szCs w:val="24"/>
              </w:rPr>
            </w:pPr>
            <w:r>
              <w:rPr>
                <w:rFonts w:ascii="宋体" w:hAnsi="宋体" w:eastAsia="宋体" w:cs="宋体"/>
                <w:color w:val="auto"/>
                <w:kern w:val="0"/>
                <w:sz w:val="24"/>
                <w:szCs w:val="24"/>
              </w:rPr>
              <w:t>应急风扇组件，每个机柜1套</w:t>
            </w:r>
            <w:r>
              <w:rPr>
                <w:rFonts w:hint="eastAsia" w:ascii="宋体" w:hAnsi="宋体" w:eastAsia="宋体" w:cs="宋体"/>
                <w:color w:val="auto"/>
                <w:kern w:val="0"/>
                <w:sz w:val="24"/>
                <w:szCs w:val="24"/>
              </w:rPr>
              <w:t>，DC12V,电压范围：10.8~13.2VDC,电流0.3~0.6A</w:t>
            </w:r>
          </w:p>
        </w:tc>
        <w:tc>
          <w:tcPr>
            <w:tcW w:w="758" w:type="dxa"/>
            <w:tcBorders>
              <w:top w:val="single" w:color="000000" w:sz="4" w:space="0"/>
              <w:left w:val="single" w:color="000000" w:sz="4" w:space="0"/>
              <w:bottom w:val="single" w:color="000000" w:sz="4" w:space="0"/>
              <w:right w:val="single" w:color="000000" w:sz="4" w:space="0"/>
            </w:tcBorders>
            <w:vAlign w:val="center"/>
          </w:tcPr>
          <w:p w14:paraId="2C98482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691506A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570A0A23">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993B94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13</w:t>
            </w:r>
          </w:p>
        </w:tc>
        <w:tc>
          <w:tcPr>
            <w:tcW w:w="1287" w:type="dxa"/>
            <w:tcBorders>
              <w:top w:val="single" w:color="000000" w:sz="4" w:space="0"/>
              <w:left w:val="single" w:color="000000" w:sz="4" w:space="0"/>
              <w:bottom w:val="single" w:color="000000" w:sz="4" w:space="0"/>
              <w:right w:val="single" w:color="000000" w:sz="4" w:space="0"/>
            </w:tcBorders>
            <w:vAlign w:val="center"/>
          </w:tcPr>
          <w:p w14:paraId="2337C67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机架式空调</w:t>
            </w:r>
          </w:p>
        </w:tc>
        <w:tc>
          <w:tcPr>
            <w:tcW w:w="5527" w:type="dxa"/>
            <w:tcBorders>
              <w:top w:val="single" w:color="000000" w:sz="4" w:space="0"/>
              <w:left w:val="single" w:color="000000" w:sz="4" w:space="0"/>
              <w:bottom w:val="single" w:color="000000" w:sz="4" w:space="0"/>
              <w:right w:val="single" w:color="000000" w:sz="4" w:space="0"/>
            </w:tcBorders>
            <w:vAlign w:val="center"/>
          </w:tcPr>
          <w:p w14:paraId="2DC68041">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1.响应的空调产品要求选用机架式空调，单机制冷量不低于12.5KW，室内机安装高度≤10U。</w:t>
            </w:r>
          </w:p>
          <w:p w14:paraId="33330519">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2.机柜应采用R410A环保型冷媒作为制冷剂，空调风量不低于2200m³/h</w:t>
            </w:r>
          </w:p>
          <w:p w14:paraId="47574E7F">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3.空调输入电压</w:t>
            </w:r>
            <w:r>
              <w:rPr>
                <w:rFonts w:ascii="宋体" w:hAnsi="宋体" w:eastAsia="宋体" w:cs="宋体"/>
                <w:sz w:val="24"/>
                <w:szCs w:val="24"/>
              </w:rPr>
              <w:t>220</w:t>
            </w:r>
            <w:r>
              <w:rPr>
                <w:rFonts w:hint="eastAsia" w:ascii="宋体" w:hAnsi="宋体" w:eastAsia="宋体" w:cs="宋体"/>
                <w:sz w:val="24"/>
                <w:szCs w:val="24"/>
              </w:rPr>
              <w:t>Vac，50hz。</w:t>
            </w:r>
          </w:p>
          <w:p w14:paraId="7B6B43BC">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4.压缩机系统应采用高能效的直流变频压缩机。为减少室内噪音，增强机组可维护性，压缩机须放置在室外侧。</w:t>
            </w:r>
          </w:p>
          <w:p w14:paraId="5D128F30">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5.机架式空调侧面、上面三面送风，背面回风；背面安装便于更换的G4等级过滤器,并设计有压力传感器，用来检测过滤网运行状况，在过滤网堵塞或者其他堵塞情况时提供告警，并上传告警平台。</w:t>
            </w:r>
          </w:p>
          <w:p w14:paraId="2C0C0313">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6.空调后部设置冷媒管路和进出水管接口</w:t>
            </w:r>
          </w:p>
          <w:p w14:paraId="63DEB330">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7.空调管路接口采用免焊接方式，杜绝机房动火危害周边环境安全。</w:t>
            </w:r>
          </w:p>
          <w:p w14:paraId="718D169F">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8.空调冷媒出厂前预充注，现场安装时间不超过2h</w:t>
            </w:r>
          </w:p>
          <w:p w14:paraId="4CA9B7F7">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9.空调支持大尺寸接水盘及强排水泵，用于空调上走管场景。</w:t>
            </w:r>
          </w:p>
          <w:p w14:paraId="26034F48">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10.空调支持 RS485 接口通信协议，可将机组重要参数(包括但不限于进出风温湿度、压缩机吸排气压力、蒸发温度、冷凝温度、机组电源状态、机组运行状态、风扇状态、告警等信息)上传至微模块或后台集中监控系统中。</w:t>
            </w:r>
          </w:p>
          <w:p w14:paraId="68053ABF">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11.机架式空调支持后维护、整机抽出维护。</w:t>
            </w:r>
          </w:p>
        </w:tc>
        <w:tc>
          <w:tcPr>
            <w:tcW w:w="758" w:type="dxa"/>
            <w:tcBorders>
              <w:top w:val="single" w:color="000000" w:sz="4" w:space="0"/>
              <w:left w:val="single" w:color="000000" w:sz="4" w:space="0"/>
              <w:bottom w:val="single" w:color="000000" w:sz="4" w:space="0"/>
              <w:right w:val="single" w:color="000000" w:sz="4" w:space="0"/>
            </w:tcBorders>
            <w:vAlign w:val="center"/>
          </w:tcPr>
          <w:p w14:paraId="2BAB971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70CF2D4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4435C6F6">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3733C3D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14</w:t>
            </w:r>
          </w:p>
        </w:tc>
        <w:tc>
          <w:tcPr>
            <w:tcW w:w="1287" w:type="dxa"/>
            <w:tcBorders>
              <w:top w:val="single" w:color="000000" w:sz="4" w:space="0"/>
              <w:left w:val="single" w:color="000000" w:sz="4" w:space="0"/>
              <w:bottom w:val="single" w:color="000000" w:sz="4" w:space="0"/>
              <w:right w:val="single" w:color="000000" w:sz="4" w:space="0"/>
            </w:tcBorders>
            <w:vAlign w:val="center"/>
          </w:tcPr>
          <w:p w14:paraId="57ED1B38">
            <w:pPr>
              <w:widowControl/>
              <w:jc w:val="center"/>
              <w:textAlignment w:val="center"/>
              <w:rPr>
                <w:rFonts w:ascii="宋体" w:hAnsi="宋体" w:eastAsia="宋体" w:cs="宋体"/>
                <w:color w:val="auto"/>
                <w:sz w:val="24"/>
                <w:szCs w:val="24"/>
              </w:rPr>
            </w:pPr>
            <w:r>
              <w:rPr>
                <w:rFonts w:hint="eastAsia" w:ascii="宋体" w:hAnsi="宋体" w:eastAsia="宋体" w:cs="宋体"/>
                <w:color w:val="auto"/>
                <w:kern w:val="0"/>
                <w:sz w:val="24"/>
                <w:szCs w:val="24"/>
              </w:rPr>
              <w:t>配电单元</w:t>
            </w:r>
          </w:p>
        </w:tc>
        <w:tc>
          <w:tcPr>
            <w:tcW w:w="5527" w:type="dxa"/>
            <w:tcBorders>
              <w:top w:val="single" w:color="000000" w:sz="4" w:space="0"/>
              <w:left w:val="single" w:color="000000" w:sz="4" w:space="0"/>
              <w:bottom w:val="single" w:color="000000" w:sz="4" w:space="0"/>
              <w:right w:val="single" w:color="000000" w:sz="4" w:space="0"/>
            </w:tcBorders>
            <w:vAlign w:val="center"/>
          </w:tcPr>
          <w:p w14:paraId="6DDF30BF">
            <w:pPr>
              <w:widowControl/>
              <w:topLinePunct/>
              <w:adjustRightInd w:val="0"/>
              <w:snapToGrid w:val="0"/>
              <w:spacing w:before="160" w:after="160"/>
              <w:rPr>
                <w:rFonts w:ascii="宋体" w:hAnsi="宋体" w:eastAsia="宋体" w:cs="宋体"/>
                <w:color w:val="auto"/>
                <w:sz w:val="24"/>
                <w:szCs w:val="24"/>
              </w:rPr>
            </w:pPr>
            <w:r>
              <w:rPr>
                <w:rFonts w:hint="eastAsia" w:ascii="宋体" w:hAnsi="宋体" w:eastAsia="宋体" w:cs="宋体"/>
                <w:color w:val="auto"/>
                <w:sz w:val="24"/>
                <w:szCs w:val="24"/>
              </w:rPr>
              <w:t>机柜内配电模块配置：</w:t>
            </w:r>
          </w:p>
          <w:p w14:paraId="265E1390">
            <w:pPr>
              <w:widowControl/>
              <w:topLinePunct/>
              <w:adjustRightInd w:val="0"/>
              <w:snapToGrid w:val="0"/>
              <w:spacing w:before="160" w:after="160"/>
              <w:rPr>
                <w:rFonts w:ascii="宋体" w:hAnsi="宋体" w:eastAsia="宋体" w:cs="宋体"/>
                <w:color w:val="auto"/>
                <w:sz w:val="24"/>
                <w:szCs w:val="24"/>
              </w:rPr>
            </w:pPr>
            <w:r>
              <w:rPr>
                <w:rFonts w:ascii="宋体" w:hAnsi="宋体" w:eastAsia="宋体" w:cs="宋体"/>
                <w:color w:val="auto"/>
                <w:sz w:val="24"/>
                <w:szCs w:val="24"/>
              </w:rPr>
              <w:t>1、市电总输入微型断路器：125A/3P(1个)</w:t>
            </w:r>
          </w:p>
          <w:p w14:paraId="02213EAD">
            <w:pPr>
              <w:widowControl/>
              <w:topLinePunct/>
              <w:adjustRightInd w:val="0"/>
              <w:snapToGrid w:val="0"/>
              <w:spacing w:before="160" w:after="160"/>
              <w:rPr>
                <w:rFonts w:ascii="宋体" w:hAnsi="宋体" w:eastAsia="宋体" w:cs="宋体"/>
                <w:color w:val="auto"/>
                <w:sz w:val="24"/>
                <w:szCs w:val="24"/>
              </w:rPr>
            </w:pPr>
            <w:r>
              <w:rPr>
                <w:rFonts w:ascii="宋体" w:hAnsi="宋体" w:eastAsia="宋体" w:cs="宋体"/>
                <w:color w:val="auto"/>
                <w:sz w:val="24"/>
                <w:szCs w:val="24"/>
              </w:rPr>
              <w:t>2、UPS输入开关微断：63A/3P(1个)，UPS输出开关微断63A/3P(1个)，旁路微断63A/4P(1个)</w:t>
            </w:r>
          </w:p>
          <w:p w14:paraId="506E31A3">
            <w:pPr>
              <w:widowControl/>
              <w:topLinePunct/>
              <w:adjustRightInd w:val="0"/>
              <w:snapToGrid w:val="0"/>
              <w:spacing w:before="160" w:after="160"/>
              <w:rPr>
                <w:rFonts w:ascii="宋体" w:hAnsi="宋体" w:eastAsia="宋体" w:cs="宋体"/>
                <w:color w:val="auto"/>
                <w:sz w:val="24"/>
                <w:szCs w:val="24"/>
              </w:rPr>
            </w:pPr>
            <w:r>
              <w:rPr>
                <w:rFonts w:ascii="宋体" w:hAnsi="宋体" w:eastAsia="宋体" w:cs="宋体"/>
                <w:color w:val="auto"/>
                <w:sz w:val="24"/>
                <w:szCs w:val="24"/>
              </w:rPr>
              <w:t>3、空调输入开关微断：40A/1P(3个)，IT负载微断：32A/1P(6个)*2</w:t>
            </w:r>
          </w:p>
          <w:p w14:paraId="2E731C4D">
            <w:pPr>
              <w:widowControl/>
              <w:topLinePunct/>
              <w:adjustRightInd w:val="0"/>
              <w:snapToGrid w:val="0"/>
              <w:spacing w:before="160" w:after="160"/>
              <w:rPr>
                <w:rFonts w:ascii="宋体" w:hAnsi="宋体" w:eastAsia="宋体" w:cs="宋体"/>
                <w:color w:val="auto"/>
                <w:sz w:val="24"/>
                <w:szCs w:val="24"/>
              </w:rPr>
            </w:pPr>
            <w:r>
              <w:rPr>
                <w:rFonts w:ascii="宋体" w:hAnsi="宋体" w:eastAsia="宋体" w:cs="宋体"/>
                <w:color w:val="auto"/>
                <w:sz w:val="24"/>
                <w:szCs w:val="24"/>
              </w:rPr>
              <w:t>4、照明备用开关微断：10A/1P(3个）</w:t>
            </w:r>
          </w:p>
          <w:p w14:paraId="1111778A">
            <w:pPr>
              <w:widowControl/>
              <w:topLinePunct/>
              <w:adjustRightInd w:val="0"/>
              <w:snapToGrid w:val="0"/>
              <w:spacing w:before="160" w:after="160"/>
              <w:rPr>
                <w:rFonts w:ascii="宋体" w:hAnsi="宋体" w:eastAsia="宋体" w:cs="宋体"/>
                <w:color w:val="auto"/>
                <w:sz w:val="24"/>
                <w:szCs w:val="24"/>
              </w:rPr>
            </w:pPr>
            <w:r>
              <w:rPr>
                <w:rFonts w:ascii="宋体" w:hAnsi="宋体" w:eastAsia="宋体" w:cs="宋体"/>
                <w:color w:val="auto"/>
                <w:sz w:val="24"/>
                <w:szCs w:val="24"/>
              </w:rPr>
              <w:t>5、自带防雷器及防雷开关，及接线辅材等</w:t>
            </w:r>
          </w:p>
          <w:p w14:paraId="66239A22">
            <w:pPr>
              <w:widowControl/>
              <w:topLinePunct/>
              <w:adjustRightInd w:val="0"/>
              <w:snapToGrid w:val="0"/>
              <w:spacing w:before="160" w:after="160"/>
              <w:rPr>
                <w:rFonts w:ascii="宋体" w:hAnsi="宋体" w:eastAsia="宋体" w:cs="宋体"/>
                <w:color w:val="auto"/>
                <w:sz w:val="24"/>
                <w:szCs w:val="24"/>
              </w:rPr>
            </w:pPr>
            <w:r>
              <w:rPr>
                <w:rFonts w:ascii="宋体" w:hAnsi="宋体" w:eastAsia="宋体" w:cs="宋体"/>
                <w:color w:val="auto"/>
                <w:sz w:val="24"/>
                <w:szCs w:val="24"/>
              </w:rPr>
              <w:t>6、配电单元采用模块化设计，馈线开关模块采用热插拔安装方式，可在母线不断电情况下进行单独检修维护，支持灵活扩展，便于分配负载与维护。</w:t>
            </w:r>
          </w:p>
          <w:p w14:paraId="7EDD029C">
            <w:pPr>
              <w:widowControl/>
              <w:topLinePunct/>
              <w:adjustRightInd w:val="0"/>
              <w:snapToGrid w:val="0"/>
              <w:spacing w:before="160" w:after="160"/>
              <w:rPr>
                <w:rFonts w:ascii="宋体" w:hAnsi="宋体" w:eastAsia="宋体" w:cs="宋体"/>
                <w:color w:val="auto"/>
                <w:sz w:val="24"/>
                <w:szCs w:val="24"/>
              </w:rPr>
            </w:pPr>
            <w:r>
              <w:rPr>
                <w:rFonts w:ascii="宋体" w:hAnsi="宋体" w:eastAsia="宋体" w:cs="宋体"/>
                <w:color w:val="auto"/>
                <w:sz w:val="24"/>
                <w:szCs w:val="24"/>
              </w:rPr>
              <w:t>7、所有馈线组件模块可上下任意排布，预留空间后期可以灵活扩展。后续如需增加馈线采集模块，可方便扩展。</w:t>
            </w:r>
          </w:p>
          <w:p w14:paraId="7FBA08F6">
            <w:pPr>
              <w:widowControl/>
              <w:topLinePunct/>
              <w:adjustRightInd w:val="0"/>
              <w:snapToGrid w:val="0"/>
              <w:spacing w:before="160" w:after="160"/>
              <w:rPr>
                <w:rFonts w:ascii="宋体" w:hAnsi="宋体" w:eastAsia="宋体" w:cs="宋体"/>
                <w:color w:val="auto"/>
                <w:sz w:val="24"/>
                <w:szCs w:val="24"/>
              </w:rPr>
            </w:pPr>
            <w:r>
              <w:rPr>
                <w:rFonts w:ascii="宋体" w:hAnsi="宋体" w:eastAsia="宋体" w:cs="宋体"/>
                <w:color w:val="auto"/>
                <w:sz w:val="24"/>
                <w:szCs w:val="24"/>
              </w:rPr>
              <w:t>8、各支路开关模块之间有明显的物理隔离，防止故障扩大化，各支路智能检测部分也必须单独配置，互不影响。</w:t>
            </w:r>
          </w:p>
          <w:p w14:paraId="1EF6D3F5">
            <w:pPr>
              <w:widowControl/>
              <w:topLinePunct/>
              <w:adjustRightInd w:val="0"/>
              <w:snapToGrid w:val="0"/>
              <w:spacing w:before="160" w:after="160"/>
              <w:rPr>
                <w:rFonts w:ascii="宋体" w:hAnsi="宋体" w:eastAsia="宋体" w:cs="宋体"/>
                <w:color w:val="auto"/>
                <w:sz w:val="24"/>
                <w:szCs w:val="24"/>
              </w:rPr>
            </w:pPr>
            <w:r>
              <w:rPr>
                <w:rFonts w:ascii="宋体" w:hAnsi="宋体" w:eastAsia="宋体" w:cs="宋体"/>
                <w:color w:val="auto"/>
                <w:sz w:val="24"/>
                <w:szCs w:val="24"/>
              </w:rPr>
              <w:t>9、开关状态指示灯和智能采集模块等，当出现故障时，必须可实现系统不断电检修、更换。</w:t>
            </w:r>
          </w:p>
          <w:p w14:paraId="4946B344">
            <w:pPr>
              <w:widowControl/>
              <w:topLinePunct/>
              <w:adjustRightInd w:val="0"/>
              <w:snapToGrid w:val="0"/>
              <w:spacing w:before="160" w:after="160"/>
              <w:rPr>
                <w:rFonts w:ascii="宋体" w:hAnsi="宋体" w:eastAsia="宋体" w:cs="宋体"/>
                <w:color w:val="auto"/>
                <w:sz w:val="24"/>
                <w:szCs w:val="24"/>
              </w:rPr>
            </w:pPr>
            <w:r>
              <w:rPr>
                <w:rFonts w:ascii="宋体" w:hAnsi="宋体" w:eastAsia="宋体" w:cs="宋体"/>
                <w:color w:val="auto"/>
                <w:sz w:val="24"/>
                <w:szCs w:val="24"/>
              </w:rPr>
              <w:t>10、一次铜排连接采用绝缘螺钉连接技术，比插接件更安全可靠。</w:t>
            </w:r>
          </w:p>
        </w:tc>
        <w:tc>
          <w:tcPr>
            <w:tcW w:w="758" w:type="dxa"/>
            <w:tcBorders>
              <w:top w:val="single" w:color="000000" w:sz="4" w:space="0"/>
              <w:left w:val="single" w:color="000000" w:sz="4" w:space="0"/>
              <w:bottom w:val="single" w:color="000000" w:sz="4" w:space="0"/>
              <w:right w:val="single" w:color="000000" w:sz="4" w:space="0"/>
            </w:tcBorders>
            <w:vAlign w:val="center"/>
          </w:tcPr>
          <w:p w14:paraId="38580F8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台</w:t>
            </w:r>
          </w:p>
        </w:tc>
        <w:tc>
          <w:tcPr>
            <w:tcW w:w="787" w:type="dxa"/>
            <w:tcBorders>
              <w:top w:val="single" w:color="000000" w:sz="4" w:space="0"/>
              <w:left w:val="single" w:color="000000" w:sz="4" w:space="0"/>
              <w:bottom w:val="single" w:color="000000" w:sz="4" w:space="0"/>
              <w:right w:val="single" w:color="000000" w:sz="4" w:space="0"/>
            </w:tcBorders>
            <w:vAlign w:val="center"/>
          </w:tcPr>
          <w:p w14:paraId="255836A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4E5828D5">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5E1EB5D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15</w:t>
            </w:r>
          </w:p>
        </w:tc>
        <w:tc>
          <w:tcPr>
            <w:tcW w:w="1287" w:type="dxa"/>
            <w:tcBorders>
              <w:top w:val="single" w:color="000000" w:sz="4" w:space="0"/>
              <w:left w:val="single" w:color="000000" w:sz="4" w:space="0"/>
              <w:bottom w:val="single" w:color="000000" w:sz="4" w:space="0"/>
              <w:right w:val="single" w:color="000000" w:sz="4" w:space="0"/>
            </w:tcBorders>
            <w:vAlign w:val="center"/>
          </w:tcPr>
          <w:p w14:paraId="5B32D73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UPS主机</w:t>
            </w:r>
          </w:p>
        </w:tc>
        <w:tc>
          <w:tcPr>
            <w:tcW w:w="5527" w:type="dxa"/>
            <w:tcBorders>
              <w:top w:val="single" w:color="000000" w:sz="4" w:space="0"/>
              <w:left w:val="single" w:color="000000" w:sz="4" w:space="0"/>
              <w:bottom w:val="single" w:color="000000" w:sz="4" w:space="0"/>
              <w:right w:val="single" w:color="000000" w:sz="4" w:space="0"/>
            </w:tcBorders>
            <w:vAlign w:val="center"/>
          </w:tcPr>
          <w:p w14:paraId="48773837">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lang w:val="en-GB"/>
              </w:rPr>
              <w:t>★</w:t>
            </w:r>
            <w:r>
              <w:rPr>
                <w:rFonts w:hint="eastAsia" w:ascii="宋体" w:hAnsi="宋体" w:eastAsia="宋体" w:cs="宋体"/>
                <w:sz w:val="24"/>
                <w:szCs w:val="24"/>
              </w:rPr>
              <w:t>1.三进三出纯在线双变换式产品，标称容量：30KVA/30KW，输出功率因数1；可支持机架/塔式安装，机架式安装时高度≤3U。</w:t>
            </w:r>
          </w:p>
          <w:p w14:paraId="20B46AA7">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2.支持380/400/415V、50/60Hz电网体系，输入电压范围：208～478VAC(线电压)。</w:t>
            </w:r>
          </w:p>
          <w:p w14:paraId="446C45E2">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3.输入功率因数&gt;0.99，输入谐波电流小于3%，整机效率≥94.5%，绿色环保，高效节能。</w:t>
            </w:r>
          </w:p>
          <w:p w14:paraId="08C1D84E">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4.输出额定电压：380/400/415Vac，稳压精度≤±1%；输出频率不宽于（50±0.5）Hz；输出总谐波失真：100%阻性负载≤2%，100%非线性负载≤5%；输出电压不平衡度：≤3%。</w:t>
            </w:r>
          </w:p>
          <w:p w14:paraId="0F93DCB7">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5.过载能力：负载≤110%，60min；≤125%，10min；≤150%，1min；≥150%，立即转旁路。</w:t>
            </w:r>
          </w:p>
          <w:p w14:paraId="36870AAF">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6.切换时间：市电模式和电池模式相互转换：0ms，逆变模式和旁路模式相互转换时间：≤1ms，逆变模式和ECO模式相互转换时间：0ms。</w:t>
            </w:r>
          </w:p>
          <w:p w14:paraId="75B1A9DF">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7.保护与告警功能：具备输出短路保护、输出过载保护、过温保护、电池低压保护、输出过欠压保护、风扇故障告警和防雷保护等功能。</w:t>
            </w:r>
          </w:p>
          <w:p w14:paraId="3BCEC919">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8.具备维修旁路开关，当有UPS维护需求时，可以通过维修旁路开关直接给负载供电。</w:t>
            </w:r>
          </w:p>
          <w:p w14:paraId="07058BF1">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9.通讯功能：提供RS232/RS485，USB，干节点等接口，并可选配SNMP卡、继电器卡、并机组件（可实现至少4并机运行），监控系统可以针对UPS多项参数指标进行遥测、遥控。</w:t>
            </w:r>
          </w:p>
          <w:p w14:paraId="7AD65771">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10.具备电池组智能管理功能，恒压充电模式、恒流充电模式和浮充模式能自动平滑的切换，电池组节数可进行±16～±20节设置，便于未来遭遇个别电池故障需要维护、更换时，可灵活调节电池节数的需要。</w:t>
            </w:r>
          </w:p>
          <w:p w14:paraId="0BE5816A">
            <w:pPr>
              <w:pStyle w:val="2"/>
              <w:rPr>
                <w:rFonts w:ascii="宋体" w:hAnsi="宋体" w:eastAsia="宋体" w:cs="宋体"/>
                <w:b/>
                <w:bCs/>
                <w:sz w:val="24"/>
                <w:szCs w:val="24"/>
              </w:rPr>
            </w:pPr>
            <w:r>
              <w:rPr>
                <w:rFonts w:hint="eastAsia" w:ascii="宋体" w:hAnsi="宋体" w:eastAsia="宋体" w:cs="宋体"/>
                <w:sz w:val="24"/>
                <w:szCs w:val="24"/>
              </w:rPr>
              <w:t>11.UPS单元后面板上嵌入一紧急关机（EPO）按键接口，用户可以外接EPO按键。在紧急情况下按下EPO按键就可以紧急关机；并且具有远程紧急关机（REPO）功能。</w:t>
            </w:r>
          </w:p>
        </w:tc>
        <w:tc>
          <w:tcPr>
            <w:tcW w:w="758" w:type="dxa"/>
            <w:tcBorders>
              <w:top w:val="single" w:color="000000" w:sz="4" w:space="0"/>
              <w:left w:val="single" w:color="000000" w:sz="4" w:space="0"/>
              <w:bottom w:val="single" w:color="000000" w:sz="4" w:space="0"/>
              <w:right w:val="single" w:color="000000" w:sz="4" w:space="0"/>
            </w:tcBorders>
            <w:vAlign w:val="center"/>
          </w:tcPr>
          <w:p w14:paraId="7EA2809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台</w:t>
            </w:r>
          </w:p>
        </w:tc>
        <w:tc>
          <w:tcPr>
            <w:tcW w:w="787" w:type="dxa"/>
            <w:tcBorders>
              <w:top w:val="single" w:color="000000" w:sz="4" w:space="0"/>
              <w:left w:val="single" w:color="000000" w:sz="4" w:space="0"/>
              <w:bottom w:val="single" w:color="000000" w:sz="4" w:space="0"/>
              <w:right w:val="single" w:color="000000" w:sz="4" w:space="0"/>
            </w:tcBorders>
            <w:vAlign w:val="center"/>
          </w:tcPr>
          <w:p w14:paraId="3B2D27A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5E3B8A9E">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7235F6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16</w:t>
            </w:r>
          </w:p>
        </w:tc>
        <w:tc>
          <w:tcPr>
            <w:tcW w:w="1287" w:type="dxa"/>
            <w:tcBorders>
              <w:top w:val="single" w:color="000000" w:sz="4" w:space="0"/>
              <w:left w:val="single" w:color="000000" w:sz="4" w:space="0"/>
              <w:bottom w:val="single" w:color="000000" w:sz="4" w:space="0"/>
              <w:right w:val="single" w:color="000000" w:sz="4" w:space="0"/>
            </w:tcBorders>
            <w:vAlign w:val="center"/>
          </w:tcPr>
          <w:p w14:paraId="1310AF9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蓄电池</w:t>
            </w:r>
          </w:p>
        </w:tc>
        <w:tc>
          <w:tcPr>
            <w:tcW w:w="5527" w:type="dxa"/>
            <w:tcBorders>
              <w:top w:val="single" w:color="000000" w:sz="4" w:space="0"/>
              <w:left w:val="single" w:color="000000" w:sz="4" w:space="0"/>
              <w:bottom w:val="single" w:color="000000" w:sz="4" w:space="0"/>
              <w:right w:val="single" w:color="000000" w:sz="4" w:space="0"/>
            </w:tcBorders>
            <w:vAlign w:val="center"/>
          </w:tcPr>
          <w:p w14:paraId="022D0947">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12V65AH，免维护铅酸蓄电池，技术和资质要求如下：</w:t>
            </w:r>
          </w:p>
          <w:p w14:paraId="14C99EF8">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1.安全阀应在1kPa-49kPa的范围内可靠的开启和关闭</w:t>
            </w:r>
          </w:p>
          <w:p w14:paraId="15E45016">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2.端子、极柱及汇流排不应熔化或熔断；槽、盖不应熔化或变形</w:t>
            </w:r>
          </w:p>
          <w:p w14:paraId="72E12B1D">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3.当外遇明火时其内部不应发生燃烧或爆炸</w:t>
            </w:r>
          </w:p>
          <w:p w14:paraId="433FF08B">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4.能够承受50kPa的正压而不破裂、不开胶，压力释放后壳体无残余变形，检验合格</w:t>
            </w:r>
          </w:p>
          <w:p w14:paraId="06FBEBD3">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5.完全充电的蓄电池，在温度为25℃时蓄电池静置28天后，容量保存率不低于该电池实际容量（25℃时的C10）的97%。</w:t>
            </w:r>
          </w:p>
          <w:p w14:paraId="0992C3A4">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6.安全阀要求：具有自动开启和自动关闭功能，开阀压力和闭阀压力满足一下以下要求：（1）开阀压力：10～35kPa；（2）闭阀压力：3～30kPa。</w:t>
            </w:r>
          </w:p>
          <w:p w14:paraId="5E6810B7">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7.开路电压最高与最低差值≤100mV(12V电池)。</w:t>
            </w:r>
          </w:p>
          <w:p w14:paraId="595627C7">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8.进入浮充状态24h后端电压差≤480mV(12V电池)。</w:t>
            </w:r>
          </w:p>
          <w:p w14:paraId="5940DB54">
            <w:pPr>
              <w:widowControl/>
              <w:topLinePunct/>
              <w:adjustRightInd w:val="0"/>
              <w:snapToGrid w:val="0"/>
              <w:spacing w:before="160" w:after="160"/>
              <w:rPr>
                <w:rFonts w:ascii="宋体" w:hAnsi="宋体" w:eastAsia="宋体" w:cs="宋体"/>
                <w:sz w:val="24"/>
                <w:szCs w:val="24"/>
              </w:rPr>
            </w:pPr>
            <w:r>
              <w:rPr>
                <w:rFonts w:hint="eastAsia" w:ascii="宋体" w:hAnsi="宋体" w:eastAsia="宋体" w:cs="宋体"/>
                <w:sz w:val="24"/>
                <w:szCs w:val="24"/>
              </w:rPr>
              <w:t>9.同组蓄电池10h率容量试验时，最大实际容量与最小实际容量差值≤5%。</w:t>
            </w:r>
          </w:p>
        </w:tc>
        <w:tc>
          <w:tcPr>
            <w:tcW w:w="758" w:type="dxa"/>
            <w:tcBorders>
              <w:top w:val="single" w:color="000000" w:sz="4" w:space="0"/>
              <w:left w:val="single" w:color="000000" w:sz="4" w:space="0"/>
              <w:bottom w:val="single" w:color="000000" w:sz="4" w:space="0"/>
              <w:right w:val="single" w:color="000000" w:sz="4" w:space="0"/>
            </w:tcBorders>
            <w:vAlign w:val="center"/>
          </w:tcPr>
          <w:p w14:paraId="282AFDC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1456BA7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32</w:t>
            </w:r>
          </w:p>
        </w:tc>
      </w:tr>
      <w:tr w14:paraId="448E4AE7">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D41BC1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17</w:t>
            </w:r>
          </w:p>
        </w:tc>
        <w:tc>
          <w:tcPr>
            <w:tcW w:w="1287" w:type="dxa"/>
            <w:tcBorders>
              <w:top w:val="single" w:color="000000" w:sz="4" w:space="0"/>
              <w:left w:val="single" w:color="000000" w:sz="4" w:space="0"/>
              <w:bottom w:val="single" w:color="000000" w:sz="4" w:space="0"/>
              <w:right w:val="single" w:color="000000" w:sz="4" w:space="0"/>
            </w:tcBorders>
            <w:vAlign w:val="center"/>
          </w:tcPr>
          <w:p w14:paraId="4DDABA3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电池柜</w:t>
            </w:r>
          </w:p>
        </w:tc>
        <w:tc>
          <w:tcPr>
            <w:tcW w:w="5527" w:type="dxa"/>
            <w:tcBorders>
              <w:top w:val="single" w:color="000000" w:sz="4" w:space="0"/>
              <w:left w:val="single" w:color="000000" w:sz="4" w:space="0"/>
              <w:bottom w:val="single" w:color="000000" w:sz="4" w:space="0"/>
              <w:right w:val="single" w:color="000000" w:sz="4" w:space="0"/>
            </w:tcBorders>
            <w:vAlign w:val="center"/>
          </w:tcPr>
          <w:p w14:paraId="5B27B337">
            <w:pPr>
              <w:rPr>
                <w:rFonts w:ascii="宋体" w:hAnsi="宋体" w:eastAsia="宋体" w:cs="宋体"/>
                <w:color w:val="000000"/>
                <w:sz w:val="24"/>
                <w:szCs w:val="24"/>
              </w:rPr>
            </w:pPr>
            <w:r>
              <w:rPr>
                <w:rFonts w:hint="eastAsia" w:ascii="宋体" w:hAnsi="宋体" w:eastAsia="宋体" w:cs="宋体"/>
                <w:color w:val="000000" w:themeColor="text1"/>
                <w:sz w:val="24"/>
                <w:szCs w:val="24"/>
                <w14:textFill>
                  <w14:solidFill>
                    <w14:schemeClr w14:val="tx1"/>
                  </w14:solidFill>
                </w14:textFill>
              </w:rPr>
              <w:t>拼装电池箱/柜，采用优质冷轧钢板制作，组装过程无需螺丝固定，装配成型后能承受以吨计重量的电池</w:t>
            </w:r>
          </w:p>
        </w:tc>
        <w:tc>
          <w:tcPr>
            <w:tcW w:w="758" w:type="dxa"/>
            <w:tcBorders>
              <w:top w:val="single" w:color="000000" w:sz="4" w:space="0"/>
              <w:left w:val="single" w:color="000000" w:sz="4" w:space="0"/>
              <w:bottom w:val="single" w:color="000000" w:sz="4" w:space="0"/>
              <w:right w:val="single" w:color="000000" w:sz="4" w:space="0"/>
            </w:tcBorders>
            <w:vAlign w:val="center"/>
          </w:tcPr>
          <w:p w14:paraId="1D1324E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027B057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0C271A85">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1DC462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18</w:t>
            </w:r>
          </w:p>
        </w:tc>
        <w:tc>
          <w:tcPr>
            <w:tcW w:w="1287" w:type="dxa"/>
            <w:tcBorders>
              <w:top w:val="single" w:color="000000" w:sz="4" w:space="0"/>
              <w:left w:val="single" w:color="000000" w:sz="4" w:space="0"/>
              <w:bottom w:val="single" w:color="000000" w:sz="4" w:space="0"/>
              <w:right w:val="single" w:color="000000" w:sz="4" w:space="0"/>
            </w:tcBorders>
            <w:vAlign w:val="center"/>
          </w:tcPr>
          <w:p w14:paraId="1A7B320A">
            <w:pPr>
              <w:widowControl/>
              <w:jc w:val="center"/>
              <w:textAlignment w:val="center"/>
              <w:rPr>
                <w:rFonts w:ascii="宋体" w:hAnsi="宋体" w:eastAsia="宋体" w:cs="宋体"/>
                <w:color w:val="auto"/>
                <w:sz w:val="24"/>
                <w:szCs w:val="24"/>
              </w:rPr>
            </w:pPr>
            <w:r>
              <w:rPr>
                <w:rFonts w:hint="eastAsia" w:ascii="宋体" w:hAnsi="宋体" w:eastAsia="宋体" w:cs="宋体"/>
                <w:color w:val="auto"/>
                <w:kern w:val="0"/>
                <w:sz w:val="24"/>
                <w:szCs w:val="24"/>
              </w:rPr>
              <w:t>动环监控系统</w:t>
            </w:r>
          </w:p>
        </w:tc>
        <w:tc>
          <w:tcPr>
            <w:tcW w:w="5527" w:type="dxa"/>
            <w:tcBorders>
              <w:top w:val="single" w:color="000000" w:sz="4" w:space="0"/>
              <w:left w:val="single" w:color="000000" w:sz="4" w:space="0"/>
              <w:bottom w:val="single" w:color="000000" w:sz="4" w:space="0"/>
              <w:right w:val="single" w:color="000000" w:sz="4" w:space="0"/>
            </w:tcBorders>
            <w:vAlign w:val="center"/>
          </w:tcPr>
          <w:p w14:paraId="033B5924">
            <w:pPr>
              <w:widowControl/>
              <w:topLinePunct/>
              <w:adjustRightInd w:val="0"/>
              <w:snapToGrid w:val="0"/>
              <w:spacing w:before="160" w:after="160"/>
              <w:rPr>
                <w:rFonts w:ascii="宋体" w:hAnsi="宋体" w:eastAsia="宋体" w:cs="宋体"/>
                <w:color w:val="auto"/>
                <w:sz w:val="24"/>
                <w:szCs w:val="24"/>
              </w:rPr>
            </w:pPr>
            <w:r>
              <w:rPr>
                <w:rFonts w:hint="eastAsia" w:ascii="宋体" w:hAnsi="宋体" w:eastAsia="宋体" w:cs="宋体"/>
                <w:color w:val="auto"/>
                <w:sz w:val="24"/>
                <w:szCs w:val="24"/>
              </w:rPr>
              <w:t>1.液晶触摸屏，不小于10寸，触摸屏安装于柜门；</w:t>
            </w:r>
          </w:p>
          <w:p w14:paraId="16D773B3">
            <w:pPr>
              <w:widowControl/>
              <w:topLinePunct/>
              <w:adjustRightInd w:val="0"/>
              <w:snapToGrid w:val="0"/>
              <w:spacing w:before="160" w:after="160"/>
              <w:rPr>
                <w:rFonts w:ascii="宋体" w:hAnsi="宋体" w:eastAsia="宋体" w:cs="宋体"/>
                <w:color w:val="auto"/>
                <w:sz w:val="24"/>
                <w:szCs w:val="24"/>
              </w:rPr>
            </w:pPr>
            <w:r>
              <w:rPr>
                <w:rFonts w:hint="eastAsia" w:ascii="宋体" w:hAnsi="宋体" w:eastAsia="宋体" w:cs="宋体"/>
                <w:color w:val="auto"/>
                <w:sz w:val="24"/>
                <w:szCs w:val="24"/>
              </w:rPr>
              <w:t>2.可实时监测机架式精密配电柜【配电系统电参数（电压、电流、有功功率、无功功率、视在功率、功率因数、电度等）、开关状态】、烟感状态、漏水状态、消防状态、前/后门开关状态、UPS运行参数、空调运行参数、机柜前/后部温度/湿度参数；</w:t>
            </w:r>
          </w:p>
          <w:p w14:paraId="627E67A7">
            <w:pPr>
              <w:widowControl/>
              <w:topLinePunct/>
              <w:adjustRightInd w:val="0"/>
              <w:snapToGrid w:val="0"/>
              <w:spacing w:before="160" w:after="160"/>
              <w:rPr>
                <w:rFonts w:ascii="宋体" w:hAnsi="宋体" w:eastAsia="宋体" w:cs="宋体"/>
                <w:color w:val="auto"/>
                <w:sz w:val="24"/>
                <w:szCs w:val="24"/>
              </w:rPr>
            </w:pPr>
            <w:r>
              <w:rPr>
                <w:rFonts w:hint="eastAsia" w:ascii="宋体" w:hAnsi="宋体" w:eastAsia="宋体" w:cs="宋体"/>
                <w:color w:val="auto"/>
                <w:sz w:val="24"/>
                <w:szCs w:val="24"/>
              </w:rPr>
              <w:t>3.支持人脸识别；</w:t>
            </w:r>
          </w:p>
          <w:p w14:paraId="265B6968">
            <w:pPr>
              <w:widowControl/>
              <w:topLinePunct/>
              <w:adjustRightInd w:val="0"/>
              <w:snapToGrid w:val="0"/>
              <w:spacing w:before="160" w:after="160"/>
              <w:rPr>
                <w:rFonts w:ascii="宋体" w:hAnsi="宋体" w:eastAsia="宋体" w:cs="宋体"/>
                <w:color w:val="auto"/>
                <w:sz w:val="24"/>
                <w:szCs w:val="24"/>
              </w:rPr>
            </w:pPr>
            <w:r>
              <w:rPr>
                <w:rFonts w:hint="eastAsia" w:ascii="宋体" w:hAnsi="宋体" w:eastAsia="宋体" w:cs="宋体"/>
                <w:color w:val="auto"/>
                <w:sz w:val="24"/>
                <w:szCs w:val="24"/>
              </w:rPr>
              <w:t>4.支持串口（串口服务器）扩展；</w:t>
            </w:r>
          </w:p>
          <w:p w14:paraId="1BE7784D">
            <w:pPr>
              <w:widowControl/>
              <w:topLinePunct/>
              <w:adjustRightInd w:val="0"/>
              <w:snapToGrid w:val="0"/>
              <w:spacing w:before="160" w:after="160"/>
              <w:rPr>
                <w:rFonts w:ascii="宋体" w:hAnsi="宋体" w:eastAsia="宋体" w:cs="宋体"/>
                <w:color w:val="auto"/>
                <w:sz w:val="24"/>
                <w:szCs w:val="24"/>
              </w:rPr>
            </w:pPr>
            <w:r>
              <w:rPr>
                <w:rFonts w:hint="eastAsia" w:ascii="宋体" w:hAnsi="宋体" w:eastAsia="宋体" w:cs="宋体"/>
                <w:color w:val="auto"/>
                <w:sz w:val="24"/>
                <w:szCs w:val="24"/>
              </w:rPr>
              <w:t>5.支持实时监控、图像浏览、录像浏览等功能；</w:t>
            </w:r>
          </w:p>
          <w:p w14:paraId="19FEDA52">
            <w:pPr>
              <w:widowControl/>
              <w:topLinePunct/>
              <w:adjustRightInd w:val="0"/>
              <w:snapToGrid w:val="0"/>
              <w:spacing w:before="160" w:after="160"/>
              <w:rPr>
                <w:rFonts w:ascii="宋体" w:hAnsi="宋体" w:eastAsia="宋体" w:cs="宋体"/>
                <w:color w:val="auto"/>
                <w:sz w:val="24"/>
                <w:szCs w:val="24"/>
              </w:rPr>
            </w:pPr>
            <w:r>
              <w:rPr>
                <w:rFonts w:hint="eastAsia" w:ascii="宋体" w:hAnsi="宋体" w:eastAsia="宋体" w:cs="宋体"/>
                <w:color w:val="auto"/>
                <w:sz w:val="24"/>
                <w:szCs w:val="24"/>
              </w:rPr>
              <w:t>6.支持远程IE访问和管理、短信告警等功能；</w:t>
            </w:r>
          </w:p>
          <w:p w14:paraId="610A460B">
            <w:pPr>
              <w:widowControl/>
              <w:topLinePunct/>
              <w:adjustRightInd w:val="0"/>
              <w:snapToGrid w:val="0"/>
              <w:spacing w:before="160" w:after="160"/>
              <w:rPr>
                <w:rFonts w:ascii="宋体" w:hAnsi="宋体" w:eastAsia="宋体" w:cs="宋体"/>
                <w:color w:val="auto"/>
                <w:sz w:val="24"/>
                <w:szCs w:val="24"/>
              </w:rPr>
            </w:pPr>
            <w:r>
              <w:rPr>
                <w:rFonts w:hint="eastAsia" w:ascii="宋体" w:hAnsi="宋体" w:eastAsia="宋体" w:cs="宋体"/>
                <w:color w:val="auto"/>
                <w:sz w:val="24"/>
                <w:szCs w:val="24"/>
              </w:rPr>
              <w:t>7.直观显示微模块运行状态（如系统用电参数、温湿度、UPS参数、精密空调参数等）、报警状态、实时曲线和历史曲线、数据报表、操作记录等；</w:t>
            </w:r>
          </w:p>
          <w:p w14:paraId="17129C07">
            <w:pPr>
              <w:widowControl/>
              <w:topLinePunct/>
              <w:adjustRightInd w:val="0"/>
              <w:snapToGrid w:val="0"/>
              <w:spacing w:before="160" w:after="160"/>
              <w:rPr>
                <w:rFonts w:hint="eastAsia" w:ascii="宋体" w:hAnsi="宋体" w:eastAsia="宋体" w:cs="宋体"/>
                <w:color w:val="auto"/>
                <w:sz w:val="24"/>
                <w:szCs w:val="24"/>
              </w:rPr>
            </w:pPr>
            <w:r>
              <w:rPr>
                <w:rFonts w:hint="eastAsia" w:ascii="宋体" w:hAnsi="宋体" w:eastAsia="宋体" w:cs="宋体"/>
                <w:color w:val="auto"/>
                <w:sz w:val="24"/>
                <w:szCs w:val="24"/>
              </w:rPr>
              <w:t>8.可开放接口，接入第三方数据中心动环监控系统实施监控管理。</w:t>
            </w:r>
          </w:p>
          <w:p w14:paraId="2C2C22FE">
            <w:pPr>
              <w:widowControl/>
              <w:topLinePunct/>
              <w:adjustRightInd w:val="0"/>
              <w:snapToGrid w:val="0"/>
              <w:spacing w:before="160" w:after="16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9.提供软件著作证件。</w:t>
            </w:r>
          </w:p>
        </w:tc>
        <w:tc>
          <w:tcPr>
            <w:tcW w:w="758" w:type="dxa"/>
            <w:tcBorders>
              <w:top w:val="single" w:color="000000" w:sz="4" w:space="0"/>
              <w:left w:val="single" w:color="000000" w:sz="4" w:space="0"/>
              <w:bottom w:val="single" w:color="000000" w:sz="4" w:space="0"/>
              <w:right w:val="single" w:color="000000" w:sz="4" w:space="0"/>
            </w:tcBorders>
            <w:vAlign w:val="center"/>
          </w:tcPr>
          <w:p w14:paraId="3FF8859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3C29016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60E604A0">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533114D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19</w:t>
            </w:r>
          </w:p>
        </w:tc>
        <w:tc>
          <w:tcPr>
            <w:tcW w:w="1287" w:type="dxa"/>
            <w:tcBorders>
              <w:top w:val="single" w:color="000000" w:sz="4" w:space="0"/>
              <w:left w:val="single" w:color="000000" w:sz="4" w:space="0"/>
              <w:bottom w:val="single" w:color="000000" w:sz="4" w:space="0"/>
              <w:right w:val="single" w:color="000000" w:sz="4" w:space="0"/>
            </w:tcBorders>
            <w:vAlign w:val="center"/>
          </w:tcPr>
          <w:p w14:paraId="1CF9629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水浸传感器</w:t>
            </w:r>
          </w:p>
        </w:tc>
        <w:tc>
          <w:tcPr>
            <w:tcW w:w="5527" w:type="dxa"/>
            <w:tcBorders>
              <w:top w:val="single" w:color="000000" w:sz="4" w:space="0"/>
              <w:left w:val="single" w:color="000000" w:sz="4" w:space="0"/>
              <w:bottom w:val="single" w:color="000000" w:sz="4" w:space="0"/>
              <w:right w:val="single" w:color="000000" w:sz="4" w:space="0"/>
            </w:tcBorders>
            <w:vAlign w:val="center"/>
          </w:tcPr>
          <w:p w14:paraId="2648C0BB">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传感器-非定位式水浸传感器-12VDC-支持常开或常闭触点-配备至少5m水浸绳,最大延长可达50m</w:t>
            </w:r>
          </w:p>
        </w:tc>
        <w:tc>
          <w:tcPr>
            <w:tcW w:w="758" w:type="dxa"/>
            <w:tcBorders>
              <w:top w:val="single" w:color="000000" w:sz="4" w:space="0"/>
              <w:left w:val="single" w:color="000000" w:sz="4" w:space="0"/>
              <w:bottom w:val="single" w:color="000000" w:sz="4" w:space="0"/>
              <w:right w:val="single" w:color="000000" w:sz="4" w:space="0"/>
            </w:tcBorders>
            <w:vAlign w:val="center"/>
          </w:tcPr>
          <w:p w14:paraId="5016996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0E07EB9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58B06347">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734C693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20</w:t>
            </w:r>
          </w:p>
        </w:tc>
        <w:tc>
          <w:tcPr>
            <w:tcW w:w="1287" w:type="dxa"/>
            <w:tcBorders>
              <w:top w:val="single" w:color="000000" w:sz="4" w:space="0"/>
              <w:left w:val="single" w:color="000000" w:sz="4" w:space="0"/>
              <w:bottom w:val="single" w:color="000000" w:sz="4" w:space="0"/>
              <w:right w:val="single" w:color="000000" w:sz="4" w:space="0"/>
            </w:tcBorders>
            <w:vAlign w:val="center"/>
          </w:tcPr>
          <w:p w14:paraId="556DE6F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温湿度传感器</w:t>
            </w:r>
          </w:p>
        </w:tc>
        <w:tc>
          <w:tcPr>
            <w:tcW w:w="5527" w:type="dxa"/>
            <w:tcBorders>
              <w:top w:val="single" w:color="000000" w:sz="4" w:space="0"/>
              <w:left w:val="single" w:color="000000" w:sz="4" w:space="0"/>
              <w:bottom w:val="single" w:color="000000" w:sz="4" w:space="0"/>
              <w:right w:val="single" w:color="000000" w:sz="4" w:space="0"/>
            </w:tcBorders>
            <w:vAlign w:val="center"/>
          </w:tcPr>
          <w:p w14:paraId="74431069">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控制器-温湿度采集模块-温湿度传感器-LCD显示屏-12V供电</w:t>
            </w:r>
          </w:p>
        </w:tc>
        <w:tc>
          <w:tcPr>
            <w:tcW w:w="758" w:type="dxa"/>
            <w:tcBorders>
              <w:top w:val="single" w:color="000000" w:sz="4" w:space="0"/>
              <w:left w:val="single" w:color="000000" w:sz="4" w:space="0"/>
              <w:bottom w:val="single" w:color="000000" w:sz="4" w:space="0"/>
              <w:right w:val="single" w:color="000000" w:sz="4" w:space="0"/>
            </w:tcBorders>
            <w:vAlign w:val="center"/>
          </w:tcPr>
          <w:p w14:paraId="4BD9753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7071CC1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3F739CF6">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01DD869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21</w:t>
            </w:r>
          </w:p>
        </w:tc>
        <w:tc>
          <w:tcPr>
            <w:tcW w:w="1287" w:type="dxa"/>
            <w:tcBorders>
              <w:top w:val="single" w:color="000000" w:sz="4" w:space="0"/>
              <w:left w:val="single" w:color="000000" w:sz="4" w:space="0"/>
              <w:bottom w:val="single" w:color="000000" w:sz="4" w:space="0"/>
              <w:right w:val="single" w:color="000000" w:sz="4" w:space="0"/>
            </w:tcBorders>
            <w:vAlign w:val="center"/>
          </w:tcPr>
          <w:p w14:paraId="2A821D7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烟感</w:t>
            </w:r>
          </w:p>
        </w:tc>
        <w:tc>
          <w:tcPr>
            <w:tcW w:w="5527" w:type="dxa"/>
            <w:tcBorders>
              <w:top w:val="single" w:color="000000" w:sz="4" w:space="0"/>
              <w:left w:val="single" w:color="000000" w:sz="4" w:space="0"/>
              <w:bottom w:val="single" w:color="000000" w:sz="4" w:space="0"/>
              <w:right w:val="single" w:color="000000" w:sz="4" w:space="0"/>
            </w:tcBorders>
            <w:vAlign w:val="center"/>
          </w:tcPr>
          <w:p w14:paraId="5CB1FFD4">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工作电压：DC12V，静态电流＜35mA,报警电流＜35mA，工作温度：-10°C~50°C，环境温度≤95%RH</w:t>
            </w:r>
          </w:p>
        </w:tc>
        <w:tc>
          <w:tcPr>
            <w:tcW w:w="758" w:type="dxa"/>
            <w:tcBorders>
              <w:top w:val="single" w:color="000000" w:sz="4" w:space="0"/>
              <w:left w:val="single" w:color="000000" w:sz="4" w:space="0"/>
              <w:bottom w:val="single" w:color="000000" w:sz="4" w:space="0"/>
              <w:right w:val="single" w:color="000000" w:sz="4" w:space="0"/>
            </w:tcBorders>
            <w:vAlign w:val="center"/>
          </w:tcPr>
          <w:p w14:paraId="33B05A6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0F8A15D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252B38A0">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95F6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22</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D208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短信报警器</w:t>
            </w:r>
          </w:p>
        </w:tc>
        <w:tc>
          <w:tcPr>
            <w:tcW w:w="55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C57A10">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短信报警(4G全网通),联通、电信、移动的SIM卡都适用</w:t>
            </w:r>
          </w:p>
        </w:tc>
        <w:tc>
          <w:tcPr>
            <w:tcW w:w="758" w:type="dxa"/>
            <w:tcBorders>
              <w:top w:val="single" w:color="000000" w:sz="4" w:space="0"/>
              <w:left w:val="single" w:color="000000" w:sz="4" w:space="0"/>
              <w:bottom w:val="single" w:color="000000" w:sz="4" w:space="0"/>
              <w:right w:val="single" w:color="000000" w:sz="4" w:space="0"/>
            </w:tcBorders>
            <w:vAlign w:val="center"/>
          </w:tcPr>
          <w:p w14:paraId="5AE8997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285377E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16FFA16E">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820F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23</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4E76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声光报警器</w:t>
            </w:r>
          </w:p>
        </w:tc>
        <w:tc>
          <w:tcPr>
            <w:tcW w:w="55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AE9EE2">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DC12V声光报警器</w:t>
            </w:r>
          </w:p>
        </w:tc>
        <w:tc>
          <w:tcPr>
            <w:tcW w:w="758" w:type="dxa"/>
            <w:tcBorders>
              <w:top w:val="single" w:color="000000" w:sz="4" w:space="0"/>
              <w:left w:val="single" w:color="000000" w:sz="4" w:space="0"/>
              <w:bottom w:val="single" w:color="000000" w:sz="4" w:space="0"/>
              <w:right w:val="single" w:color="000000" w:sz="4" w:space="0"/>
            </w:tcBorders>
            <w:vAlign w:val="center"/>
          </w:tcPr>
          <w:p w14:paraId="4312019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24D4E91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0450A16A">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67E0ACA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24</w:t>
            </w:r>
          </w:p>
        </w:tc>
        <w:tc>
          <w:tcPr>
            <w:tcW w:w="1287" w:type="dxa"/>
            <w:tcBorders>
              <w:top w:val="single" w:color="000000" w:sz="4" w:space="0"/>
              <w:left w:val="single" w:color="000000" w:sz="4" w:space="0"/>
              <w:bottom w:val="single" w:color="000000" w:sz="4" w:space="0"/>
              <w:right w:val="single" w:color="000000" w:sz="4" w:space="0"/>
            </w:tcBorders>
            <w:vAlign w:val="center"/>
          </w:tcPr>
          <w:p w14:paraId="314CB5F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直流电源</w:t>
            </w:r>
          </w:p>
        </w:tc>
        <w:tc>
          <w:tcPr>
            <w:tcW w:w="5527" w:type="dxa"/>
            <w:tcBorders>
              <w:top w:val="single" w:color="000000" w:sz="4" w:space="0"/>
              <w:left w:val="single" w:color="000000" w:sz="4" w:space="0"/>
              <w:bottom w:val="single" w:color="000000" w:sz="4" w:space="0"/>
              <w:right w:val="single" w:color="000000" w:sz="4" w:space="0"/>
            </w:tcBorders>
          </w:tcPr>
          <w:p w14:paraId="66EDDE7B">
            <w:pPr>
              <w:widowControl/>
              <w:jc w:val="left"/>
              <w:textAlignment w:val="top"/>
              <w:rPr>
                <w:rFonts w:ascii="宋体" w:hAnsi="宋体" w:eastAsia="宋体" w:cs="宋体"/>
                <w:color w:val="000000"/>
                <w:sz w:val="24"/>
                <w:szCs w:val="24"/>
              </w:rPr>
            </w:pPr>
            <w:r>
              <w:rPr>
                <w:rFonts w:hint="eastAsia" w:ascii="宋体" w:hAnsi="宋体" w:eastAsia="宋体" w:cs="宋体"/>
                <w:color w:val="000000"/>
                <w:kern w:val="0"/>
                <w:sz w:val="24"/>
                <w:szCs w:val="24"/>
              </w:rPr>
              <w:t>辅助电源，AC220V输入，DC12V12A输出，温湿度烟感氛围灯</w:t>
            </w:r>
          </w:p>
        </w:tc>
        <w:tc>
          <w:tcPr>
            <w:tcW w:w="758" w:type="dxa"/>
            <w:tcBorders>
              <w:top w:val="single" w:color="000000" w:sz="4" w:space="0"/>
              <w:left w:val="single" w:color="000000" w:sz="4" w:space="0"/>
              <w:bottom w:val="single" w:color="000000" w:sz="4" w:space="0"/>
              <w:right w:val="single" w:color="000000" w:sz="4" w:space="0"/>
            </w:tcBorders>
            <w:vAlign w:val="center"/>
          </w:tcPr>
          <w:p w14:paraId="4E7D0A6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2E04AC3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4171C37D">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44D1FA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25</w:t>
            </w:r>
          </w:p>
        </w:tc>
        <w:tc>
          <w:tcPr>
            <w:tcW w:w="1287" w:type="dxa"/>
            <w:tcBorders>
              <w:top w:val="single" w:color="000000" w:sz="4" w:space="0"/>
              <w:left w:val="single" w:color="000000" w:sz="4" w:space="0"/>
              <w:bottom w:val="single" w:color="000000" w:sz="4" w:space="0"/>
              <w:right w:val="single" w:color="000000" w:sz="4" w:space="0"/>
            </w:tcBorders>
            <w:vAlign w:val="center"/>
          </w:tcPr>
          <w:p w14:paraId="3DC3E95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PDU电源线-Z</w:t>
            </w:r>
          </w:p>
        </w:tc>
        <w:tc>
          <w:tcPr>
            <w:tcW w:w="5527" w:type="dxa"/>
            <w:tcBorders>
              <w:top w:val="single" w:color="000000" w:sz="4" w:space="0"/>
              <w:left w:val="single" w:color="000000" w:sz="4" w:space="0"/>
              <w:bottom w:val="single" w:color="000000" w:sz="4" w:space="0"/>
              <w:right w:val="single" w:color="000000" w:sz="4" w:space="0"/>
            </w:tcBorders>
            <w:vAlign w:val="center"/>
          </w:tcPr>
          <w:p w14:paraId="1FDC6842">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电源电缆PDU-3*6mm^2-棕,蓝,黄绿</w:t>
            </w:r>
          </w:p>
        </w:tc>
        <w:tc>
          <w:tcPr>
            <w:tcW w:w="758" w:type="dxa"/>
            <w:tcBorders>
              <w:top w:val="single" w:color="000000" w:sz="4" w:space="0"/>
              <w:left w:val="single" w:color="000000" w:sz="4" w:space="0"/>
              <w:bottom w:val="single" w:color="000000" w:sz="4" w:space="0"/>
              <w:right w:val="single" w:color="000000" w:sz="4" w:space="0"/>
            </w:tcBorders>
            <w:vAlign w:val="center"/>
          </w:tcPr>
          <w:p w14:paraId="65986CC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23925FC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0F575444">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44657CF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26</w:t>
            </w:r>
          </w:p>
        </w:tc>
        <w:tc>
          <w:tcPr>
            <w:tcW w:w="1287" w:type="dxa"/>
            <w:tcBorders>
              <w:top w:val="single" w:color="000000" w:sz="4" w:space="0"/>
              <w:left w:val="single" w:color="000000" w:sz="4" w:space="0"/>
              <w:bottom w:val="single" w:color="000000" w:sz="4" w:space="0"/>
              <w:right w:val="single" w:color="000000" w:sz="4" w:space="0"/>
            </w:tcBorders>
            <w:vAlign w:val="center"/>
          </w:tcPr>
          <w:p w14:paraId="0477A81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PDU电源线-Y</w:t>
            </w:r>
          </w:p>
        </w:tc>
        <w:tc>
          <w:tcPr>
            <w:tcW w:w="5527" w:type="dxa"/>
            <w:tcBorders>
              <w:top w:val="single" w:color="000000" w:sz="4" w:space="0"/>
              <w:left w:val="single" w:color="000000" w:sz="4" w:space="0"/>
              <w:bottom w:val="single" w:color="000000" w:sz="4" w:space="0"/>
              <w:right w:val="single" w:color="000000" w:sz="4" w:space="0"/>
            </w:tcBorders>
            <w:vAlign w:val="center"/>
          </w:tcPr>
          <w:p w14:paraId="7D7808B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电源电缆PDU-3*6mm^2-棕,蓝,黄绿</w:t>
            </w:r>
          </w:p>
        </w:tc>
        <w:tc>
          <w:tcPr>
            <w:tcW w:w="758" w:type="dxa"/>
            <w:tcBorders>
              <w:top w:val="single" w:color="000000" w:sz="4" w:space="0"/>
              <w:left w:val="single" w:color="000000" w:sz="4" w:space="0"/>
              <w:bottom w:val="single" w:color="000000" w:sz="4" w:space="0"/>
              <w:right w:val="single" w:color="000000" w:sz="4" w:space="0"/>
            </w:tcBorders>
            <w:vAlign w:val="center"/>
          </w:tcPr>
          <w:p w14:paraId="00F4361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33CB0A4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7049297A">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2448725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27</w:t>
            </w:r>
          </w:p>
        </w:tc>
        <w:tc>
          <w:tcPr>
            <w:tcW w:w="1287" w:type="dxa"/>
            <w:tcBorders>
              <w:top w:val="single" w:color="000000" w:sz="4" w:space="0"/>
              <w:left w:val="single" w:color="000000" w:sz="4" w:space="0"/>
              <w:bottom w:val="single" w:color="000000" w:sz="4" w:space="0"/>
              <w:right w:val="single" w:color="000000" w:sz="4" w:space="0"/>
            </w:tcBorders>
            <w:vAlign w:val="center"/>
          </w:tcPr>
          <w:p w14:paraId="0A56FCD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监控线缆</w:t>
            </w:r>
          </w:p>
        </w:tc>
        <w:tc>
          <w:tcPr>
            <w:tcW w:w="5527" w:type="dxa"/>
            <w:tcBorders>
              <w:top w:val="single" w:color="000000" w:sz="4" w:space="0"/>
              <w:left w:val="single" w:color="000000" w:sz="4" w:space="0"/>
              <w:bottom w:val="single" w:color="000000" w:sz="4" w:space="0"/>
              <w:right w:val="single" w:color="000000" w:sz="4" w:space="0"/>
            </w:tcBorders>
            <w:vAlign w:val="center"/>
          </w:tcPr>
          <w:p w14:paraId="462F5B2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组件-附件-系统监控线缆(烟感-温湿度-标准网线-水晶头)</w:t>
            </w:r>
          </w:p>
        </w:tc>
        <w:tc>
          <w:tcPr>
            <w:tcW w:w="758" w:type="dxa"/>
            <w:tcBorders>
              <w:top w:val="single" w:color="000000" w:sz="4" w:space="0"/>
              <w:left w:val="single" w:color="000000" w:sz="4" w:space="0"/>
              <w:bottom w:val="single" w:color="000000" w:sz="4" w:space="0"/>
              <w:right w:val="single" w:color="000000" w:sz="4" w:space="0"/>
            </w:tcBorders>
            <w:vAlign w:val="center"/>
          </w:tcPr>
          <w:p w14:paraId="21C9A7F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箱</w:t>
            </w:r>
          </w:p>
        </w:tc>
        <w:tc>
          <w:tcPr>
            <w:tcW w:w="787" w:type="dxa"/>
            <w:tcBorders>
              <w:top w:val="single" w:color="000000" w:sz="4" w:space="0"/>
              <w:left w:val="single" w:color="000000" w:sz="4" w:space="0"/>
              <w:bottom w:val="single" w:color="000000" w:sz="4" w:space="0"/>
              <w:right w:val="single" w:color="000000" w:sz="4" w:space="0"/>
            </w:tcBorders>
            <w:vAlign w:val="center"/>
          </w:tcPr>
          <w:p w14:paraId="503DDCB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5CE51707">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41C914B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28</w:t>
            </w:r>
          </w:p>
        </w:tc>
        <w:tc>
          <w:tcPr>
            <w:tcW w:w="1287" w:type="dxa"/>
            <w:tcBorders>
              <w:top w:val="single" w:color="000000" w:sz="4" w:space="0"/>
              <w:left w:val="single" w:color="000000" w:sz="4" w:space="0"/>
              <w:bottom w:val="single" w:color="000000" w:sz="4" w:space="0"/>
              <w:right w:val="single" w:color="000000" w:sz="4" w:space="0"/>
            </w:tcBorders>
            <w:vAlign w:val="center"/>
          </w:tcPr>
          <w:p w14:paraId="5A2CCA2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UPS输入配电线缆</w:t>
            </w:r>
          </w:p>
        </w:tc>
        <w:tc>
          <w:tcPr>
            <w:tcW w:w="5527" w:type="dxa"/>
            <w:tcBorders>
              <w:top w:val="single" w:color="000000" w:sz="4" w:space="0"/>
              <w:left w:val="single" w:color="000000" w:sz="4" w:space="0"/>
              <w:bottom w:val="single" w:color="000000" w:sz="4" w:space="0"/>
              <w:right w:val="single" w:color="000000" w:sz="4" w:space="0"/>
            </w:tcBorders>
            <w:vAlign w:val="center"/>
          </w:tcPr>
          <w:p w14:paraId="03544F47">
            <w:pPr>
              <w:rPr>
                <w:rFonts w:ascii="宋体" w:hAnsi="宋体" w:eastAsia="宋体" w:cs="宋体"/>
                <w:color w:val="000000"/>
                <w:sz w:val="24"/>
                <w:szCs w:val="24"/>
              </w:rPr>
            </w:pPr>
            <w:r>
              <w:rPr>
                <w:rFonts w:hint="eastAsia" w:ascii="宋体" w:hAnsi="宋体" w:eastAsia="宋体" w:cs="宋体"/>
                <w:color w:val="000000"/>
                <w:sz w:val="24"/>
                <w:szCs w:val="24"/>
              </w:rPr>
              <w:t>与现场环境配套</w:t>
            </w:r>
          </w:p>
        </w:tc>
        <w:tc>
          <w:tcPr>
            <w:tcW w:w="758" w:type="dxa"/>
            <w:tcBorders>
              <w:top w:val="single" w:color="000000" w:sz="4" w:space="0"/>
              <w:left w:val="single" w:color="000000" w:sz="4" w:space="0"/>
              <w:bottom w:val="single" w:color="000000" w:sz="4" w:space="0"/>
              <w:right w:val="single" w:color="000000" w:sz="4" w:space="0"/>
            </w:tcBorders>
            <w:vAlign w:val="center"/>
          </w:tcPr>
          <w:p w14:paraId="54721C1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38ACEBF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6FAA851E">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5BB15F8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29</w:t>
            </w:r>
          </w:p>
        </w:tc>
        <w:tc>
          <w:tcPr>
            <w:tcW w:w="1287" w:type="dxa"/>
            <w:tcBorders>
              <w:top w:val="single" w:color="000000" w:sz="4" w:space="0"/>
              <w:left w:val="single" w:color="000000" w:sz="4" w:space="0"/>
              <w:bottom w:val="single" w:color="000000" w:sz="4" w:space="0"/>
              <w:right w:val="single" w:color="000000" w:sz="4" w:space="0"/>
            </w:tcBorders>
            <w:vAlign w:val="center"/>
          </w:tcPr>
          <w:p w14:paraId="3EA9AA4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UPS输出配电线缆</w:t>
            </w:r>
          </w:p>
        </w:tc>
        <w:tc>
          <w:tcPr>
            <w:tcW w:w="5527" w:type="dxa"/>
            <w:tcBorders>
              <w:top w:val="single" w:color="000000" w:sz="4" w:space="0"/>
              <w:left w:val="single" w:color="000000" w:sz="4" w:space="0"/>
              <w:bottom w:val="single" w:color="000000" w:sz="4" w:space="0"/>
              <w:right w:val="single" w:color="000000" w:sz="4" w:space="0"/>
            </w:tcBorders>
            <w:vAlign w:val="center"/>
          </w:tcPr>
          <w:p w14:paraId="0DF684DE">
            <w:pPr>
              <w:rPr>
                <w:rFonts w:ascii="宋体" w:hAnsi="宋体" w:eastAsia="宋体" w:cs="宋体"/>
                <w:color w:val="000000"/>
                <w:sz w:val="24"/>
                <w:szCs w:val="24"/>
              </w:rPr>
            </w:pPr>
            <w:r>
              <w:rPr>
                <w:rFonts w:hint="eastAsia" w:ascii="宋体" w:hAnsi="宋体" w:eastAsia="宋体" w:cs="宋体"/>
                <w:color w:val="000000"/>
                <w:sz w:val="24"/>
                <w:szCs w:val="24"/>
              </w:rPr>
              <w:t>与现场环境配套</w:t>
            </w:r>
          </w:p>
        </w:tc>
        <w:tc>
          <w:tcPr>
            <w:tcW w:w="758" w:type="dxa"/>
            <w:tcBorders>
              <w:top w:val="single" w:color="000000" w:sz="4" w:space="0"/>
              <w:left w:val="single" w:color="000000" w:sz="4" w:space="0"/>
              <w:bottom w:val="single" w:color="000000" w:sz="4" w:space="0"/>
              <w:right w:val="single" w:color="000000" w:sz="4" w:space="0"/>
            </w:tcBorders>
            <w:vAlign w:val="center"/>
          </w:tcPr>
          <w:p w14:paraId="4554040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432B500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r w14:paraId="33DCDCA2">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7BC1C8E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30</w:t>
            </w:r>
          </w:p>
        </w:tc>
        <w:tc>
          <w:tcPr>
            <w:tcW w:w="1287" w:type="dxa"/>
            <w:tcBorders>
              <w:top w:val="single" w:color="000000" w:sz="4" w:space="0"/>
              <w:left w:val="single" w:color="000000" w:sz="4" w:space="0"/>
              <w:bottom w:val="single" w:color="000000" w:sz="4" w:space="0"/>
              <w:right w:val="single" w:color="000000" w:sz="4" w:space="0"/>
            </w:tcBorders>
            <w:vAlign w:val="center"/>
          </w:tcPr>
          <w:p w14:paraId="5445539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应急/自动组件配套线缆</w:t>
            </w:r>
          </w:p>
        </w:tc>
        <w:tc>
          <w:tcPr>
            <w:tcW w:w="5527" w:type="dxa"/>
            <w:tcBorders>
              <w:top w:val="single" w:color="000000" w:sz="4" w:space="0"/>
              <w:left w:val="single" w:color="000000" w:sz="4" w:space="0"/>
              <w:bottom w:val="single" w:color="000000" w:sz="4" w:space="0"/>
              <w:right w:val="single" w:color="000000" w:sz="4" w:space="0"/>
            </w:tcBorders>
            <w:vAlign w:val="center"/>
          </w:tcPr>
          <w:p w14:paraId="02A54DBC">
            <w:pPr>
              <w:rPr>
                <w:rFonts w:ascii="宋体" w:hAnsi="宋体" w:eastAsia="宋体" w:cs="宋体"/>
                <w:color w:val="000000"/>
                <w:sz w:val="24"/>
                <w:szCs w:val="24"/>
              </w:rPr>
            </w:pPr>
            <w:r>
              <w:rPr>
                <w:rFonts w:hint="eastAsia" w:ascii="宋体" w:hAnsi="宋体" w:eastAsia="宋体" w:cs="宋体"/>
                <w:color w:val="000000"/>
                <w:kern w:val="0"/>
                <w:sz w:val="24"/>
                <w:szCs w:val="24"/>
              </w:rPr>
              <w:t>用于安装服务器，每个机柜配置1套</w:t>
            </w:r>
          </w:p>
        </w:tc>
        <w:tc>
          <w:tcPr>
            <w:tcW w:w="758" w:type="dxa"/>
            <w:tcBorders>
              <w:top w:val="single" w:color="000000" w:sz="4" w:space="0"/>
              <w:left w:val="single" w:color="000000" w:sz="4" w:space="0"/>
              <w:bottom w:val="single" w:color="000000" w:sz="4" w:space="0"/>
              <w:right w:val="single" w:color="000000" w:sz="4" w:space="0"/>
            </w:tcBorders>
            <w:vAlign w:val="center"/>
          </w:tcPr>
          <w:p w14:paraId="1AA3D26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套</w:t>
            </w:r>
          </w:p>
        </w:tc>
        <w:tc>
          <w:tcPr>
            <w:tcW w:w="787" w:type="dxa"/>
            <w:tcBorders>
              <w:top w:val="single" w:color="000000" w:sz="4" w:space="0"/>
              <w:left w:val="single" w:color="000000" w:sz="4" w:space="0"/>
              <w:bottom w:val="single" w:color="000000" w:sz="4" w:space="0"/>
              <w:right w:val="single" w:color="000000" w:sz="4" w:space="0"/>
            </w:tcBorders>
            <w:vAlign w:val="center"/>
          </w:tcPr>
          <w:p w14:paraId="19CBA09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14:paraId="47DD4B8D">
        <w:tblPrEx>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cBorders>
            <w:vAlign w:val="center"/>
          </w:tcPr>
          <w:p w14:paraId="3B08FE8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31</w:t>
            </w:r>
          </w:p>
        </w:tc>
        <w:tc>
          <w:tcPr>
            <w:tcW w:w="1287" w:type="dxa"/>
            <w:tcBorders>
              <w:top w:val="single" w:color="000000" w:sz="4" w:space="0"/>
              <w:left w:val="single" w:color="000000" w:sz="4" w:space="0"/>
              <w:bottom w:val="single" w:color="000000" w:sz="4" w:space="0"/>
              <w:right w:val="single" w:color="000000" w:sz="4" w:space="0"/>
            </w:tcBorders>
            <w:vAlign w:val="center"/>
          </w:tcPr>
          <w:p w14:paraId="63196C6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托盘</w:t>
            </w:r>
          </w:p>
        </w:tc>
        <w:tc>
          <w:tcPr>
            <w:tcW w:w="5527" w:type="dxa"/>
            <w:tcBorders>
              <w:top w:val="single" w:color="000000" w:sz="4" w:space="0"/>
              <w:left w:val="single" w:color="000000" w:sz="4" w:space="0"/>
              <w:bottom w:val="single" w:color="000000" w:sz="4" w:space="0"/>
              <w:right w:val="single" w:color="000000" w:sz="4" w:space="0"/>
            </w:tcBorders>
            <w:vAlign w:val="center"/>
          </w:tcPr>
          <w:p w14:paraId="61610382">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用于至少1200深服务器机柜，可承重至少100KG</w:t>
            </w:r>
          </w:p>
        </w:tc>
        <w:tc>
          <w:tcPr>
            <w:tcW w:w="758" w:type="dxa"/>
            <w:tcBorders>
              <w:top w:val="single" w:color="000000" w:sz="4" w:space="0"/>
              <w:left w:val="single" w:color="000000" w:sz="4" w:space="0"/>
              <w:bottom w:val="single" w:color="000000" w:sz="4" w:space="0"/>
              <w:right w:val="single" w:color="000000" w:sz="4" w:space="0"/>
            </w:tcBorders>
            <w:vAlign w:val="center"/>
          </w:tcPr>
          <w:p w14:paraId="61D08CB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个</w:t>
            </w:r>
          </w:p>
        </w:tc>
        <w:tc>
          <w:tcPr>
            <w:tcW w:w="787" w:type="dxa"/>
            <w:tcBorders>
              <w:top w:val="single" w:color="000000" w:sz="4" w:space="0"/>
              <w:left w:val="single" w:color="000000" w:sz="4" w:space="0"/>
              <w:bottom w:val="single" w:color="000000" w:sz="4" w:space="0"/>
              <w:right w:val="single" w:color="000000" w:sz="4" w:space="0"/>
            </w:tcBorders>
            <w:vAlign w:val="center"/>
          </w:tcPr>
          <w:p w14:paraId="18B3E17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bl>
    <w:p w14:paraId="45E570D4">
      <w:pPr>
        <w:rPr>
          <w:rFonts w:ascii="宋体" w:hAnsi="宋体" w:eastAsia="宋体"/>
          <w:bCs/>
          <w:sz w:val="24"/>
          <w:szCs w:val="24"/>
        </w:rPr>
      </w:pPr>
      <w:r>
        <w:rPr>
          <w:rFonts w:hint="eastAsia" w:ascii="宋体" w:hAnsi="宋体" w:eastAsia="宋体"/>
          <w:bCs/>
          <w:sz w:val="24"/>
          <w:szCs w:val="24"/>
        </w:rPr>
        <w:t>注：本一体化设备附件齐全，无其他安装费用，其它机房内所需配套设施和材料不在本表中。</w:t>
      </w:r>
    </w:p>
    <w:p w14:paraId="0FA83857">
      <w:pPr>
        <w:wordWrap w:val="0"/>
        <w:spacing w:line="360" w:lineRule="auto"/>
        <w:ind w:firstLine="562" w:firstLineChars="200"/>
        <w:rPr>
          <w:rFonts w:ascii="宋体" w:hAnsi="宋体" w:eastAsia="宋体"/>
          <w:b/>
          <w:sz w:val="28"/>
          <w:szCs w:val="28"/>
        </w:rPr>
      </w:pPr>
      <w:r>
        <w:rPr>
          <w:rFonts w:hint="eastAsia" w:ascii="宋体" w:hAnsi="宋体" w:eastAsia="宋体"/>
          <w:b/>
          <w:sz w:val="28"/>
          <w:szCs w:val="28"/>
        </w:rPr>
        <w:t>四、响应时效：</w:t>
      </w:r>
    </w:p>
    <w:p w14:paraId="43862C75">
      <w:pPr>
        <w:wordWrap w:val="0"/>
        <w:spacing w:line="360" w:lineRule="auto"/>
        <w:ind w:firstLine="480" w:firstLineChars="200"/>
        <w:rPr>
          <w:rFonts w:ascii="宋体" w:hAnsi="宋体" w:eastAsia="宋体"/>
          <w:b/>
          <w:sz w:val="24"/>
          <w:szCs w:val="24"/>
        </w:rPr>
      </w:pPr>
      <w:r>
        <w:rPr>
          <w:rFonts w:hint="eastAsia" w:ascii="宋体" w:hAnsi="宋体" w:eastAsia="宋体"/>
          <w:bCs/>
          <w:sz w:val="24"/>
          <w:szCs w:val="24"/>
        </w:rPr>
        <w:t>供应商须承诺24小时内现场响应，紧急情况提供4-8小时加急服务，</w:t>
      </w:r>
      <w:r>
        <w:rPr>
          <w:rFonts w:hint="eastAsia" w:ascii="宋体" w:hAnsi="宋体" w:eastAsia="宋体"/>
          <w:b/>
          <w:sz w:val="24"/>
          <w:szCs w:val="24"/>
        </w:rPr>
        <w:t>响应文件中须提供承诺函，格式自拟。</w:t>
      </w:r>
    </w:p>
    <w:p w14:paraId="0D646FF4">
      <w:pPr>
        <w:wordWrap w:val="0"/>
        <w:spacing w:line="360" w:lineRule="auto"/>
        <w:ind w:firstLine="437"/>
        <w:rPr>
          <w:rFonts w:ascii="宋体" w:hAnsi="宋体" w:eastAsia="宋体"/>
          <w:b/>
          <w:bCs/>
          <w:sz w:val="28"/>
          <w:szCs w:val="28"/>
        </w:rPr>
      </w:pPr>
      <w:r>
        <w:rPr>
          <w:rFonts w:hint="eastAsia" w:ascii="宋体" w:hAnsi="宋体" w:eastAsia="宋体"/>
          <w:b/>
          <w:bCs/>
          <w:sz w:val="28"/>
          <w:szCs w:val="28"/>
        </w:rPr>
        <w:t>五、报价要求</w:t>
      </w:r>
    </w:p>
    <w:p w14:paraId="75BBDC91">
      <w:r>
        <w:rPr>
          <w:rFonts w:hint="eastAsia" w:ascii="宋体" w:hAnsi="宋体" w:eastAsia="宋体"/>
          <w:b/>
          <w:sz w:val="24"/>
          <w:szCs w:val="18"/>
        </w:rPr>
        <w:t>本项目报总价，报价包含完成本项目所需的全部费用，成交后采购人不再增加任何费用。</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2"/>
      <w:numFmt w:val="chineseCounting"/>
      <w:suff w:val="nothing"/>
      <w:lvlText w:val="（%1）"/>
      <w:lvlJc w:val="left"/>
      <w:rPr>
        <w:rFonts w:hint="eastAsia"/>
      </w:rPr>
    </w:lvl>
  </w:abstractNum>
  <w:abstractNum w:abstractNumId="1">
    <w:nsid w:val="164F0690"/>
    <w:multiLevelType w:val="singleLevel"/>
    <w:tmpl w:val="164F0690"/>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A14E88"/>
    <w:rsid w:val="7DA14E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99"/>
    <w:pPr>
      <w:jc w:val="left"/>
    </w:p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2025-09-01T08:29:00Z</dcterms:created>
  <dc:creator>森</dc:creator>
  <cp:lastModifiedBy>森</cp:lastModifiedBy>
  <dcterms:modified xsi:type="dcterms:W3CDTF">2025-09-01T08:29:33Z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A76026201960456A83E82FC7795B3074_11</vt:lpwstr>
  </property>
  <property fmtid="{D5CDD505-2E9C-101B-9397-08002B2CF9AE}" pid="4" name="KSOTemplateDocerSaveRecord">
    <vt:lpwstr>eyJoZGlkIjoiOTc3M2Y5NzIzMDFlZjAyY2Q4Njk5ODkyYjFjNzBiNTQiLCJ1c2VySWQiOiI0MzAwMTYzNzkifQ==</vt:lpwstr>
  </property>
</Properties>
</file>