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279689">
      <w:pPr>
        <w:wordWrap w:val="0"/>
        <w:spacing w:line="360" w:lineRule="auto"/>
        <w:jc w:val="center"/>
        <w:outlineLvl w:val="1"/>
        <w:rPr>
          <w:rFonts w:ascii="华文中宋" w:hAnsi="华文中宋" w:eastAsia="华文中宋" w:cs="Times New Roman"/>
          <w:b/>
          <w:bCs/>
          <w:kern w:val="44"/>
          <w:sz w:val="44"/>
          <w:szCs w:val="44"/>
        </w:rPr>
      </w:pPr>
      <w:bookmarkStart w:id="0" w:name="_Toc12921"/>
      <w:r>
        <w:rPr>
          <w:rFonts w:hint="eastAsia" w:ascii="华文中宋" w:hAnsi="华文中宋" w:eastAsia="华文中宋" w:cs="Times New Roman"/>
          <w:b/>
          <w:bCs/>
          <w:kern w:val="44"/>
          <w:sz w:val="44"/>
          <w:szCs w:val="44"/>
        </w:rPr>
        <w:t>第三章  采购需求</w:t>
      </w:r>
      <w:bookmarkEnd w:id="0"/>
    </w:p>
    <w:p w14:paraId="69C6E4B4">
      <w:pPr>
        <w:wordWrap w:val="0"/>
        <w:spacing w:line="360" w:lineRule="auto"/>
        <w:rPr>
          <w:rFonts w:ascii="宋体" w:hAnsi="宋体" w:eastAsia="宋体"/>
          <w:b/>
          <w:sz w:val="24"/>
        </w:rPr>
      </w:pPr>
      <w:r>
        <w:rPr>
          <w:rFonts w:hint="eastAsia" w:ascii="宋体" w:hAnsi="宋体" w:eastAsia="宋体"/>
          <w:b/>
          <w:sz w:val="24"/>
        </w:rPr>
        <w:t>前注：</w:t>
      </w:r>
    </w:p>
    <w:p w14:paraId="0E40AC8E">
      <w:pPr>
        <w:wordWrap w:val="0"/>
        <w:spacing w:line="360" w:lineRule="auto"/>
        <w:ind w:firstLine="437"/>
        <w:rPr>
          <w:rFonts w:ascii="宋体" w:hAnsi="宋体" w:eastAsia="宋体"/>
          <w:sz w:val="24"/>
          <w:szCs w:val="18"/>
        </w:rPr>
      </w:pPr>
      <w:r>
        <w:rPr>
          <w:rFonts w:hint="eastAsia" w:ascii="宋体" w:hAnsi="宋体" w:eastAsia="宋体"/>
          <w:sz w:val="24"/>
        </w:rPr>
        <w:t>1.</w:t>
      </w:r>
      <w:r>
        <w:rPr>
          <w:rFonts w:ascii="宋体" w:hAnsi="宋体" w:eastAsia="宋体"/>
          <w:sz w:val="24"/>
        </w:rPr>
        <w:t>本说明中提出的技术方案</w:t>
      </w:r>
      <w:r>
        <w:rPr>
          <w:rFonts w:hint="eastAsia" w:ascii="宋体" w:hAnsi="宋体" w:eastAsia="宋体"/>
          <w:sz w:val="24"/>
        </w:rPr>
        <w:t>、品牌</w:t>
      </w:r>
      <w:r>
        <w:rPr>
          <w:rFonts w:ascii="宋体" w:hAnsi="宋体" w:eastAsia="宋体"/>
          <w:sz w:val="24"/>
        </w:rPr>
        <w:t>仅为参考，如无明确限制，供应商可以进行优化，提供满足用户实际需要的更优（或者性能实质上不低于的）</w:t>
      </w:r>
      <w:r>
        <w:rPr>
          <w:rFonts w:hint="eastAsia" w:ascii="宋体" w:hAnsi="宋体" w:eastAsia="宋体"/>
          <w:sz w:val="24"/>
        </w:rPr>
        <w:t>技术</w:t>
      </w:r>
      <w:r>
        <w:rPr>
          <w:rFonts w:ascii="宋体" w:hAnsi="宋体" w:eastAsia="宋体"/>
          <w:sz w:val="24"/>
        </w:rPr>
        <w:t>方案</w:t>
      </w:r>
      <w:r>
        <w:rPr>
          <w:rFonts w:hint="eastAsia" w:ascii="宋体" w:hAnsi="宋体" w:eastAsia="宋体"/>
          <w:sz w:val="24"/>
        </w:rPr>
        <w:t>、品牌</w:t>
      </w:r>
      <w:r>
        <w:rPr>
          <w:rFonts w:ascii="宋体" w:hAnsi="宋体" w:eastAsia="宋体"/>
          <w:sz w:val="24"/>
        </w:rPr>
        <w:t>，且此方案</w:t>
      </w:r>
      <w:r>
        <w:rPr>
          <w:rFonts w:hint="eastAsia" w:ascii="宋体" w:hAnsi="宋体" w:eastAsia="宋体"/>
          <w:sz w:val="24"/>
        </w:rPr>
        <w:t>、品牌</w:t>
      </w:r>
      <w:r>
        <w:rPr>
          <w:rFonts w:ascii="宋体" w:hAnsi="宋体" w:eastAsia="宋体"/>
          <w:sz w:val="24"/>
        </w:rPr>
        <w:t>须经</w:t>
      </w:r>
      <w:r>
        <w:rPr>
          <w:rFonts w:hint="eastAsia" w:ascii="宋体" w:hAnsi="宋体" w:eastAsia="宋体"/>
          <w:sz w:val="24"/>
        </w:rPr>
        <w:t>谈判</w:t>
      </w:r>
      <w:r>
        <w:rPr>
          <w:rFonts w:ascii="宋体" w:hAnsi="宋体" w:eastAsia="宋体"/>
          <w:sz w:val="24"/>
        </w:rPr>
        <w:t>小组评审认可</w:t>
      </w:r>
      <w:r>
        <w:rPr>
          <w:rFonts w:hint="eastAsia" w:ascii="宋体" w:hAnsi="宋体" w:eastAsia="宋体"/>
          <w:sz w:val="24"/>
        </w:rPr>
        <w:t>。</w:t>
      </w:r>
    </w:p>
    <w:p w14:paraId="62286AEC">
      <w:pPr>
        <w:wordWrap w:val="0"/>
        <w:spacing w:line="360" w:lineRule="auto"/>
        <w:ind w:firstLine="437"/>
        <w:rPr>
          <w:rFonts w:ascii="宋体" w:hAnsi="宋体" w:eastAsia="宋体"/>
          <w:b/>
          <w:sz w:val="28"/>
          <w:szCs w:val="28"/>
        </w:rPr>
      </w:pPr>
      <w:r>
        <w:rPr>
          <w:rFonts w:hint="eastAsia" w:ascii="宋体" w:hAnsi="宋体" w:eastAsia="宋体"/>
          <w:b/>
          <w:sz w:val="28"/>
          <w:szCs w:val="28"/>
        </w:rPr>
        <w:t>一、采购需求前附表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2054"/>
        <w:gridCol w:w="5544"/>
      </w:tblGrid>
      <w:tr w14:paraId="437CA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439AC76F">
            <w:pPr>
              <w:pStyle w:val="6"/>
              <w:pBdr>
                <w:bottom w:val="none" w:color="auto" w:sz="0" w:space="0"/>
              </w:pBdr>
              <w:tabs>
                <w:tab w:val="clear" w:pos="4153"/>
                <w:tab w:val="clear" w:pos="8306"/>
              </w:tabs>
              <w:wordWrap w:val="0"/>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054" w:type="dxa"/>
            <w:vAlign w:val="center"/>
          </w:tcPr>
          <w:p w14:paraId="23E1D627">
            <w:pPr>
              <w:pStyle w:val="7"/>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条款名称</w:t>
            </w:r>
          </w:p>
        </w:tc>
        <w:tc>
          <w:tcPr>
            <w:tcW w:w="5544" w:type="dxa"/>
            <w:vAlign w:val="center"/>
          </w:tcPr>
          <w:p w14:paraId="29E14E11">
            <w:pPr>
              <w:pStyle w:val="7"/>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内容、说明与要求</w:t>
            </w:r>
          </w:p>
        </w:tc>
      </w:tr>
      <w:tr w14:paraId="37B9B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206B97FA">
            <w:pPr>
              <w:pStyle w:val="6"/>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054" w:type="dxa"/>
            <w:vAlign w:val="center"/>
          </w:tcPr>
          <w:p w14:paraId="5AB20FC9">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544" w:type="dxa"/>
            <w:vAlign w:val="center"/>
          </w:tcPr>
          <w:p w14:paraId="7C14742C">
            <w:pPr>
              <w:pStyle w:val="7"/>
              <w:widowControl w:val="0"/>
              <w:wordWrap w:val="0"/>
              <w:spacing w:before="0" w:beforeAutospacing="0" w:after="0" w:afterAutospacing="0" w:line="360" w:lineRule="auto"/>
              <w:jc w:val="both"/>
              <w:rPr>
                <w:rFonts w:ascii="宋体" w:hAnsi="宋体" w:eastAsia="宋体"/>
                <w:b w:val="0"/>
                <w:bCs w:val="0"/>
                <w:sz w:val="24"/>
              </w:rPr>
            </w:pPr>
            <w:r>
              <w:rPr>
                <w:rFonts w:hint="eastAsia" w:ascii="宋体" w:hAnsi="宋体" w:eastAsia="宋体"/>
                <w:b w:val="0"/>
                <w:bCs w:val="0"/>
                <w:sz w:val="24"/>
              </w:rPr>
              <w:t>验收合格后一次性付清</w:t>
            </w:r>
          </w:p>
        </w:tc>
      </w:tr>
      <w:tr w14:paraId="4EA4B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6B2A928B">
            <w:pPr>
              <w:pStyle w:val="6"/>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054" w:type="dxa"/>
            <w:vAlign w:val="center"/>
          </w:tcPr>
          <w:p w14:paraId="5B44DD46">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供货及安装地点</w:t>
            </w:r>
          </w:p>
        </w:tc>
        <w:tc>
          <w:tcPr>
            <w:tcW w:w="5544" w:type="dxa"/>
            <w:vAlign w:val="center"/>
          </w:tcPr>
          <w:p w14:paraId="7BE9AD27">
            <w:pPr>
              <w:pStyle w:val="7"/>
              <w:widowControl w:val="0"/>
              <w:wordWrap w:val="0"/>
              <w:spacing w:before="0" w:beforeAutospacing="0" w:after="0" w:afterAutospacing="0" w:line="360" w:lineRule="auto"/>
              <w:jc w:val="both"/>
              <w:rPr>
                <w:rFonts w:ascii="宋体" w:hAnsi="宋体" w:eastAsia="宋体"/>
                <w:b w:val="0"/>
                <w:bCs w:val="0"/>
                <w:sz w:val="24"/>
              </w:rPr>
            </w:pPr>
            <w:r>
              <w:rPr>
                <w:rFonts w:hint="eastAsia" w:ascii="宋体" w:hAnsi="宋体" w:eastAsia="宋体"/>
                <w:b w:val="0"/>
                <w:bCs w:val="0"/>
                <w:sz w:val="24"/>
              </w:rPr>
              <w:t>安徽理工大学，采购人指定地点</w:t>
            </w:r>
          </w:p>
        </w:tc>
      </w:tr>
      <w:tr w14:paraId="458B9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1F607965">
            <w:pPr>
              <w:pStyle w:val="6"/>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054" w:type="dxa"/>
            <w:vAlign w:val="center"/>
          </w:tcPr>
          <w:p w14:paraId="531DE790">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供货及安装期限</w:t>
            </w:r>
          </w:p>
        </w:tc>
        <w:tc>
          <w:tcPr>
            <w:tcW w:w="5544" w:type="dxa"/>
            <w:vAlign w:val="center"/>
          </w:tcPr>
          <w:p w14:paraId="3D497147">
            <w:pPr>
              <w:pStyle w:val="7"/>
              <w:widowControl w:val="0"/>
              <w:wordWrap w:val="0"/>
              <w:spacing w:before="0" w:beforeAutospacing="0" w:after="0" w:afterAutospacing="0" w:line="360" w:lineRule="auto"/>
              <w:jc w:val="both"/>
              <w:rPr>
                <w:rFonts w:ascii="宋体" w:hAnsi="宋体" w:eastAsia="宋体"/>
                <w:b w:val="0"/>
                <w:bCs w:val="0"/>
                <w:sz w:val="24"/>
              </w:rPr>
            </w:pPr>
            <w:r>
              <w:rPr>
                <w:rFonts w:hint="eastAsia" w:ascii="宋体" w:hAnsi="宋体" w:eastAsia="宋体"/>
                <w:b w:val="0"/>
                <w:bCs w:val="0"/>
                <w:sz w:val="24"/>
              </w:rPr>
              <w:t>设备到场后一周内完成安装调试工作</w:t>
            </w:r>
          </w:p>
        </w:tc>
      </w:tr>
      <w:tr w14:paraId="07DE4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16E7884B">
            <w:pPr>
              <w:pStyle w:val="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4</w:t>
            </w:r>
          </w:p>
        </w:tc>
        <w:tc>
          <w:tcPr>
            <w:tcW w:w="2054" w:type="dxa"/>
            <w:vAlign w:val="center"/>
          </w:tcPr>
          <w:p w14:paraId="4B6452A7">
            <w:pPr>
              <w:pStyle w:val="7"/>
              <w:widowControl w:val="0"/>
              <w:spacing w:before="0" w:beforeAutospacing="0" w:after="0" w:afterAutospacing="0" w:line="360" w:lineRule="auto"/>
              <w:rPr>
                <w:rFonts w:ascii="宋体" w:hAnsi="宋体" w:eastAsia="宋体"/>
                <w:b w:val="0"/>
                <w:sz w:val="24"/>
              </w:rPr>
            </w:pPr>
            <w:r>
              <w:rPr>
                <w:rFonts w:hint="eastAsia" w:ascii="宋体" w:hAnsi="宋体" w:eastAsia="宋体"/>
                <w:b w:val="0"/>
                <w:sz w:val="24"/>
              </w:rPr>
              <w:t>免费质保期</w:t>
            </w:r>
          </w:p>
        </w:tc>
        <w:tc>
          <w:tcPr>
            <w:tcW w:w="5544" w:type="dxa"/>
            <w:vAlign w:val="center"/>
          </w:tcPr>
          <w:p w14:paraId="62C3AD5A">
            <w:pPr>
              <w:pStyle w:val="7"/>
              <w:widowControl w:val="0"/>
              <w:wordWrap w:val="0"/>
              <w:spacing w:before="0" w:beforeAutospacing="0" w:after="0" w:afterAutospacing="0" w:line="360" w:lineRule="auto"/>
              <w:jc w:val="both"/>
              <w:rPr>
                <w:rFonts w:ascii="宋体" w:hAnsi="宋体" w:eastAsia="宋体"/>
                <w:b w:val="0"/>
                <w:bCs w:val="0"/>
                <w:sz w:val="24"/>
              </w:rPr>
            </w:pPr>
            <w:r>
              <w:rPr>
                <w:rFonts w:hint="eastAsia" w:ascii="宋体" w:hAnsi="宋体" w:eastAsia="宋体"/>
                <w:b w:val="0"/>
                <w:bCs w:val="0"/>
                <w:sz w:val="24"/>
              </w:rPr>
              <w:t>一体式主机、UPS及电池提供3年免费质保，配套空调主机提供1+5服务（1年免费质保+5年保修配件收费），超过保修期的产品，亦提供技术支持和维修服务。</w:t>
            </w:r>
          </w:p>
        </w:tc>
      </w:tr>
    </w:tbl>
    <w:p w14:paraId="75C91EC9">
      <w:pPr>
        <w:wordWrap w:val="0"/>
        <w:spacing w:line="360" w:lineRule="auto"/>
        <w:ind w:firstLine="437"/>
        <w:rPr>
          <w:rFonts w:ascii="宋体" w:hAnsi="宋体" w:eastAsia="宋体"/>
          <w:b/>
          <w:sz w:val="28"/>
          <w:szCs w:val="28"/>
        </w:rPr>
      </w:pPr>
      <w:r>
        <w:rPr>
          <w:rFonts w:hint="eastAsia" w:ascii="宋体" w:hAnsi="宋体" w:eastAsia="宋体"/>
          <w:b/>
          <w:sz w:val="28"/>
          <w:szCs w:val="28"/>
        </w:rPr>
        <w:t>二、项目概况</w:t>
      </w:r>
    </w:p>
    <w:p w14:paraId="3FAF07D8">
      <w:pPr>
        <w:wordWrap w:val="0"/>
        <w:spacing w:line="360" w:lineRule="auto"/>
        <w:ind w:firstLine="437"/>
        <w:rPr>
          <w:rFonts w:ascii="宋体" w:hAnsi="宋体" w:eastAsia="宋体"/>
          <w:sz w:val="24"/>
        </w:rPr>
      </w:pPr>
      <w:r>
        <w:rPr>
          <w:rFonts w:hint="eastAsia" w:ascii="宋体" w:hAnsi="宋体" w:eastAsia="宋体"/>
          <w:sz w:val="24"/>
        </w:rPr>
        <w:t>本项目主要为安徽理工大学建设计算机科学与工程学院高性能中心制冷控制系统采购。</w:t>
      </w:r>
    </w:p>
    <w:p w14:paraId="38CCC901">
      <w:pPr>
        <w:wordWrap w:val="0"/>
        <w:spacing w:line="360" w:lineRule="auto"/>
        <w:ind w:firstLine="437"/>
        <w:rPr>
          <w:rFonts w:ascii="宋体" w:hAnsi="宋体" w:eastAsia="宋体"/>
          <w:b/>
          <w:sz w:val="28"/>
          <w:szCs w:val="28"/>
        </w:rPr>
      </w:pPr>
      <w:r>
        <w:rPr>
          <w:rFonts w:hint="eastAsia" w:ascii="宋体" w:hAnsi="宋体" w:eastAsia="宋体"/>
          <w:b/>
          <w:sz w:val="28"/>
          <w:szCs w:val="28"/>
        </w:rPr>
        <w:t>三、货物需求</w:t>
      </w:r>
    </w:p>
    <w:p w14:paraId="2347F58B">
      <w:pPr>
        <w:spacing w:line="360" w:lineRule="auto"/>
        <w:rPr>
          <w:rFonts w:ascii="Arial" w:hAnsi="Arial" w:eastAsia="宋体" w:cs="Arial"/>
          <w:b/>
          <w:sz w:val="24"/>
          <w:szCs w:val="24"/>
        </w:rPr>
      </w:pPr>
      <w:r>
        <w:rPr>
          <w:rFonts w:ascii="Arial" w:hAnsi="Arial" w:eastAsia="宋体" w:cs="Arial"/>
          <w:b/>
          <w:sz w:val="24"/>
          <w:szCs w:val="24"/>
        </w:rPr>
        <w:t>（一）货物</w:t>
      </w:r>
      <w:r>
        <w:rPr>
          <w:rFonts w:hint="eastAsia" w:ascii="Arial" w:hAnsi="Arial" w:eastAsia="宋体" w:cs="Arial"/>
          <w:b/>
          <w:sz w:val="24"/>
          <w:szCs w:val="24"/>
        </w:rPr>
        <w:t>需求说明</w:t>
      </w:r>
    </w:p>
    <w:tbl>
      <w:tblPr>
        <w:tblStyle w:val="4"/>
        <w:tblW w:w="8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6"/>
        <w:gridCol w:w="1312"/>
        <w:gridCol w:w="5690"/>
      </w:tblGrid>
      <w:tr w14:paraId="1F68A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36" w:type="dxa"/>
            <w:vAlign w:val="center"/>
          </w:tcPr>
          <w:p w14:paraId="1AA3A898">
            <w:pPr>
              <w:spacing w:line="360" w:lineRule="exact"/>
              <w:jc w:val="center"/>
              <w:rPr>
                <w:rFonts w:ascii="宋体" w:hAnsi="宋体" w:eastAsia="宋体" w:cs="宋体"/>
                <w:sz w:val="24"/>
                <w:szCs w:val="24"/>
              </w:rPr>
            </w:pPr>
            <w:r>
              <w:rPr>
                <w:rFonts w:ascii="Arial" w:hAnsi="Arial" w:eastAsia="宋体" w:cs="Arial"/>
                <w:bCs/>
                <w:sz w:val="24"/>
                <w:szCs w:val="24"/>
              </w:rPr>
              <w:t>标识重要性</w:t>
            </w:r>
          </w:p>
        </w:tc>
        <w:tc>
          <w:tcPr>
            <w:tcW w:w="1312" w:type="dxa"/>
            <w:vAlign w:val="center"/>
          </w:tcPr>
          <w:p w14:paraId="1387938E">
            <w:pPr>
              <w:spacing w:line="360" w:lineRule="exact"/>
              <w:jc w:val="center"/>
              <w:rPr>
                <w:rFonts w:ascii="宋体" w:hAnsi="宋体" w:eastAsia="宋体" w:cs="宋体"/>
                <w:sz w:val="24"/>
                <w:szCs w:val="24"/>
              </w:rPr>
            </w:pPr>
            <w:r>
              <w:rPr>
                <w:rFonts w:ascii="Arial" w:hAnsi="Arial" w:eastAsia="宋体" w:cs="Arial"/>
                <w:bCs/>
                <w:sz w:val="24"/>
                <w:szCs w:val="24"/>
              </w:rPr>
              <w:t>标识符号</w:t>
            </w:r>
          </w:p>
        </w:tc>
        <w:tc>
          <w:tcPr>
            <w:tcW w:w="5690" w:type="dxa"/>
            <w:vAlign w:val="center"/>
          </w:tcPr>
          <w:p w14:paraId="53347B3D">
            <w:pPr>
              <w:spacing w:line="360" w:lineRule="exact"/>
              <w:jc w:val="center"/>
              <w:rPr>
                <w:rFonts w:ascii="宋体" w:hAnsi="宋体" w:eastAsia="宋体" w:cs="宋体"/>
                <w:sz w:val="24"/>
                <w:szCs w:val="24"/>
              </w:rPr>
            </w:pPr>
            <w:r>
              <w:rPr>
                <w:rFonts w:ascii="Arial" w:hAnsi="Arial" w:eastAsia="宋体" w:cs="Arial"/>
                <w:bCs/>
                <w:sz w:val="24"/>
                <w:szCs w:val="24"/>
              </w:rPr>
              <w:t>代表意思</w:t>
            </w:r>
          </w:p>
        </w:tc>
      </w:tr>
      <w:tr w14:paraId="19F64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6" w:type="dxa"/>
            <w:vAlign w:val="center"/>
          </w:tcPr>
          <w:p w14:paraId="0CB656B4">
            <w:pPr>
              <w:spacing w:line="360" w:lineRule="exact"/>
              <w:jc w:val="center"/>
              <w:rPr>
                <w:rFonts w:ascii="宋体" w:hAnsi="宋体" w:eastAsia="宋体" w:cs="宋体"/>
                <w:b/>
                <w:bCs/>
                <w:sz w:val="24"/>
              </w:rPr>
            </w:pPr>
            <w:r>
              <w:rPr>
                <w:rFonts w:hint="eastAsia" w:ascii="宋体" w:hAnsi="宋体" w:eastAsia="宋体" w:cs="宋体"/>
                <w:b/>
                <w:bCs/>
                <w:sz w:val="24"/>
              </w:rPr>
              <w:t>核心指标项</w:t>
            </w:r>
          </w:p>
        </w:tc>
        <w:tc>
          <w:tcPr>
            <w:tcW w:w="1312" w:type="dxa"/>
            <w:vAlign w:val="center"/>
          </w:tcPr>
          <w:p w14:paraId="4A28EA0B">
            <w:pPr>
              <w:spacing w:line="360" w:lineRule="exact"/>
              <w:jc w:val="center"/>
              <w:rPr>
                <w:rFonts w:ascii="宋体" w:hAnsi="宋体" w:eastAsia="宋体" w:cs="宋体"/>
                <w:b/>
                <w:bCs/>
                <w:sz w:val="24"/>
              </w:rPr>
            </w:pPr>
            <w:r>
              <w:rPr>
                <w:rFonts w:hint="eastAsia" w:ascii="宋体" w:hAnsi="宋体" w:eastAsia="宋体" w:cs="宋体"/>
                <w:b/>
                <w:bCs/>
                <w:sz w:val="24"/>
              </w:rPr>
              <w:t>★</w:t>
            </w:r>
          </w:p>
        </w:tc>
        <w:tc>
          <w:tcPr>
            <w:tcW w:w="5690" w:type="dxa"/>
            <w:vAlign w:val="center"/>
          </w:tcPr>
          <w:p w14:paraId="1EA779BF">
            <w:pPr>
              <w:pStyle w:val="7"/>
              <w:widowControl w:val="0"/>
              <w:spacing w:before="0" w:beforeAutospacing="0" w:after="0" w:afterAutospacing="0" w:line="360" w:lineRule="auto"/>
              <w:jc w:val="both"/>
              <w:rPr>
                <w:rFonts w:ascii="Times New Roman" w:hAnsi="Times New Roman" w:eastAsia="宋体" w:cs="Times New Roman"/>
                <w:sz w:val="24"/>
                <w:szCs w:val="22"/>
              </w:rPr>
            </w:pPr>
            <w:r>
              <w:rPr>
                <w:rFonts w:hint="eastAsia" w:ascii="Times New Roman" w:hAnsi="Times New Roman" w:eastAsia="宋体" w:cs="Times New Roman"/>
                <w:sz w:val="24"/>
                <w:szCs w:val="22"/>
              </w:rPr>
              <w:t>作为实质性要求，负偏离（或未响应），将导致响应无效。</w:t>
            </w:r>
          </w:p>
        </w:tc>
      </w:tr>
      <w:tr w14:paraId="4C181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6" w:type="dxa"/>
            <w:vAlign w:val="center"/>
          </w:tcPr>
          <w:p w14:paraId="1929CFB5">
            <w:pPr>
              <w:spacing w:line="360" w:lineRule="exact"/>
              <w:jc w:val="center"/>
              <w:rPr>
                <w:rFonts w:ascii="宋体" w:hAnsi="宋体" w:eastAsia="宋体" w:cs="宋体"/>
                <w:sz w:val="24"/>
                <w:szCs w:val="24"/>
              </w:rPr>
            </w:pPr>
            <w:r>
              <w:rPr>
                <w:rFonts w:hint="eastAsia" w:ascii="宋体" w:hAnsi="宋体" w:eastAsia="宋体" w:cs="宋体"/>
                <w:b/>
                <w:bCs/>
                <w:sz w:val="24"/>
              </w:rPr>
              <w:t>一般技术指标（无标识项）</w:t>
            </w:r>
          </w:p>
        </w:tc>
        <w:tc>
          <w:tcPr>
            <w:tcW w:w="1312" w:type="dxa"/>
            <w:vAlign w:val="center"/>
          </w:tcPr>
          <w:p w14:paraId="74121EE1">
            <w:pPr>
              <w:spacing w:line="360" w:lineRule="exact"/>
              <w:jc w:val="center"/>
              <w:rPr>
                <w:rFonts w:ascii="宋体" w:hAnsi="宋体" w:eastAsia="宋体" w:cs="宋体"/>
                <w:sz w:val="24"/>
                <w:szCs w:val="24"/>
              </w:rPr>
            </w:pPr>
            <w:r>
              <w:rPr>
                <w:rFonts w:hint="eastAsia" w:ascii="宋体" w:hAnsi="宋体" w:eastAsia="宋体" w:cs="宋体"/>
                <w:b/>
                <w:bCs/>
                <w:sz w:val="24"/>
              </w:rPr>
              <w:t>无</w:t>
            </w:r>
          </w:p>
        </w:tc>
        <w:tc>
          <w:tcPr>
            <w:tcW w:w="5690" w:type="dxa"/>
            <w:vAlign w:val="center"/>
          </w:tcPr>
          <w:p w14:paraId="76378C8E">
            <w:pPr>
              <w:spacing w:line="360" w:lineRule="auto"/>
              <w:jc w:val="left"/>
              <w:rPr>
                <w:rFonts w:ascii="宋体" w:hAnsi="宋体" w:eastAsia="宋体" w:cs="宋体"/>
                <w:bCs/>
                <w:kern w:val="0"/>
                <w:sz w:val="24"/>
                <w:szCs w:val="24"/>
              </w:rPr>
            </w:pPr>
            <w:r>
              <w:rPr>
                <w:rFonts w:ascii="宋体" w:hAnsi="宋体" w:eastAsia="宋体" w:cs="宋体"/>
                <w:b/>
                <w:kern w:val="0"/>
                <w:sz w:val="24"/>
                <w:szCs w:val="24"/>
              </w:rPr>
              <w:t>作为基础指标，</w:t>
            </w:r>
            <w:r>
              <w:rPr>
                <w:rFonts w:hint="eastAsia" w:ascii="宋体" w:hAnsi="宋体" w:eastAsia="宋体" w:cs="宋体"/>
                <w:b/>
                <w:kern w:val="0"/>
                <w:sz w:val="24"/>
                <w:szCs w:val="24"/>
              </w:rPr>
              <w:t>超过3项（不含3项）以上</w:t>
            </w:r>
            <w:r>
              <w:rPr>
                <w:rFonts w:hint="eastAsia" w:ascii="Times New Roman" w:hAnsi="Times New Roman" w:eastAsia="宋体" w:cs="Times New Roman"/>
                <w:b/>
                <w:sz w:val="24"/>
                <w:szCs w:val="22"/>
              </w:rPr>
              <w:t>负偏离（或未响应），将导致响应无效。</w:t>
            </w:r>
          </w:p>
        </w:tc>
      </w:tr>
      <w:tr w14:paraId="036B3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38" w:type="dxa"/>
            <w:gridSpan w:val="3"/>
            <w:vAlign w:val="center"/>
          </w:tcPr>
          <w:p w14:paraId="531C6568">
            <w:pPr>
              <w:spacing w:line="360" w:lineRule="auto"/>
              <w:jc w:val="left"/>
              <w:rPr>
                <w:rFonts w:ascii="宋体" w:hAnsi="宋体" w:eastAsia="宋体" w:cs="宋体"/>
                <w:b/>
                <w:kern w:val="0"/>
                <w:sz w:val="24"/>
                <w:szCs w:val="24"/>
              </w:rPr>
            </w:pPr>
            <w:r>
              <w:rPr>
                <w:rFonts w:hint="eastAsia" w:ascii="宋体" w:hAnsi="宋体" w:eastAsia="宋体" w:cs="宋体"/>
                <w:b/>
                <w:kern w:val="0"/>
                <w:sz w:val="24"/>
                <w:szCs w:val="24"/>
              </w:rPr>
              <w:t>注：以谈判响应表及采购需求中要求提供的证明材料作为评审依据。</w:t>
            </w:r>
          </w:p>
        </w:tc>
      </w:tr>
    </w:tbl>
    <w:p w14:paraId="42B7C3F0">
      <w:pPr>
        <w:numPr>
          <w:ilvl w:val="0"/>
          <w:numId w:val="1"/>
        </w:numPr>
        <w:spacing w:line="360" w:lineRule="auto"/>
        <w:ind w:firstLine="437"/>
        <w:rPr>
          <w:rFonts w:ascii="Times New Roman" w:hAnsi="Times New Roman" w:eastAsia="宋体" w:cs="Times New Roman"/>
          <w:b/>
          <w:sz w:val="24"/>
          <w:szCs w:val="18"/>
        </w:rPr>
      </w:pPr>
      <w:r>
        <w:rPr>
          <w:rFonts w:hint="eastAsia" w:ascii="Times New Roman" w:hAnsi="Times New Roman" w:eastAsia="宋体" w:cs="Times New Roman"/>
          <w:b/>
          <w:sz w:val="24"/>
          <w:szCs w:val="18"/>
        </w:rPr>
        <w:t>货物需求清单</w:t>
      </w:r>
    </w:p>
    <w:tbl>
      <w:tblPr>
        <w:tblStyle w:val="4"/>
        <w:tblW w:w="9062" w:type="dxa"/>
        <w:tblInd w:w="-437" w:type="dxa"/>
        <w:tblLayout w:type="autofit"/>
        <w:tblCellMar>
          <w:top w:w="0" w:type="dxa"/>
          <w:left w:w="108" w:type="dxa"/>
          <w:bottom w:w="0" w:type="dxa"/>
          <w:right w:w="108" w:type="dxa"/>
        </w:tblCellMar>
      </w:tblPr>
      <w:tblGrid>
        <w:gridCol w:w="703"/>
        <w:gridCol w:w="1287"/>
        <w:gridCol w:w="5527"/>
        <w:gridCol w:w="758"/>
        <w:gridCol w:w="787"/>
      </w:tblGrid>
      <w:tr w14:paraId="6826DE88">
        <w:tblPrEx>
          <w:tblCellMar>
            <w:top w:w="0" w:type="dxa"/>
            <w:left w:w="108" w:type="dxa"/>
            <w:bottom w:w="0" w:type="dxa"/>
            <w:right w:w="108" w:type="dxa"/>
          </w:tblCellMar>
        </w:tblPrEx>
        <w:trPr>
          <w:trHeight w:val="612" w:hRule="atLeast"/>
        </w:trPr>
        <w:tc>
          <w:tcPr>
            <w:tcW w:w="703" w:type="dxa"/>
            <w:tcBorders>
              <w:top w:val="single" w:color="000000" w:sz="4" w:space="0"/>
              <w:left w:val="single" w:color="000000" w:sz="4" w:space="0"/>
              <w:bottom w:val="single" w:color="000000" w:sz="4" w:space="0"/>
              <w:right w:val="single" w:color="000000" w:sz="4" w:space="0"/>
            </w:tcBorders>
            <w:vAlign w:val="center"/>
          </w:tcPr>
          <w:p w14:paraId="1EE4AE6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序号</w:t>
            </w:r>
          </w:p>
        </w:tc>
        <w:tc>
          <w:tcPr>
            <w:tcW w:w="1287" w:type="dxa"/>
            <w:tcBorders>
              <w:top w:val="single" w:color="000000" w:sz="4" w:space="0"/>
              <w:left w:val="single" w:color="000000" w:sz="4" w:space="0"/>
              <w:bottom w:val="single" w:color="000000" w:sz="4" w:space="0"/>
              <w:right w:val="single" w:color="000000" w:sz="4" w:space="0"/>
            </w:tcBorders>
            <w:vAlign w:val="center"/>
          </w:tcPr>
          <w:p w14:paraId="46033B39">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设备名称</w:t>
            </w:r>
          </w:p>
        </w:tc>
        <w:tc>
          <w:tcPr>
            <w:tcW w:w="5527" w:type="dxa"/>
            <w:tcBorders>
              <w:top w:val="single" w:color="000000" w:sz="4" w:space="0"/>
              <w:left w:val="single" w:color="000000" w:sz="4" w:space="0"/>
              <w:bottom w:val="single" w:color="000000" w:sz="4" w:space="0"/>
              <w:right w:val="single" w:color="000000" w:sz="4" w:space="0"/>
            </w:tcBorders>
            <w:vAlign w:val="center"/>
          </w:tcPr>
          <w:p w14:paraId="0503CE1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主要技术参数</w:t>
            </w:r>
          </w:p>
        </w:tc>
        <w:tc>
          <w:tcPr>
            <w:tcW w:w="758" w:type="dxa"/>
            <w:tcBorders>
              <w:top w:val="single" w:color="000000" w:sz="4" w:space="0"/>
              <w:left w:val="single" w:color="000000" w:sz="4" w:space="0"/>
              <w:bottom w:val="single" w:color="000000" w:sz="4" w:space="0"/>
              <w:right w:val="single" w:color="000000" w:sz="4" w:space="0"/>
            </w:tcBorders>
            <w:vAlign w:val="center"/>
          </w:tcPr>
          <w:p w14:paraId="7E059CF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单位</w:t>
            </w:r>
          </w:p>
        </w:tc>
        <w:tc>
          <w:tcPr>
            <w:tcW w:w="787" w:type="dxa"/>
            <w:tcBorders>
              <w:top w:val="single" w:color="000000" w:sz="4" w:space="0"/>
              <w:left w:val="single" w:color="000000" w:sz="4" w:space="0"/>
              <w:bottom w:val="single" w:color="000000" w:sz="4" w:space="0"/>
              <w:right w:val="single" w:color="000000" w:sz="4" w:space="0"/>
            </w:tcBorders>
            <w:vAlign w:val="center"/>
          </w:tcPr>
          <w:p w14:paraId="3863CFC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数量</w:t>
            </w:r>
          </w:p>
        </w:tc>
      </w:tr>
      <w:tr w14:paraId="01408973">
        <w:tblPrEx>
          <w:tblCellMar>
            <w:top w:w="0" w:type="dxa"/>
            <w:left w:w="108" w:type="dxa"/>
            <w:bottom w:w="0" w:type="dxa"/>
            <w:right w:w="108" w:type="dxa"/>
          </w:tblCellMar>
        </w:tblPrEx>
        <w:trPr>
          <w:trHeight w:val="316" w:hRule="atLeast"/>
        </w:trPr>
        <w:tc>
          <w:tcPr>
            <w:tcW w:w="9062" w:type="dxa"/>
            <w:gridSpan w:val="5"/>
            <w:tcBorders>
              <w:top w:val="single" w:color="000000" w:sz="4" w:space="0"/>
              <w:left w:val="single" w:color="000000" w:sz="4" w:space="0"/>
              <w:bottom w:val="single" w:color="000000" w:sz="4" w:space="0"/>
              <w:right w:val="single" w:color="000000" w:sz="4" w:space="0"/>
            </w:tcBorders>
            <w:vAlign w:val="center"/>
          </w:tcPr>
          <w:p w14:paraId="3633EE0F">
            <w:pPr>
              <w:widowControl/>
              <w:jc w:val="center"/>
              <w:textAlignment w:val="center"/>
              <w:rPr>
                <w:rFonts w:ascii="宋体" w:hAnsi="宋体" w:eastAsia="宋体" w:cs="宋体"/>
                <w:color w:val="000000"/>
                <w:kern w:val="0"/>
                <w:sz w:val="24"/>
                <w:szCs w:val="24"/>
              </w:rPr>
            </w:pPr>
            <w:r>
              <w:rPr>
                <w:rFonts w:hint="eastAsia" w:ascii="宋体" w:hAnsi="宋体" w:eastAsia="宋体" w:cs="宋体"/>
                <w:b/>
                <w:bCs/>
                <w:color w:val="000000"/>
                <w:kern w:val="0"/>
                <w:sz w:val="24"/>
                <w:szCs w:val="24"/>
              </w:rPr>
              <w:t>一、机房机柜制冷系统</w:t>
            </w:r>
          </w:p>
        </w:tc>
      </w:tr>
      <w:tr w14:paraId="1EF1BECE">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3E5A5A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1287" w:type="dxa"/>
            <w:tcBorders>
              <w:top w:val="single" w:color="000000" w:sz="4" w:space="0"/>
              <w:left w:val="single" w:color="000000" w:sz="4" w:space="0"/>
              <w:bottom w:val="single" w:color="000000" w:sz="4" w:space="0"/>
              <w:right w:val="single" w:color="000000" w:sz="4" w:space="0"/>
            </w:tcBorders>
            <w:vAlign w:val="center"/>
          </w:tcPr>
          <w:p w14:paraId="3C106C8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综合柜</w:t>
            </w:r>
          </w:p>
        </w:tc>
        <w:tc>
          <w:tcPr>
            <w:tcW w:w="5527" w:type="dxa"/>
            <w:tcBorders>
              <w:top w:val="single" w:color="000000" w:sz="4" w:space="0"/>
              <w:left w:val="single" w:color="000000" w:sz="4" w:space="0"/>
              <w:bottom w:val="single" w:color="000000" w:sz="4" w:space="0"/>
              <w:right w:val="single" w:color="000000" w:sz="4" w:space="0"/>
            </w:tcBorders>
            <w:vAlign w:val="center"/>
          </w:tcPr>
          <w:p w14:paraId="5D1F73BB">
            <w:pPr>
              <w:widowControl/>
              <w:numPr>
                <w:ilvl w:val="0"/>
                <w:numId w:val="2"/>
              </w:numPr>
              <w:topLinePunct/>
              <w:adjustRightInd w:val="0"/>
              <w:snapToGrid w:val="0"/>
              <w:spacing w:before="160" w:after="160"/>
              <w:rPr>
                <w:rFonts w:ascii="宋体" w:hAnsi="宋体" w:eastAsia="宋体" w:cs="宋体"/>
                <w:sz w:val="24"/>
                <w:szCs w:val="24"/>
                <w:lang w:val="en-GB"/>
              </w:rPr>
            </w:pPr>
            <w:r>
              <w:rPr>
                <w:rFonts w:hint="eastAsia" w:ascii="宋体" w:hAnsi="宋体" w:eastAsia="宋体" w:cs="宋体"/>
                <w:sz w:val="24"/>
                <w:szCs w:val="24"/>
                <w:lang w:val="en-GB"/>
              </w:rPr>
              <w:t>机柜尺寸</w:t>
            </w:r>
            <w:r>
              <w:rPr>
                <w:rFonts w:hint="eastAsia" w:ascii="宋体" w:hAnsi="宋体" w:eastAsia="宋体" w:cs="宋体"/>
                <w:sz w:val="24"/>
                <w:szCs w:val="24"/>
              </w:rPr>
              <w:t>≥</w:t>
            </w:r>
            <w:r>
              <w:rPr>
                <w:rFonts w:hint="eastAsia" w:ascii="宋体" w:hAnsi="宋体" w:eastAsia="宋体" w:cs="宋体"/>
                <w:sz w:val="24"/>
                <w:szCs w:val="24"/>
                <w:lang w:val="en-GB"/>
              </w:rPr>
              <w:t>600*1400*2000mm（含脚轮及支脚高度位</w:t>
            </w:r>
            <w:r>
              <w:rPr>
                <w:rFonts w:hint="eastAsia" w:ascii="宋体" w:hAnsi="宋体" w:eastAsia="宋体" w:cs="宋体"/>
                <w:sz w:val="24"/>
                <w:szCs w:val="24"/>
              </w:rPr>
              <w:t>约</w:t>
            </w:r>
            <w:r>
              <w:rPr>
                <w:rFonts w:hint="eastAsia" w:ascii="宋体" w:hAnsi="宋体" w:eastAsia="宋体" w:cs="宋体"/>
                <w:sz w:val="24"/>
                <w:szCs w:val="24"/>
                <w:lang w:val="en-GB"/>
              </w:rPr>
              <w:t>2050mm），42U可用空间，深度尺寸包含前后门，机柜应符合IEC 60297-2，ANSI/EIA RS-310-D标准，</w:t>
            </w:r>
            <w:r>
              <w:rPr>
                <w:rFonts w:hint="eastAsia" w:ascii="宋体" w:hAnsi="宋体" w:eastAsia="宋体" w:cs="宋体"/>
                <w:sz w:val="24"/>
                <w:szCs w:val="24"/>
              </w:rPr>
              <w:t>须</w:t>
            </w:r>
            <w:r>
              <w:rPr>
                <w:rFonts w:hint="eastAsia" w:ascii="宋体" w:hAnsi="宋体" w:eastAsia="宋体" w:cs="宋体"/>
                <w:sz w:val="24"/>
                <w:szCs w:val="24"/>
                <w:lang w:val="en-GB"/>
              </w:rPr>
              <w:t>兼容19英寸国际标准；</w:t>
            </w:r>
          </w:p>
          <w:p w14:paraId="1AA7AD72">
            <w:pPr>
              <w:widowControl/>
              <w:topLinePunct/>
              <w:adjustRightInd w:val="0"/>
              <w:snapToGrid w:val="0"/>
              <w:spacing w:before="160" w:after="160"/>
              <w:rPr>
                <w:rFonts w:ascii="宋体" w:hAnsi="宋体" w:eastAsia="宋体" w:cs="宋体"/>
                <w:sz w:val="24"/>
                <w:szCs w:val="24"/>
                <w:lang w:val="en-GB"/>
              </w:rPr>
            </w:pPr>
            <w:r>
              <w:rPr>
                <w:rFonts w:hint="eastAsia" w:ascii="宋体" w:hAnsi="宋体" w:eastAsia="宋体" w:cs="宋体"/>
                <w:sz w:val="24"/>
                <w:szCs w:val="24"/>
                <w:lang w:val="en-GB"/>
              </w:rPr>
              <w:t>2.机柜内部应设置不小于4根安装立柱，用于安装设备和固定层板；安装立柱能够前后移动调节；安装立柱的间距、孔距等机柜内部尺寸结构应满足GB/T 19520.1-2007和GB/T 19520.2-2007的要求；机架前门立柱需要有具体U数标示；</w:t>
            </w:r>
          </w:p>
          <w:p w14:paraId="2DB5A018">
            <w:pPr>
              <w:widowControl/>
              <w:topLinePunct/>
              <w:adjustRightInd w:val="0"/>
              <w:snapToGrid w:val="0"/>
              <w:spacing w:before="160" w:after="160"/>
              <w:rPr>
                <w:rFonts w:ascii="宋体" w:hAnsi="宋体" w:eastAsia="宋体" w:cs="宋体"/>
                <w:sz w:val="24"/>
                <w:szCs w:val="24"/>
                <w:lang w:val="en-GB"/>
              </w:rPr>
            </w:pPr>
            <w:r>
              <w:rPr>
                <w:rFonts w:hint="eastAsia" w:ascii="宋体" w:hAnsi="宋体" w:eastAsia="宋体" w:cs="宋体"/>
                <w:sz w:val="24"/>
                <w:szCs w:val="24"/>
                <w:lang w:val="en-GB"/>
              </w:rPr>
              <w:t>3.机柜配有并机连接件，机柜并柜后，柜体之间不应有明显的透光缝隙；且柜件应设置合理，便于拆卸，不影响其他配件的安装及冷热通道的封闭；</w:t>
            </w:r>
          </w:p>
          <w:p w14:paraId="2BCB7C9B">
            <w:pPr>
              <w:widowControl/>
              <w:topLinePunct/>
              <w:adjustRightInd w:val="0"/>
              <w:snapToGrid w:val="0"/>
              <w:spacing w:before="160" w:after="160"/>
              <w:rPr>
                <w:rFonts w:ascii="宋体" w:hAnsi="宋体" w:eastAsia="宋体" w:cs="宋体"/>
                <w:sz w:val="24"/>
                <w:szCs w:val="24"/>
                <w:lang w:val="en-GB"/>
              </w:rPr>
            </w:pPr>
            <w:r>
              <w:rPr>
                <w:rFonts w:hint="eastAsia" w:ascii="宋体" w:hAnsi="宋体" w:eastAsia="宋体" w:cs="宋体"/>
                <w:sz w:val="24"/>
                <w:szCs w:val="24"/>
                <w:lang w:val="en-GB"/>
              </w:rPr>
              <w:t>4.机柜前门配单开双层玻璃前门，后门为单开密封钣金门；门为可拆式结构，开合转动灵活、可靠、装拆方便，能方便拆卸并可选择以左或右开关；门的开启角不小于110°，间隙应不大于3mm；配单点机械锁，机柜不带侧门；</w:t>
            </w:r>
          </w:p>
          <w:p w14:paraId="38780F84">
            <w:pPr>
              <w:widowControl/>
              <w:topLinePunct/>
              <w:adjustRightInd w:val="0"/>
              <w:snapToGrid w:val="0"/>
              <w:spacing w:before="160" w:after="160"/>
              <w:rPr>
                <w:rFonts w:ascii="宋体" w:hAnsi="宋体" w:eastAsia="宋体" w:cs="宋体"/>
                <w:sz w:val="24"/>
                <w:szCs w:val="24"/>
                <w:lang w:val="en-GB"/>
              </w:rPr>
            </w:pPr>
            <w:r>
              <w:rPr>
                <w:rFonts w:hint="eastAsia" w:ascii="宋体" w:hAnsi="宋体" w:eastAsia="宋体" w:cs="宋体"/>
                <w:sz w:val="24"/>
                <w:szCs w:val="24"/>
                <w:lang w:val="en-GB"/>
              </w:rPr>
              <w:t>5.机柜应支持带底座安装、水泥地板安装，防静电地板安装；机柜底部应留有固定孔，可实现与地面或者底座连接；</w:t>
            </w:r>
          </w:p>
          <w:p w14:paraId="70F8002F">
            <w:pPr>
              <w:widowControl/>
              <w:topLinePunct/>
              <w:adjustRightInd w:val="0"/>
              <w:snapToGrid w:val="0"/>
              <w:spacing w:before="160" w:after="160"/>
              <w:rPr>
                <w:rFonts w:ascii="宋体" w:hAnsi="宋体" w:eastAsia="宋体" w:cs="宋体"/>
                <w:sz w:val="24"/>
                <w:szCs w:val="24"/>
                <w:lang w:val="en-GB"/>
              </w:rPr>
            </w:pPr>
            <w:r>
              <w:rPr>
                <w:rFonts w:hint="eastAsia" w:ascii="宋体" w:hAnsi="宋体" w:eastAsia="宋体" w:cs="宋体"/>
                <w:sz w:val="24"/>
                <w:szCs w:val="24"/>
                <w:lang w:val="en-GB"/>
              </w:rPr>
              <w:t>6.机柜表面要求进行脱脂、纳米陶瓷、纯水清洗、静电喷塑等处理，不脱漆、耐酸碱、耐溶剂、耐腐蚀、耐指纹不受手汗影响、附着力应100%附着、抗冲击。表层外观应表面光洁、色泽均匀、无露底、无流积、无起泡、无裂纹、无桔皮、金属件无毛刺和锈蚀、防静电；焊缝应整齐均匀，不允许有裂缝、咬边、豁口，烧穿等缺陷，表面粗糙度应符合行业相关标准；</w:t>
            </w:r>
          </w:p>
          <w:p w14:paraId="752C04FB">
            <w:pPr>
              <w:widowControl/>
              <w:topLinePunct/>
              <w:adjustRightInd w:val="0"/>
              <w:snapToGrid w:val="0"/>
              <w:spacing w:before="160" w:after="160"/>
              <w:rPr>
                <w:rFonts w:ascii="宋体" w:hAnsi="宋体" w:eastAsia="宋体" w:cs="宋体"/>
                <w:sz w:val="24"/>
                <w:szCs w:val="24"/>
                <w:lang w:val="en-GB"/>
              </w:rPr>
            </w:pPr>
            <w:r>
              <w:rPr>
                <w:rFonts w:hint="eastAsia" w:ascii="宋体" w:hAnsi="宋体" w:eastAsia="宋体" w:cs="宋体"/>
                <w:sz w:val="24"/>
                <w:szCs w:val="24"/>
                <w:lang w:val="en-GB"/>
              </w:rPr>
              <w:t>7.每台机柜的框架、门板均制6M未端接地螺栓，出厂前采用黄绿相间地线（截面积大于4mm2）连接导通，充分达标未级接地；</w:t>
            </w:r>
          </w:p>
          <w:p w14:paraId="34C7FF67">
            <w:pPr>
              <w:widowControl/>
              <w:topLinePunct/>
              <w:adjustRightInd w:val="0"/>
              <w:snapToGrid w:val="0"/>
              <w:spacing w:before="160" w:after="160"/>
              <w:rPr>
                <w:rFonts w:ascii="宋体" w:hAnsi="宋体" w:eastAsia="宋体" w:cs="宋体"/>
                <w:sz w:val="24"/>
                <w:szCs w:val="24"/>
                <w:lang w:val="en-GB"/>
              </w:rPr>
            </w:pPr>
            <w:r>
              <w:rPr>
                <w:rFonts w:hint="eastAsia" w:ascii="宋体" w:hAnsi="宋体" w:eastAsia="宋体" w:cs="宋体"/>
                <w:sz w:val="24"/>
                <w:szCs w:val="24"/>
                <w:lang w:val="en-GB"/>
              </w:rPr>
              <w:t>8.机柜支持上线进线，</w:t>
            </w:r>
            <w:r>
              <w:rPr>
                <w:rFonts w:hint="eastAsia" w:ascii="宋体" w:hAnsi="宋体" w:eastAsia="宋体" w:cs="宋体"/>
                <w:sz w:val="24"/>
                <w:szCs w:val="24"/>
              </w:rPr>
              <w:t>配备至少</w:t>
            </w:r>
            <w:r>
              <w:rPr>
                <w:rFonts w:hint="eastAsia" w:ascii="宋体" w:hAnsi="宋体" w:eastAsia="宋体" w:cs="宋体"/>
                <w:sz w:val="24"/>
                <w:szCs w:val="24"/>
                <w:lang w:val="en-GB"/>
              </w:rPr>
              <w:t>2块扎线版及2块PDU安装板；</w:t>
            </w:r>
            <w:r>
              <w:rPr>
                <w:rFonts w:hint="eastAsia" w:ascii="宋体" w:hAnsi="宋体" w:eastAsia="宋体" w:cs="宋体"/>
                <w:sz w:val="24"/>
                <w:szCs w:val="24"/>
              </w:rPr>
              <w:t>配备</w:t>
            </w:r>
            <w:r>
              <w:rPr>
                <w:rFonts w:hint="eastAsia" w:ascii="宋体" w:hAnsi="宋体" w:eastAsia="宋体" w:cs="宋体"/>
                <w:sz w:val="24"/>
                <w:szCs w:val="24"/>
                <w:lang w:val="en-GB"/>
              </w:rPr>
              <w:t>带方孔条4周密封组件，以及</w:t>
            </w:r>
            <w:r>
              <w:rPr>
                <w:rFonts w:hint="eastAsia" w:ascii="宋体" w:hAnsi="宋体" w:eastAsia="宋体" w:cs="宋体"/>
                <w:sz w:val="24"/>
                <w:szCs w:val="24"/>
              </w:rPr>
              <w:t>至少</w:t>
            </w:r>
            <w:r>
              <w:rPr>
                <w:rFonts w:hint="eastAsia" w:ascii="宋体" w:hAnsi="宋体" w:eastAsia="宋体" w:cs="宋体"/>
                <w:sz w:val="24"/>
                <w:szCs w:val="24"/>
                <w:lang w:val="en-GB"/>
              </w:rPr>
              <w:t>50套螺丝螺母；</w:t>
            </w:r>
          </w:p>
          <w:p w14:paraId="779DF3BF">
            <w:pPr>
              <w:widowControl/>
              <w:topLinePunct/>
              <w:adjustRightInd w:val="0"/>
              <w:snapToGrid w:val="0"/>
              <w:spacing w:before="160" w:after="160"/>
              <w:rPr>
                <w:rFonts w:ascii="宋体" w:hAnsi="宋体" w:eastAsia="宋体" w:cs="宋体"/>
                <w:b/>
                <w:bCs/>
                <w:color w:val="000000" w:themeColor="text1"/>
                <w:sz w:val="24"/>
                <w:szCs w:val="24"/>
                <w:lang w:val="en-GB"/>
                <w14:textFill>
                  <w14:solidFill>
                    <w14:schemeClr w14:val="tx1"/>
                  </w14:solidFill>
                </w14:textFill>
              </w:rPr>
            </w:pPr>
            <w:r>
              <w:rPr>
                <w:rFonts w:hint="eastAsia" w:ascii="宋体" w:hAnsi="宋体" w:eastAsia="宋体" w:cs="宋体"/>
                <w:color w:val="000000" w:themeColor="text1"/>
                <w:sz w:val="24"/>
                <w:szCs w:val="24"/>
                <w:lang w:val="en-GB"/>
                <w14:textFill>
                  <w14:solidFill>
                    <w14:schemeClr w14:val="tx1"/>
                  </w14:solidFill>
                </w14:textFill>
              </w:rPr>
              <w:t>9.机柜承重</w:t>
            </w:r>
            <w:r>
              <w:rPr>
                <w:rFonts w:hint="eastAsia" w:ascii="宋体" w:hAnsi="宋体" w:eastAsia="宋体" w:cs="宋体"/>
                <w:color w:val="000000" w:themeColor="text1"/>
                <w:sz w:val="24"/>
                <w:szCs w:val="24"/>
                <w14:textFill>
                  <w14:solidFill>
                    <w14:schemeClr w14:val="tx1"/>
                  </w14:solidFill>
                </w14:textFill>
              </w:rPr>
              <w:t>至少</w:t>
            </w:r>
            <w:r>
              <w:rPr>
                <w:rFonts w:hint="eastAsia" w:ascii="宋体" w:hAnsi="宋体" w:eastAsia="宋体" w:cs="宋体"/>
                <w:color w:val="000000" w:themeColor="text1"/>
                <w:sz w:val="24"/>
                <w:szCs w:val="24"/>
                <w:lang w:val="en-GB"/>
                <w14:textFill>
                  <w14:solidFill>
                    <w14:schemeClr w14:val="tx1"/>
                  </w14:solidFill>
                </w14:textFill>
              </w:rPr>
              <w:t>达到1800KG，</w:t>
            </w:r>
            <w:r>
              <w:rPr>
                <w:rFonts w:hint="eastAsia" w:ascii="宋体" w:hAnsi="宋体" w:eastAsia="宋体" w:cs="宋体"/>
                <w:b/>
                <w:bCs/>
                <w:color w:val="000000" w:themeColor="text1"/>
                <w:sz w:val="24"/>
                <w:szCs w:val="24"/>
                <w:lang w:val="en-GB"/>
                <w14:textFill>
                  <w14:solidFill>
                    <w14:schemeClr w14:val="tx1"/>
                  </w14:solidFill>
                </w14:textFill>
              </w:rPr>
              <w:t>满足YD 5083-2005《电信设备抗地震性能检测规范》要求，带载500KG通过8、9烈度结构抗震检验。</w:t>
            </w:r>
          </w:p>
          <w:p w14:paraId="019CE4B8">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lang w:val="en-GB"/>
              </w:rPr>
              <w:t>★10</w:t>
            </w:r>
            <w:r>
              <w:rPr>
                <w:rFonts w:hint="eastAsia" w:ascii="宋体" w:hAnsi="宋体" w:eastAsia="宋体" w:cs="宋体"/>
                <w:sz w:val="24"/>
                <w:szCs w:val="24"/>
              </w:rPr>
              <w:t>.</w:t>
            </w:r>
            <w:r>
              <w:rPr>
                <w:rFonts w:hint="eastAsia" w:ascii="宋体" w:hAnsi="宋体" w:eastAsia="宋体" w:cs="宋体"/>
                <w:sz w:val="24"/>
                <w:szCs w:val="24"/>
                <w:lang w:val="en-GB"/>
              </w:rPr>
              <w:t>为确保后期维护方便增加整体监控系统，本次机柜、配电、动环、UPS电源和蓄电池，需同一生产厂家</w:t>
            </w:r>
            <w:r>
              <w:rPr>
                <w:rFonts w:hint="eastAsia" w:ascii="宋体" w:hAnsi="宋体" w:eastAsia="宋体" w:cs="宋体"/>
                <w:b/>
                <w:sz w:val="24"/>
                <w:szCs w:val="24"/>
                <w:lang w:val="en-GB"/>
              </w:rPr>
              <w:t>（响应文件中须提供有</w:t>
            </w:r>
            <w:r>
              <w:rPr>
                <w:rFonts w:ascii="宋体" w:hAnsi="宋体" w:eastAsia="宋体" w:cs="宋体"/>
                <w:b/>
                <w:sz w:val="24"/>
                <w:szCs w:val="24"/>
                <w:lang w:val="en-GB"/>
              </w:rPr>
              <w:t>CMA或CNAS标识的验证认证证书和检测报告</w:t>
            </w:r>
            <w:r>
              <w:rPr>
                <w:rFonts w:hint="eastAsia" w:ascii="宋体" w:hAnsi="宋体" w:eastAsia="宋体" w:cs="宋体"/>
                <w:b/>
                <w:sz w:val="24"/>
                <w:szCs w:val="24"/>
                <w:lang w:val="en-GB"/>
              </w:rPr>
              <w:t>复印件或扫描件</w:t>
            </w:r>
            <w:r>
              <w:rPr>
                <w:rFonts w:ascii="宋体" w:hAnsi="宋体" w:eastAsia="宋体" w:cs="宋体"/>
                <w:b/>
                <w:sz w:val="24"/>
                <w:szCs w:val="24"/>
                <w:lang w:val="en-GB"/>
              </w:rPr>
              <w:t>）</w:t>
            </w:r>
            <w:r>
              <w:rPr>
                <w:rFonts w:ascii="宋体" w:hAnsi="宋体" w:eastAsia="宋体" w:cs="宋体"/>
                <w:sz w:val="24"/>
                <w:szCs w:val="24"/>
                <w:lang w:val="en-GB"/>
              </w:rPr>
              <w:t>。</w:t>
            </w:r>
          </w:p>
        </w:tc>
        <w:tc>
          <w:tcPr>
            <w:tcW w:w="758" w:type="dxa"/>
            <w:tcBorders>
              <w:top w:val="single" w:color="000000" w:sz="4" w:space="0"/>
              <w:left w:val="single" w:color="000000" w:sz="4" w:space="0"/>
              <w:bottom w:val="single" w:color="000000" w:sz="4" w:space="0"/>
              <w:right w:val="single" w:color="000000" w:sz="4" w:space="0"/>
            </w:tcBorders>
            <w:vAlign w:val="center"/>
          </w:tcPr>
          <w:p w14:paraId="7AFF23E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台</w:t>
            </w:r>
          </w:p>
        </w:tc>
        <w:tc>
          <w:tcPr>
            <w:tcW w:w="787" w:type="dxa"/>
            <w:tcBorders>
              <w:top w:val="single" w:color="000000" w:sz="4" w:space="0"/>
              <w:left w:val="single" w:color="000000" w:sz="4" w:space="0"/>
              <w:bottom w:val="single" w:color="000000" w:sz="4" w:space="0"/>
              <w:right w:val="single" w:color="000000" w:sz="4" w:space="0"/>
            </w:tcBorders>
            <w:vAlign w:val="center"/>
          </w:tcPr>
          <w:p w14:paraId="29117CE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2138E91D">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3B31953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1287" w:type="dxa"/>
            <w:tcBorders>
              <w:top w:val="single" w:color="000000" w:sz="4" w:space="0"/>
              <w:left w:val="single" w:color="000000" w:sz="4" w:space="0"/>
              <w:bottom w:val="single" w:color="000000" w:sz="4" w:space="0"/>
              <w:right w:val="single" w:color="000000" w:sz="4" w:space="0"/>
            </w:tcBorders>
            <w:vAlign w:val="center"/>
          </w:tcPr>
          <w:p w14:paraId="78372C0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服务器机柜</w:t>
            </w:r>
          </w:p>
        </w:tc>
        <w:tc>
          <w:tcPr>
            <w:tcW w:w="5527" w:type="dxa"/>
            <w:tcBorders>
              <w:top w:val="single" w:color="000000" w:sz="4" w:space="0"/>
              <w:left w:val="single" w:color="000000" w:sz="4" w:space="0"/>
              <w:bottom w:val="single" w:color="000000" w:sz="4" w:space="0"/>
              <w:right w:val="single" w:color="000000" w:sz="4" w:space="0"/>
            </w:tcBorders>
            <w:vAlign w:val="center"/>
          </w:tcPr>
          <w:p w14:paraId="77A13E2B">
            <w:pPr>
              <w:widowControl/>
              <w:topLinePunct/>
              <w:adjustRightInd w:val="0"/>
              <w:snapToGrid w:val="0"/>
              <w:spacing w:before="160" w:after="160"/>
              <w:rPr>
                <w:rFonts w:ascii="宋体" w:hAnsi="宋体" w:eastAsia="宋体" w:cs="宋体"/>
                <w:color w:val="000000" w:themeColor="text1"/>
                <w:sz w:val="24"/>
                <w:szCs w:val="24"/>
                <w:lang w:val="en-GB"/>
                <w14:textFill>
                  <w14:solidFill>
                    <w14:schemeClr w14:val="tx1"/>
                  </w14:solidFill>
                </w14:textFill>
              </w:rPr>
            </w:pPr>
            <w:r>
              <w:rPr>
                <w:rFonts w:hint="eastAsia" w:ascii="宋体" w:hAnsi="宋体" w:eastAsia="宋体" w:cs="宋体"/>
                <w:color w:val="000000" w:themeColor="text1"/>
                <w:sz w:val="24"/>
                <w:szCs w:val="24"/>
                <w:lang w:val="en-GB"/>
                <w14:textFill>
                  <w14:solidFill>
                    <w14:schemeClr w14:val="tx1"/>
                  </w14:solidFill>
                </w14:textFill>
              </w:rPr>
              <w:t>1.机柜尺寸</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GB"/>
                <w14:textFill>
                  <w14:solidFill>
                    <w14:schemeClr w14:val="tx1"/>
                  </w14:solidFill>
                </w14:textFill>
              </w:rPr>
              <w:t>600*1400*2000mm（含脚轮及支脚高度位</w:t>
            </w:r>
            <w:r>
              <w:rPr>
                <w:rFonts w:hint="eastAsia" w:ascii="宋体" w:hAnsi="宋体" w:eastAsia="宋体" w:cs="宋体"/>
                <w:color w:val="000000" w:themeColor="text1"/>
                <w:sz w:val="24"/>
                <w:szCs w:val="24"/>
                <w14:textFill>
                  <w14:solidFill>
                    <w14:schemeClr w14:val="tx1"/>
                  </w14:solidFill>
                </w14:textFill>
              </w:rPr>
              <w:t>约</w:t>
            </w:r>
            <w:r>
              <w:rPr>
                <w:rFonts w:hint="eastAsia" w:ascii="宋体" w:hAnsi="宋体" w:eastAsia="宋体" w:cs="宋体"/>
                <w:color w:val="000000" w:themeColor="text1"/>
                <w:sz w:val="24"/>
                <w:szCs w:val="24"/>
                <w:lang w:val="en-GB"/>
                <w14:textFill>
                  <w14:solidFill>
                    <w14:schemeClr w14:val="tx1"/>
                  </w14:solidFill>
                </w14:textFill>
              </w:rPr>
              <w:t>2050mm），42U可用空间，深度尺寸包含前后门，机柜应符合IEC 60297-2，ANSI/EIA RS-310-D标准，</w:t>
            </w:r>
            <w:r>
              <w:rPr>
                <w:rFonts w:hint="eastAsia" w:ascii="宋体" w:hAnsi="宋体" w:eastAsia="宋体" w:cs="宋体"/>
                <w:color w:val="000000" w:themeColor="text1"/>
                <w:sz w:val="24"/>
                <w:szCs w:val="24"/>
                <w14:textFill>
                  <w14:solidFill>
                    <w14:schemeClr w14:val="tx1"/>
                  </w14:solidFill>
                </w14:textFill>
              </w:rPr>
              <w:t>须</w:t>
            </w:r>
            <w:r>
              <w:rPr>
                <w:rFonts w:hint="eastAsia" w:ascii="宋体" w:hAnsi="宋体" w:eastAsia="宋体" w:cs="宋体"/>
                <w:color w:val="000000" w:themeColor="text1"/>
                <w:sz w:val="24"/>
                <w:szCs w:val="24"/>
                <w:lang w:val="en-GB"/>
                <w14:textFill>
                  <w14:solidFill>
                    <w14:schemeClr w14:val="tx1"/>
                  </w14:solidFill>
                </w14:textFill>
              </w:rPr>
              <w:t>兼容19英寸国际标准，柜体为黑色；</w:t>
            </w:r>
          </w:p>
          <w:p w14:paraId="7FDADCD8">
            <w:pPr>
              <w:widowControl/>
              <w:topLinePunct/>
              <w:adjustRightInd w:val="0"/>
              <w:snapToGrid w:val="0"/>
              <w:spacing w:before="160" w:after="160"/>
              <w:rPr>
                <w:rFonts w:ascii="宋体" w:hAnsi="宋体" w:eastAsia="宋体" w:cs="宋体"/>
                <w:color w:val="000000" w:themeColor="text1"/>
                <w:sz w:val="24"/>
                <w:szCs w:val="24"/>
                <w:lang w:val="en-GB"/>
                <w14:textFill>
                  <w14:solidFill>
                    <w14:schemeClr w14:val="tx1"/>
                  </w14:solidFill>
                </w14:textFill>
              </w:rPr>
            </w:pPr>
            <w:r>
              <w:rPr>
                <w:rFonts w:hint="eastAsia" w:ascii="宋体" w:hAnsi="宋体" w:eastAsia="宋体" w:cs="宋体"/>
                <w:color w:val="000000" w:themeColor="text1"/>
                <w:sz w:val="24"/>
                <w:szCs w:val="24"/>
                <w:lang w:val="en-GB"/>
                <w14:textFill>
                  <w14:solidFill>
                    <w14:schemeClr w14:val="tx1"/>
                  </w14:solidFill>
                </w14:textFill>
              </w:rPr>
              <w:t>2.机柜内部应设置不小于4根安装立柱，用于安装设备和固定层板；安装立柱能够前后移动调节；安装立柱的间距、孔距等机柜内部尺寸结构应满足GB/T 19520.1-2007和GB/T 19520.2-2007的要求；机架前门立柱需要有具体U数标示；</w:t>
            </w:r>
          </w:p>
          <w:p w14:paraId="0A5759F6">
            <w:pPr>
              <w:widowControl/>
              <w:topLinePunct/>
              <w:adjustRightInd w:val="0"/>
              <w:snapToGrid w:val="0"/>
              <w:spacing w:before="160" w:after="160"/>
              <w:rPr>
                <w:rFonts w:ascii="宋体" w:hAnsi="宋体" w:eastAsia="宋体" w:cs="宋体"/>
                <w:color w:val="000000" w:themeColor="text1"/>
                <w:sz w:val="24"/>
                <w:szCs w:val="24"/>
                <w:lang w:val="en-GB"/>
                <w14:textFill>
                  <w14:solidFill>
                    <w14:schemeClr w14:val="tx1"/>
                  </w14:solidFill>
                </w14:textFill>
              </w:rPr>
            </w:pPr>
            <w:r>
              <w:rPr>
                <w:rFonts w:hint="eastAsia" w:ascii="宋体" w:hAnsi="宋体" w:eastAsia="宋体" w:cs="宋体"/>
                <w:color w:val="000000" w:themeColor="text1"/>
                <w:sz w:val="24"/>
                <w:szCs w:val="24"/>
                <w:lang w:val="en-GB"/>
                <w14:textFill>
                  <w14:solidFill>
                    <w14:schemeClr w14:val="tx1"/>
                  </w14:solidFill>
                </w14:textFill>
              </w:rPr>
              <w:t>3.机柜</w:t>
            </w:r>
            <w:r>
              <w:rPr>
                <w:rFonts w:hint="eastAsia" w:ascii="宋体" w:hAnsi="宋体" w:eastAsia="宋体" w:cs="宋体"/>
                <w:color w:val="000000" w:themeColor="text1"/>
                <w:sz w:val="24"/>
                <w:szCs w:val="24"/>
                <w14:textFill>
                  <w14:solidFill>
                    <w14:schemeClr w14:val="tx1"/>
                  </w14:solidFill>
                </w14:textFill>
              </w:rPr>
              <w:t>须</w:t>
            </w:r>
            <w:r>
              <w:rPr>
                <w:rFonts w:hint="eastAsia" w:ascii="宋体" w:hAnsi="宋体" w:eastAsia="宋体" w:cs="宋体"/>
                <w:color w:val="000000" w:themeColor="text1"/>
                <w:sz w:val="24"/>
                <w:szCs w:val="24"/>
                <w:lang w:val="en-GB"/>
                <w14:textFill>
                  <w14:solidFill>
                    <w14:schemeClr w14:val="tx1"/>
                  </w14:solidFill>
                </w14:textFill>
              </w:rPr>
              <w:t>配有并机连接件，机柜并柜后，柜体之间不应有明显的透光缝隙；并柜件应设置合理，便于拆卸，不影响其他配件的安装及冷热通道的封闭；</w:t>
            </w:r>
          </w:p>
          <w:p w14:paraId="5422DFD9">
            <w:pPr>
              <w:widowControl/>
              <w:topLinePunct/>
              <w:adjustRightInd w:val="0"/>
              <w:snapToGrid w:val="0"/>
              <w:spacing w:before="160" w:after="160"/>
              <w:rPr>
                <w:rFonts w:ascii="宋体" w:hAnsi="宋体" w:eastAsia="宋体" w:cs="宋体"/>
                <w:color w:val="000000" w:themeColor="text1"/>
                <w:sz w:val="24"/>
                <w:szCs w:val="24"/>
                <w:lang w:val="en-GB"/>
                <w14:textFill>
                  <w14:solidFill>
                    <w14:schemeClr w14:val="tx1"/>
                  </w14:solidFill>
                </w14:textFill>
              </w:rPr>
            </w:pPr>
            <w:r>
              <w:rPr>
                <w:rFonts w:hint="eastAsia" w:ascii="宋体" w:hAnsi="宋体" w:eastAsia="宋体" w:cs="宋体"/>
                <w:color w:val="000000" w:themeColor="text1"/>
                <w:sz w:val="24"/>
                <w:szCs w:val="24"/>
                <w:lang w:val="en-GB"/>
                <w14:textFill>
                  <w14:solidFill>
                    <w14:schemeClr w14:val="tx1"/>
                  </w14:solidFill>
                </w14:textFill>
              </w:rPr>
              <w:t>4.机柜前门配单开双层玻璃前门，后门为单开密封钣金门；门为可拆式结构，开合转动灵活、可靠、装拆方便，能方便拆卸并可选择以左或右开关；门的开启角不小于110°，间隙应不大于3mm；配单点机械锁，机柜不带侧门；</w:t>
            </w:r>
          </w:p>
          <w:p w14:paraId="58F26B7C">
            <w:pPr>
              <w:widowControl/>
              <w:topLinePunct/>
              <w:adjustRightInd w:val="0"/>
              <w:snapToGrid w:val="0"/>
              <w:spacing w:before="160" w:after="160"/>
              <w:rPr>
                <w:rFonts w:ascii="宋体" w:hAnsi="宋体" w:eastAsia="宋体" w:cs="宋体"/>
                <w:color w:val="000000" w:themeColor="text1"/>
                <w:sz w:val="24"/>
                <w:szCs w:val="24"/>
                <w:lang w:val="en-GB"/>
                <w14:textFill>
                  <w14:solidFill>
                    <w14:schemeClr w14:val="tx1"/>
                  </w14:solidFill>
                </w14:textFill>
              </w:rPr>
            </w:pPr>
            <w:r>
              <w:rPr>
                <w:rFonts w:hint="eastAsia" w:ascii="宋体" w:hAnsi="宋体" w:eastAsia="宋体" w:cs="宋体"/>
                <w:color w:val="000000" w:themeColor="text1"/>
                <w:sz w:val="24"/>
                <w:szCs w:val="24"/>
                <w:lang w:val="en-GB"/>
                <w14:textFill>
                  <w14:solidFill>
                    <w14:schemeClr w14:val="tx1"/>
                  </w14:solidFill>
                </w14:textFill>
              </w:rPr>
              <w:t>5.机柜应支持带底座安装、水泥地板安装，防静电地板安装；机柜底部应留有固定孔，可实现与地面或者底座连接；</w:t>
            </w:r>
          </w:p>
          <w:p w14:paraId="67126436">
            <w:pPr>
              <w:widowControl/>
              <w:topLinePunct/>
              <w:adjustRightInd w:val="0"/>
              <w:snapToGrid w:val="0"/>
              <w:spacing w:before="160" w:after="160"/>
              <w:rPr>
                <w:rFonts w:ascii="宋体" w:hAnsi="宋体" w:eastAsia="宋体" w:cs="宋体"/>
                <w:color w:val="000000" w:themeColor="text1"/>
                <w:sz w:val="24"/>
                <w:szCs w:val="24"/>
                <w:lang w:val="en-GB"/>
                <w14:textFill>
                  <w14:solidFill>
                    <w14:schemeClr w14:val="tx1"/>
                  </w14:solidFill>
                </w14:textFill>
              </w:rPr>
            </w:pPr>
            <w:r>
              <w:rPr>
                <w:rFonts w:hint="eastAsia" w:ascii="宋体" w:hAnsi="宋体" w:eastAsia="宋体" w:cs="宋体"/>
                <w:color w:val="000000" w:themeColor="text1"/>
                <w:sz w:val="24"/>
                <w:szCs w:val="24"/>
                <w:lang w:val="en-GB"/>
                <w14:textFill>
                  <w14:solidFill>
                    <w14:schemeClr w14:val="tx1"/>
                  </w14:solidFill>
                </w14:textFill>
              </w:rPr>
              <w:t>6.机柜表面要求进行脱脂、纳米陶瓷、纯水清洗、静电喷塑等处理，不脱漆、耐酸碱、耐溶剂、耐腐蚀、耐指纹不受手汗影响、附着力应100%附着、抗冲击。表层外观应表面光洁、色泽均匀、无露底、无流积、无起泡、无裂纹、无桔皮、金属件无毛刺和锈蚀、防静电；焊缝应整齐均匀，不允许有裂缝、咬边、豁口，烧穿等缺陷，表面粗糙度应符合行业相关标准；</w:t>
            </w:r>
          </w:p>
          <w:p w14:paraId="479B6899">
            <w:pPr>
              <w:widowControl/>
              <w:topLinePunct/>
              <w:adjustRightInd w:val="0"/>
              <w:snapToGrid w:val="0"/>
              <w:spacing w:before="160" w:after="160"/>
              <w:rPr>
                <w:rFonts w:ascii="宋体" w:hAnsi="宋体" w:eastAsia="宋体" w:cs="宋体"/>
                <w:color w:val="000000" w:themeColor="text1"/>
                <w:sz w:val="24"/>
                <w:szCs w:val="24"/>
                <w:lang w:val="en-GB"/>
                <w14:textFill>
                  <w14:solidFill>
                    <w14:schemeClr w14:val="tx1"/>
                  </w14:solidFill>
                </w14:textFill>
              </w:rPr>
            </w:pPr>
            <w:r>
              <w:rPr>
                <w:rFonts w:hint="eastAsia" w:ascii="宋体" w:hAnsi="宋体" w:eastAsia="宋体" w:cs="宋体"/>
                <w:color w:val="000000" w:themeColor="text1"/>
                <w:sz w:val="24"/>
                <w:szCs w:val="24"/>
                <w:lang w:val="en-GB"/>
                <w14:textFill>
                  <w14:solidFill>
                    <w14:schemeClr w14:val="tx1"/>
                  </w14:solidFill>
                </w14:textFill>
              </w:rPr>
              <w:t>7.每台机柜的框架、门板均制6M未端接地螺栓，出厂前采用黄绿相间地线（截面积大于4mm2）连接导通，充分达标未级接地；</w:t>
            </w:r>
          </w:p>
          <w:p w14:paraId="30088E86">
            <w:pPr>
              <w:widowControl/>
              <w:topLinePunct/>
              <w:adjustRightInd w:val="0"/>
              <w:snapToGrid w:val="0"/>
              <w:spacing w:before="160" w:after="160"/>
              <w:rPr>
                <w:rFonts w:ascii="宋体" w:hAnsi="宋体" w:eastAsia="宋体" w:cs="宋体"/>
                <w:color w:val="000000" w:themeColor="text1"/>
                <w:sz w:val="24"/>
                <w:szCs w:val="24"/>
                <w:lang w:val="en-GB"/>
                <w14:textFill>
                  <w14:solidFill>
                    <w14:schemeClr w14:val="tx1"/>
                  </w14:solidFill>
                </w14:textFill>
              </w:rPr>
            </w:pPr>
            <w:r>
              <w:rPr>
                <w:rFonts w:hint="eastAsia" w:ascii="宋体" w:hAnsi="宋体" w:eastAsia="宋体" w:cs="宋体"/>
                <w:color w:val="000000" w:themeColor="text1"/>
                <w:sz w:val="24"/>
                <w:szCs w:val="24"/>
                <w:lang w:val="en-GB"/>
                <w14:textFill>
                  <w14:solidFill>
                    <w14:schemeClr w14:val="tx1"/>
                  </w14:solidFill>
                </w14:textFill>
              </w:rPr>
              <w:t>8.机柜支持上线进线，</w:t>
            </w:r>
            <w:r>
              <w:rPr>
                <w:rFonts w:hint="eastAsia" w:ascii="宋体" w:hAnsi="宋体" w:eastAsia="宋体" w:cs="宋体"/>
                <w:color w:val="000000" w:themeColor="text1"/>
                <w:sz w:val="24"/>
                <w:szCs w:val="24"/>
                <w14:textFill>
                  <w14:solidFill>
                    <w14:schemeClr w14:val="tx1"/>
                  </w14:solidFill>
                </w14:textFill>
              </w:rPr>
              <w:t>配备至少</w:t>
            </w:r>
            <w:r>
              <w:rPr>
                <w:rFonts w:hint="eastAsia" w:ascii="宋体" w:hAnsi="宋体" w:eastAsia="宋体" w:cs="宋体"/>
                <w:color w:val="000000" w:themeColor="text1"/>
                <w:sz w:val="24"/>
                <w:szCs w:val="24"/>
                <w:lang w:val="en-GB"/>
                <w14:textFill>
                  <w14:solidFill>
                    <w14:schemeClr w14:val="tx1"/>
                  </w14:solidFill>
                </w14:textFill>
              </w:rPr>
              <w:t>2块扎线版及2块PDU安装板；</w:t>
            </w:r>
            <w:r>
              <w:rPr>
                <w:rFonts w:hint="eastAsia" w:ascii="宋体" w:hAnsi="宋体" w:eastAsia="宋体" w:cs="宋体"/>
                <w:color w:val="000000" w:themeColor="text1"/>
                <w:sz w:val="24"/>
                <w:szCs w:val="24"/>
                <w14:textFill>
                  <w14:solidFill>
                    <w14:schemeClr w14:val="tx1"/>
                  </w14:solidFill>
                </w14:textFill>
              </w:rPr>
              <w:t>配备</w:t>
            </w:r>
            <w:r>
              <w:rPr>
                <w:rFonts w:hint="eastAsia" w:ascii="宋体" w:hAnsi="宋体" w:eastAsia="宋体" w:cs="宋体"/>
                <w:color w:val="000000" w:themeColor="text1"/>
                <w:sz w:val="24"/>
                <w:szCs w:val="24"/>
                <w:lang w:val="en-GB"/>
                <w14:textFill>
                  <w14:solidFill>
                    <w14:schemeClr w14:val="tx1"/>
                  </w14:solidFill>
                </w14:textFill>
              </w:rPr>
              <w:t>带方孔条4周密封组件，以及</w:t>
            </w:r>
            <w:r>
              <w:rPr>
                <w:rFonts w:hint="eastAsia" w:ascii="宋体" w:hAnsi="宋体" w:eastAsia="宋体" w:cs="宋体"/>
                <w:color w:val="000000" w:themeColor="text1"/>
                <w:sz w:val="24"/>
                <w:szCs w:val="24"/>
                <w14:textFill>
                  <w14:solidFill>
                    <w14:schemeClr w14:val="tx1"/>
                  </w14:solidFill>
                </w14:textFill>
              </w:rPr>
              <w:t>至少</w:t>
            </w:r>
            <w:r>
              <w:rPr>
                <w:rFonts w:hint="eastAsia" w:ascii="宋体" w:hAnsi="宋体" w:eastAsia="宋体" w:cs="宋体"/>
                <w:color w:val="000000" w:themeColor="text1"/>
                <w:sz w:val="24"/>
                <w:szCs w:val="24"/>
                <w:lang w:val="en-GB"/>
                <w14:textFill>
                  <w14:solidFill>
                    <w14:schemeClr w14:val="tx1"/>
                  </w14:solidFill>
                </w14:textFill>
              </w:rPr>
              <w:t>50套螺丝螺母；</w:t>
            </w:r>
          </w:p>
          <w:p w14:paraId="53507575">
            <w:pPr>
              <w:widowControl/>
              <w:topLinePunct/>
              <w:adjustRightInd w:val="0"/>
              <w:snapToGrid w:val="0"/>
              <w:spacing w:before="160" w:after="160"/>
              <w:rPr>
                <w:rFonts w:ascii="宋体" w:hAnsi="宋体" w:eastAsia="宋体" w:cs="宋体"/>
                <w:b/>
                <w:bCs/>
                <w:color w:val="000000" w:themeColor="text1"/>
                <w:sz w:val="24"/>
                <w:szCs w:val="24"/>
                <w:lang w:val="en-GB"/>
                <w14:textFill>
                  <w14:solidFill>
                    <w14:schemeClr w14:val="tx1"/>
                  </w14:solidFill>
                </w14:textFill>
              </w:rPr>
            </w:pPr>
            <w:r>
              <w:rPr>
                <w:rFonts w:hint="eastAsia" w:ascii="宋体" w:hAnsi="宋体" w:eastAsia="宋体" w:cs="宋体"/>
                <w:color w:val="000000" w:themeColor="text1"/>
                <w:sz w:val="24"/>
                <w:szCs w:val="24"/>
                <w:lang w:val="en-GB"/>
                <w14:textFill>
                  <w14:solidFill>
                    <w14:schemeClr w14:val="tx1"/>
                  </w14:solidFill>
                </w14:textFill>
              </w:rPr>
              <w:t>9.机柜承重</w:t>
            </w:r>
            <w:r>
              <w:rPr>
                <w:rFonts w:hint="eastAsia" w:ascii="宋体" w:hAnsi="宋体" w:eastAsia="宋体" w:cs="宋体"/>
                <w:color w:val="000000" w:themeColor="text1"/>
                <w:sz w:val="24"/>
                <w:szCs w:val="24"/>
                <w14:textFill>
                  <w14:solidFill>
                    <w14:schemeClr w14:val="tx1"/>
                  </w14:solidFill>
                </w14:textFill>
              </w:rPr>
              <w:t>至少</w:t>
            </w:r>
            <w:r>
              <w:rPr>
                <w:rFonts w:hint="eastAsia" w:ascii="宋体" w:hAnsi="宋体" w:eastAsia="宋体" w:cs="宋体"/>
                <w:color w:val="000000" w:themeColor="text1"/>
                <w:sz w:val="24"/>
                <w:szCs w:val="24"/>
                <w:lang w:val="en-GB"/>
                <w14:textFill>
                  <w14:solidFill>
                    <w14:schemeClr w14:val="tx1"/>
                  </w14:solidFill>
                </w14:textFill>
              </w:rPr>
              <w:t>达到1800KG，</w:t>
            </w:r>
            <w:r>
              <w:rPr>
                <w:rFonts w:hint="eastAsia" w:ascii="宋体" w:hAnsi="宋体" w:eastAsia="宋体" w:cs="宋体"/>
                <w:b/>
                <w:bCs/>
                <w:color w:val="000000" w:themeColor="text1"/>
                <w:sz w:val="24"/>
                <w:szCs w:val="24"/>
                <w:lang w:val="en-GB"/>
                <w14:textFill>
                  <w14:solidFill>
                    <w14:schemeClr w14:val="tx1"/>
                  </w14:solidFill>
                </w14:textFill>
              </w:rPr>
              <w:t>满足YD 5083-2005《电信设备抗地震性能检测规范》要求，带载500KG通过8、9烈度结构抗震检验。</w:t>
            </w:r>
          </w:p>
          <w:p w14:paraId="50B6EDFB">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GB"/>
                <w14:textFill>
                  <w14:solidFill>
                    <w14:schemeClr w14:val="tx1"/>
                  </w14:solidFill>
                </w14:textFill>
              </w:rPr>
              <w:t>★10</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GB"/>
                <w14:textFill>
                  <w14:solidFill>
                    <w14:schemeClr w14:val="tx1"/>
                  </w14:solidFill>
                </w14:textFill>
              </w:rPr>
              <w:t>为确保后期维护方便增加整体监控系统，本次机柜、配电、动环、UPS电源和蓄电池，需同一生产厂家</w:t>
            </w:r>
            <w:r>
              <w:rPr>
                <w:rFonts w:hint="eastAsia" w:ascii="宋体" w:hAnsi="宋体" w:eastAsia="宋体" w:cs="宋体"/>
                <w:b/>
                <w:bCs/>
                <w:color w:val="000000" w:themeColor="text1"/>
                <w:sz w:val="24"/>
                <w:szCs w:val="24"/>
                <w:lang w:val="en-GB"/>
                <w14:textFill>
                  <w14:solidFill>
                    <w14:schemeClr w14:val="tx1"/>
                  </w14:solidFill>
                </w14:textFill>
              </w:rPr>
              <w:t>（</w:t>
            </w:r>
            <w:r>
              <w:rPr>
                <w:rFonts w:hint="eastAsia" w:ascii="宋体" w:hAnsi="宋体" w:eastAsia="宋体" w:cs="宋体"/>
                <w:b/>
                <w:bCs/>
                <w:color w:val="000000" w:themeColor="text1"/>
                <w:sz w:val="24"/>
                <w:szCs w:val="24"/>
                <w14:textFill>
                  <w14:solidFill>
                    <w14:schemeClr w14:val="tx1"/>
                  </w14:solidFill>
                </w14:textFill>
              </w:rPr>
              <w:t>响应文件中须提供有CMA或CNAS标识的</w:t>
            </w:r>
            <w:r>
              <w:rPr>
                <w:rFonts w:hint="eastAsia" w:ascii="宋体" w:hAnsi="宋体" w:eastAsia="宋体" w:cs="宋体"/>
                <w:b/>
                <w:bCs/>
                <w:color w:val="000000" w:themeColor="text1"/>
                <w:sz w:val="24"/>
                <w:szCs w:val="24"/>
                <w:lang w:val="en-GB"/>
                <w14:textFill>
                  <w14:solidFill>
                    <w14:schemeClr w14:val="tx1"/>
                  </w14:solidFill>
                </w14:textFill>
              </w:rPr>
              <w:t>验证认证证书和检测报告复印件或扫描件）</w:t>
            </w:r>
            <w:r>
              <w:rPr>
                <w:rFonts w:hint="eastAsia" w:ascii="宋体" w:hAnsi="宋体" w:eastAsia="宋体" w:cs="宋体"/>
                <w:color w:val="000000" w:themeColor="text1"/>
                <w:sz w:val="24"/>
                <w:szCs w:val="24"/>
                <w:lang w:val="en-GB"/>
                <w14:textFill>
                  <w14:solidFill>
                    <w14:schemeClr w14:val="tx1"/>
                  </w14:solidFill>
                </w14:textFill>
              </w:rPr>
              <w:t>。</w:t>
            </w:r>
          </w:p>
        </w:tc>
        <w:tc>
          <w:tcPr>
            <w:tcW w:w="758" w:type="dxa"/>
            <w:tcBorders>
              <w:top w:val="single" w:color="000000" w:sz="4" w:space="0"/>
              <w:left w:val="single" w:color="000000" w:sz="4" w:space="0"/>
              <w:bottom w:val="single" w:color="000000" w:sz="4" w:space="0"/>
              <w:right w:val="single" w:color="000000" w:sz="4" w:space="0"/>
            </w:tcBorders>
            <w:vAlign w:val="center"/>
          </w:tcPr>
          <w:p w14:paraId="14D4A64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台</w:t>
            </w:r>
          </w:p>
        </w:tc>
        <w:tc>
          <w:tcPr>
            <w:tcW w:w="787" w:type="dxa"/>
            <w:tcBorders>
              <w:top w:val="single" w:color="000000" w:sz="4" w:space="0"/>
              <w:left w:val="single" w:color="000000" w:sz="4" w:space="0"/>
              <w:bottom w:val="single" w:color="000000" w:sz="4" w:space="0"/>
              <w:right w:val="single" w:color="000000" w:sz="4" w:space="0"/>
            </w:tcBorders>
            <w:vAlign w:val="center"/>
          </w:tcPr>
          <w:p w14:paraId="3CFBC17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r>
      <w:tr w14:paraId="5F616C0B">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1F53C7F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1287" w:type="dxa"/>
            <w:tcBorders>
              <w:top w:val="single" w:color="000000" w:sz="4" w:space="0"/>
              <w:left w:val="single" w:color="000000" w:sz="4" w:space="0"/>
              <w:bottom w:val="single" w:color="000000" w:sz="4" w:space="0"/>
              <w:right w:val="single" w:color="000000" w:sz="4" w:space="0"/>
            </w:tcBorders>
            <w:vAlign w:val="center"/>
          </w:tcPr>
          <w:p w14:paraId="6C2A2A3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机柜侧门</w:t>
            </w:r>
          </w:p>
        </w:tc>
        <w:tc>
          <w:tcPr>
            <w:tcW w:w="5527" w:type="dxa"/>
            <w:tcBorders>
              <w:top w:val="single" w:color="000000" w:sz="4" w:space="0"/>
              <w:left w:val="single" w:color="000000" w:sz="4" w:space="0"/>
              <w:bottom w:val="single" w:color="000000" w:sz="4" w:space="0"/>
              <w:right w:val="single" w:color="000000" w:sz="4" w:space="0"/>
            </w:tcBorders>
            <w:vAlign w:val="center"/>
          </w:tcPr>
          <w:p w14:paraId="28A151C6">
            <w:pP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配合一体化机架安装，保温材料用于侧板部件饰面</w:t>
            </w:r>
            <w:r>
              <w:rPr>
                <w:rFonts w:hint="eastAsia" w:ascii="宋体" w:hAnsi="宋体" w:eastAsia="宋体" w:cs="宋体"/>
                <w:color w:val="000000" w:themeColor="text1"/>
                <w:kern w:val="0"/>
                <w:sz w:val="24"/>
                <w:szCs w:val="24"/>
                <w14:textFill>
                  <w14:solidFill>
                    <w14:schemeClr w14:val="tx1"/>
                  </w14:solidFill>
                </w14:textFill>
              </w:rPr>
              <w:br w:type="textWrapping"/>
            </w:r>
            <w:r>
              <w:rPr>
                <w:rFonts w:hint="eastAsia" w:ascii="宋体" w:hAnsi="宋体" w:eastAsia="宋体" w:cs="宋体"/>
                <w:color w:val="000000" w:themeColor="text1"/>
                <w:kern w:val="0"/>
                <w:sz w:val="24"/>
                <w:szCs w:val="24"/>
                <w14:textFill>
                  <w14:solidFill>
                    <w14:schemeClr w14:val="tx1"/>
                  </w14:solidFill>
                </w14:textFill>
              </w:rPr>
              <w:t>侧板尺寸：不小于1400mm*2000mm，为上下二块板。</w:t>
            </w:r>
          </w:p>
        </w:tc>
        <w:tc>
          <w:tcPr>
            <w:tcW w:w="758" w:type="dxa"/>
            <w:tcBorders>
              <w:top w:val="single" w:color="000000" w:sz="4" w:space="0"/>
              <w:left w:val="single" w:color="000000" w:sz="4" w:space="0"/>
              <w:bottom w:val="single" w:color="000000" w:sz="4" w:space="0"/>
              <w:right w:val="single" w:color="000000" w:sz="4" w:space="0"/>
            </w:tcBorders>
            <w:vAlign w:val="center"/>
          </w:tcPr>
          <w:p w14:paraId="4FCAE6C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360455E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r>
      <w:tr w14:paraId="3D7DDE73">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377AC10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1287" w:type="dxa"/>
            <w:tcBorders>
              <w:top w:val="single" w:color="000000" w:sz="4" w:space="0"/>
              <w:left w:val="single" w:color="000000" w:sz="4" w:space="0"/>
              <w:bottom w:val="single" w:color="000000" w:sz="4" w:space="0"/>
              <w:right w:val="single" w:color="000000" w:sz="4" w:space="0"/>
            </w:tcBorders>
            <w:vAlign w:val="center"/>
          </w:tcPr>
          <w:p w14:paraId="7B4B297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1U盲板</w:t>
            </w:r>
          </w:p>
        </w:tc>
        <w:tc>
          <w:tcPr>
            <w:tcW w:w="5527" w:type="dxa"/>
            <w:tcBorders>
              <w:top w:val="single" w:color="000000" w:sz="4" w:space="0"/>
              <w:left w:val="single" w:color="000000" w:sz="4" w:space="0"/>
              <w:bottom w:val="single" w:color="000000" w:sz="4" w:space="0"/>
              <w:right w:val="single" w:color="000000" w:sz="4" w:space="0"/>
            </w:tcBorders>
            <w:vAlign w:val="center"/>
          </w:tcPr>
          <w:p w14:paraId="0D83905B">
            <w:pP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19"1U免工具拆装假面板</w:t>
            </w:r>
          </w:p>
        </w:tc>
        <w:tc>
          <w:tcPr>
            <w:tcW w:w="758" w:type="dxa"/>
            <w:tcBorders>
              <w:top w:val="single" w:color="000000" w:sz="4" w:space="0"/>
              <w:left w:val="single" w:color="000000" w:sz="4" w:space="0"/>
              <w:bottom w:val="single" w:color="000000" w:sz="4" w:space="0"/>
              <w:right w:val="single" w:color="000000" w:sz="4" w:space="0"/>
            </w:tcBorders>
            <w:vAlign w:val="center"/>
          </w:tcPr>
          <w:p w14:paraId="0B45B4E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0C3A8E9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120</w:t>
            </w:r>
          </w:p>
        </w:tc>
      </w:tr>
      <w:tr w14:paraId="0BA971C5">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0CBAB3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1287" w:type="dxa"/>
            <w:tcBorders>
              <w:top w:val="single" w:color="000000" w:sz="4" w:space="0"/>
              <w:left w:val="single" w:color="000000" w:sz="4" w:space="0"/>
              <w:bottom w:val="single" w:color="000000" w:sz="4" w:space="0"/>
              <w:right w:val="single" w:color="000000" w:sz="4" w:space="0"/>
            </w:tcBorders>
            <w:vAlign w:val="center"/>
          </w:tcPr>
          <w:p w14:paraId="4073EA6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M型顶部走线槽</w:t>
            </w:r>
          </w:p>
        </w:tc>
        <w:tc>
          <w:tcPr>
            <w:tcW w:w="5527" w:type="dxa"/>
            <w:tcBorders>
              <w:top w:val="single" w:color="000000" w:sz="4" w:space="0"/>
              <w:left w:val="single" w:color="000000" w:sz="4" w:space="0"/>
              <w:bottom w:val="single" w:color="000000" w:sz="4" w:space="0"/>
              <w:right w:val="single" w:color="000000" w:sz="4" w:space="0"/>
            </w:tcBorders>
            <w:vAlign w:val="center"/>
          </w:tcPr>
          <w:p w14:paraId="39F3EBE0">
            <w:pP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600宽机柜顶部M型走线槽，双通道强弱电分离；每个机柜配置一套。</w:t>
            </w:r>
          </w:p>
        </w:tc>
        <w:tc>
          <w:tcPr>
            <w:tcW w:w="758" w:type="dxa"/>
            <w:tcBorders>
              <w:top w:val="single" w:color="000000" w:sz="4" w:space="0"/>
              <w:left w:val="single" w:color="000000" w:sz="4" w:space="0"/>
              <w:bottom w:val="single" w:color="000000" w:sz="4" w:space="0"/>
              <w:right w:val="single" w:color="000000" w:sz="4" w:space="0"/>
            </w:tcBorders>
            <w:vAlign w:val="center"/>
          </w:tcPr>
          <w:p w14:paraId="5DACB94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464CCEE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19BCCAFC">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7E7E58D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c>
          <w:tcPr>
            <w:tcW w:w="1287" w:type="dxa"/>
            <w:tcBorders>
              <w:top w:val="single" w:color="000000" w:sz="4" w:space="0"/>
              <w:left w:val="single" w:color="000000" w:sz="4" w:space="0"/>
              <w:bottom w:val="single" w:color="000000" w:sz="4" w:space="0"/>
              <w:right w:val="single" w:color="000000" w:sz="4" w:space="0"/>
            </w:tcBorders>
            <w:vAlign w:val="center"/>
          </w:tcPr>
          <w:p w14:paraId="5023653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L型导轨</w:t>
            </w:r>
          </w:p>
        </w:tc>
        <w:tc>
          <w:tcPr>
            <w:tcW w:w="5527" w:type="dxa"/>
            <w:tcBorders>
              <w:top w:val="single" w:color="000000" w:sz="4" w:space="0"/>
              <w:left w:val="single" w:color="000000" w:sz="4" w:space="0"/>
              <w:bottom w:val="single" w:color="000000" w:sz="4" w:space="0"/>
              <w:right w:val="single" w:color="000000" w:sz="4" w:space="0"/>
            </w:tcBorders>
            <w:vAlign w:val="center"/>
          </w:tcPr>
          <w:p w14:paraId="78EE7D24">
            <w:pP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用于安装服务器，每个机柜配置1套</w:t>
            </w:r>
          </w:p>
        </w:tc>
        <w:tc>
          <w:tcPr>
            <w:tcW w:w="758" w:type="dxa"/>
            <w:tcBorders>
              <w:top w:val="single" w:color="000000" w:sz="4" w:space="0"/>
              <w:left w:val="single" w:color="000000" w:sz="4" w:space="0"/>
              <w:bottom w:val="single" w:color="000000" w:sz="4" w:space="0"/>
              <w:right w:val="single" w:color="000000" w:sz="4" w:space="0"/>
            </w:tcBorders>
            <w:vAlign w:val="center"/>
          </w:tcPr>
          <w:p w14:paraId="7043B49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70737E2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535FFE84">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7AC3ED6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7</w:t>
            </w:r>
          </w:p>
        </w:tc>
        <w:tc>
          <w:tcPr>
            <w:tcW w:w="1287" w:type="dxa"/>
            <w:tcBorders>
              <w:top w:val="single" w:color="000000" w:sz="4" w:space="0"/>
              <w:left w:val="single" w:color="000000" w:sz="4" w:space="0"/>
              <w:bottom w:val="single" w:color="000000" w:sz="4" w:space="0"/>
              <w:right w:val="single" w:color="000000" w:sz="4" w:space="0"/>
            </w:tcBorders>
            <w:vAlign w:val="center"/>
          </w:tcPr>
          <w:p w14:paraId="497769A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1U水平理线器</w:t>
            </w:r>
          </w:p>
        </w:tc>
        <w:tc>
          <w:tcPr>
            <w:tcW w:w="5527" w:type="dxa"/>
            <w:tcBorders>
              <w:top w:val="single" w:color="000000" w:sz="4" w:space="0"/>
              <w:left w:val="single" w:color="000000" w:sz="4" w:space="0"/>
              <w:bottom w:val="single" w:color="000000" w:sz="4" w:space="0"/>
              <w:right w:val="single" w:color="000000" w:sz="4" w:space="0"/>
            </w:tcBorders>
            <w:vAlign w:val="center"/>
          </w:tcPr>
          <w:p w14:paraId="051DE300">
            <w:pP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1U水平理线器，适用于600/800*1200*2200/2000柜体安装。</w:t>
            </w:r>
          </w:p>
        </w:tc>
        <w:tc>
          <w:tcPr>
            <w:tcW w:w="758" w:type="dxa"/>
            <w:tcBorders>
              <w:top w:val="single" w:color="000000" w:sz="4" w:space="0"/>
              <w:left w:val="single" w:color="000000" w:sz="4" w:space="0"/>
              <w:bottom w:val="single" w:color="000000" w:sz="4" w:space="0"/>
              <w:right w:val="single" w:color="000000" w:sz="4" w:space="0"/>
            </w:tcBorders>
            <w:vAlign w:val="center"/>
          </w:tcPr>
          <w:p w14:paraId="669A1F9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41BB8EB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46A24277">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4B3F29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8</w:t>
            </w:r>
          </w:p>
        </w:tc>
        <w:tc>
          <w:tcPr>
            <w:tcW w:w="1287" w:type="dxa"/>
            <w:tcBorders>
              <w:top w:val="single" w:color="000000" w:sz="4" w:space="0"/>
              <w:left w:val="single" w:color="000000" w:sz="4" w:space="0"/>
              <w:bottom w:val="single" w:color="000000" w:sz="4" w:space="0"/>
              <w:right w:val="single" w:color="000000" w:sz="4" w:space="0"/>
            </w:tcBorders>
            <w:vAlign w:val="center"/>
          </w:tcPr>
          <w:p w14:paraId="266E15C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PDU1</w:t>
            </w:r>
          </w:p>
        </w:tc>
        <w:tc>
          <w:tcPr>
            <w:tcW w:w="5527" w:type="dxa"/>
            <w:tcBorders>
              <w:top w:val="single" w:color="000000" w:sz="4" w:space="0"/>
              <w:left w:val="single" w:color="000000" w:sz="4" w:space="0"/>
              <w:bottom w:val="single" w:color="000000" w:sz="4" w:space="0"/>
              <w:right w:val="single" w:color="000000" w:sz="4" w:space="0"/>
            </w:tcBorders>
          </w:tcPr>
          <w:p w14:paraId="6846FA84">
            <w:pPr>
              <w:widowControl/>
              <w:jc w:val="left"/>
              <w:textAlignment w:val="top"/>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单路输入32A，输出12位国标10A+4位国标16A插座，带接线盒，不含接线盒与配电柜之间的连接线缆，左侧安装</w:t>
            </w:r>
          </w:p>
        </w:tc>
        <w:tc>
          <w:tcPr>
            <w:tcW w:w="758" w:type="dxa"/>
            <w:tcBorders>
              <w:top w:val="single" w:color="000000" w:sz="4" w:space="0"/>
              <w:left w:val="single" w:color="000000" w:sz="4" w:space="0"/>
              <w:bottom w:val="single" w:color="000000" w:sz="4" w:space="0"/>
              <w:right w:val="single" w:color="000000" w:sz="4" w:space="0"/>
            </w:tcBorders>
            <w:vAlign w:val="center"/>
          </w:tcPr>
          <w:p w14:paraId="060577C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1AD05D9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366CEAAD">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59DCB14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9</w:t>
            </w:r>
          </w:p>
        </w:tc>
        <w:tc>
          <w:tcPr>
            <w:tcW w:w="1287" w:type="dxa"/>
            <w:tcBorders>
              <w:top w:val="single" w:color="000000" w:sz="4" w:space="0"/>
              <w:left w:val="single" w:color="000000" w:sz="4" w:space="0"/>
              <w:bottom w:val="single" w:color="000000" w:sz="4" w:space="0"/>
              <w:right w:val="single" w:color="000000" w:sz="4" w:space="0"/>
            </w:tcBorders>
            <w:vAlign w:val="center"/>
          </w:tcPr>
          <w:p w14:paraId="028B1AF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PDU2</w:t>
            </w:r>
          </w:p>
        </w:tc>
        <w:tc>
          <w:tcPr>
            <w:tcW w:w="5527" w:type="dxa"/>
            <w:tcBorders>
              <w:top w:val="single" w:color="000000" w:sz="4" w:space="0"/>
              <w:left w:val="single" w:color="000000" w:sz="4" w:space="0"/>
              <w:bottom w:val="single" w:color="000000" w:sz="4" w:space="0"/>
              <w:right w:val="single" w:color="000000" w:sz="4" w:space="0"/>
            </w:tcBorders>
          </w:tcPr>
          <w:p w14:paraId="2D9715FB">
            <w:pPr>
              <w:widowControl/>
              <w:jc w:val="left"/>
              <w:textAlignment w:val="top"/>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单路输入32A，输出12位国标10A+4位国标16A插座，带接线盒，不含接线盒与配电柜之间的连接线缆，右侧安装</w:t>
            </w:r>
          </w:p>
        </w:tc>
        <w:tc>
          <w:tcPr>
            <w:tcW w:w="758" w:type="dxa"/>
            <w:tcBorders>
              <w:top w:val="single" w:color="000000" w:sz="4" w:space="0"/>
              <w:left w:val="single" w:color="000000" w:sz="4" w:space="0"/>
              <w:bottom w:val="single" w:color="000000" w:sz="4" w:space="0"/>
              <w:right w:val="single" w:color="000000" w:sz="4" w:space="0"/>
            </w:tcBorders>
            <w:vAlign w:val="center"/>
          </w:tcPr>
          <w:p w14:paraId="18330F4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79DD35F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6E8ED5E9">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0B73B88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10</w:t>
            </w:r>
          </w:p>
        </w:tc>
        <w:tc>
          <w:tcPr>
            <w:tcW w:w="1287" w:type="dxa"/>
            <w:tcBorders>
              <w:top w:val="single" w:color="000000" w:sz="4" w:space="0"/>
              <w:left w:val="single" w:color="000000" w:sz="4" w:space="0"/>
              <w:bottom w:val="single" w:color="000000" w:sz="4" w:space="0"/>
              <w:right w:val="single" w:color="000000" w:sz="4" w:space="0"/>
            </w:tcBorders>
            <w:vAlign w:val="center"/>
          </w:tcPr>
          <w:p w14:paraId="7179F58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照明灯</w:t>
            </w:r>
          </w:p>
        </w:tc>
        <w:tc>
          <w:tcPr>
            <w:tcW w:w="5527" w:type="dxa"/>
            <w:tcBorders>
              <w:top w:val="single" w:color="000000" w:sz="4" w:space="0"/>
              <w:left w:val="single" w:color="000000" w:sz="4" w:space="0"/>
              <w:bottom w:val="single" w:color="000000" w:sz="4" w:space="0"/>
              <w:right w:val="single" w:color="000000" w:sz="4" w:space="0"/>
            </w:tcBorders>
          </w:tcPr>
          <w:p w14:paraId="6ECDB6AD">
            <w:pPr>
              <w:widowControl/>
              <w:jc w:val="left"/>
              <w:textAlignment w:val="top"/>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220伏机柜灯管T5直流DC12V,0.6米长条照明灯</w:t>
            </w:r>
            <w:r>
              <w:rPr>
                <w:rFonts w:ascii="宋体" w:hAnsi="宋体" w:eastAsia="宋体" w:cs="宋体"/>
                <w:color w:val="000000" w:themeColor="text1"/>
                <w:kern w:val="0"/>
                <w:sz w:val="24"/>
                <w:szCs w:val="24"/>
                <w14:textFill>
                  <w14:solidFill>
                    <w14:schemeClr w14:val="tx1"/>
                  </w14:solidFill>
                </w14:textFill>
              </w:rPr>
              <w:t>（用于安装位于前后门内侧顶部）</w:t>
            </w:r>
          </w:p>
        </w:tc>
        <w:tc>
          <w:tcPr>
            <w:tcW w:w="758" w:type="dxa"/>
            <w:tcBorders>
              <w:top w:val="single" w:color="000000" w:sz="4" w:space="0"/>
              <w:left w:val="single" w:color="000000" w:sz="4" w:space="0"/>
              <w:bottom w:val="single" w:color="000000" w:sz="4" w:space="0"/>
              <w:right w:val="single" w:color="000000" w:sz="4" w:space="0"/>
            </w:tcBorders>
            <w:vAlign w:val="center"/>
          </w:tcPr>
          <w:p w14:paraId="64E5FB5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65E71EA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3F58028D">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78B13A2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11</w:t>
            </w:r>
          </w:p>
        </w:tc>
        <w:tc>
          <w:tcPr>
            <w:tcW w:w="1287" w:type="dxa"/>
            <w:tcBorders>
              <w:top w:val="single" w:color="000000" w:sz="4" w:space="0"/>
              <w:left w:val="single" w:color="000000" w:sz="4" w:space="0"/>
              <w:bottom w:val="single" w:color="000000" w:sz="4" w:space="0"/>
              <w:right w:val="single" w:color="000000" w:sz="4" w:space="0"/>
            </w:tcBorders>
            <w:vAlign w:val="center"/>
          </w:tcPr>
          <w:p w14:paraId="4211341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氛围灯</w:t>
            </w:r>
          </w:p>
        </w:tc>
        <w:tc>
          <w:tcPr>
            <w:tcW w:w="5527" w:type="dxa"/>
            <w:tcBorders>
              <w:top w:val="single" w:color="000000" w:sz="4" w:space="0"/>
              <w:left w:val="single" w:color="000000" w:sz="4" w:space="0"/>
              <w:bottom w:val="single" w:color="000000" w:sz="4" w:space="0"/>
              <w:right w:val="single" w:color="000000" w:sz="4" w:space="0"/>
            </w:tcBorders>
          </w:tcPr>
          <w:p w14:paraId="29089101">
            <w:pPr>
              <w:widowControl/>
              <w:jc w:val="left"/>
              <w:textAlignment w:val="top"/>
              <w:rPr>
                <w:rFonts w:ascii="宋体" w:hAnsi="宋体" w:eastAsia="宋体" w:cs="宋体"/>
                <w:color w:val="000000" w:themeColor="text1"/>
                <w:kern w:val="0"/>
                <w:sz w:val="24"/>
                <w:szCs w:val="24"/>
                <w14:textFill>
                  <w14:solidFill>
                    <w14:schemeClr w14:val="tx1"/>
                  </w14:solidFill>
                </w14:textFill>
              </w:rPr>
            </w:pPr>
            <w:r>
              <w:rPr>
                <w:rFonts w:ascii="宋体" w:hAnsi="宋体" w:eastAsia="宋体" w:cs="宋体"/>
                <w:color w:val="000000" w:themeColor="text1"/>
                <w:kern w:val="0"/>
                <w:sz w:val="24"/>
                <w:szCs w:val="24"/>
                <w14:textFill>
                  <w14:solidFill>
                    <w14:schemeClr w14:val="tx1"/>
                  </w14:solidFill>
                </w14:textFill>
              </w:rPr>
              <w:t xml:space="preserve">蓝氛围灯，电压：DC12V 电流：20mA 功率：9W </w:t>
            </w:r>
            <w:r>
              <w:rPr>
                <w:rFonts w:hint="eastAsia" w:ascii="宋体" w:hAnsi="宋体" w:eastAsia="宋体" w:cs="宋体"/>
                <w:color w:val="000000" w:themeColor="text1"/>
                <w:kern w:val="0"/>
                <w:sz w:val="24"/>
                <w:szCs w:val="24"/>
                <w14:textFill>
                  <w14:solidFill>
                    <w14:schemeClr w14:val="tx1"/>
                  </w14:solidFill>
                </w14:textFill>
              </w:rPr>
              <w:t>.</w:t>
            </w:r>
            <w:r>
              <w:rPr>
                <w:rFonts w:ascii="宋体" w:hAnsi="宋体" w:eastAsia="宋体" w:cs="宋体"/>
                <w:color w:val="000000" w:themeColor="text1"/>
                <w:kern w:val="0"/>
                <w:sz w:val="24"/>
                <w:szCs w:val="24"/>
                <w14:textFill>
                  <w14:solidFill>
                    <w14:schemeClr w14:val="tx1"/>
                  </w14:solidFill>
                </w14:textFill>
              </w:rPr>
              <w:t>安装位于机柜前门</w:t>
            </w:r>
            <w:r>
              <w:rPr>
                <w:rFonts w:hint="eastAsia" w:ascii="宋体" w:hAnsi="宋体" w:eastAsia="宋体" w:cs="宋体"/>
                <w:color w:val="000000" w:themeColor="text1"/>
                <w:kern w:val="0"/>
                <w:sz w:val="24"/>
                <w:szCs w:val="24"/>
                <w14:textFill>
                  <w14:solidFill>
                    <w14:schemeClr w14:val="tx1"/>
                  </w14:solidFill>
                </w14:textFill>
              </w:rPr>
              <w:t>，材质：纯硅胶，长度：1.9 米/段</w:t>
            </w:r>
            <w:r>
              <w:rPr>
                <w:rFonts w:ascii="宋体" w:hAnsi="宋体" w:eastAsia="宋体" w:cs="宋体"/>
                <w:color w:val="000000" w:themeColor="text1"/>
                <w:kern w:val="0"/>
                <w:sz w:val="24"/>
                <w:szCs w:val="24"/>
                <w14:textFill>
                  <w14:solidFill>
                    <w14:schemeClr w14:val="tx1"/>
                  </w14:solidFill>
                </w14:textFill>
              </w:rPr>
              <w:t>（垂直安装）</w:t>
            </w:r>
          </w:p>
        </w:tc>
        <w:tc>
          <w:tcPr>
            <w:tcW w:w="758" w:type="dxa"/>
            <w:tcBorders>
              <w:top w:val="single" w:color="000000" w:sz="4" w:space="0"/>
              <w:left w:val="single" w:color="000000" w:sz="4" w:space="0"/>
              <w:bottom w:val="single" w:color="000000" w:sz="4" w:space="0"/>
              <w:right w:val="single" w:color="000000" w:sz="4" w:space="0"/>
            </w:tcBorders>
            <w:vAlign w:val="center"/>
          </w:tcPr>
          <w:p w14:paraId="48AF98B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1383B8D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66AD8351">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E66B64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12</w:t>
            </w:r>
          </w:p>
        </w:tc>
        <w:tc>
          <w:tcPr>
            <w:tcW w:w="1287" w:type="dxa"/>
            <w:tcBorders>
              <w:top w:val="single" w:color="000000" w:sz="4" w:space="0"/>
              <w:left w:val="single" w:color="000000" w:sz="4" w:space="0"/>
              <w:bottom w:val="single" w:color="000000" w:sz="4" w:space="0"/>
              <w:right w:val="single" w:color="000000" w:sz="4" w:space="0"/>
            </w:tcBorders>
            <w:vAlign w:val="center"/>
          </w:tcPr>
          <w:p w14:paraId="356AF66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应急风扇组件</w:t>
            </w:r>
          </w:p>
        </w:tc>
        <w:tc>
          <w:tcPr>
            <w:tcW w:w="5527" w:type="dxa"/>
            <w:tcBorders>
              <w:top w:val="single" w:color="000000" w:sz="4" w:space="0"/>
              <w:left w:val="single" w:color="000000" w:sz="4" w:space="0"/>
              <w:bottom w:val="single" w:color="000000" w:sz="4" w:space="0"/>
              <w:right w:val="single" w:color="000000" w:sz="4" w:space="0"/>
            </w:tcBorders>
            <w:vAlign w:val="center"/>
          </w:tcPr>
          <w:p w14:paraId="637C24AF">
            <w:pPr>
              <w:widowControl/>
              <w:jc w:val="left"/>
              <w:textAlignment w:val="center"/>
              <w:rPr>
                <w:rFonts w:ascii="宋体" w:hAnsi="宋体" w:eastAsia="宋体" w:cs="宋体"/>
                <w:color w:val="000000" w:themeColor="text1"/>
                <w:kern w:val="0"/>
                <w:sz w:val="24"/>
                <w:szCs w:val="24"/>
                <w14:textFill>
                  <w14:solidFill>
                    <w14:schemeClr w14:val="tx1"/>
                  </w14:solidFill>
                </w14:textFill>
              </w:rPr>
            </w:pPr>
            <w:r>
              <w:rPr>
                <w:rFonts w:ascii="宋体" w:hAnsi="宋体" w:eastAsia="宋体" w:cs="宋体"/>
                <w:color w:val="000000" w:themeColor="text1"/>
                <w:kern w:val="0"/>
                <w:sz w:val="24"/>
                <w:szCs w:val="24"/>
                <w14:textFill>
                  <w14:solidFill>
                    <w14:schemeClr w14:val="tx1"/>
                  </w14:solidFill>
                </w14:textFill>
              </w:rPr>
              <w:t>应急风扇组件，每个机柜1套</w:t>
            </w:r>
            <w:r>
              <w:rPr>
                <w:rFonts w:hint="eastAsia" w:ascii="宋体" w:hAnsi="宋体" w:eastAsia="宋体" w:cs="宋体"/>
                <w:color w:val="000000" w:themeColor="text1"/>
                <w:kern w:val="0"/>
                <w:sz w:val="24"/>
                <w:szCs w:val="24"/>
                <w14:textFill>
                  <w14:solidFill>
                    <w14:schemeClr w14:val="tx1"/>
                  </w14:solidFill>
                </w14:textFill>
              </w:rPr>
              <w:t>，DC12V,电压范围：10.8~13.2VDC,电流0.3~0.6A，转速2400~3000RPM，风量79.66~119.49CFM，噪音39.98~44.47dB</w:t>
            </w:r>
          </w:p>
        </w:tc>
        <w:tc>
          <w:tcPr>
            <w:tcW w:w="758" w:type="dxa"/>
            <w:tcBorders>
              <w:top w:val="single" w:color="000000" w:sz="4" w:space="0"/>
              <w:left w:val="single" w:color="000000" w:sz="4" w:space="0"/>
              <w:bottom w:val="single" w:color="000000" w:sz="4" w:space="0"/>
              <w:right w:val="single" w:color="000000" w:sz="4" w:space="0"/>
            </w:tcBorders>
            <w:vAlign w:val="center"/>
          </w:tcPr>
          <w:p w14:paraId="2C98482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691506A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570A0A23">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993B94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13</w:t>
            </w:r>
          </w:p>
        </w:tc>
        <w:tc>
          <w:tcPr>
            <w:tcW w:w="1287" w:type="dxa"/>
            <w:tcBorders>
              <w:top w:val="single" w:color="000000" w:sz="4" w:space="0"/>
              <w:left w:val="single" w:color="000000" w:sz="4" w:space="0"/>
              <w:bottom w:val="single" w:color="000000" w:sz="4" w:space="0"/>
              <w:right w:val="single" w:color="000000" w:sz="4" w:space="0"/>
            </w:tcBorders>
            <w:vAlign w:val="center"/>
          </w:tcPr>
          <w:p w14:paraId="2337C67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机架式空调</w:t>
            </w:r>
          </w:p>
        </w:tc>
        <w:tc>
          <w:tcPr>
            <w:tcW w:w="5527" w:type="dxa"/>
            <w:tcBorders>
              <w:top w:val="single" w:color="000000" w:sz="4" w:space="0"/>
              <w:left w:val="single" w:color="000000" w:sz="4" w:space="0"/>
              <w:bottom w:val="single" w:color="000000" w:sz="4" w:space="0"/>
              <w:right w:val="single" w:color="000000" w:sz="4" w:space="0"/>
            </w:tcBorders>
            <w:vAlign w:val="center"/>
          </w:tcPr>
          <w:p w14:paraId="2DC68041">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1.响应的空调产品要求选用机架式空调，单机制冷量不低于12.5KW，室内机安装高度≤10U。</w:t>
            </w:r>
          </w:p>
          <w:p w14:paraId="33330519">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2.机柜应采用R410A环保型冷媒作为制冷剂，空调风量不低于2200m³/h</w:t>
            </w:r>
          </w:p>
          <w:p w14:paraId="47574E7F">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3.空调输入电压</w:t>
            </w:r>
            <w:r>
              <w:rPr>
                <w:rFonts w:ascii="宋体" w:hAnsi="宋体" w:eastAsia="宋体" w:cs="宋体"/>
                <w:color w:val="000000" w:themeColor="text1"/>
                <w:sz w:val="24"/>
                <w:szCs w:val="24"/>
                <w14:textFill>
                  <w14:solidFill>
                    <w14:schemeClr w14:val="tx1"/>
                  </w14:solidFill>
                </w14:textFill>
              </w:rPr>
              <w:t>220</w:t>
            </w:r>
            <w:r>
              <w:rPr>
                <w:rFonts w:hint="eastAsia" w:ascii="宋体" w:hAnsi="宋体" w:eastAsia="宋体" w:cs="宋体"/>
                <w:color w:val="000000" w:themeColor="text1"/>
                <w:sz w:val="24"/>
                <w:szCs w:val="24"/>
                <w14:textFill>
                  <w14:solidFill>
                    <w14:schemeClr w14:val="tx1"/>
                  </w14:solidFill>
                </w14:textFill>
              </w:rPr>
              <w:t>Vac，50hz。</w:t>
            </w:r>
          </w:p>
          <w:p w14:paraId="7B6B43BC">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4.压缩机系统应采用高能效的直流变频压缩机。为减少室内噪音，增强机组可维护性，压缩机须放置在室外侧。</w:t>
            </w:r>
          </w:p>
          <w:p w14:paraId="5D128F30">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5.机架式空调侧面、上面三面送风，背面回风；背面安装便于更换的G4等级过滤器,并设计有压力传感器，用来检测过滤网运行状况，在过滤网堵塞或者其他堵塞情况时提供告警，并上传告警平台。</w:t>
            </w:r>
          </w:p>
          <w:p w14:paraId="2C0C0313">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6.空调后部设置冷媒管路和进出水管接口</w:t>
            </w:r>
          </w:p>
          <w:p w14:paraId="63DEB330">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7.空调管路接口采用免焊接方式，杜绝机房动火危害周边环境安全。</w:t>
            </w:r>
          </w:p>
          <w:p w14:paraId="718D169F">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8.空调冷媒出厂前预充注，现场安装时间不超过2h</w:t>
            </w:r>
          </w:p>
          <w:p w14:paraId="4CA9B7F7">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9.空调支持大尺寸接水盘及强排水泵，用于空调上走管场景。</w:t>
            </w:r>
          </w:p>
          <w:p w14:paraId="26034F48">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10.空调支持 RS485 接口通信协议，可将机组重要参数(包括但不限于进出风温湿度、压缩机吸排气压力、蒸发温度、冷凝温度、机组电源状态、机组运行状态、风扇状态、告警等信息)上传至微模块或后台集中监控系统中。</w:t>
            </w:r>
          </w:p>
          <w:p w14:paraId="68053ABF">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11.机架式空调支持后维护、整机抽出维护。</w:t>
            </w:r>
          </w:p>
        </w:tc>
        <w:tc>
          <w:tcPr>
            <w:tcW w:w="758" w:type="dxa"/>
            <w:tcBorders>
              <w:top w:val="single" w:color="000000" w:sz="4" w:space="0"/>
              <w:left w:val="single" w:color="000000" w:sz="4" w:space="0"/>
              <w:bottom w:val="single" w:color="000000" w:sz="4" w:space="0"/>
              <w:right w:val="single" w:color="000000" w:sz="4" w:space="0"/>
            </w:tcBorders>
            <w:vAlign w:val="center"/>
          </w:tcPr>
          <w:p w14:paraId="2BAB971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70CF2D4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r>
      <w:tr w14:paraId="4435C6F6">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3733C3D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14</w:t>
            </w:r>
          </w:p>
        </w:tc>
        <w:tc>
          <w:tcPr>
            <w:tcW w:w="1287" w:type="dxa"/>
            <w:tcBorders>
              <w:top w:val="single" w:color="000000" w:sz="4" w:space="0"/>
              <w:left w:val="single" w:color="000000" w:sz="4" w:space="0"/>
              <w:bottom w:val="single" w:color="000000" w:sz="4" w:space="0"/>
              <w:right w:val="single" w:color="000000" w:sz="4" w:space="0"/>
            </w:tcBorders>
            <w:vAlign w:val="center"/>
          </w:tcPr>
          <w:p w14:paraId="57ED1B38">
            <w:pPr>
              <w:widowControl/>
              <w:jc w:val="center"/>
              <w:textAlignment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配电单元</w:t>
            </w:r>
          </w:p>
        </w:tc>
        <w:tc>
          <w:tcPr>
            <w:tcW w:w="5527" w:type="dxa"/>
            <w:tcBorders>
              <w:top w:val="single" w:color="000000" w:sz="4" w:space="0"/>
              <w:left w:val="single" w:color="000000" w:sz="4" w:space="0"/>
              <w:bottom w:val="single" w:color="000000" w:sz="4" w:space="0"/>
              <w:right w:val="single" w:color="000000" w:sz="4" w:space="0"/>
            </w:tcBorders>
            <w:vAlign w:val="center"/>
          </w:tcPr>
          <w:p w14:paraId="6DDF30BF">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机柜内配电模块配置：</w:t>
            </w:r>
          </w:p>
          <w:p w14:paraId="265E1390">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1、市电总输入微型断路器：125A/3P(1个)</w:t>
            </w:r>
          </w:p>
          <w:p w14:paraId="02213EAD">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2、UPS输入开关微断：63A/3P(1个)，UPS输出开关微断63A/3P(1个)，旁路微断63A/4P(1个)</w:t>
            </w:r>
          </w:p>
          <w:p w14:paraId="506E31A3">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3、空调输入开关微断：40A/1P(3个)，IT负载微断：32A/1P(6个)*2</w:t>
            </w:r>
          </w:p>
          <w:p w14:paraId="2E731C4D">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4、照明备用开关微断：10A/1P(3个）</w:t>
            </w:r>
          </w:p>
          <w:p w14:paraId="1111778A">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5、自带防雷器及防雷开关，及接线辅材等</w:t>
            </w:r>
          </w:p>
          <w:p w14:paraId="66239A22">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6、配电单元采用模块化设计，馈线开关模块采用热插拔安装方式，可在母线不断电情况下进行单独检修维护，支持灵活扩展，便于分配负载与维护。</w:t>
            </w:r>
          </w:p>
          <w:p w14:paraId="7EDD029C">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7、所有馈线组件模块可上下任意排布，预留空间后期可以灵活扩展。后续如需增加馈线采集模块，可方便扩展。</w:t>
            </w:r>
          </w:p>
          <w:p w14:paraId="7FBA08F6">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8、各支路开关模块之间有明显的物理隔离，防止故障扩大化，各支路智能检测部分也必须单独配置，互不影响。</w:t>
            </w:r>
          </w:p>
          <w:p w14:paraId="1EF6D3F5">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9、开关状态指示灯和智能采集模块等，当出现故障时，必须可实现系统不断电检修、更换。</w:t>
            </w:r>
          </w:p>
          <w:p w14:paraId="4946B344">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10、一次铜排连接采用绝缘螺钉连接技术，比插接件更安全可靠。</w:t>
            </w:r>
          </w:p>
        </w:tc>
        <w:tc>
          <w:tcPr>
            <w:tcW w:w="758" w:type="dxa"/>
            <w:tcBorders>
              <w:top w:val="single" w:color="000000" w:sz="4" w:space="0"/>
              <w:left w:val="single" w:color="000000" w:sz="4" w:space="0"/>
              <w:bottom w:val="single" w:color="000000" w:sz="4" w:space="0"/>
              <w:right w:val="single" w:color="000000" w:sz="4" w:space="0"/>
            </w:tcBorders>
            <w:vAlign w:val="center"/>
          </w:tcPr>
          <w:p w14:paraId="38580F8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台</w:t>
            </w:r>
          </w:p>
        </w:tc>
        <w:tc>
          <w:tcPr>
            <w:tcW w:w="787" w:type="dxa"/>
            <w:tcBorders>
              <w:top w:val="single" w:color="000000" w:sz="4" w:space="0"/>
              <w:left w:val="single" w:color="000000" w:sz="4" w:space="0"/>
              <w:bottom w:val="single" w:color="000000" w:sz="4" w:space="0"/>
              <w:right w:val="single" w:color="000000" w:sz="4" w:space="0"/>
            </w:tcBorders>
            <w:vAlign w:val="center"/>
          </w:tcPr>
          <w:p w14:paraId="255836A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4E5828D5">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5E1EB5D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15</w:t>
            </w:r>
          </w:p>
        </w:tc>
        <w:tc>
          <w:tcPr>
            <w:tcW w:w="1287" w:type="dxa"/>
            <w:tcBorders>
              <w:top w:val="single" w:color="000000" w:sz="4" w:space="0"/>
              <w:left w:val="single" w:color="000000" w:sz="4" w:space="0"/>
              <w:bottom w:val="single" w:color="000000" w:sz="4" w:space="0"/>
              <w:right w:val="single" w:color="000000" w:sz="4" w:space="0"/>
            </w:tcBorders>
            <w:vAlign w:val="center"/>
          </w:tcPr>
          <w:p w14:paraId="5B32D73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UPS主机</w:t>
            </w:r>
          </w:p>
        </w:tc>
        <w:tc>
          <w:tcPr>
            <w:tcW w:w="5527" w:type="dxa"/>
            <w:tcBorders>
              <w:top w:val="single" w:color="000000" w:sz="4" w:space="0"/>
              <w:left w:val="single" w:color="000000" w:sz="4" w:space="0"/>
              <w:bottom w:val="single" w:color="000000" w:sz="4" w:space="0"/>
              <w:right w:val="single" w:color="000000" w:sz="4" w:space="0"/>
            </w:tcBorders>
            <w:vAlign w:val="center"/>
          </w:tcPr>
          <w:p w14:paraId="48773837">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GB"/>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1.三进三出纯在线双变换式产品，标称容量：30KVA/30KW，输出功率因数1；可支持机架/塔式安装，机架式安装时高度≤3U。</w:t>
            </w:r>
          </w:p>
          <w:p w14:paraId="20B46AA7">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2.支持380/400/415V、50/60Hz电网体系，输入电压范围：208～478VAC(线电压)。</w:t>
            </w:r>
          </w:p>
          <w:p w14:paraId="446C45E2">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3.输入功率因数&gt;0.99，输入谐波电流小于3%，整机效率≥94.5%，绿色环保，高效节能。</w:t>
            </w:r>
          </w:p>
          <w:p w14:paraId="08C1D84E">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4.输出额定电压：380/400/415Vac，稳压精度≤±1%；输出频率不宽于（50±0.5）Hz；输出总谐波失真：100%阻性负载≤2%，100%非线性负载≤5%；输出电压不平衡度：≤3%。</w:t>
            </w:r>
          </w:p>
          <w:p w14:paraId="0F93DCB7">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5.过载能力：负载≤110%，60min；≤125%，10min；≤150%，1min；≥150%，立即转旁路。</w:t>
            </w:r>
          </w:p>
          <w:p w14:paraId="36870AAF">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6.切换时间：市电模式和电池模式相互转换：0ms，逆变模式和旁路模式相互转换时间：≤1ms，逆变模式和ECO模式相互转换时间：0ms。</w:t>
            </w:r>
          </w:p>
          <w:p w14:paraId="75B1A9DF">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7.保护与告警功能：具备输出短路保护、输出过载保护、过温保护、电池低压保护、输出过欠压保护、风扇故障告警和防雷保护等功能。</w:t>
            </w:r>
          </w:p>
          <w:p w14:paraId="3BCEC919">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8.具备维修旁路开关，当有UPS维护需求时，可以通过维修旁路开关直接给负载供电。</w:t>
            </w:r>
          </w:p>
          <w:p w14:paraId="07058BF1">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9.通讯功能：提供RS232/RS485，USB，干节点等接口，并可选配SNMP卡、继电器卡、并机组件（可实现至少4并机运行），监控系统可以针对UPS多项参数指标进行遥测、遥控。</w:t>
            </w:r>
          </w:p>
          <w:p w14:paraId="7AD65771">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10.具备电池组智能管理功能，恒压充电模式、恒流充电模式和浮充模式能自动平滑的切换，电池组节数可进行±16～±20节设置，便于未来遭遇个别电池故障需要维护、更换时，可灵活调节电池节数的需要。</w:t>
            </w:r>
          </w:p>
          <w:p w14:paraId="0BE5816A">
            <w:pPr>
              <w:pStyle w:val="2"/>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11.UPS单元后面板上嵌入一紧急关机（EPO）按键接口，用户可以外接EPO按键。在紧急情况下按下EPO按键就可以紧急关机；并且具有远程紧急关机（REPO）功能。</w:t>
            </w:r>
          </w:p>
        </w:tc>
        <w:tc>
          <w:tcPr>
            <w:tcW w:w="758" w:type="dxa"/>
            <w:tcBorders>
              <w:top w:val="single" w:color="000000" w:sz="4" w:space="0"/>
              <w:left w:val="single" w:color="000000" w:sz="4" w:space="0"/>
              <w:bottom w:val="single" w:color="000000" w:sz="4" w:space="0"/>
              <w:right w:val="single" w:color="000000" w:sz="4" w:space="0"/>
            </w:tcBorders>
            <w:vAlign w:val="center"/>
          </w:tcPr>
          <w:p w14:paraId="7EA2809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台</w:t>
            </w:r>
          </w:p>
        </w:tc>
        <w:tc>
          <w:tcPr>
            <w:tcW w:w="787" w:type="dxa"/>
            <w:tcBorders>
              <w:top w:val="single" w:color="000000" w:sz="4" w:space="0"/>
              <w:left w:val="single" w:color="000000" w:sz="4" w:space="0"/>
              <w:bottom w:val="single" w:color="000000" w:sz="4" w:space="0"/>
              <w:right w:val="single" w:color="000000" w:sz="4" w:space="0"/>
            </w:tcBorders>
            <w:vAlign w:val="center"/>
          </w:tcPr>
          <w:p w14:paraId="3B2D27A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5E3B8A9E">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7235F6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16</w:t>
            </w:r>
          </w:p>
        </w:tc>
        <w:tc>
          <w:tcPr>
            <w:tcW w:w="1287" w:type="dxa"/>
            <w:tcBorders>
              <w:top w:val="single" w:color="000000" w:sz="4" w:space="0"/>
              <w:left w:val="single" w:color="000000" w:sz="4" w:space="0"/>
              <w:bottom w:val="single" w:color="000000" w:sz="4" w:space="0"/>
              <w:right w:val="single" w:color="000000" w:sz="4" w:space="0"/>
            </w:tcBorders>
            <w:vAlign w:val="center"/>
          </w:tcPr>
          <w:p w14:paraId="1310AF9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蓄电池</w:t>
            </w:r>
          </w:p>
        </w:tc>
        <w:tc>
          <w:tcPr>
            <w:tcW w:w="5527" w:type="dxa"/>
            <w:tcBorders>
              <w:top w:val="single" w:color="000000" w:sz="4" w:space="0"/>
              <w:left w:val="single" w:color="000000" w:sz="4" w:space="0"/>
              <w:bottom w:val="single" w:color="000000" w:sz="4" w:space="0"/>
              <w:right w:val="single" w:color="000000" w:sz="4" w:space="0"/>
            </w:tcBorders>
            <w:vAlign w:val="center"/>
          </w:tcPr>
          <w:p w14:paraId="022D0947">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12V65AH，免维护铅酸蓄电池，技术和资质要求如下：</w:t>
            </w:r>
          </w:p>
          <w:p w14:paraId="14C99EF8">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1.安全阀应在1kPa-49kPa的范围内可靠的开启和关闭</w:t>
            </w:r>
          </w:p>
          <w:p w14:paraId="15E45016">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2.端子、极柱及汇流排不应熔化或熔断；槽、盖不应熔化或变形</w:t>
            </w:r>
          </w:p>
          <w:p w14:paraId="72E12B1D">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3.当外遇明火时其内部不应发生燃烧或爆炸</w:t>
            </w:r>
          </w:p>
          <w:p w14:paraId="433FF08B">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4.能够承受50kPa的正压而不破裂、不开胶，压力释放后壳体无残余变形，检验合格</w:t>
            </w:r>
          </w:p>
          <w:p w14:paraId="06FBEBD3">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5.完全充电的蓄电池，在温度为25℃时蓄电池静置28天后，容量保存率不低于该电池实际容量（25℃时的C10）的97%。</w:t>
            </w:r>
          </w:p>
          <w:p w14:paraId="0992C3A4">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6.安全阀要求：具有自动开启和自动关闭功能，开阀压力和闭阀压力满足一下以下要求：（1）开阀压力：10～35kPa；（2）闭阀压力：3～30kPa。</w:t>
            </w:r>
          </w:p>
          <w:p w14:paraId="5E6810B7">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7.开路电压最高与最低差值≤100mV(12V电池)。</w:t>
            </w:r>
          </w:p>
          <w:p w14:paraId="595627C7">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8.进入浮充状态24h后端电压差≤480mV(12V电池)。</w:t>
            </w:r>
          </w:p>
          <w:p w14:paraId="5940DB54">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9.同组蓄电池10h率容量试验时，最大实际容量与最小实际容量差值≤5%。</w:t>
            </w:r>
          </w:p>
        </w:tc>
        <w:tc>
          <w:tcPr>
            <w:tcW w:w="758" w:type="dxa"/>
            <w:tcBorders>
              <w:top w:val="single" w:color="000000" w:sz="4" w:space="0"/>
              <w:left w:val="single" w:color="000000" w:sz="4" w:space="0"/>
              <w:bottom w:val="single" w:color="000000" w:sz="4" w:space="0"/>
              <w:right w:val="single" w:color="000000" w:sz="4" w:space="0"/>
            </w:tcBorders>
            <w:vAlign w:val="center"/>
          </w:tcPr>
          <w:p w14:paraId="282AFDC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1456BA7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32</w:t>
            </w:r>
          </w:p>
        </w:tc>
      </w:tr>
      <w:tr w14:paraId="448E4AE7">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D41BC1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17</w:t>
            </w:r>
          </w:p>
        </w:tc>
        <w:tc>
          <w:tcPr>
            <w:tcW w:w="1287" w:type="dxa"/>
            <w:tcBorders>
              <w:top w:val="single" w:color="000000" w:sz="4" w:space="0"/>
              <w:left w:val="single" w:color="000000" w:sz="4" w:space="0"/>
              <w:bottom w:val="single" w:color="000000" w:sz="4" w:space="0"/>
              <w:right w:val="single" w:color="000000" w:sz="4" w:space="0"/>
            </w:tcBorders>
            <w:vAlign w:val="center"/>
          </w:tcPr>
          <w:p w14:paraId="4DDABA3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电池柜</w:t>
            </w:r>
          </w:p>
        </w:tc>
        <w:tc>
          <w:tcPr>
            <w:tcW w:w="5527" w:type="dxa"/>
            <w:tcBorders>
              <w:top w:val="single" w:color="000000" w:sz="4" w:space="0"/>
              <w:left w:val="single" w:color="000000" w:sz="4" w:space="0"/>
              <w:bottom w:val="single" w:color="000000" w:sz="4" w:space="0"/>
              <w:right w:val="single" w:color="000000" w:sz="4" w:space="0"/>
            </w:tcBorders>
            <w:vAlign w:val="center"/>
          </w:tcPr>
          <w:p w14:paraId="5B27B337">
            <w:pP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拼装电池箱/柜，采用优质冷轧钢板制作，组装过程无需螺丝固定，装配成型后能承受以吨计重量的电池</w:t>
            </w:r>
          </w:p>
        </w:tc>
        <w:tc>
          <w:tcPr>
            <w:tcW w:w="758" w:type="dxa"/>
            <w:tcBorders>
              <w:top w:val="single" w:color="000000" w:sz="4" w:space="0"/>
              <w:left w:val="single" w:color="000000" w:sz="4" w:space="0"/>
              <w:bottom w:val="single" w:color="000000" w:sz="4" w:space="0"/>
              <w:right w:val="single" w:color="000000" w:sz="4" w:space="0"/>
            </w:tcBorders>
            <w:vAlign w:val="center"/>
          </w:tcPr>
          <w:p w14:paraId="1D1324E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027B057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0C271A85">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1DC462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18</w:t>
            </w:r>
          </w:p>
        </w:tc>
        <w:tc>
          <w:tcPr>
            <w:tcW w:w="1287" w:type="dxa"/>
            <w:tcBorders>
              <w:top w:val="single" w:color="000000" w:sz="4" w:space="0"/>
              <w:left w:val="single" w:color="000000" w:sz="4" w:space="0"/>
              <w:bottom w:val="single" w:color="000000" w:sz="4" w:space="0"/>
              <w:right w:val="single" w:color="000000" w:sz="4" w:space="0"/>
            </w:tcBorders>
            <w:vAlign w:val="center"/>
          </w:tcPr>
          <w:p w14:paraId="1A7B320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动环监控系统</w:t>
            </w:r>
          </w:p>
        </w:tc>
        <w:tc>
          <w:tcPr>
            <w:tcW w:w="5527" w:type="dxa"/>
            <w:tcBorders>
              <w:top w:val="single" w:color="000000" w:sz="4" w:space="0"/>
              <w:left w:val="single" w:color="000000" w:sz="4" w:space="0"/>
              <w:bottom w:val="single" w:color="000000" w:sz="4" w:space="0"/>
              <w:right w:val="single" w:color="000000" w:sz="4" w:space="0"/>
            </w:tcBorders>
            <w:vAlign w:val="center"/>
          </w:tcPr>
          <w:p w14:paraId="033B5924">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1.液晶触摸屏，不小于10寸，触摸屏安装于柜门；</w:t>
            </w:r>
          </w:p>
          <w:p w14:paraId="16D773B3">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可实时监测机架式精密配电柜【配电系统电参数（电压、电流、有功功率、无功功率、视在功率、功率因数、电度等）、开关状态】、烟感状态、漏水状态、消防状态、前/后门开关状态、UPS运行参数、空调运行参数、机柜前/后部温度/湿度参数；</w:t>
            </w:r>
          </w:p>
          <w:p w14:paraId="627E67A7">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3.支持人脸识别；</w:t>
            </w:r>
          </w:p>
          <w:p w14:paraId="265B6968">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4.支持串口（串口服务器）扩展；</w:t>
            </w:r>
          </w:p>
          <w:p w14:paraId="1BE7784D">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5.支持实时监控、图像浏览、录像浏览等功能；</w:t>
            </w:r>
          </w:p>
          <w:p w14:paraId="19FEDA52">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6.支持远程IE访问和管理、短信告警等功能；</w:t>
            </w:r>
          </w:p>
          <w:p w14:paraId="610A460B">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7.直观显示微模块运行状态（如系统用电参数、温湿度、UPS参数、精密空调参数等）、报警状态、实时曲线和历史曲线、数据报表、操作记录等；</w:t>
            </w:r>
          </w:p>
          <w:p w14:paraId="622DEE0F">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8.可开放接口，接入第三方数据中心动环监控系统实施监控管理。</w:t>
            </w:r>
          </w:p>
          <w:p w14:paraId="17129C07">
            <w:pPr>
              <w:widowControl/>
              <w:topLinePunct/>
              <w:adjustRightInd w:val="0"/>
              <w:snapToGrid w:val="0"/>
              <w:spacing w:before="160" w:after="16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★9.响应文件中须提供所投产品的软件具有C</w:t>
            </w:r>
            <w:r>
              <w:rPr>
                <w:rFonts w:ascii="宋体" w:hAnsi="宋体" w:eastAsia="宋体" w:cs="宋体"/>
                <w:b/>
                <w:bCs/>
                <w:color w:val="000000" w:themeColor="text1"/>
                <w:sz w:val="24"/>
                <w:szCs w:val="24"/>
                <w14:textFill>
                  <w14:solidFill>
                    <w14:schemeClr w14:val="tx1"/>
                  </w14:solidFill>
                </w14:textFill>
              </w:rPr>
              <w:t>MA或</w:t>
            </w:r>
            <w:r>
              <w:rPr>
                <w:rFonts w:hint="eastAsia" w:ascii="宋体" w:hAnsi="宋体" w:eastAsia="宋体" w:cs="宋体"/>
                <w:b/>
                <w:bCs/>
                <w:color w:val="000000" w:themeColor="text1"/>
                <w:sz w:val="24"/>
                <w:szCs w:val="24"/>
                <w14:textFill>
                  <w14:solidFill>
                    <w14:schemeClr w14:val="tx1"/>
                  </w14:solidFill>
                </w14:textFill>
              </w:rPr>
              <w:t>C</w:t>
            </w:r>
            <w:r>
              <w:rPr>
                <w:rFonts w:ascii="宋体" w:hAnsi="宋体" w:eastAsia="宋体" w:cs="宋体"/>
                <w:b/>
                <w:bCs/>
                <w:color w:val="000000" w:themeColor="text1"/>
                <w:sz w:val="24"/>
                <w:szCs w:val="24"/>
                <w14:textFill>
                  <w14:solidFill>
                    <w14:schemeClr w14:val="tx1"/>
                  </w14:solidFill>
                </w14:textFill>
              </w:rPr>
              <w:t>NAS标志的</w:t>
            </w:r>
            <w:r>
              <w:rPr>
                <w:rFonts w:hint="eastAsia" w:ascii="宋体" w:hAnsi="宋体" w:eastAsia="宋体" w:cs="宋体"/>
                <w:b/>
                <w:bCs/>
                <w:color w:val="000000" w:themeColor="text1"/>
                <w:sz w:val="24"/>
                <w:szCs w:val="24"/>
                <w14:textFill>
                  <w14:solidFill>
                    <w14:schemeClr w14:val="tx1"/>
                  </w14:solidFill>
                </w14:textFill>
              </w:rPr>
              <w:t>测试报告。</w:t>
            </w:r>
          </w:p>
        </w:tc>
        <w:tc>
          <w:tcPr>
            <w:tcW w:w="758" w:type="dxa"/>
            <w:tcBorders>
              <w:top w:val="single" w:color="000000" w:sz="4" w:space="0"/>
              <w:left w:val="single" w:color="000000" w:sz="4" w:space="0"/>
              <w:bottom w:val="single" w:color="000000" w:sz="4" w:space="0"/>
              <w:right w:val="single" w:color="000000" w:sz="4" w:space="0"/>
            </w:tcBorders>
            <w:vAlign w:val="center"/>
          </w:tcPr>
          <w:p w14:paraId="3FF8859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3C29016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60E604A0">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533114D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19</w:t>
            </w:r>
          </w:p>
        </w:tc>
        <w:tc>
          <w:tcPr>
            <w:tcW w:w="1287" w:type="dxa"/>
            <w:tcBorders>
              <w:top w:val="single" w:color="000000" w:sz="4" w:space="0"/>
              <w:left w:val="single" w:color="000000" w:sz="4" w:space="0"/>
              <w:bottom w:val="single" w:color="000000" w:sz="4" w:space="0"/>
              <w:right w:val="single" w:color="000000" w:sz="4" w:space="0"/>
            </w:tcBorders>
            <w:vAlign w:val="center"/>
          </w:tcPr>
          <w:p w14:paraId="1CF9629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水浸传感器</w:t>
            </w:r>
          </w:p>
        </w:tc>
        <w:tc>
          <w:tcPr>
            <w:tcW w:w="5527" w:type="dxa"/>
            <w:tcBorders>
              <w:top w:val="single" w:color="000000" w:sz="4" w:space="0"/>
              <w:left w:val="single" w:color="000000" w:sz="4" w:space="0"/>
              <w:bottom w:val="single" w:color="000000" w:sz="4" w:space="0"/>
              <w:right w:val="single" w:color="000000" w:sz="4" w:space="0"/>
            </w:tcBorders>
            <w:vAlign w:val="center"/>
          </w:tcPr>
          <w:p w14:paraId="2648C0BB">
            <w:pPr>
              <w:widowControl/>
              <w:jc w:val="left"/>
              <w:textAlignment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传感器-非定位式水浸传感器-12VDC-支持常开或常闭触点-配备至少5m水浸绳,最大延长可达50m</w:t>
            </w:r>
          </w:p>
        </w:tc>
        <w:tc>
          <w:tcPr>
            <w:tcW w:w="758" w:type="dxa"/>
            <w:tcBorders>
              <w:top w:val="single" w:color="000000" w:sz="4" w:space="0"/>
              <w:left w:val="single" w:color="000000" w:sz="4" w:space="0"/>
              <w:bottom w:val="single" w:color="000000" w:sz="4" w:space="0"/>
              <w:right w:val="single" w:color="000000" w:sz="4" w:space="0"/>
            </w:tcBorders>
            <w:vAlign w:val="center"/>
          </w:tcPr>
          <w:p w14:paraId="5016996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0E07EB9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r>
      <w:tr w14:paraId="58B06347">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734C693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20</w:t>
            </w:r>
          </w:p>
        </w:tc>
        <w:tc>
          <w:tcPr>
            <w:tcW w:w="1287" w:type="dxa"/>
            <w:tcBorders>
              <w:top w:val="single" w:color="000000" w:sz="4" w:space="0"/>
              <w:left w:val="single" w:color="000000" w:sz="4" w:space="0"/>
              <w:bottom w:val="single" w:color="000000" w:sz="4" w:space="0"/>
              <w:right w:val="single" w:color="000000" w:sz="4" w:space="0"/>
            </w:tcBorders>
            <w:vAlign w:val="center"/>
          </w:tcPr>
          <w:p w14:paraId="556DE6F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温湿度传感器</w:t>
            </w:r>
          </w:p>
        </w:tc>
        <w:tc>
          <w:tcPr>
            <w:tcW w:w="5527" w:type="dxa"/>
            <w:tcBorders>
              <w:top w:val="single" w:color="000000" w:sz="4" w:space="0"/>
              <w:left w:val="single" w:color="000000" w:sz="4" w:space="0"/>
              <w:bottom w:val="single" w:color="000000" w:sz="4" w:space="0"/>
              <w:right w:val="single" w:color="000000" w:sz="4" w:space="0"/>
            </w:tcBorders>
            <w:vAlign w:val="center"/>
          </w:tcPr>
          <w:p w14:paraId="74431069">
            <w:pPr>
              <w:widowControl/>
              <w:jc w:val="left"/>
              <w:textAlignment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控制器-温湿度采集模块-温湿度传感器-LCD显示屏-12V供电</w:t>
            </w:r>
          </w:p>
        </w:tc>
        <w:tc>
          <w:tcPr>
            <w:tcW w:w="758" w:type="dxa"/>
            <w:tcBorders>
              <w:top w:val="single" w:color="000000" w:sz="4" w:space="0"/>
              <w:left w:val="single" w:color="000000" w:sz="4" w:space="0"/>
              <w:bottom w:val="single" w:color="000000" w:sz="4" w:space="0"/>
              <w:right w:val="single" w:color="000000" w:sz="4" w:space="0"/>
            </w:tcBorders>
            <w:vAlign w:val="center"/>
          </w:tcPr>
          <w:p w14:paraId="4BD9753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7071CC1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r>
      <w:tr w14:paraId="3F739CF6">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01DD869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21</w:t>
            </w:r>
          </w:p>
        </w:tc>
        <w:tc>
          <w:tcPr>
            <w:tcW w:w="1287" w:type="dxa"/>
            <w:tcBorders>
              <w:top w:val="single" w:color="000000" w:sz="4" w:space="0"/>
              <w:left w:val="single" w:color="000000" w:sz="4" w:space="0"/>
              <w:bottom w:val="single" w:color="000000" w:sz="4" w:space="0"/>
              <w:right w:val="single" w:color="000000" w:sz="4" w:space="0"/>
            </w:tcBorders>
            <w:vAlign w:val="center"/>
          </w:tcPr>
          <w:p w14:paraId="2A821D7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烟感</w:t>
            </w:r>
          </w:p>
        </w:tc>
        <w:tc>
          <w:tcPr>
            <w:tcW w:w="5527" w:type="dxa"/>
            <w:tcBorders>
              <w:top w:val="single" w:color="000000" w:sz="4" w:space="0"/>
              <w:left w:val="single" w:color="000000" w:sz="4" w:space="0"/>
              <w:bottom w:val="single" w:color="000000" w:sz="4" w:space="0"/>
              <w:right w:val="single" w:color="000000" w:sz="4" w:space="0"/>
            </w:tcBorders>
            <w:vAlign w:val="center"/>
          </w:tcPr>
          <w:p w14:paraId="5CB1FFD4">
            <w:pPr>
              <w:widowControl/>
              <w:jc w:val="left"/>
              <w:textAlignment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工作电压：DC12V，静态电流＜35mA,报警电流＜35mA，工作温度：-10°C~50°C，环境温度≤95%RH</w:t>
            </w:r>
          </w:p>
        </w:tc>
        <w:tc>
          <w:tcPr>
            <w:tcW w:w="758" w:type="dxa"/>
            <w:tcBorders>
              <w:top w:val="single" w:color="000000" w:sz="4" w:space="0"/>
              <w:left w:val="single" w:color="000000" w:sz="4" w:space="0"/>
              <w:bottom w:val="single" w:color="000000" w:sz="4" w:space="0"/>
              <w:right w:val="single" w:color="000000" w:sz="4" w:space="0"/>
            </w:tcBorders>
            <w:vAlign w:val="center"/>
          </w:tcPr>
          <w:p w14:paraId="33B05A6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0F8A15D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252B38A0">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95F6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22</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D208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短信报警器</w:t>
            </w:r>
          </w:p>
        </w:tc>
        <w:tc>
          <w:tcPr>
            <w:tcW w:w="55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C57A10">
            <w:pPr>
              <w:widowControl/>
              <w:jc w:val="left"/>
              <w:textAlignment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短信报警(4G全网通),联通、电信、移动的SIM卡都适用</w:t>
            </w:r>
          </w:p>
        </w:tc>
        <w:tc>
          <w:tcPr>
            <w:tcW w:w="758" w:type="dxa"/>
            <w:tcBorders>
              <w:top w:val="single" w:color="000000" w:sz="4" w:space="0"/>
              <w:left w:val="single" w:color="000000" w:sz="4" w:space="0"/>
              <w:bottom w:val="single" w:color="000000" w:sz="4" w:space="0"/>
              <w:right w:val="single" w:color="000000" w:sz="4" w:space="0"/>
            </w:tcBorders>
            <w:vAlign w:val="center"/>
          </w:tcPr>
          <w:p w14:paraId="5AE8997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285377E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16FFA16E">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820F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23</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4E76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声光报警器</w:t>
            </w:r>
          </w:p>
        </w:tc>
        <w:tc>
          <w:tcPr>
            <w:tcW w:w="55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AE9EE2">
            <w:pPr>
              <w:widowControl/>
              <w:jc w:val="left"/>
              <w:textAlignment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DC12V声光报警器</w:t>
            </w:r>
          </w:p>
        </w:tc>
        <w:tc>
          <w:tcPr>
            <w:tcW w:w="758" w:type="dxa"/>
            <w:tcBorders>
              <w:top w:val="single" w:color="000000" w:sz="4" w:space="0"/>
              <w:left w:val="single" w:color="000000" w:sz="4" w:space="0"/>
              <w:bottom w:val="single" w:color="000000" w:sz="4" w:space="0"/>
              <w:right w:val="single" w:color="000000" w:sz="4" w:space="0"/>
            </w:tcBorders>
            <w:vAlign w:val="center"/>
          </w:tcPr>
          <w:p w14:paraId="4312019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24D4E91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0450A16A">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67E0ACA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24</w:t>
            </w:r>
          </w:p>
        </w:tc>
        <w:tc>
          <w:tcPr>
            <w:tcW w:w="1287" w:type="dxa"/>
            <w:tcBorders>
              <w:top w:val="single" w:color="000000" w:sz="4" w:space="0"/>
              <w:left w:val="single" w:color="000000" w:sz="4" w:space="0"/>
              <w:bottom w:val="single" w:color="000000" w:sz="4" w:space="0"/>
              <w:right w:val="single" w:color="000000" w:sz="4" w:space="0"/>
            </w:tcBorders>
            <w:vAlign w:val="center"/>
          </w:tcPr>
          <w:p w14:paraId="314CB5F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直流电源</w:t>
            </w:r>
          </w:p>
        </w:tc>
        <w:tc>
          <w:tcPr>
            <w:tcW w:w="5527" w:type="dxa"/>
            <w:tcBorders>
              <w:top w:val="single" w:color="000000" w:sz="4" w:space="0"/>
              <w:left w:val="single" w:color="000000" w:sz="4" w:space="0"/>
              <w:bottom w:val="single" w:color="000000" w:sz="4" w:space="0"/>
              <w:right w:val="single" w:color="000000" w:sz="4" w:space="0"/>
            </w:tcBorders>
          </w:tcPr>
          <w:p w14:paraId="66EDDE7B">
            <w:pPr>
              <w:widowControl/>
              <w:jc w:val="left"/>
              <w:textAlignment w:val="top"/>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辅助电源，AC220V输入，DC12V12A输出，温湿度烟感氛围灯</w:t>
            </w:r>
          </w:p>
        </w:tc>
        <w:tc>
          <w:tcPr>
            <w:tcW w:w="758" w:type="dxa"/>
            <w:tcBorders>
              <w:top w:val="single" w:color="000000" w:sz="4" w:space="0"/>
              <w:left w:val="single" w:color="000000" w:sz="4" w:space="0"/>
              <w:bottom w:val="single" w:color="000000" w:sz="4" w:space="0"/>
              <w:right w:val="single" w:color="000000" w:sz="4" w:space="0"/>
            </w:tcBorders>
            <w:vAlign w:val="center"/>
          </w:tcPr>
          <w:p w14:paraId="4E7D0A6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2E04AC3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4171C37D">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44D1FA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25</w:t>
            </w:r>
          </w:p>
        </w:tc>
        <w:tc>
          <w:tcPr>
            <w:tcW w:w="1287" w:type="dxa"/>
            <w:tcBorders>
              <w:top w:val="single" w:color="000000" w:sz="4" w:space="0"/>
              <w:left w:val="single" w:color="000000" w:sz="4" w:space="0"/>
              <w:bottom w:val="single" w:color="000000" w:sz="4" w:space="0"/>
              <w:right w:val="single" w:color="000000" w:sz="4" w:space="0"/>
            </w:tcBorders>
            <w:vAlign w:val="center"/>
          </w:tcPr>
          <w:p w14:paraId="3DC3E95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PDU电源线-Z</w:t>
            </w:r>
          </w:p>
        </w:tc>
        <w:tc>
          <w:tcPr>
            <w:tcW w:w="5527" w:type="dxa"/>
            <w:tcBorders>
              <w:top w:val="single" w:color="000000" w:sz="4" w:space="0"/>
              <w:left w:val="single" w:color="000000" w:sz="4" w:space="0"/>
              <w:bottom w:val="single" w:color="000000" w:sz="4" w:space="0"/>
              <w:right w:val="single" w:color="000000" w:sz="4" w:space="0"/>
            </w:tcBorders>
            <w:vAlign w:val="center"/>
          </w:tcPr>
          <w:p w14:paraId="1FDC6842">
            <w:pPr>
              <w:widowControl/>
              <w:jc w:val="left"/>
              <w:textAlignment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电源电缆PDU-3*6mm^2-棕,蓝,黄绿</w:t>
            </w:r>
          </w:p>
        </w:tc>
        <w:tc>
          <w:tcPr>
            <w:tcW w:w="758" w:type="dxa"/>
            <w:tcBorders>
              <w:top w:val="single" w:color="000000" w:sz="4" w:space="0"/>
              <w:left w:val="single" w:color="000000" w:sz="4" w:space="0"/>
              <w:bottom w:val="single" w:color="000000" w:sz="4" w:space="0"/>
              <w:right w:val="single" w:color="000000" w:sz="4" w:space="0"/>
            </w:tcBorders>
            <w:vAlign w:val="center"/>
          </w:tcPr>
          <w:p w14:paraId="65986CC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23925FC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0F575444">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44657CF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26</w:t>
            </w:r>
          </w:p>
        </w:tc>
        <w:tc>
          <w:tcPr>
            <w:tcW w:w="1287" w:type="dxa"/>
            <w:tcBorders>
              <w:top w:val="single" w:color="000000" w:sz="4" w:space="0"/>
              <w:left w:val="single" w:color="000000" w:sz="4" w:space="0"/>
              <w:bottom w:val="single" w:color="000000" w:sz="4" w:space="0"/>
              <w:right w:val="single" w:color="000000" w:sz="4" w:space="0"/>
            </w:tcBorders>
            <w:vAlign w:val="center"/>
          </w:tcPr>
          <w:p w14:paraId="0477A81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PDU电源线-Y</w:t>
            </w:r>
          </w:p>
        </w:tc>
        <w:tc>
          <w:tcPr>
            <w:tcW w:w="5527" w:type="dxa"/>
            <w:tcBorders>
              <w:top w:val="single" w:color="000000" w:sz="4" w:space="0"/>
              <w:left w:val="single" w:color="000000" w:sz="4" w:space="0"/>
              <w:bottom w:val="single" w:color="000000" w:sz="4" w:space="0"/>
              <w:right w:val="single" w:color="000000" w:sz="4" w:space="0"/>
            </w:tcBorders>
            <w:vAlign w:val="center"/>
          </w:tcPr>
          <w:p w14:paraId="7D7808BD">
            <w:pPr>
              <w:widowControl/>
              <w:jc w:val="left"/>
              <w:textAlignment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电源电缆PDU-3*6mm^2-棕,蓝,黄绿</w:t>
            </w:r>
          </w:p>
        </w:tc>
        <w:tc>
          <w:tcPr>
            <w:tcW w:w="758" w:type="dxa"/>
            <w:tcBorders>
              <w:top w:val="single" w:color="000000" w:sz="4" w:space="0"/>
              <w:left w:val="single" w:color="000000" w:sz="4" w:space="0"/>
              <w:bottom w:val="single" w:color="000000" w:sz="4" w:space="0"/>
              <w:right w:val="single" w:color="000000" w:sz="4" w:space="0"/>
            </w:tcBorders>
            <w:vAlign w:val="center"/>
          </w:tcPr>
          <w:p w14:paraId="00F4361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33CB0A4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7049297A">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448725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27</w:t>
            </w:r>
          </w:p>
        </w:tc>
        <w:tc>
          <w:tcPr>
            <w:tcW w:w="1287" w:type="dxa"/>
            <w:tcBorders>
              <w:top w:val="single" w:color="000000" w:sz="4" w:space="0"/>
              <w:left w:val="single" w:color="000000" w:sz="4" w:space="0"/>
              <w:bottom w:val="single" w:color="000000" w:sz="4" w:space="0"/>
              <w:right w:val="single" w:color="000000" w:sz="4" w:space="0"/>
            </w:tcBorders>
            <w:vAlign w:val="center"/>
          </w:tcPr>
          <w:p w14:paraId="0A56FCD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监控线缆</w:t>
            </w:r>
          </w:p>
        </w:tc>
        <w:tc>
          <w:tcPr>
            <w:tcW w:w="5527" w:type="dxa"/>
            <w:tcBorders>
              <w:top w:val="single" w:color="000000" w:sz="4" w:space="0"/>
              <w:left w:val="single" w:color="000000" w:sz="4" w:space="0"/>
              <w:bottom w:val="single" w:color="000000" w:sz="4" w:space="0"/>
              <w:right w:val="single" w:color="000000" w:sz="4" w:space="0"/>
            </w:tcBorders>
            <w:vAlign w:val="center"/>
          </w:tcPr>
          <w:p w14:paraId="462F5B2D">
            <w:pPr>
              <w:widowControl/>
              <w:jc w:val="left"/>
              <w:textAlignment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组件-附件-系统监控线缆(烟感-温湿度-标准网线-水晶头)</w:t>
            </w:r>
          </w:p>
        </w:tc>
        <w:tc>
          <w:tcPr>
            <w:tcW w:w="758" w:type="dxa"/>
            <w:tcBorders>
              <w:top w:val="single" w:color="000000" w:sz="4" w:space="0"/>
              <w:left w:val="single" w:color="000000" w:sz="4" w:space="0"/>
              <w:bottom w:val="single" w:color="000000" w:sz="4" w:space="0"/>
              <w:right w:val="single" w:color="000000" w:sz="4" w:space="0"/>
            </w:tcBorders>
            <w:vAlign w:val="center"/>
          </w:tcPr>
          <w:p w14:paraId="21C9A7F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箱</w:t>
            </w:r>
          </w:p>
        </w:tc>
        <w:tc>
          <w:tcPr>
            <w:tcW w:w="787" w:type="dxa"/>
            <w:tcBorders>
              <w:top w:val="single" w:color="000000" w:sz="4" w:space="0"/>
              <w:left w:val="single" w:color="000000" w:sz="4" w:space="0"/>
              <w:bottom w:val="single" w:color="000000" w:sz="4" w:space="0"/>
              <w:right w:val="single" w:color="000000" w:sz="4" w:space="0"/>
            </w:tcBorders>
            <w:vAlign w:val="center"/>
          </w:tcPr>
          <w:p w14:paraId="503DDCB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5CE51707">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41C914B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28</w:t>
            </w:r>
          </w:p>
        </w:tc>
        <w:tc>
          <w:tcPr>
            <w:tcW w:w="1287" w:type="dxa"/>
            <w:tcBorders>
              <w:top w:val="single" w:color="000000" w:sz="4" w:space="0"/>
              <w:left w:val="single" w:color="000000" w:sz="4" w:space="0"/>
              <w:bottom w:val="single" w:color="000000" w:sz="4" w:space="0"/>
              <w:right w:val="single" w:color="000000" w:sz="4" w:space="0"/>
            </w:tcBorders>
            <w:vAlign w:val="center"/>
          </w:tcPr>
          <w:p w14:paraId="5A2CCA2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UPS输入配电线缆</w:t>
            </w:r>
          </w:p>
        </w:tc>
        <w:tc>
          <w:tcPr>
            <w:tcW w:w="5527" w:type="dxa"/>
            <w:tcBorders>
              <w:top w:val="single" w:color="000000" w:sz="4" w:space="0"/>
              <w:left w:val="single" w:color="000000" w:sz="4" w:space="0"/>
              <w:bottom w:val="single" w:color="000000" w:sz="4" w:space="0"/>
              <w:right w:val="single" w:color="000000" w:sz="4" w:space="0"/>
            </w:tcBorders>
            <w:vAlign w:val="center"/>
          </w:tcPr>
          <w:p w14:paraId="03544F47">
            <w:pP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与现场环境配套</w:t>
            </w:r>
          </w:p>
        </w:tc>
        <w:tc>
          <w:tcPr>
            <w:tcW w:w="758" w:type="dxa"/>
            <w:tcBorders>
              <w:top w:val="single" w:color="000000" w:sz="4" w:space="0"/>
              <w:left w:val="single" w:color="000000" w:sz="4" w:space="0"/>
              <w:bottom w:val="single" w:color="000000" w:sz="4" w:space="0"/>
              <w:right w:val="single" w:color="000000" w:sz="4" w:space="0"/>
            </w:tcBorders>
            <w:vAlign w:val="center"/>
          </w:tcPr>
          <w:p w14:paraId="54721C1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38ACEBF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6FAA851E">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5BB15F8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29</w:t>
            </w:r>
          </w:p>
        </w:tc>
        <w:tc>
          <w:tcPr>
            <w:tcW w:w="1287" w:type="dxa"/>
            <w:tcBorders>
              <w:top w:val="single" w:color="000000" w:sz="4" w:space="0"/>
              <w:left w:val="single" w:color="000000" w:sz="4" w:space="0"/>
              <w:bottom w:val="single" w:color="000000" w:sz="4" w:space="0"/>
              <w:right w:val="single" w:color="000000" w:sz="4" w:space="0"/>
            </w:tcBorders>
            <w:vAlign w:val="center"/>
          </w:tcPr>
          <w:p w14:paraId="3EA9AA4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UPS输出配电线缆</w:t>
            </w:r>
          </w:p>
        </w:tc>
        <w:tc>
          <w:tcPr>
            <w:tcW w:w="5527" w:type="dxa"/>
            <w:tcBorders>
              <w:top w:val="single" w:color="000000" w:sz="4" w:space="0"/>
              <w:left w:val="single" w:color="000000" w:sz="4" w:space="0"/>
              <w:bottom w:val="single" w:color="000000" w:sz="4" w:space="0"/>
              <w:right w:val="single" w:color="000000" w:sz="4" w:space="0"/>
            </w:tcBorders>
            <w:vAlign w:val="center"/>
          </w:tcPr>
          <w:p w14:paraId="0DF684DE">
            <w:pP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与现场环境配套</w:t>
            </w:r>
          </w:p>
        </w:tc>
        <w:tc>
          <w:tcPr>
            <w:tcW w:w="758" w:type="dxa"/>
            <w:tcBorders>
              <w:top w:val="single" w:color="000000" w:sz="4" w:space="0"/>
              <w:left w:val="single" w:color="000000" w:sz="4" w:space="0"/>
              <w:bottom w:val="single" w:color="000000" w:sz="4" w:space="0"/>
              <w:right w:val="single" w:color="000000" w:sz="4" w:space="0"/>
            </w:tcBorders>
            <w:vAlign w:val="center"/>
          </w:tcPr>
          <w:p w14:paraId="4554040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432B500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33DCDCA2">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7BC1C8E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30</w:t>
            </w:r>
          </w:p>
        </w:tc>
        <w:tc>
          <w:tcPr>
            <w:tcW w:w="1287" w:type="dxa"/>
            <w:tcBorders>
              <w:top w:val="single" w:color="000000" w:sz="4" w:space="0"/>
              <w:left w:val="single" w:color="000000" w:sz="4" w:space="0"/>
              <w:bottom w:val="single" w:color="000000" w:sz="4" w:space="0"/>
              <w:right w:val="single" w:color="000000" w:sz="4" w:space="0"/>
            </w:tcBorders>
            <w:vAlign w:val="center"/>
          </w:tcPr>
          <w:p w14:paraId="5445539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应急/自动组件配套线缆</w:t>
            </w:r>
          </w:p>
        </w:tc>
        <w:tc>
          <w:tcPr>
            <w:tcW w:w="5527" w:type="dxa"/>
            <w:tcBorders>
              <w:top w:val="single" w:color="000000" w:sz="4" w:space="0"/>
              <w:left w:val="single" w:color="000000" w:sz="4" w:space="0"/>
              <w:bottom w:val="single" w:color="000000" w:sz="4" w:space="0"/>
              <w:right w:val="single" w:color="000000" w:sz="4" w:space="0"/>
            </w:tcBorders>
            <w:vAlign w:val="center"/>
          </w:tcPr>
          <w:p w14:paraId="02A54DBC">
            <w:pP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用于安装服务器，每个机柜配置1套</w:t>
            </w:r>
          </w:p>
        </w:tc>
        <w:tc>
          <w:tcPr>
            <w:tcW w:w="758" w:type="dxa"/>
            <w:tcBorders>
              <w:top w:val="single" w:color="000000" w:sz="4" w:space="0"/>
              <w:left w:val="single" w:color="000000" w:sz="4" w:space="0"/>
              <w:bottom w:val="single" w:color="000000" w:sz="4" w:space="0"/>
              <w:right w:val="single" w:color="000000" w:sz="4" w:space="0"/>
            </w:tcBorders>
            <w:vAlign w:val="center"/>
          </w:tcPr>
          <w:p w14:paraId="1AA3D26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19CBA09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47DD4B8D">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3B08FE8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31</w:t>
            </w:r>
          </w:p>
        </w:tc>
        <w:tc>
          <w:tcPr>
            <w:tcW w:w="1287" w:type="dxa"/>
            <w:tcBorders>
              <w:top w:val="single" w:color="000000" w:sz="4" w:space="0"/>
              <w:left w:val="single" w:color="000000" w:sz="4" w:space="0"/>
              <w:bottom w:val="single" w:color="000000" w:sz="4" w:space="0"/>
              <w:right w:val="single" w:color="000000" w:sz="4" w:space="0"/>
            </w:tcBorders>
            <w:vAlign w:val="center"/>
          </w:tcPr>
          <w:p w14:paraId="63196C6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托盘</w:t>
            </w:r>
          </w:p>
        </w:tc>
        <w:tc>
          <w:tcPr>
            <w:tcW w:w="5527" w:type="dxa"/>
            <w:tcBorders>
              <w:top w:val="single" w:color="000000" w:sz="4" w:space="0"/>
              <w:left w:val="single" w:color="000000" w:sz="4" w:space="0"/>
              <w:bottom w:val="single" w:color="000000" w:sz="4" w:space="0"/>
              <w:right w:val="single" w:color="000000" w:sz="4" w:space="0"/>
            </w:tcBorders>
            <w:vAlign w:val="center"/>
          </w:tcPr>
          <w:p w14:paraId="61610382">
            <w:pPr>
              <w:widowControl/>
              <w:jc w:val="left"/>
              <w:textAlignment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用于至少1200深服务器机柜，可承重至少100KG</w:t>
            </w:r>
          </w:p>
        </w:tc>
        <w:tc>
          <w:tcPr>
            <w:tcW w:w="758" w:type="dxa"/>
            <w:tcBorders>
              <w:top w:val="single" w:color="000000" w:sz="4" w:space="0"/>
              <w:left w:val="single" w:color="000000" w:sz="4" w:space="0"/>
              <w:bottom w:val="single" w:color="000000" w:sz="4" w:space="0"/>
              <w:right w:val="single" w:color="000000" w:sz="4" w:space="0"/>
            </w:tcBorders>
            <w:vAlign w:val="center"/>
          </w:tcPr>
          <w:p w14:paraId="61D08CB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18B3E17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bl>
    <w:p w14:paraId="45E570D4">
      <w:pPr>
        <w:wordWrap w:val="0"/>
        <w:spacing w:line="360" w:lineRule="auto"/>
        <w:ind w:firstLine="482" w:firstLineChars="200"/>
        <w:rPr>
          <w:rFonts w:hint="eastAsia" w:ascii="宋体" w:hAnsi="宋体" w:eastAsia="宋体"/>
          <w:b/>
          <w:bCs w:val="0"/>
          <w:sz w:val="24"/>
          <w:szCs w:val="24"/>
        </w:rPr>
      </w:pPr>
      <w:r>
        <w:rPr>
          <w:rFonts w:hint="eastAsia" w:ascii="宋体" w:hAnsi="宋体" w:eastAsia="宋体"/>
          <w:b/>
          <w:bCs w:val="0"/>
          <w:sz w:val="24"/>
          <w:szCs w:val="24"/>
        </w:rPr>
        <w:t>注：本一体化设备附件齐全，无其他安装费用，其它机房内所需配套设施和材料不在本表中。</w:t>
      </w:r>
    </w:p>
    <w:p w14:paraId="0FA83857">
      <w:pPr>
        <w:wordWrap w:val="0"/>
        <w:spacing w:line="360" w:lineRule="auto"/>
        <w:ind w:firstLine="562" w:firstLineChars="200"/>
        <w:rPr>
          <w:rFonts w:ascii="宋体" w:hAnsi="宋体" w:eastAsia="宋体"/>
          <w:b/>
          <w:sz w:val="28"/>
          <w:szCs w:val="28"/>
        </w:rPr>
      </w:pPr>
      <w:r>
        <w:rPr>
          <w:rFonts w:hint="eastAsia" w:ascii="宋体" w:hAnsi="宋体" w:eastAsia="宋体"/>
          <w:b/>
          <w:sz w:val="28"/>
          <w:szCs w:val="28"/>
        </w:rPr>
        <w:t>四、响应时效：</w:t>
      </w:r>
    </w:p>
    <w:p w14:paraId="43862C75">
      <w:pPr>
        <w:wordWrap w:val="0"/>
        <w:spacing w:line="360" w:lineRule="auto"/>
        <w:ind w:firstLine="480" w:firstLineChars="200"/>
        <w:rPr>
          <w:rFonts w:ascii="宋体" w:hAnsi="宋体" w:eastAsia="宋体"/>
          <w:b/>
          <w:color w:val="FF0000"/>
          <w:sz w:val="24"/>
          <w:szCs w:val="24"/>
        </w:rPr>
      </w:pPr>
      <w:r>
        <w:rPr>
          <w:rFonts w:hint="eastAsia" w:ascii="宋体" w:hAnsi="宋体" w:eastAsia="宋体"/>
          <w:bCs/>
          <w:color w:val="FF0000"/>
          <w:sz w:val="24"/>
          <w:szCs w:val="24"/>
        </w:rPr>
        <w:t>供应商须承诺24小时内现场响应，紧急情况提供4-8小时加急服务，</w:t>
      </w:r>
      <w:r>
        <w:rPr>
          <w:rFonts w:hint="eastAsia" w:ascii="宋体" w:hAnsi="宋体" w:eastAsia="宋体"/>
          <w:b/>
          <w:color w:val="FF0000"/>
          <w:sz w:val="24"/>
          <w:szCs w:val="24"/>
        </w:rPr>
        <w:t>响应文件中须提供承诺函，格式自拟</w:t>
      </w:r>
      <w:r>
        <w:rPr>
          <w:rFonts w:hint="eastAsia" w:ascii="宋体" w:hAnsi="宋体" w:eastAsia="宋体"/>
          <w:b/>
          <w:color w:val="FF0000"/>
          <w:sz w:val="24"/>
          <w:szCs w:val="24"/>
          <w:lang w:eastAsia="zh-CN"/>
        </w:rPr>
        <w:t>，</w:t>
      </w:r>
      <w:r>
        <w:rPr>
          <w:rFonts w:hint="eastAsia" w:ascii="宋体" w:hAnsi="宋体" w:eastAsia="宋体"/>
          <w:b/>
          <w:color w:val="FF0000"/>
          <w:sz w:val="24"/>
          <w:szCs w:val="24"/>
          <w:lang w:val="en-US" w:eastAsia="zh-CN"/>
        </w:rPr>
        <w:t>未提供将导致响应无效</w:t>
      </w:r>
      <w:r>
        <w:rPr>
          <w:rFonts w:hint="eastAsia" w:ascii="宋体" w:hAnsi="宋体" w:eastAsia="宋体"/>
          <w:b/>
          <w:color w:val="FF0000"/>
          <w:sz w:val="24"/>
          <w:szCs w:val="24"/>
        </w:rPr>
        <w:t>。</w:t>
      </w:r>
    </w:p>
    <w:p w14:paraId="0D646FF4">
      <w:pPr>
        <w:wordWrap w:val="0"/>
        <w:spacing w:line="360" w:lineRule="auto"/>
        <w:ind w:firstLine="437"/>
        <w:rPr>
          <w:rFonts w:ascii="宋体" w:hAnsi="宋体" w:eastAsia="宋体"/>
          <w:b/>
          <w:bCs/>
          <w:sz w:val="28"/>
          <w:szCs w:val="28"/>
        </w:rPr>
      </w:pPr>
      <w:r>
        <w:rPr>
          <w:rFonts w:hint="eastAsia" w:ascii="宋体" w:hAnsi="宋体" w:eastAsia="宋体"/>
          <w:b/>
          <w:bCs/>
          <w:sz w:val="28"/>
          <w:szCs w:val="28"/>
        </w:rPr>
        <w:t>五、报价要求</w:t>
      </w:r>
    </w:p>
    <w:p w14:paraId="0C1340C5">
      <w:r>
        <w:rPr>
          <w:rFonts w:hint="eastAsia" w:ascii="宋体" w:hAnsi="宋体" w:eastAsia="宋体"/>
          <w:b/>
          <w:sz w:val="24"/>
          <w:szCs w:val="18"/>
        </w:rPr>
        <w:t>本项目报总价，报价包含完成本项目所需的全部费用，成交后采购人不再增加任何费用。</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宋体"/>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宋体">
    <w:panose1 w:val="02010600030101010101"/>
    <w:charset w:val="86"/>
    <w:family w:val="auto"/>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2"/>
      <w:numFmt w:val="chineseCounting"/>
      <w:suff w:val="nothing"/>
      <w:lvlText w:val="（%1）"/>
      <w:lvlJc w:val="left"/>
      <w:rPr>
        <w:rFonts w:hint="eastAsia"/>
      </w:rPr>
    </w:lvl>
  </w:abstractNum>
  <w:abstractNum w:abstractNumId="1">
    <w:nsid w:val="164F0690"/>
    <w:multiLevelType w:val="singleLevel"/>
    <w:tmpl w:val="164F0690"/>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E4541A"/>
    <w:rsid w:val="61E45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99"/>
    <w:pPr>
      <w:jc w:val="left"/>
    </w:p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2025-08-13T06:47:00Z</dcterms:created>
  <dc:creator>森</dc:creator>
  <cp:lastModifiedBy>森</cp:lastModifiedBy>
  <dcterms:modified xsi:type="dcterms:W3CDTF">2025-08-13T06:48:30Z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D430BB8810324230A4FB85A870E2C6AF_11</vt:lpwstr>
  </property>
  <property fmtid="{D5CDD505-2E9C-101B-9397-08002B2CF9AE}" pid="4" name="KSOTemplateDocerSaveRecord">
    <vt:lpwstr>eyJoZGlkIjoiOTc3M2Y5NzIzMDFlZjAyY2Q4Njk5ODkyYjFjNzBiNTQiLCJ1c2VySWQiOiI0MzAwMTYzNzkifQ==</vt:lpwstr>
  </property>
</Properties>
</file>