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A456E">
      <w:pPr>
        <w:spacing w:line="360" w:lineRule="auto"/>
        <w:jc w:val="center"/>
        <w:outlineLvl w:val="1"/>
        <w:rPr>
          <w:rFonts w:hint="eastAsia" w:ascii="宋体" w:hAnsi="宋体" w:cs="宋体"/>
          <w:b/>
          <w:sz w:val="28"/>
        </w:rPr>
      </w:pPr>
      <w:bookmarkStart w:id="1" w:name="_GoBack"/>
      <w:bookmarkStart w:id="0" w:name="_Toc18464"/>
      <w:r>
        <w:rPr>
          <w:rFonts w:hint="eastAsia" w:ascii="宋体" w:hAnsi="宋体" w:cs="宋体"/>
          <w:b/>
          <w:sz w:val="28"/>
        </w:rPr>
        <w:t xml:space="preserve">第三章  </w:t>
      </w:r>
      <w:bookmarkEnd w:id="1"/>
      <w:r>
        <w:rPr>
          <w:rFonts w:hint="eastAsia" w:ascii="宋体" w:hAnsi="宋体" w:cs="宋体"/>
          <w:b/>
          <w:sz w:val="28"/>
        </w:rPr>
        <w:t>采购需求</w:t>
      </w:r>
      <w:bookmarkEnd w:id="0"/>
    </w:p>
    <w:p w14:paraId="2BA7CA73">
      <w:pPr>
        <w:spacing w:line="360" w:lineRule="auto"/>
        <w:jc w:val="left"/>
        <w:rPr>
          <w:rFonts w:hint="eastAsia" w:ascii="宋体" w:hAnsi="宋体" w:cs="宋体"/>
          <w:b/>
          <w:sz w:val="24"/>
          <w:szCs w:val="24"/>
        </w:rPr>
      </w:pPr>
      <w:r>
        <w:rPr>
          <w:rFonts w:hint="eastAsia" w:ascii="宋体" w:hAnsi="宋体" w:cs="宋体"/>
          <w:b/>
          <w:sz w:val="24"/>
          <w:szCs w:val="24"/>
        </w:rPr>
        <w:t>前注：</w:t>
      </w:r>
    </w:p>
    <w:p w14:paraId="2D4FB0F3">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414EEA5A">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1BAD6BFF">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44C28988">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709D2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5BFA58F">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64425F00">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290D457A">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59F78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96790B8">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64024932">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2931512A">
            <w:pPr>
              <w:spacing w:line="360" w:lineRule="auto"/>
              <w:jc w:val="left"/>
              <w:rPr>
                <w:rFonts w:hint="eastAsia" w:ascii="宋体" w:hAnsi="宋体" w:cs="宋体"/>
                <w:sz w:val="24"/>
              </w:rPr>
            </w:pPr>
            <w:r>
              <w:rPr>
                <w:rFonts w:hint="eastAsia" w:ascii="宋体" w:hAnsi="宋体" w:cs="宋体"/>
                <w:sz w:val="24"/>
              </w:rPr>
              <w:t>验收合格后付至合同总金额的100%。</w:t>
            </w:r>
          </w:p>
          <w:p w14:paraId="0B430D4E">
            <w:pPr>
              <w:spacing w:line="360" w:lineRule="auto"/>
              <w:jc w:val="left"/>
              <w:rPr>
                <w:rFonts w:hint="eastAsia" w:ascii="宋体" w:hAnsi="宋体" w:cs="宋体"/>
                <w:sz w:val="24"/>
              </w:rPr>
            </w:pPr>
            <w:r>
              <w:rPr>
                <w:rFonts w:hint="eastAsia" w:ascii="宋体" w:hAnsi="宋体" w:cs="宋体"/>
                <w:b/>
                <w:bCs/>
                <w:sz w:val="24"/>
              </w:rPr>
              <w:t>备注：付款之前中选人需开具合法有效的符合比选人财务要求的对应金额发票。</w:t>
            </w:r>
          </w:p>
        </w:tc>
      </w:tr>
      <w:tr w14:paraId="684DF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32217369">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694FFEA3">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409A43EB">
            <w:pPr>
              <w:spacing w:line="360" w:lineRule="auto"/>
              <w:jc w:val="left"/>
              <w:rPr>
                <w:rFonts w:hint="eastAsia" w:ascii="宋体" w:hAnsi="宋体" w:cs="宋体"/>
                <w:sz w:val="24"/>
              </w:rPr>
            </w:pPr>
            <w:r>
              <w:rPr>
                <w:rFonts w:hint="eastAsia" w:ascii="宋体" w:hAnsi="宋体"/>
                <w:sz w:val="24"/>
              </w:rPr>
              <w:t>安徽医科大学新医科中心或采购人指定地点</w:t>
            </w:r>
            <w:r>
              <w:rPr>
                <w:rFonts w:hint="eastAsia" w:ascii="宋体" w:hAnsi="宋体" w:cs="宋体"/>
                <w:bCs/>
                <w:kern w:val="0"/>
                <w:sz w:val="24"/>
                <w:szCs w:val="28"/>
              </w:rPr>
              <w:t>。</w:t>
            </w:r>
          </w:p>
        </w:tc>
      </w:tr>
      <w:tr w14:paraId="2AA06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0B523441">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0587273B">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4A205266">
            <w:pPr>
              <w:spacing w:line="360" w:lineRule="auto"/>
              <w:jc w:val="left"/>
              <w:rPr>
                <w:rFonts w:hint="eastAsia" w:ascii="宋体" w:hAnsi="宋体" w:cs="宋体"/>
                <w:sz w:val="24"/>
              </w:rPr>
            </w:pPr>
            <w:r>
              <w:rPr>
                <w:rFonts w:hint="eastAsia" w:ascii="宋体" w:hAnsi="宋体" w:cs="宋体"/>
                <w:bCs/>
                <w:kern w:val="0"/>
                <w:sz w:val="24"/>
                <w:szCs w:val="28"/>
              </w:rPr>
              <w:t>自合同签订之日起180个日历日内完成供货及安装。</w:t>
            </w:r>
          </w:p>
        </w:tc>
      </w:tr>
      <w:tr w14:paraId="7142D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15C56BD">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080FCBA7">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5B5DEE9D">
            <w:pPr>
              <w:spacing w:line="360" w:lineRule="auto"/>
              <w:jc w:val="left"/>
              <w:rPr>
                <w:rFonts w:ascii="宋体" w:hAnsi="宋体" w:cs="宋体"/>
                <w:sz w:val="24"/>
              </w:rPr>
            </w:pPr>
            <w:r>
              <w:rPr>
                <w:rFonts w:hint="eastAsia" w:ascii="宋体" w:hAnsi="宋体"/>
                <w:sz w:val="24"/>
              </w:rPr>
              <w:t>自验收合格之日起软硬件原厂质保5年。</w:t>
            </w:r>
            <w:r>
              <w:rPr>
                <w:rFonts w:hint="eastAsia" w:ascii="宋体" w:hAnsi="宋体" w:cs="宋体"/>
                <w:b/>
                <w:kern w:val="0"/>
                <w:sz w:val="24"/>
                <w:szCs w:val="28"/>
              </w:rPr>
              <w:t>货物需求中另有要求的，以采购需求为准。</w:t>
            </w:r>
          </w:p>
        </w:tc>
      </w:tr>
    </w:tbl>
    <w:p w14:paraId="332A7C5D">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w:t>
      </w:r>
    </w:p>
    <w:p w14:paraId="063C1749">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7A215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46909CC9">
            <w:pPr>
              <w:spacing w:line="360" w:lineRule="auto"/>
              <w:jc w:val="center"/>
              <w:rPr>
                <w:rFonts w:ascii="宋体" w:hAnsi="宋体" w:cs="宋体"/>
                <w:b/>
                <w:sz w:val="24"/>
                <w:szCs w:val="18"/>
              </w:rPr>
            </w:pPr>
            <w:r>
              <w:rPr>
                <w:rFonts w:hint="eastAsia" w:ascii="宋体" w:hAnsi="宋体" w:cs="宋体"/>
                <w:b/>
                <w:sz w:val="24"/>
                <w:szCs w:val="18"/>
              </w:rPr>
              <w:t>标识重要性</w:t>
            </w:r>
          </w:p>
        </w:tc>
        <w:tc>
          <w:tcPr>
            <w:tcW w:w="1365" w:type="dxa"/>
            <w:noWrap w:val="0"/>
            <w:vAlign w:val="center"/>
          </w:tcPr>
          <w:p w14:paraId="01C71F25">
            <w:pPr>
              <w:spacing w:line="360" w:lineRule="auto"/>
              <w:jc w:val="center"/>
              <w:rPr>
                <w:rFonts w:ascii="宋体" w:hAnsi="宋体" w:cs="宋体"/>
                <w:b/>
                <w:sz w:val="24"/>
                <w:szCs w:val="18"/>
              </w:rPr>
            </w:pPr>
            <w:r>
              <w:rPr>
                <w:rFonts w:hint="eastAsia" w:ascii="宋体" w:hAnsi="宋体" w:cs="宋体"/>
                <w:b/>
                <w:sz w:val="24"/>
                <w:szCs w:val="18"/>
              </w:rPr>
              <w:t>标识符号</w:t>
            </w:r>
          </w:p>
        </w:tc>
        <w:tc>
          <w:tcPr>
            <w:tcW w:w="5692" w:type="dxa"/>
            <w:noWrap w:val="0"/>
            <w:vAlign w:val="center"/>
          </w:tcPr>
          <w:p w14:paraId="3B8BBA84">
            <w:pPr>
              <w:spacing w:line="360" w:lineRule="auto"/>
              <w:jc w:val="center"/>
              <w:rPr>
                <w:rFonts w:ascii="宋体" w:hAnsi="宋体" w:cs="宋体"/>
                <w:b/>
                <w:sz w:val="24"/>
                <w:szCs w:val="18"/>
              </w:rPr>
            </w:pPr>
            <w:r>
              <w:rPr>
                <w:rFonts w:hint="eastAsia" w:ascii="宋体" w:hAnsi="宋体" w:cs="宋体"/>
                <w:b/>
                <w:sz w:val="24"/>
                <w:szCs w:val="18"/>
              </w:rPr>
              <w:t>代表意思</w:t>
            </w:r>
          </w:p>
        </w:tc>
      </w:tr>
      <w:tr w14:paraId="0CB65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0235EDD">
            <w:pPr>
              <w:spacing w:line="360" w:lineRule="auto"/>
              <w:jc w:val="center"/>
              <w:rPr>
                <w:rFonts w:ascii="宋体" w:hAnsi="宋体" w:cs="宋体"/>
                <w:b/>
                <w:bCs/>
                <w:sz w:val="24"/>
                <w:szCs w:val="18"/>
              </w:rPr>
            </w:pPr>
            <w:r>
              <w:rPr>
                <w:rFonts w:hint="eastAsia" w:ascii="宋体" w:hAnsi="宋体" w:cs="宋体"/>
                <w:b/>
                <w:bCs/>
                <w:sz w:val="24"/>
                <w:szCs w:val="18"/>
              </w:rPr>
              <w:t>一般指标项</w:t>
            </w:r>
          </w:p>
        </w:tc>
        <w:tc>
          <w:tcPr>
            <w:tcW w:w="1365" w:type="dxa"/>
            <w:noWrap w:val="0"/>
            <w:vAlign w:val="center"/>
          </w:tcPr>
          <w:p w14:paraId="57FF1883">
            <w:pPr>
              <w:spacing w:line="360" w:lineRule="auto"/>
              <w:jc w:val="center"/>
              <w:rPr>
                <w:rFonts w:ascii="宋体" w:hAnsi="宋体" w:cs="宋体"/>
                <w:b/>
                <w:bCs/>
                <w:sz w:val="24"/>
                <w:szCs w:val="18"/>
              </w:rPr>
            </w:pPr>
            <w:r>
              <w:rPr>
                <w:rFonts w:hint="eastAsia" w:ascii="仿宋" w:hAnsi="仿宋" w:eastAsia="仿宋" w:cs="仿宋"/>
                <w:color w:val="000000"/>
                <w:szCs w:val="24"/>
              </w:rPr>
              <w:t>●</w:t>
            </w:r>
          </w:p>
        </w:tc>
        <w:tc>
          <w:tcPr>
            <w:tcW w:w="5692" w:type="dxa"/>
            <w:noWrap w:val="0"/>
            <w:vAlign w:val="center"/>
          </w:tcPr>
          <w:p w14:paraId="6C4E39EE">
            <w:pPr>
              <w:spacing w:line="360" w:lineRule="auto"/>
              <w:jc w:val="left"/>
              <w:rPr>
                <w:rFonts w:ascii="宋体" w:hAnsi="宋体" w:cs="宋体"/>
                <w:b/>
                <w:bCs/>
                <w:sz w:val="24"/>
              </w:rPr>
            </w:pPr>
            <w:r>
              <w:rPr>
                <w:rFonts w:hint="eastAsia" w:ascii="宋体" w:hAnsi="宋体" w:cs="宋体"/>
                <w:b/>
                <w:bCs/>
                <w:sz w:val="24"/>
                <w:szCs w:val="24"/>
              </w:rPr>
              <w:t>作为评分项，详见“第四章 评标方法和标准”中评分细则。</w:t>
            </w:r>
          </w:p>
        </w:tc>
      </w:tr>
      <w:tr w14:paraId="64276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09E8258C">
            <w:pPr>
              <w:spacing w:line="360" w:lineRule="auto"/>
              <w:jc w:val="center"/>
              <w:rPr>
                <w:rFonts w:hint="eastAsia" w:ascii="宋体" w:hAnsi="宋体" w:cs="宋体"/>
                <w:b/>
                <w:bCs/>
                <w:sz w:val="24"/>
                <w:szCs w:val="18"/>
              </w:rPr>
            </w:pPr>
            <w:r>
              <w:rPr>
                <w:rFonts w:hint="eastAsia" w:ascii="宋体" w:hAnsi="宋体" w:cs="宋体"/>
                <w:b/>
                <w:bCs/>
                <w:sz w:val="24"/>
                <w:szCs w:val="18"/>
              </w:rPr>
              <w:t>核心指标项</w:t>
            </w:r>
          </w:p>
        </w:tc>
        <w:tc>
          <w:tcPr>
            <w:tcW w:w="1365" w:type="dxa"/>
            <w:noWrap w:val="0"/>
            <w:vAlign w:val="center"/>
          </w:tcPr>
          <w:p w14:paraId="01735959">
            <w:pPr>
              <w:spacing w:line="360" w:lineRule="auto"/>
              <w:jc w:val="center"/>
              <w:rPr>
                <w:rFonts w:hint="eastAsia" w:ascii="宋体" w:hAnsi="宋体"/>
                <w:bCs/>
                <w:sz w:val="24"/>
                <w:szCs w:val="18"/>
              </w:rPr>
            </w:pPr>
            <w:r>
              <w:rPr>
                <w:rFonts w:hint="eastAsia" w:ascii="宋体" w:hAnsi="宋体"/>
                <w:bCs/>
                <w:sz w:val="24"/>
                <w:szCs w:val="18"/>
              </w:rPr>
              <w:t>★</w:t>
            </w:r>
          </w:p>
        </w:tc>
        <w:tc>
          <w:tcPr>
            <w:tcW w:w="5692" w:type="dxa"/>
            <w:noWrap w:val="0"/>
            <w:vAlign w:val="center"/>
          </w:tcPr>
          <w:p w14:paraId="09832B85">
            <w:pPr>
              <w:spacing w:line="360" w:lineRule="auto"/>
              <w:jc w:val="left"/>
              <w:rPr>
                <w:rFonts w:hint="eastAsia" w:ascii="宋体" w:hAnsi="宋体" w:cs="宋体"/>
                <w:b/>
                <w:bCs/>
                <w:sz w:val="24"/>
                <w:szCs w:val="24"/>
              </w:rPr>
            </w:pPr>
            <w:r>
              <w:rPr>
                <w:rFonts w:hint="eastAsia" w:ascii="宋体" w:hAnsi="宋体" w:cs="宋体"/>
                <w:b/>
                <w:bCs/>
                <w:sz w:val="24"/>
                <w:szCs w:val="24"/>
              </w:rPr>
              <w:t>作为评分项，详见“第四章 评标方法和标准”中评分细则。</w:t>
            </w:r>
          </w:p>
        </w:tc>
      </w:tr>
      <w:tr w14:paraId="31DE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0621E0CC">
            <w:pPr>
              <w:spacing w:line="360" w:lineRule="auto"/>
              <w:jc w:val="center"/>
              <w:rPr>
                <w:rFonts w:ascii="宋体" w:hAnsi="宋体" w:cs="宋体"/>
                <w:b/>
                <w:bCs/>
                <w:sz w:val="24"/>
                <w:szCs w:val="18"/>
              </w:rPr>
            </w:pPr>
            <w:r>
              <w:rPr>
                <w:rFonts w:hint="eastAsia" w:ascii="宋体" w:hAnsi="宋体" w:cs="宋体"/>
                <w:b/>
                <w:bCs/>
                <w:sz w:val="24"/>
                <w:szCs w:val="18"/>
              </w:rPr>
              <w:t>无标识项</w:t>
            </w:r>
          </w:p>
        </w:tc>
        <w:tc>
          <w:tcPr>
            <w:tcW w:w="1365" w:type="dxa"/>
            <w:noWrap w:val="0"/>
            <w:vAlign w:val="center"/>
          </w:tcPr>
          <w:p w14:paraId="0CB63687">
            <w:pPr>
              <w:spacing w:line="360" w:lineRule="auto"/>
              <w:jc w:val="center"/>
              <w:rPr>
                <w:rFonts w:hint="eastAsia" w:ascii="仿宋" w:hAnsi="仿宋" w:eastAsia="仿宋" w:cs="仿宋"/>
                <w:b/>
                <w:bCs/>
                <w:color w:val="000000"/>
                <w:kern w:val="0"/>
                <w:sz w:val="24"/>
                <w:lang w:bidi="ar"/>
              </w:rPr>
            </w:pPr>
          </w:p>
        </w:tc>
        <w:tc>
          <w:tcPr>
            <w:tcW w:w="5692" w:type="dxa"/>
            <w:noWrap w:val="0"/>
            <w:vAlign w:val="center"/>
          </w:tcPr>
          <w:p w14:paraId="0E372E05">
            <w:pPr>
              <w:spacing w:line="360" w:lineRule="auto"/>
              <w:jc w:val="left"/>
              <w:rPr>
                <w:rFonts w:hint="eastAsia" w:ascii="宋体" w:hAnsi="宋体" w:cs="宋体"/>
                <w:b/>
                <w:bCs/>
                <w:sz w:val="24"/>
              </w:rPr>
            </w:pPr>
            <w:r>
              <w:rPr>
                <w:rFonts w:ascii="Arial" w:hAnsi="Arial" w:cs="Arial"/>
                <w:b/>
                <w:bCs/>
                <w:sz w:val="24"/>
                <w:szCs w:val="24"/>
              </w:rPr>
              <w:t>作为基础指标，负偏离或未响应，将导致</w:t>
            </w:r>
            <w:r>
              <w:rPr>
                <w:rFonts w:hint="eastAsia" w:ascii="Arial" w:hAnsi="Arial" w:cs="Arial"/>
                <w:b/>
                <w:bCs/>
                <w:sz w:val="24"/>
                <w:szCs w:val="24"/>
              </w:rPr>
              <w:t>响应</w:t>
            </w:r>
            <w:r>
              <w:rPr>
                <w:rFonts w:ascii="Arial" w:hAnsi="Arial" w:cs="Arial"/>
                <w:b/>
                <w:bCs/>
                <w:sz w:val="24"/>
                <w:szCs w:val="24"/>
              </w:rPr>
              <w:t>无效</w:t>
            </w:r>
            <w:r>
              <w:rPr>
                <w:rFonts w:hint="eastAsia" w:ascii="Arial" w:hAnsi="Arial" w:cs="Arial"/>
                <w:b/>
                <w:bCs/>
                <w:sz w:val="24"/>
                <w:szCs w:val="24"/>
              </w:rPr>
              <w:t>。</w:t>
            </w:r>
          </w:p>
        </w:tc>
      </w:tr>
      <w:tr w14:paraId="5955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4292F0D3">
            <w:pPr>
              <w:spacing w:line="360" w:lineRule="auto"/>
              <w:rPr>
                <w:rFonts w:hint="eastAsia" w:ascii="宋体" w:hAnsi="宋体" w:cs="宋体"/>
                <w:b/>
                <w:sz w:val="24"/>
              </w:rPr>
            </w:pPr>
            <w:r>
              <w:rPr>
                <w:rFonts w:hint="eastAsia" w:ascii="宋体" w:hAnsi="宋体" w:cs="宋体"/>
                <w:b/>
                <w:sz w:val="24"/>
              </w:rPr>
              <w:t>注：</w:t>
            </w:r>
          </w:p>
          <w:p w14:paraId="5C603D42">
            <w:pPr>
              <w:spacing w:line="360" w:lineRule="auto"/>
              <w:jc w:val="left"/>
              <w:rPr>
                <w:rFonts w:hint="eastAsia" w:ascii="宋体" w:hAnsi="宋体" w:cs="宋体"/>
                <w:b/>
                <w:bCs/>
                <w:color w:val="FF0000"/>
                <w:sz w:val="24"/>
                <w:szCs w:val="24"/>
              </w:rPr>
            </w:pPr>
            <w:r>
              <w:rPr>
                <w:rFonts w:hint="eastAsia" w:ascii="宋体" w:hAnsi="宋体" w:cs="宋体"/>
                <w:b/>
                <w:bCs/>
                <w:color w:val="FF0000"/>
                <w:sz w:val="24"/>
                <w:szCs w:val="24"/>
              </w:rPr>
              <w:t>（1）针对下表中标注★及●的指标项须在参选文件中提供证明材料予以佐证。</w:t>
            </w:r>
          </w:p>
          <w:p w14:paraId="09BF5493">
            <w:pPr>
              <w:spacing w:line="360" w:lineRule="auto"/>
              <w:jc w:val="left"/>
              <w:rPr>
                <w:rFonts w:hint="eastAsia" w:ascii="宋体" w:hAnsi="宋体" w:cs="宋体"/>
                <w:b/>
                <w:color w:val="FF0000"/>
                <w:sz w:val="24"/>
                <w:szCs w:val="24"/>
                <w:lang w:val="zh-CN"/>
              </w:rPr>
            </w:pPr>
            <w:r>
              <w:rPr>
                <w:rFonts w:hint="eastAsia" w:ascii="宋体" w:hAnsi="宋体" w:cs="宋体"/>
                <w:b/>
                <w:color w:val="FF0000"/>
                <w:sz w:val="24"/>
                <w:szCs w:val="24"/>
              </w:rPr>
              <w:t>1.采购需求中</w:t>
            </w:r>
            <w:r>
              <w:rPr>
                <w:rFonts w:hint="eastAsia" w:ascii="宋体" w:hAnsi="宋体" w:cs="宋体"/>
                <w:b/>
                <w:color w:val="FF0000"/>
                <w:sz w:val="24"/>
                <w:szCs w:val="24"/>
                <w:lang w:val="zh-CN"/>
              </w:rPr>
              <w:t>明确要求提供</w:t>
            </w:r>
            <w:r>
              <w:rPr>
                <w:rFonts w:hint="eastAsia" w:ascii="宋体" w:hAnsi="宋体" w:cs="宋体"/>
                <w:b/>
                <w:color w:val="FF0000"/>
                <w:sz w:val="24"/>
                <w:szCs w:val="24"/>
              </w:rPr>
              <w:t>相关</w:t>
            </w:r>
            <w:r>
              <w:rPr>
                <w:rFonts w:hint="eastAsia" w:ascii="宋体" w:hAnsi="宋体" w:cs="宋体"/>
                <w:b/>
                <w:color w:val="FF0000"/>
                <w:sz w:val="24"/>
                <w:szCs w:val="24"/>
                <w:lang w:val="zh-CN"/>
              </w:rPr>
              <w:t>材料</w:t>
            </w:r>
            <w:r>
              <w:rPr>
                <w:rFonts w:hint="eastAsia" w:ascii="宋体" w:hAnsi="宋体" w:cs="宋体"/>
                <w:b/>
                <w:color w:val="FF0000"/>
                <w:sz w:val="24"/>
                <w:szCs w:val="24"/>
              </w:rPr>
              <w:t>的</w:t>
            </w:r>
            <w:r>
              <w:rPr>
                <w:rFonts w:hint="eastAsia" w:ascii="宋体" w:hAnsi="宋体" w:cs="宋体"/>
                <w:b/>
                <w:color w:val="FF0000"/>
                <w:sz w:val="24"/>
                <w:szCs w:val="24"/>
                <w:lang w:val="zh-CN"/>
              </w:rPr>
              <w:t>按采购需求要求提供</w:t>
            </w:r>
            <w:r>
              <w:rPr>
                <w:rFonts w:hint="eastAsia" w:ascii="宋体" w:hAnsi="宋体" w:cs="宋体"/>
                <w:b/>
                <w:color w:val="FF0000"/>
                <w:sz w:val="24"/>
                <w:szCs w:val="24"/>
              </w:rPr>
              <w:t>对应证明材料</w:t>
            </w:r>
            <w:r>
              <w:rPr>
                <w:rFonts w:hint="eastAsia" w:ascii="宋体" w:hAnsi="宋体" w:cs="宋体"/>
                <w:b/>
                <w:color w:val="FF0000"/>
                <w:sz w:val="24"/>
                <w:szCs w:val="24"/>
                <w:lang w:val="zh-CN"/>
              </w:rPr>
              <w:t>；</w:t>
            </w:r>
          </w:p>
          <w:p w14:paraId="200D3A08">
            <w:pPr>
              <w:spacing w:line="360" w:lineRule="auto"/>
              <w:rPr>
                <w:rFonts w:hint="eastAsia" w:ascii="宋体" w:hAnsi="宋体" w:cs="宋体"/>
                <w:b/>
                <w:bCs/>
                <w:sz w:val="24"/>
                <w:szCs w:val="24"/>
              </w:rPr>
            </w:pPr>
            <w:r>
              <w:rPr>
                <w:rFonts w:hint="eastAsia" w:ascii="宋体" w:hAnsi="宋体" w:cs="宋体"/>
                <w:b/>
                <w:sz w:val="24"/>
                <w:szCs w:val="24"/>
              </w:rPr>
              <w:t>2.采购需求中未明确要求提供证明料的，参选人须自行提供</w:t>
            </w:r>
            <w:r>
              <w:rPr>
                <w:rFonts w:hint="eastAsia" w:ascii="宋体" w:hAnsi="宋体" w:cs="宋体"/>
                <w:b/>
                <w:bCs/>
                <w:sz w:val="24"/>
                <w:szCs w:val="24"/>
              </w:rPr>
              <w:t>证明材料，包括产品技术白皮书、产品技术说明书、产品彩页（产品功能截图）、厂家（制造商）官网截图、第三方机构出具的带有CMA标识的检测报告，提供其中之一即可。未按以上要求提供证明材料的视为负偏离或未响应（为便于评审，建议参选人对证明材料中的关键参数进行标注）。</w:t>
            </w:r>
          </w:p>
          <w:p w14:paraId="56587C31">
            <w:pPr>
              <w:spacing w:line="360" w:lineRule="auto"/>
              <w:rPr>
                <w:rFonts w:ascii="宋体" w:hAnsi="宋体" w:cs="宋体"/>
                <w:bCs/>
                <w:sz w:val="24"/>
              </w:rPr>
            </w:pPr>
            <w:r>
              <w:rPr>
                <w:rFonts w:hint="eastAsia" w:ascii="宋体" w:hAnsi="宋体" w:cs="宋体"/>
                <w:b/>
                <w:sz w:val="24"/>
              </w:rPr>
              <w:t>（2）如某项标识中包含多条技术参数或要求，则该项标识所含内容均需满足或优于比选文件要求，否则不予认可。</w:t>
            </w:r>
          </w:p>
        </w:tc>
      </w:tr>
    </w:tbl>
    <w:p w14:paraId="60993F29">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223"/>
        <w:gridCol w:w="5181"/>
        <w:gridCol w:w="763"/>
        <w:gridCol w:w="721"/>
      </w:tblGrid>
      <w:tr w14:paraId="1833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26" w:type="pct"/>
            <w:noWrap w:val="0"/>
            <w:vAlign w:val="center"/>
          </w:tcPr>
          <w:p w14:paraId="5BB9A556">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序号</w:t>
            </w:r>
          </w:p>
        </w:tc>
        <w:tc>
          <w:tcPr>
            <w:tcW w:w="709" w:type="pct"/>
            <w:noWrap w:val="0"/>
            <w:vAlign w:val="center"/>
          </w:tcPr>
          <w:p w14:paraId="44726750">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货物名称</w:t>
            </w:r>
          </w:p>
        </w:tc>
        <w:tc>
          <w:tcPr>
            <w:tcW w:w="3002" w:type="pct"/>
            <w:noWrap w:val="0"/>
            <w:vAlign w:val="center"/>
          </w:tcPr>
          <w:p w14:paraId="3E299444">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技术参数及要求</w:t>
            </w:r>
          </w:p>
        </w:tc>
        <w:tc>
          <w:tcPr>
            <w:tcW w:w="442" w:type="pct"/>
            <w:noWrap w:val="0"/>
            <w:vAlign w:val="center"/>
          </w:tcPr>
          <w:p w14:paraId="407D3CF8">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数量</w:t>
            </w:r>
          </w:p>
        </w:tc>
        <w:tc>
          <w:tcPr>
            <w:tcW w:w="418" w:type="pct"/>
            <w:noWrap w:val="0"/>
            <w:vAlign w:val="center"/>
          </w:tcPr>
          <w:p w14:paraId="776A9A67">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单位</w:t>
            </w:r>
          </w:p>
        </w:tc>
      </w:tr>
      <w:tr w14:paraId="74689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426" w:type="pct"/>
            <w:vMerge w:val="restart"/>
            <w:noWrap w:val="0"/>
            <w:vAlign w:val="center"/>
          </w:tcPr>
          <w:p w14:paraId="0A306AD0">
            <w:pPr>
              <w:widowControl/>
              <w:jc w:val="center"/>
              <w:textAlignment w:val="center"/>
              <w:rPr>
                <w:rFonts w:hint="eastAsia" w:ascii="宋体" w:hAnsi="宋体" w:cs="宋体"/>
                <w:b/>
                <w:bCs/>
                <w:color w:val="000000"/>
                <w:sz w:val="24"/>
                <w:szCs w:val="24"/>
              </w:rPr>
            </w:pPr>
            <w:r>
              <w:rPr>
                <w:rFonts w:hint="eastAsia" w:ascii="宋体" w:hAnsi="宋体" w:cs="宋体"/>
                <w:color w:val="000000"/>
                <w:kern w:val="0"/>
                <w:sz w:val="24"/>
                <w:szCs w:val="24"/>
              </w:rPr>
              <w:t>1</w:t>
            </w:r>
          </w:p>
        </w:tc>
        <w:tc>
          <w:tcPr>
            <w:tcW w:w="709" w:type="pct"/>
            <w:vMerge w:val="restart"/>
            <w:noWrap w:val="0"/>
            <w:vAlign w:val="center"/>
          </w:tcPr>
          <w:p w14:paraId="60D64E54">
            <w:pPr>
              <w:spacing w:line="440" w:lineRule="exact"/>
              <w:rPr>
                <w:rFonts w:hint="eastAsia" w:ascii="宋体" w:hAnsi="宋体" w:cs="宋体"/>
                <w:color w:val="000000"/>
                <w:sz w:val="24"/>
                <w:szCs w:val="24"/>
              </w:rPr>
            </w:pPr>
            <w:r>
              <w:rPr>
                <w:rFonts w:hint="eastAsia" w:ascii="宋体" w:hAnsi="宋体" w:cs="宋体"/>
                <w:color w:val="000000"/>
                <w:sz w:val="24"/>
                <w:szCs w:val="24"/>
              </w:rPr>
              <w:t>管理软件</w:t>
            </w:r>
          </w:p>
        </w:tc>
        <w:tc>
          <w:tcPr>
            <w:tcW w:w="3002" w:type="pct"/>
            <w:noWrap w:val="0"/>
            <w:vAlign w:val="center"/>
          </w:tcPr>
          <w:p w14:paraId="528E0B9E">
            <w:pPr>
              <w:tabs>
                <w:tab w:val="left" w:pos="840"/>
              </w:tabs>
              <w:spacing w:line="440" w:lineRule="exact"/>
              <w:rPr>
                <w:rFonts w:hint="eastAsia" w:ascii="宋体" w:hAnsi="宋体" w:cs="宋体"/>
                <w:sz w:val="24"/>
                <w:szCs w:val="24"/>
              </w:rPr>
            </w:pPr>
            <w:r>
              <w:rPr>
                <w:rFonts w:hint="eastAsia" w:ascii="宋体" w:hAnsi="宋体" w:cs="宋体"/>
                <w:sz w:val="24"/>
                <w:szCs w:val="24"/>
              </w:rPr>
              <w:t>1、技术标准要求</w:t>
            </w:r>
          </w:p>
          <w:p w14:paraId="2C84BD91">
            <w:pPr>
              <w:spacing w:line="440" w:lineRule="exact"/>
              <w:rPr>
                <w:rFonts w:hint="eastAsia" w:ascii="宋体" w:hAnsi="宋体" w:cs="宋体"/>
                <w:sz w:val="24"/>
                <w:szCs w:val="24"/>
              </w:rPr>
            </w:pPr>
            <w:r>
              <w:rPr>
                <w:rFonts w:hint="eastAsia" w:ascii="宋体" w:hAnsi="宋体" w:cs="宋体"/>
                <w:sz w:val="24"/>
                <w:szCs w:val="24"/>
              </w:rPr>
              <w:t>（1）本项目要求采用B/S架构，即：使用者只需浏览器即可访问本系统；</w:t>
            </w:r>
          </w:p>
          <w:p w14:paraId="5283F498">
            <w:pPr>
              <w:spacing w:line="440" w:lineRule="exact"/>
              <w:rPr>
                <w:rFonts w:hint="eastAsia" w:ascii="宋体" w:hAnsi="宋体" w:cs="宋体"/>
                <w:sz w:val="24"/>
                <w:szCs w:val="24"/>
              </w:rPr>
            </w:pPr>
            <w:r>
              <w:rPr>
                <w:rFonts w:hint="eastAsia" w:ascii="宋体" w:hAnsi="宋体" w:cs="宋体"/>
                <w:sz w:val="24"/>
                <w:szCs w:val="24"/>
              </w:rPr>
              <w:t>（2）本项目要求具有完善的集成整合方法、集成整合接口和二次开发接口，能与我校其他系统和模块深度集成融合；项目必须对安徽医科大学开放所有的数据库字典、SDK和各种接口APIs&amp;SPIs（包括但不限于身份、权限、数据、资源、服务、业务等），为平台的扩充、升级和维护提供方便；</w:t>
            </w:r>
          </w:p>
          <w:p w14:paraId="6D2A9B47">
            <w:pPr>
              <w:spacing w:line="440" w:lineRule="exact"/>
              <w:rPr>
                <w:rFonts w:hint="eastAsia" w:ascii="宋体" w:hAnsi="宋体" w:cs="宋体"/>
                <w:sz w:val="24"/>
                <w:szCs w:val="24"/>
              </w:rPr>
            </w:pPr>
            <w:r>
              <w:rPr>
                <w:rFonts w:hint="eastAsia" w:ascii="宋体" w:hAnsi="宋体" w:cs="宋体"/>
                <w:sz w:val="24"/>
                <w:szCs w:val="24"/>
              </w:rPr>
              <w:t>（3）系统需支持对接上级统一身份认证，同步上级单位用户信息；支持通过邮箱、手机号、工学号多种方式登录；</w:t>
            </w:r>
          </w:p>
          <w:p w14:paraId="50419F05">
            <w:pPr>
              <w:spacing w:line="440" w:lineRule="exact"/>
              <w:rPr>
                <w:rFonts w:hint="eastAsia" w:ascii="宋体" w:hAnsi="宋体" w:cs="宋体"/>
                <w:sz w:val="24"/>
                <w:szCs w:val="24"/>
              </w:rPr>
            </w:pPr>
            <w:r>
              <w:rPr>
                <w:rFonts w:hint="eastAsia" w:ascii="宋体" w:hAnsi="宋体" w:cs="宋体"/>
                <w:sz w:val="24"/>
                <w:szCs w:val="24"/>
              </w:rPr>
              <w:t>★（4）系统配套的笼牌打印机，应同时支持无线远程打印（非蓝牙方式）和连接电脑打印方式，</w:t>
            </w:r>
            <w:r>
              <w:rPr>
                <w:rFonts w:hint="eastAsia" w:ascii="宋体" w:hAnsi="宋体" w:cs="宋体"/>
                <w:b/>
                <w:bCs/>
                <w:sz w:val="24"/>
                <w:szCs w:val="24"/>
              </w:rPr>
              <w:t>参选人参选文件中需提供相应的软件截图以及相关说明；</w:t>
            </w:r>
          </w:p>
          <w:p w14:paraId="609CC679">
            <w:pPr>
              <w:spacing w:line="440" w:lineRule="exact"/>
              <w:rPr>
                <w:rFonts w:hint="eastAsia" w:ascii="宋体" w:hAnsi="宋体" w:cs="宋体"/>
                <w:sz w:val="24"/>
                <w:szCs w:val="24"/>
              </w:rPr>
            </w:pPr>
            <w:r>
              <w:rPr>
                <w:rFonts w:hint="eastAsia" w:ascii="宋体" w:hAnsi="宋体" w:cs="宋体"/>
                <w:sz w:val="24"/>
                <w:szCs w:val="24"/>
              </w:rPr>
              <w:t>●（5）为便于系统的后期升级，系统应采用主产品加定制化的实施方式，系统升级只需修改主产品版本号即可完成升级</w:t>
            </w:r>
            <w:r>
              <w:rPr>
                <w:rFonts w:hint="eastAsia" w:ascii="宋体" w:hAnsi="宋体" w:cs="宋体"/>
                <w:b/>
                <w:bCs/>
                <w:sz w:val="24"/>
                <w:szCs w:val="24"/>
              </w:rPr>
              <w:t>；</w:t>
            </w:r>
          </w:p>
          <w:p w14:paraId="1DAADF32">
            <w:pPr>
              <w:spacing w:line="440" w:lineRule="exact"/>
              <w:rPr>
                <w:rFonts w:hint="eastAsia" w:ascii="宋体" w:hAnsi="宋体" w:cs="宋体"/>
                <w:sz w:val="24"/>
                <w:szCs w:val="24"/>
              </w:rPr>
            </w:pPr>
            <w:r>
              <w:rPr>
                <w:rFonts w:hint="eastAsia" w:ascii="宋体" w:hAnsi="宋体" w:cs="宋体"/>
                <w:sz w:val="24"/>
                <w:szCs w:val="24"/>
              </w:rPr>
              <w:t>●（6）为了便于区分用户端和管理端，系统应有明确的用户（学生或PI）使用界面和动物中心工作人员使用界面</w:t>
            </w:r>
            <w:r>
              <w:rPr>
                <w:rFonts w:hint="eastAsia" w:ascii="宋体" w:hAnsi="宋体" w:cs="宋体"/>
                <w:b/>
                <w:bCs/>
                <w:sz w:val="24"/>
                <w:szCs w:val="24"/>
              </w:rPr>
              <w:t>；</w:t>
            </w:r>
          </w:p>
          <w:p w14:paraId="22FAA3A5">
            <w:pPr>
              <w:spacing w:line="440" w:lineRule="exact"/>
              <w:rPr>
                <w:rFonts w:hint="eastAsia" w:ascii="宋体" w:hAnsi="宋体" w:cs="宋体"/>
                <w:sz w:val="24"/>
                <w:szCs w:val="24"/>
              </w:rPr>
            </w:pPr>
            <w:r>
              <w:rPr>
                <w:rFonts w:hint="eastAsia" w:ascii="宋体" w:hAnsi="宋体" w:cs="宋体"/>
                <w:sz w:val="24"/>
                <w:szCs w:val="24"/>
              </w:rPr>
              <w:t>●（7）为了确保数据安全，系统中所有附件的预览，应通过服务器本地技术实现，不得将文件上传到云端服务器</w:t>
            </w:r>
            <w:r>
              <w:rPr>
                <w:rFonts w:hint="eastAsia" w:ascii="宋体" w:hAnsi="宋体" w:cs="宋体"/>
                <w:b/>
                <w:bCs/>
                <w:sz w:val="24"/>
                <w:szCs w:val="24"/>
              </w:rPr>
              <w:t>；</w:t>
            </w:r>
          </w:p>
          <w:p w14:paraId="12C180C4">
            <w:pPr>
              <w:spacing w:line="440" w:lineRule="exact"/>
              <w:rPr>
                <w:rFonts w:hint="eastAsia" w:ascii="宋体" w:hAnsi="宋体" w:cs="宋体"/>
                <w:sz w:val="24"/>
                <w:szCs w:val="24"/>
              </w:rPr>
            </w:pPr>
            <w:r>
              <w:rPr>
                <w:rFonts w:hint="eastAsia" w:ascii="宋体" w:hAnsi="宋体" w:cs="宋体"/>
                <w:sz w:val="24"/>
                <w:szCs w:val="24"/>
              </w:rPr>
              <w:t>★（8）为了能够及时解决用户在使用过程中遇到的问题，系统应提供在线客服功能，当客服人员在线时，学生可以直接与客服进行沟通，客服下线，学生也可以通过留言的方式进行处理，</w:t>
            </w:r>
            <w:r>
              <w:rPr>
                <w:rFonts w:hint="eastAsia" w:ascii="宋体" w:hAnsi="宋体" w:cs="宋体"/>
                <w:b/>
                <w:bCs/>
                <w:sz w:val="24"/>
                <w:szCs w:val="24"/>
              </w:rPr>
              <w:t>参选人参选文件中需提供相应的软件截图以及相关说明。</w:t>
            </w:r>
          </w:p>
        </w:tc>
        <w:tc>
          <w:tcPr>
            <w:tcW w:w="442" w:type="pct"/>
            <w:vMerge w:val="restart"/>
            <w:noWrap w:val="0"/>
            <w:vAlign w:val="center"/>
          </w:tcPr>
          <w:p w14:paraId="4A63BCEB">
            <w:pPr>
              <w:widowControl/>
              <w:jc w:val="center"/>
              <w:textAlignment w:val="center"/>
              <w:rPr>
                <w:rFonts w:hint="eastAsia" w:ascii="宋体" w:hAnsi="宋体" w:cs="宋体"/>
                <w:sz w:val="24"/>
                <w:szCs w:val="24"/>
              </w:rPr>
            </w:pPr>
            <w:r>
              <w:rPr>
                <w:rFonts w:hint="eastAsia" w:ascii="宋体" w:hAnsi="宋体" w:cs="宋体"/>
                <w:sz w:val="24"/>
                <w:szCs w:val="24"/>
              </w:rPr>
              <w:t>1</w:t>
            </w:r>
          </w:p>
        </w:tc>
        <w:tc>
          <w:tcPr>
            <w:tcW w:w="418" w:type="pct"/>
            <w:vMerge w:val="restart"/>
            <w:noWrap w:val="0"/>
            <w:vAlign w:val="center"/>
          </w:tcPr>
          <w:p w14:paraId="1FF937BF">
            <w:pPr>
              <w:widowControl/>
              <w:jc w:val="center"/>
              <w:textAlignment w:val="center"/>
              <w:rPr>
                <w:rFonts w:hint="eastAsia" w:ascii="宋体" w:hAnsi="宋体" w:cs="宋体"/>
                <w:sz w:val="24"/>
                <w:szCs w:val="24"/>
              </w:rPr>
            </w:pPr>
            <w:r>
              <w:rPr>
                <w:rFonts w:hint="eastAsia" w:ascii="宋体" w:hAnsi="宋体" w:cs="宋体"/>
                <w:sz w:val="24"/>
                <w:szCs w:val="24"/>
              </w:rPr>
              <w:t>套</w:t>
            </w:r>
          </w:p>
        </w:tc>
      </w:tr>
      <w:tr w14:paraId="145D1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1B707AB3">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716FEBB9">
            <w:pPr>
              <w:jc w:val="center"/>
              <w:textAlignment w:val="center"/>
              <w:rPr>
                <w:rFonts w:hint="eastAsia" w:ascii="宋体" w:hAnsi="宋体" w:cs="宋体"/>
                <w:color w:val="000000"/>
                <w:kern w:val="0"/>
                <w:sz w:val="24"/>
                <w:szCs w:val="24"/>
              </w:rPr>
            </w:pPr>
          </w:p>
        </w:tc>
        <w:tc>
          <w:tcPr>
            <w:tcW w:w="3002" w:type="pct"/>
            <w:noWrap w:val="0"/>
            <w:vAlign w:val="center"/>
          </w:tcPr>
          <w:p w14:paraId="0AE72E86">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2、前端展示网页</w:t>
            </w:r>
          </w:p>
          <w:p w14:paraId="3B21BE35">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（1）系统首页支持展示单位介绍、通知公告、中心对外服务价格公开（收费标准）、伦理申请引导页、培训班次信息等内容；</w:t>
            </w:r>
          </w:p>
          <w:p w14:paraId="31A5AEB6">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（2）系统首页包含在线申请笼位、动物规格列表，支持商城式加入购物车操作；技术服务展示及申请提交；在线预约展示可预约的房间、仪器等，并提供在线预约；单位联系信息展示；可以多语言切换；</w:t>
            </w:r>
          </w:p>
          <w:p w14:paraId="5849B176">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（3）应包含注册功能，可按人员类别进行注册，填写相关人员信息，注册提交之后，由相关管理员进行审核。</w:t>
            </w:r>
          </w:p>
        </w:tc>
        <w:tc>
          <w:tcPr>
            <w:tcW w:w="442" w:type="pct"/>
            <w:vMerge w:val="continue"/>
            <w:noWrap w:val="0"/>
            <w:vAlign w:val="center"/>
          </w:tcPr>
          <w:p w14:paraId="17DBC860">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502FABE9">
            <w:pPr>
              <w:jc w:val="center"/>
              <w:textAlignment w:val="center"/>
              <w:rPr>
                <w:rFonts w:hint="eastAsia" w:ascii="宋体" w:hAnsi="宋体" w:cs="宋体"/>
                <w:color w:val="000000"/>
                <w:kern w:val="0"/>
                <w:sz w:val="24"/>
                <w:szCs w:val="24"/>
              </w:rPr>
            </w:pPr>
          </w:p>
        </w:tc>
      </w:tr>
      <w:tr w14:paraId="4F564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65DE24B4">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527ED2C3">
            <w:pPr>
              <w:jc w:val="center"/>
              <w:textAlignment w:val="center"/>
              <w:rPr>
                <w:rFonts w:hint="eastAsia" w:ascii="宋体" w:hAnsi="宋体" w:cs="宋体"/>
                <w:color w:val="000000"/>
                <w:kern w:val="0"/>
                <w:sz w:val="24"/>
                <w:szCs w:val="24"/>
              </w:rPr>
            </w:pPr>
          </w:p>
        </w:tc>
        <w:tc>
          <w:tcPr>
            <w:tcW w:w="3002" w:type="pct"/>
            <w:noWrap w:val="0"/>
            <w:vAlign w:val="center"/>
          </w:tcPr>
          <w:p w14:paraId="01B0B329">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3、人员账号管理</w:t>
            </w:r>
          </w:p>
          <w:p w14:paraId="28E36163">
            <w:pPr>
              <w:spacing w:line="440" w:lineRule="exact"/>
              <w:rPr>
                <w:rFonts w:hint="eastAsia" w:ascii="宋体" w:hAnsi="宋体" w:cs="宋体"/>
                <w:color w:val="000000"/>
                <w:sz w:val="24"/>
                <w:szCs w:val="24"/>
              </w:rPr>
            </w:pPr>
            <w:r>
              <w:rPr>
                <w:rFonts w:hint="eastAsia" w:ascii="宋体" w:hAnsi="宋体" w:cs="宋体"/>
                <w:color w:val="000000"/>
                <w:sz w:val="24"/>
                <w:szCs w:val="24"/>
              </w:rPr>
              <w:t xml:space="preserve">（1）系统应按人员类别进行角色划分，针对不同身份用户需求设置不同角色权限； </w:t>
            </w:r>
          </w:p>
          <w:p w14:paraId="7D70C07B">
            <w:pPr>
              <w:spacing w:line="440" w:lineRule="exact"/>
              <w:rPr>
                <w:rFonts w:hint="eastAsia" w:ascii="宋体" w:hAnsi="宋体" w:cs="宋体"/>
                <w:color w:val="000000"/>
                <w:sz w:val="24"/>
                <w:szCs w:val="24"/>
              </w:rPr>
            </w:pPr>
            <w:r>
              <w:rPr>
                <w:rFonts w:hint="eastAsia" w:ascii="宋体" w:hAnsi="宋体" w:cs="宋体"/>
                <w:color w:val="000000"/>
                <w:sz w:val="24"/>
                <w:szCs w:val="24"/>
              </w:rPr>
              <w:t>（2）系统具备人员积分管理功能，可由管理员设定管理制度和考核分数，数字化落实管理制度；</w:t>
            </w:r>
          </w:p>
          <w:p w14:paraId="6FF37742">
            <w:pPr>
              <w:spacing w:line="440" w:lineRule="exact"/>
              <w:rPr>
                <w:rFonts w:hint="eastAsia" w:ascii="宋体" w:hAnsi="宋体" w:cs="宋体"/>
                <w:color w:val="000000"/>
                <w:sz w:val="24"/>
                <w:szCs w:val="24"/>
              </w:rPr>
            </w:pPr>
            <w:r>
              <w:rPr>
                <w:rFonts w:hint="eastAsia" w:ascii="宋体" w:hAnsi="宋体" w:cs="宋体"/>
                <w:color w:val="000000"/>
                <w:sz w:val="24"/>
                <w:szCs w:val="24"/>
              </w:rPr>
              <w:t>（3）系统可进行人员资质管理，根据培训和考试情况，系统自动授予实验动物上岗证，证书格式按需定制，并提供上岗资质预警功能；</w:t>
            </w:r>
          </w:p>
          <w:p w14:paraId="4DEEF2F7">
            <w:pPr>
              <w:spacing w:line="440" w:lineRule="exact"/>
              <w:rPr>
                <w:rFonts w:hint="eastAsia" w:ascii="宋体" w:hAnsi="宋体" w:cs="宋体"/>
                <w:color w:val="000000"/>
                <w:sz w:val="24"/>
                <w:szCs w:val="24"/>
              </w:rPr>
            </w:pPr>
            <w:r>
              <w:rPr>
                <w:rFonts w:hint="eastAsia" w:ascii="宋体" w:hAnsi="宋体" w:cs="宋体"/>
                <w:color w:val="000000"/>
                <w:sz w:val="24"/>
                <w:szCs w:val="24"/>
              </w:rPr>
              <w:t>（4）实名认证审核：管理员可以查看实名认证申请信息，核对后可对用户做出实名认证是否通过的结果，同时应支持人员信息大批量提前录入，并和系统已预先录入的其余用户相关信息配套成完整数据；</w:t>
            </w:r>
          </w:p>
          <w:p w14:paraId="41B54AC1">
            <w:pPr>
              <w:spacing w:line="440" w:lineRule="exact"/>
              <w:rPr>
                <w:rFonts w:hint="eastAsia" w:ascii="宋体" w:hAnsi="宋体" w:cs="宋体"/>
                <w:color w:val="000000"/>
                <w:sz w:val="24"/>
                <w:szCs w:val="24"/>
              </w:rPr>
            </w:pPr>
            <w:r>
              <w:rPr>
                <w:rFonts w:hint="eastAsia" w:ascii="宋体" w:hAnsi="宋体" w:cs="宋体"/>
                <w:color w:val="000000"/>
                <w:sz w:val="24"/>
                <w:szCs w:val="24"/>
              </w:rPr>
              <w:t>（5）客户统计：系统应支持基于客户单位的课题组数量、用户数量、实名认证数量等统计。</w:t>
            </w:r>
          </w:p>
        </w:tc>
        <w:tc>
          <w:tcPr>
            <w:tcW w:w="442" w:type="pct"/>
            <w:vMerge w:val="continue"/>
            <w:noWrap w:val="0"/>
            <w:vAlign w:val="center"/>
          </w:tcPr>
          <w:p w14:paraId="58F812F0">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6CBD9285">
            <w:pPr>
              <w:jc w:val="center"/>
              <w:textAlignment w:val="center"/>
              <w:rPr>
                <w:rFonts w:hint="eastAsia" w:ascii="宋体" w:hAnsi="宋体" w:cs="宋体"/>
                <w:color w:val="000000"/>
                <w:kern w:val="0"/>
                <w:sz w:val="24"/>
                <w:szCs w:val="24"/>
              </w:rPr>
            </w:pPr>
          </w:p>
        </w:tc>
      </w:tr>
      <w:tr w14:paraId="1748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57E43621">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5E9F29EA">
            <w:pPr>
              <w:jc w:val="center"/>
              <w:textAlignment w:val="center"/>
              <w:rPr>
                <w:rFonts w:hint="eastAsia" w:ascii="宋体" w:hAnsi="宋体" w:cs="宋体"/>
                <w:color w:val="000000"/>
                <w:kern w:val="0"/>
                <w:sz w:val="24"/>
                <w:szCs w:val="24"/>
              </w:rPr>
            </w:pPr>
          </w:p>
        </w:tc>
        <w:tc>
          <w:tcPr>
            <w:tcW w:w="3002" w:type="pct"/>
            <w:noWrap w:val="0"/>
            <w:vAlign w:val="center"/>
          </w:tcPr>
          <w:p w14:paraId="6BC96634">
            <w:pPr>
              <w:tabs>
                <w:tab w:val="left" w:pos="840"/>
              </w:tabs>
              <w:spacing w:line="440" w:lineRule="exact"/>
              <w:rPr>
                <w:rFonts w:hint="eastAsia" w:ascii="宋体" w:hAnsi="宋体" w:cs="宋体"/>
                <w:sz w:val="24"/>
                <w:szCs w:val="24"/>
              </w:rPr>
            </w:pPr>
            <w:r>
              <w:rPr>
                <w:rFonts w:hint="eastAsia" w:ascii="宋体" w:hAnsi="宋体" w:cs="宋体"/>
                <w:sz w:val="24"/>
                <w:szCs w:val="24"/>
              </w:rPr>
              <w:t>4、伦理审查</w:t>
            </w:r>
          </w:p>
          <w:p w14:paraId="0D136EF6">
            <w:pPr>
              <w:spacing w:line="440" w:lineRule="exact"/>
              <w:rPr>
                <w:rFonts w:hint="eastAsia" w:ascii="宋体" w:hAnsi="宋体" w:cs="宋体"/>
                <w:sz w:val="24"/>
                <w:szCs w:val="24"/>
              </w:rPr>
            </w:pPr>
            <w:r>
              <w:rPr>
                <w:rFonts w:hint="eastAsia" w:ascii="宋体" w:hAnsi="宋体" w:cs="宋体"/>
                <w:sz w:val="24"/>
                <w:szCs w:val="24"/>
              </w:rPr>
              <w:t>（1）系统提供在线伦理申请及审批功能，申请表单按需制作，审批流程应包含在线申请-初级审查-专家审查等环节，支持按需订制，审批通过后，系统自动添加受理编号及审批编号至最终文档中(编码规则按需订制)；最终的审查文档需自动添加专家签名及动物中心相关印章；</w:t>
            </w:r>
          </w:p>
          <w:p w14:paraId="2B5CB0BE">
            <w:pPr>
              <w:spacing w:line="440" w:lineRule="exact"/>
              <w:rPr>
                <w:rFonts w:hint="eastAsia" w:ascii="宋体" w:hAnsi="宋体" w:cs="宋体"/>
                <w:sz w:val="24"/>
                <w:szCs w:val="24"/>
              </w:rPr>
            </w:pPr>
            <w:r>
              <w:rPr>
                <w:rFonts w:hint="eastAsia" w:ascii="宋体" w:hAnsi="宋体" w:cs="宋体"/>
                <w:sz w:val="24"/>
                <w:szCs w:val="24"/>
              </w:rPr>
              <w:t>★（2）申请表应以在线表单形式展现，同时支持自动保存，防止用户数据丢失，</w:t>
            </w:r>
            <w:r>
              <w:rPr>
                <w:rFonts w:hint="eastAsia" w:ascii="宋体" w:hAnsi="宋体" w:cs="宋体"/>
                <w:b/>
                <w:bCs/>
                <w:sz w:val="24"/>
                <w:szCs w:val="24"/>
              </w:rPr>
              <w:t>参选人参选文件中需提供相应的软件截图及相关说明；</w:t>
            </w:r>
          </w:p>
          <w:p w14:paraId="090BBD09">
            <w:pPr>
              <w:spacing w:line="440" w:lineRule="exact"/>
              <w:rPr>
                <w:rFonts w:hint="eastAsia" w:ascii="宋体" w:hAnsi="宋体" w:cs="宋体"/>
                <w:sz w:val="24"/>
                <w:szCs w:val="24"/>
              </w:rPr>
            </w:pPr>
            <w:r>
              <w:rPr>
                <w:rFonts w:hint="eastAsia" w:ascii="宋体" w:hAnsi="宋体" w:cs="宋体"/>
                <w:sz w:val="24"/>
                <w:szCs w:val="24"/>
              </w:rPr>
              <w:t>●（3）审核者可针对申请表的具体条目进行评阅，申请者可以看到被评阅的条目，然后针对这个条目进行修改，可高亮显示申请者修改的内容，方便专家直接评阅</w:t>
            </w:r>
            <w:r>
              <w:rPr>
                <w:rFonts w:hint="eastAsia" w:ascii="宋体" w:hAnsi="宋体" w:cs="宋体"/>
                <w:b/>
                <w:bCs/>
                <w:sz w:val="24"/>
                <w:szCs w:val="24"/>
              </w:rPr>
              <w:t>；</w:t>
            </w:r>
          </w:p>
          <w:p w14:paraId="0ADE612B">
            <w:pPr>
              <w:spacing w:line="440" w:lineRule="exact"/>
              <w:rPr>
                <w:rFonts w:hint="eastAsia" w:ascii="宋体" w:hAnsi="宋体" w:cs="宋体"/>
                <w:sz w:val="24"/>
                <w:szCs w:val="24"/>
              </w:rPr>
            </w:pPr>
            <w:r>
              <w:rPr>
                <w:rFonts w:hint="eastAsia" w:ascii="宋体" w:hAnsi="宋体" w:cs="宋体"/>
                <w:sz w:val="24"/>
                <w:szCs w:val="24"/>
              </w:rPr>
              <w:t>（4）系统应支持自定义评审规则，支持自定义专家审核规则，投票规则；</w:t>
            </w:r>
          </w:p>
          <w:p w14:paraId="42F21DFD">
            <w:pPr>
              <w:spacing w:line="440" w:lineRule="exact"/>
              <w:rPr>
                <w:rFonts w:hint="eastAsia" w:ascii="宋体" w:hAnsi="宋体" w:cs="宋体"/>
                <w:sz w:val="24"/>
                <w:szCs w:val="24"/>
              </w:rPr>
            </w:pPr>
            <w:r>
              <w:rPr>
                <w:rFonts w:hint="eastAsia" w:ascii="宋体" w:hAnsi="宋体" w:cs="宋体"/>
                <w:sz w:val="24"/>
                <w:szCs w:val="24"/>
              </w:rPr>
              <w:t>（5）伦理审查关联管理动物订购和入室申请，系统需自动核对实验人员入室申请资质与相关伦理审批文档的内容，规范实验人员进入设施的行为。同时自动核对动物订购与相关伦理审批文档的内容，严格限制订购的动物信息，包括实验动物的品种品系、规格、数量等；同一份审批可进行多次动物订购，系统自动累计订购数量信息。</w:t>
            </w:r>
          </w:p>
        </w:tc>
        <w:tc>
          <w:tcPr>
            <w:tcW w:w="442" w:type="pct"/>
            <w:vMerge w:val="continue"/>
            <w:noWrap w:val="0"/>
            <w:vAlign w:val="center"/>
          </w:tcPr>
          <w:p w14:paraId="68A2C211">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240C324E">
            <w:pPr>
              <w:jc w:val="center"/>
              <w:textAlignment w:val="center"/>
              <w:rPr>
                <w:rFonts w:hint="eastAsia" w:ascii="宋体" w:hAnsi="宋体" w:cs="宋体"/>
                <w:color w:val="000000"/>
                <w:kern w:val="0"/>
                <w:sz w:val="24"/>
                <w:szCs w:val="24"/>
              </w:rPr>
            </w:pPr>
          </w:p>
        </w:tc>
      </w:tr>
      <w:tr w14:paraId="0F323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37DF2201">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363A90E1">
            <w:pPr>
              <w:jc w:val="center"/>
              <w:textAlignment w:val="center"/>
              <w:rPr>
                <w:rFonts w:hint="eastAsia" w:ascii="宋体" w:hAnsi="宋体" w:cs="宋体"/>
                <w:color w:val="000000"/>
                <w:kern w:val="0"/>
                <w:sz w:val="24"/>
                <w:szCs w:val="24"/>
              </w:rPr>
            </w:pPr>
          </w:p>
        </w:tc>
        <w:tc>
          <w:tcPr>
            <w:tcW w:w="3002" w:type="pct"/>
            <w:noWrap w:val="0"/>
            <w:vAlign w:val="center"/>
          </w:tcPr>
          <w:p w14:paraId="5E78178E">
            <w:pPr>
              <w:tabs>
                <w:tab w:val="left" w:pos="840"/>
              </w:tabs>
              <w:spacing w:line="440" w:lineRule="exact"/>
              <w:rPr>
                <w:rFonts w:hint="eastAsia" w:ascii="宋体" w:hAnsi="宋体" w:cs="宋体"/>
                <w:sz w:val="24"/>
                <w:szCs w:val="24"/>
              </w:rPr>
            </w:pPr>
            <w:r>
              <w:rPr>
                <w:rFonts w:hint="eastAsia" w:ascii="宋体" w:hAnsi="宋体" w:cs="宋体"/>
                <w:sz w:val="24"/>
                <w:szCs w:val="24"/>
              </w:rPr>
              <w:t>5、培训考试</w:t>
            </w:r>
          </w:p>
          <w:p w14:paraId="690214BD">
            <w:pPr>
              <w:spacing w:line="440" w:lineRule="exact"/>
              <w:rPr>
                <w:rFonts w:hint="eastAsia" w:ascii="宋体" w:hAnsi="宋体" w:cs="宋体"/>
                <w:sz w:val="24"/>
                <w:szCs w:val="24"/>
              </w:rPr>
            </w:pPr>
            <w:r>
              <w:rPr>
                <w:rFonts w:hint="eastAsia" w:ascii="宋体" w:hAnsi="宋体" w:cs="宋体"/>
                <w:sz w:val="24"/>
                <w:szCs w:val="24"/>
              </w:rPr>
              <w:t>●（1）具备在线培训功能。可以提供在线文档、图片、视频、考试题目的下载、观看、培训报名服务，可与门禁管理系统相连，管理员可结合线下培训课程，授予用户准入许可。系统可监控用户在线培训时长或最少阅读的培训资料情况，监控在线培训过程中账号活跃程度。视频仅在线观看学习，具备防下载机制，具备自动水印防截屏及拍摄机制，水印自动添加本单位名称、用户账号及时间戳信息</w:t>
            </w:r>
            <w:r>
              <w:rPr>
                <w:rFonts w:hint="eastAsia" w:ascii="宋体" w:hAnsi="宋体" w:cs="宋体"/>
                <w:b/>
                <w:bCs/>
                <w:sz w:val="24"/>
                <w:szCs w:val="24"/>
              </w:rPr>
              <w:t>；</w:t>
            </w:r>
          </w:p>
          <w:p w14:paraId="66E95264">
            <w:pPr>
              <w:spacing w:line="440" w:lineRule="exact"/>
              <w:rPr>
                <w:rFonts w:hint="eastAsia" w:ascii="宋体" w:hAnsi="宋体" w:cs="宋体"/>
                <w:sz w:val="24"/>
                <w:szCs w:val="24"/>
              </w:rPr>
            </w:pPr>
            <w:r>
              <w:rPr>
                <w:rFonts w:hint="eastAsia" w:ascii="宋体" w:hAnsi="宋体" w:cs="宋体"/>
                <w:sz w:val="24"/>
                <w:szCs w:val="24"/>
              </w:rPr>
              <w:t>（2）系统具备智能在线考试功能，管理员可上传、编辑考试题目，人工组织编辑不同试卷或制定规则，系统智能生成试卷。用户可在线进行考试，考试结果自动评分；</w:t>
            </w:r>
          </w:p>
          <w:p w14:paraId="390A24F7">
            <w:pPr>
              <w:spacing w:line="440" w:lineRule="exact"/>
              <w:rPr>
                <w:rFonts w:hint="eastAsia" w:ascii="宋体" w:hAnsi="宋体" w:cs="宋体"/>
                <w:sz w:val="24"/>
                <w:szCs w:val="24"/>
              </w:rPr>
            </w:pPr>
            <w:r>
              <w:rPr>
                <w:rFonts w:hint="eastAsia" w:ascii="宋体" w:hAnsi="宋体" w:cs="宋体"/>
                <w:sz w:val="24"/>
                <w:szCs w:val="24"/>
              </w:rPr>
              <w:t>（3）信用记录管理：管理员可对用户的信用记录进行管理，支持扣分加分，且分值扣完时系统可暂停其门禁的进入，违规后系统直接通报相关人员，在信息网站上通报同步自动更新，自动记录违规次数。</w:t>
            </w:r>
          </w:p>
        </w:tc>
        <w:tc>
          <w:tcPr>
            <w:tcW w:w="442" w:type="pct"/>
            <w:vMerge w:val="continue"/>
            <w:noWrap w:val="0"/>
            <w:vAlign w:val="center"/>
          </w:tcPr>
          <w:p w14:paraId="0262FE8F">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17209E0A">
            <w:pPr>
              <w:jc w:val="center"/>
              <w:textAlignment w:val="center"/>
              <w:rPr>
                <w:rFonts w:hint="eastAsia" w:ascii="宋体" w:hAnsi="宋体" w:cs="宋体"/>
                <w:color w:val="000000"/>
                <w:kern w:val="0"/>
                <w:sz w:val="24"/>
                <w:szCs w:val="24"/>
              </w:rPr>
            </w:pPr>
          </w:p>
        </w:tc>
      </w:tr>
      <w:tr w14:paraId="282C3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0204AFAD">
            <w:pPr>
              <w:widowControl/>
              <w:textAlignment w:val="center"/>
              <w:rPr>
                <w:rFonts w:hint="eastAsia" w:ascii="宋体" w:hAnsi="宋体" w:cs="宋体"/>
                <w:color w:val="000000"/>
                <w:kern w:val="0"/>
                <w:sz w:val="24"/>
                <w:szCs w:val="24"/>
              </w:rPr>
            </w:pPr>
          </w:p>
        </w:tc>
        <w:tc>
          <w:tcPr>
            <w:tcW w:w="709" w:type="pct"/>
            <w:vMerge w:val="continue"/>
            <w:noWrap w:val="0"/>
            <w:vAlign w:val="center"/>
          </w:tcPr>
          <w:p w14:paraId="472BE1E6">
            <w:pPr>
              <w:jc w:val="center"/>
              <w:textAlignment w:val="center"/>
              <w:rPr>
                <w:rFonts w:hint="eastAsia" w:ascii="宋体" w:hAnsi="宋体" w:cs="宋体"/>
                <w:color w:val="000000"/>
                <w:kern w:val="0"/>
                <w:sz w:val="24"/>
                <w:szCs w:val="24"/>
              </w:rPr>
            </w:pPr>
          </w:p>
        </w:tc>
        <w:tc>
          <w:tcPr>
            <w:tcW w:w="3002" w:type="pct"/>
            <w:noWrap w:val="0"/>
            <w:vAlign w:val="center"/>
          </w:tcPr>
          <w:p w14:paraId="4CF10527">
            <w:pPr>
              <w:tabs>
                <w:tab w:val="left" w:pos="840"/>
              </w:tabs>
              <w:spacing w:line="440" w:lineRule="exact"/>
              <w:rPr>
                <w:rFonts w:hint="eastAsia" w:ascii="宋体" w:hAnsi="宋体" w:cs="宋体"/>
                <w:sz w:val="24"/>
                <w:szCs w:val="24"/>
              </w:rPr>
            </w:pPr>
            <w:r>
              <w:rPr>
                <w:rFonts w:hint="eastAsia" w:ascii="宋体" w:hAnsi="宋体" w:cs="宋体"/>
                <w:sz w:val="24"/>
                <w:szCs w:val="24"/>
              </w:rPr>
              <w:t>6、饲养笼位管理</w:t>
            </w:r>
          </w:p>
          <w:p w14:paraId="55678417">
            <w:pPr>
              <w:spacing w:line="440" w:lineRule="exact"/>
              <w:rPr>
                <w:rFonts w:hint="eastAsia" w:ascii="宋体" w:hAnsi="宋体" w:cs="宋体"/>
                <w:sz w:val="24"/>
                <w:szCs w:val="24"/>
              </w:rPr>
            </w:pPr>
            <w:r>
              <w:rPr>
                <w:rFonts w:hint="eastAsia" w:ascii="宋体" w:hAnsi="宋体" w:cs="宋体"/>
                <w:sz w:val="24"/>
                <w:szCs w:val="24"/>
              </w:rPr>
              <w:t>（1）用户可进行笼位的在线预约申请，饲养负责人进行审核，系统应限制饲养负责人只审核自己所负责的区域的饲养申请；管理员按照实验人员申请情况分配笼位，系统所连接的网络打印机可自动生成对应笼牌卡(含实验人员、动物、实验、笼位、时间、二维码等信息，格式可订制)；</w:t>
            </w:r>
          </w:p>
          <w:p w14:paraId="38B48F68">
            <w:pPr>
              <w:spacing w:line="440" w:lineRule="exact"/>
              <w:rPr>
                <w:rFonts w:hint="eastAsia" w:ascii="宋体" w:hAnsi="宋体" w:cs="宋体"/>
                <w:sz w:val="24"/>
                <w:szCs w:val="24"/>
              </w:rPr>
            </w:pPr>
            <w:r>
              <w:rPr>
                <w:rFonts w:hint="eastAsia" w:ascii="宋体" w:hAnsi="宋体" w:cs="宋体"/>
                <w:sz w:val="24"/>
                <w:szCs w:val="24"/>
              </w:rPr>
              <w:t>（2）系统可通过巡检平板，对一切笼位操作进行记录和管理，包括移笼、合笼、离笼、分笼等，可按需增加笼位操作功能，如笼位由实验状态转换为饲养状态。每个笼位的信息可追溯，包括笼位操作记录及历史笼位记录。用户及课题组负责人，可实时查询本人或课题组内各成员的笼位信息，包括具体笼位位置、数量、动物信息、实验信息、笼位操作记录等据记录；</w:t>
            </w:r>
          </w:p>
          <w:p w14:paraId="26D5D02B">
            <w:pPr>
              <w:spacing w:line="440" w:lineRule="exact"/>
              <w:rPr>
                <w:rFonts w:hint="eastAsia" w:ascii="宋体" w:hAnsi="宋体" w:cs="宋体"/>
                <w:sz w:val="24"/>
                <w:szCs w:val="24"/>
              </w:rPr>
            </w:pPr>
            <w:r>
              <w:rPr>
                <w:rFonts w:hint="eastAsia" w:ascii="宋体" w:hAnsi="宋体" w:cs="宋体"/>
                <w:sz w:val="24"/>
                <w:szCs w:val="24"/>
              </w:rPr>
              <w:t>●（3）饲养笼架视图：以树状结构展示当前登录的用户被许可访问的房间，以及房间内的笼架。点击笼架后，以模拟真实笼架布局的方式展示笼位信息、支持拖拽实现移笼、配繁。笼盒需要有如下可展示信息：动物编号、品系、基因型、生日、标号、性别、状态、交配日期、所有者、电话、项目、课题组、联系人、联系电话、饲养价格</w:t>
            </w:r>
            <w:r>
              <w:rPr>
                <w:rFonts w:hint="eastAsia" w:ascii="宋体" w:hAnsi="宋体" w:cs="宋体"/>
                <w:b/>
                <w:bCs/>
                <w:sz w:val="24"/>
                <w:szCs w:val="24"/>
              </w:rPr>
              <w:t>；</w:t>
            </w:r>
          </w:p>
          <w:p w14:paraId="086ED55C">
            <w:pPr>
              <w:spacing w:line="440" w:lineRule="exact"/>
              <w:rPr>
                <w:rFonts w:hint="eastAsia" w:ascii="宋体" w:hAnsi="宋体" w:cs="宋体"/>
                <w:sz w:val="24"/>
                <w:szCs w:val="24"/>
              </w:rPr>
            </w:pPr>
            <w:r>
              <w:rPr>
                <w:rFonts w:hint="eastAsia" w:ascii="宋体" w:hAnsi="宋体" w:cs="宋体"/>
                <w:sz w:val="24"/>
                <w:szCs w:val="24"/>
              </w:rPr>
              <w:t>（4）饲养统计：支持基础统计，统计信息包括：饲养房间数、总笼架数、笼位总数、笼盒总数、繁殖笼总数、品系总数、活体品系数量、动物数量。支持通过日期限定，查询笼位的具体使用情况、动物数量、笼位锁定情况；支持按饲养房间，统计每个房间的笼位总数、实际饲养笼位数、测压与哨兵鼠笼位、被锁定笼位数、分配的笼位数、订单预留的笼位数、可以使用的笼位数；支持按照课题组，统计每个课题组的笼位使用情况，支持查看笼位变化数量，支持查看当前课题组具体的饲养位置，笼位变化的位置；支持按照课题组的具体联系人，统计笼位使用情况，支持查看笼位变化数量，支持查看具体饲养位置，以及笼位变化的位置；支持按照饲养区域，进行饲养状况的汇总，包括这个区域内所有课题组，以及课题组下的联系人具体的饲养状况；</w:t>
            </w:r>
          </w:p>
          <w:p w14:paraId="7F06DC08">
            <w:pPr>
              <w:spacing w:line="440" w:lineRule="exact"/>
              <w:rPr>
                <w:rFonts w:hint="eastAsia" w:ascii="宋体" w:hAnsi="宋体" w:cs="宋体"/>
                <w:b/>
                <w:bCs/>
                <w:sz w:val="24"/>
                <w:szCs w:val="24"/>
              </w:rPr>
            </w:pPr>
            <w:r>
              <w:rPr>
                <w:rFonts w:hint="eastAsia" w:ascii="宋体" w:hAnsi="宋体" w:cs="宋体"/>
                <w:sz w:val="24"/>
                <w:szCs w:val="24"/>
              </w:rPr>
              <w:t>●（5）笼位核查：支持从左到右，从上到下扫描笼架上笼盒的二维码，进行笼位核查，可针对核查过程中发现的问题及时处理，如：清空笼盒信息、修改订单信息、复制笼卡、锁定位置等。每个笼架核查结束以后，提交核查结果，系统自动计算出笼位的变化，比如：哪些是新增、哪些是删除、哪些移动了位置</w:t>
            </w:r>
            <w:r>
              <w:rPr>
                <w:rFonts w:hint="eastAsia" w:ascii="宋体" w:hAnsi="宋体" w:cs="宋体"/>
                <w:b/>
                <w:bCs/>
                <w:sz w:val="24"/>
                <w:szCs w:val="24"/>
              </w:rPr>
              <w:t>；</w:t>
            </w:r>
          </w:p>
          <w:p w14:paraId="3B29FDB7">
            <w:pPr>
              <w:spacing w:line="440" w:lineRule="exact"/>
              <w:rPr>
                <w:rFonts w:hint="eastAsia" w:ascii="宋体" w:hAnsi="宋体" w:cs="宋体"/>
                <w:sz w:val="24"/>
                <w:szCs w:val="24"/>
              </w:rPr>
            </w:pPr>
            <w:r>
              <w:rPr>
                <w:rFonts w:hint="eastAsia" w:ascii="宋体" w:hAnsi="宋体" w:cs="宋体"/>
                <w:sz w:val="24"/>
                <w:szCs w:val="24"/>
              </w:rPr>
              <w:t>（6）系统自动统计笼位归属及数量，实现饲养费用自动计算，精确至单个笼盒/天，系统可直接输出每个实验人员的笼位明细（位置、数量、时间、笼位变更情况），支持自动生成饲养账单并可执行入账操作，入账后，该笔饲养费直接在财务模块记账；</w:t>
            </w:r>
          </w:p>
          <w:p w14:paraId="77B6F004">
            <w:pPr>
              <w:spacing w:line="440" w:lineRule="exact"/>
              <w:rPr>
                <w:rFonts w:hint="eastAsia" w:ascii="宋体" w:hAnsi="宋体" w:cs="宋体"/>
                <w:sz w:val="24"/>
                <w:szCs w:val="24"/>
              </w:rPr>
            </w:pPr>
            <w:r>
              <w:rPr>
                <w:rFonts w:hint="eastAsia" w:ascii="宋体" w:hAnsi="宋体" w:cs="宋体"/>
                <w:sz w:val="24"/>
                <w:szCs w:val="24"/>
              </w:rPr>
              <w:t>（7）系统应包含代管申请和延期申请等功能，用户可通过系统提出代管申请，管理员接受申请并审批；用户可针对即将到期的笼位，进行延期申请，管理员进行审批管理。</w:t>
            </w:r>
          </w:p>
        </w:tc>
        <w:tc>
          <w:tcPr>
            <w:tcW w:w="442" w:type="pct"/>
            <w:vMerge w:val="continue"/>
            <w:noWrap w:val="0"/>
            <w:vAlign w:val="center"/>
          </w:tcPr>
          <w:p w14:paraId="04A35D17">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20E6863E">
            <w:pPr>
              <w:jc w:val="center"/>
              <w:textAlignment w:val="center"/>
              <w:rPr>
                <w:rFonts w:hint="eastAsia" w:ascii="宋体" w:hAnsi="宋体" w:cs="宋体"/>
                <w:color w:val="000000"/>
                <w:kern w:val="0"/>
                <w:sz w:val="24"/>
                <w:szCs w:val="24"/>
              </w:rPr>
            </w:pPr>
          </w:p>
        </w:tc>
      </w:tr>
      <w:tr w14:paraId="43908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 w:type="pct"/>
            <w:vMerge w:val="continue"/>
            <w:noWrap w:val="0"/>
            <w:vAlign w:val="center"/>
          </w:tcPr>
          <w:p w14:paraId="644F9792">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6882D91D">
            <w:pPr>
              <w:jc w:val="center"/>
              <w:textAlignment w:val="center"/>
              <w:rPr>
                <w:rFonts w:hint="eastAsia" w:ascii="宋体" w:hAnsi="宋体" w:cs="宋体"/>
                <w:color w:val="000000"/>
                <w:kern w:val="0"/>
                <w:sz w:val="24"/>
                <w:szCs w:val="24"/>
              </w:rPr>
            </w:pPr>
          </w:p>
        </w:tc>
        <w:tc>
          <w:tcPr>
            <w:tcW w:w="3002" w:type="pct"/>
            <w:noWrap w:val="0"/>
            <w:vAlign w:val="center"/>
          </w:tcPr>
          <w:p w14:paraId="36C408DF">
            <w:pPr>
              <w:tabs>
                <w:tab w:val="left" w:pos="840"/>
              </w:tabs>
              <w:spacing w:line="440" w:lineRule="exact"/>
              <w:rPr>
                <w:rFonts w:hint="eastAsia" w:ascii="宋体" w:hAnsi="宋体" w:cs="宋体"/>
                <w:sz w:val="24"/>
                <w:szCs w:val="24"/>
              </w:rPr>
            </w:pPr>
            <w:r>
              <w:rPr>
                <w:rFonts w:hint="eastAsia" w:ascii="宋体" w:hAnsi="宋体" w:cs="宋体"/>
                <w:sz w:val="24"/>
                <w:szCs w:val="24"/>
              </w:rPr>
              <w:t>7、实验动物订购</w:t>
            </w:r>
          </w:p>
          <w:p w14:paraId="2FB9CA86">
            <w:pPr>
              <w:spacing w:line="440" w:lineRule="exact"/>
              <w:rPr>
                <w:rFonts w:hint="eastAsia" w:ascii="宋体" w:hAnsi="宋体" w:cs="宋体"/>
                <w:sz w:val="24"/>
                <w:szCs w:val="24"/>
              </w:rPr>
            </w:pPr>
            <w:r>
              <w:rPr>
                <w:rFonts w:hint="eastAsia" w:ascii="宋体" w:hAnsi="宋体" w:cs="宋体"/>
                <w:sz w:val="24"/>
                <w:szCs w:val="24"/>
              </w:rPr>
              <w:t>★（1）用户可在线浏览动物信息，并加入购物车，需要提交的动物信息包括：动物供应商、品种、品系、等级、周龄、体重、性别；如果需要饲养，则需要填写饲养申请信息，包括饲养时间、笼数等。</w:t>
            </w:r>
            <w:r>
              <w:rPr>
                <w:rFonts w:hint="eastAsia" w:ascii="宋体" w:hAnsi="宋体" w:cs="宋体"/>
                <w:b/>
                <w:bCs/>
                <w:sz w:val="24"/>
                <w:szCs w:val="24"/>
              </w:rPr>
              <w:t>参选人参选文件中需提供相应的软件截图以及相关说明；</w:t>
            </w:r>
          </w:p>
          <w:p w14:paraId="2C99D11F">
            <w:pPr>
              <w:spacing w:line="440" w:lineRule="exact"/>
              <w:rPr>
                <w:rFonts w:hint="eastAsia" w:ascii="宋体" w:hAnsi="宋体" w:cs="宋体"/>
                <w:sz w:val="24"/>
                <w:szCs w:val="24"/>
              </w:rPr>
            </w:pPr>
            <w:r>
              <w:rPr>
                <w:rFonts w:hint="eastAsia" w:ascii="宋体" w:hAnsi="宋体" w:cs="宋体"/>
                <w:sz w:val="24"/>
                <w:szCs w:val="24"/>
              </w:rPr>
              <w:t>（2）订单审核流程：订单先由课题组负责审核，审核通过以后，如果动物需要饲养，则流转至饲养区域审核，支持批量审核，审核结果包括：通过、未通过。通过以后，采购负责审核。动物到达后，订单可以编辑包装费、运输费；</w:t>
            </w:r>
          </w:p>
          <w:p w14:paraId="337626D2">
            <w:pPr>
              <w:spacing w:line="440" w:lineRule="exact"/>
              <w:rPr>
                <w:rFonts w:hint="eastAsia" w:ascii="宋体" w:hAnsi="宋体" w:cs="宋体"/>
                <w:sz w:val="24"/>
                <w:szCs w:val="24"/>
              </w:rPr>
            </w:pPr>
            <w:r>
              <w:rPr>
                <w:rFonts w:hint="eastAsia" w:ascii="宋体" w:hAnsi="宋体" w:cs="宋体"/>
                <w:sz w:val="24"/>
                <w:szCs w:val="24"/>
              </w:rPr>
              <w:t>（3）订单发送：系统支持直接将待订购的动物，以附件的形式，发送到供应商提供的邮箱；</w:t>
            </w:r>
          </w:p>
          <w:p w14:paraId="0F1B9F6B">
            <w:pPr>
              <w:spacing w:line="440" w:lineRule="exact"/>
              <w:rPr>
                <w:rFonts w:hint="eastAsia" w:ascii="宋体" w:hAnsi="宋体" w:cs="宋体"/>
                <w:sz w:val="24"/>
                <w:szCs w:val="24"/>
              </w:rPr>
            </w:pPr>
            <w:r>
              <w:rPr>
                <w:rFonts w:hint="eastAsia" w:ascii="宋体" w:hAnsi="宋体" w:cs="宋体"/>
                <w:sz w:val="24"/>
                <w:szCs w:val="24"/>
              </w:rPr>
              <w:t>★（4）动物订购订单需要提供独立于本系统的独立平台，供实验动物供应商使用，支持供应商维护产品价格，动物中心直接同步供应商的价格信息，支持动物中心直接同步订单到供应商平台，供应商对订单进行反馈，反馈信息直接同步到订单联系人。供应商可根据订单生成结算单，并可将结算单推送到课题组或动物中心财务负责老师，课题组对结算单进行确认后，供应商可上传电子发票，课题组下载电子发票，进行报销。</w:t>
            </w:r>
            <w:r>
              <w:rPr>
                <w:rFonts w:hint="eastAsia" w:ascii="宋体" w:hAnsi="宋体" w:cs="宋体"/>
                <w:b/>
                <w:bCs/>
                <w:sz w:val="24"/>
                <w:szCs w:val="24"/>
              </w:rPr>
              <w:t>参选人参选文件中需提供相应的平台网址以及软件截图以及相关说明；</w:t>
            </w:r>
          </w:p>
          <w:p w14:paraId="51E172C8">
            <w:pPr>
              <w:spacing w:line="440" w:lineRule="exact"/>
              <w:rPr>
                <w:rFonts w:hint="eastAsia" w:ascii="宋体" w:hAnsi="宋体" w:cs="宋体"/>
                <w:sz w:val="24"/>
                <w:szCs w:val="24"/>
              </w:rPr>
            </w:pPr>
            <w:r>
              <w:rPr>
                <w:rFonts w:hint="eastAsia" w:ascii="宋体" w:hAnsi="宋体" w:cs="宋体"/>
                <w:sz w:val="24"/>
                <w:szCs w:val="24"/>
              </w:rPr>
              <w:t>（5）系统应支持学生订购本动物中心的动物，在本动物中心不能满足用户需求的情况下，管理员可将改订单转送到其他外部供应商；同时支持学生自购动物；</w:t>
            </w:r>
          </w:p>
          <w:p w14:paraId="16BF99C1">
            <w:pPr>
              <w:spacing w:line="440" w:lineRule="exact"/>
              <w:rPr>
                <w:rFonts w:hint="eastAsia" w:ascii="宋体" w:hAnsi="宋体" w:cs="宋体"/>
                <w:sz w:val="24"/>
                <w:szCs w:val="24"/>
              </w:rPr>
            </w:pPr>
            <w:r>
              <w:rPr>
                <w:rFonts w:hint="eastAsia" w:ascii="宋体" w:hAnsi="宋体" w:cs="宋体"/>
                <w:sz w:val="24"/>
                <w:szCs w:val="24"/>
              </w:rPr>
              <w:t>（6）动物订单打印：对于已经到达的动物，可以打印相应的订单二维码标签，为动物进入饲养区域做准备；</w:t>
            </w:r>
          </w:p>
          <w:p w14:paraId="7D8C2935">
            <w:pPr>
              <w:spacing w:line="440" w:lineRule="exact"/>
              <w:rPr>
                <w:rFonts w:hint="eastAsia" w:ascii="宋体" w:hAnsi="宋体" w:cs="宋体"/>
                <w:sz w:val="24"/>
                <w:szCs w:val="24"/>
              </w:rPr>
            </w:pPr>
            <w:r>
              <w:rPr>
                <w:rFonts w:hint="eastAsia" w:ascii="宋体" w:hAnsi="宋体" w:cs="宋体"/>
                <w:sz w:val="24"/>
                <w:szCs w:val="24"/>
              </w:rPr>
              <w:t>（7）自动导入笼盒和动物：在动物到达以后，可以自动导入饲养申请的笼盒以及动物；</w:t>
            </w:r>
          </w:p>
          <w:p w14:paraId="04A7CFB0">
            <w:pPr>
              <w:spacing w:line="440" w:lineRule="exact"/>
              <w:rPr>
                <w:rFonts w:hint="eastAsia" w:ascii="宋体" w:hAnsi="宋体" w:cs="宋体"/>
                <w:sz w:val="24"/>
                <w:szCs w:val="24"/>
              </w:rPr>
            </w:pPr>
            <w:r>
              <w:rPr>
                <w:rFonts w:hint="eastAsia" w:ascii="宋体" w:hAnsi="宋体" w:cs="宋体"/>
                <w:sz w:val="24"/>
                <w:szCs w:val="24"/>
              </w:rPr>
              <w:t>（8）系统具备动物检疫管理、动物异常记录管理功能，可实现信息的上报和跟踪反馈。</w:t>
            </w:r>
          </w:p>
        </w:tc>
        <w:tc>
          <w:tcPr>
            <w:tcW w:w="442" w:type="pct"/>
            <w:vMerge w:val="continue"/>
            <w:noWrap w:val="0"/>
            <w:vAlign w:val="center"/>
          </w:tcPr>
          <w:p w14:paraId="361801B5">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2F236FC4">
            <w:pPr>
              <w:jc w:val="center"/>
              <w:textAlignment w:val="center"/>
              <w:rPr>
                <w:rFonts w:hint="eastAsia" w:ascii="宋体" w:hAnsi="宋体" w:cs="宋体"/>
                <w:color w:val="000000"/>
                <w:kern w:val="0"/>
                <w:sz w:val="24"/>
                <w:szCs w:val="24"/>
              </w:rPr>
            </w:pPr>
          </w:p>
        </w:tc>
      </w:tr>
      <w:tr w14:paraId="399C0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5C553CB9">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541A9BB9">
            <w:pPr>
              <w:jc w:val="center"/>
              <w:textAlignment w:val="center"/>
              <w:rPr>
                <w:rFonts w:hint="eastAsia" w:ascii="宋体" w:hAnsi="宋体" w:cs="宋体"/>
                <w:color w:val="000000"/>
                <w:kern w:val="0"/>
                <w:sz w:val="24"/>
                <w:szCs w:val="24"/>
              </w:rPr>
            </w:pPr>
          </w:p>
        </w:tc>
        <w:tc>
          <w:tcPr>
            <w:tcW w:w="3002" w:type="pct"/>
            <w:noWrap w:val="0"/>
            <w:vAlign w:val="center"/>
          </w:tcPr>
          <w:p w14:paraId="3266F7FE">
            <w:pPr>
              <w:tabs>
                <w:tab w:val="left" w:pos="840"/>
              </w:tabs>
              <w:spacing w:line="440" w:lineRule="exact"/>
              <w:rPr>
                <w:rFonts w:hint="eastAsia" w:ascii="宋体" w:hAnsi="宋体" w:cs="宋体"/>
                <w:sz w:val="24"/>
                <w:szCs w:val="24"/>
              </w:rPr>
            </w:pPr>
            <w:r>
              <w:rPr>
                <w:rFonts w:hint="eastAsia" w:ascii="宋体" w:hAnsi="宋体" w:cs="宋体"/>
                <w:sz w:val="24"/>
                <w:szCs w:val="24"/>
              </w:rPr>
              <w:t>8、技术服务管理</w:t>
            </w:r>
          </w:p>
          <w:p w14:paraId="72E7B798">
            <w:pPr>
              <w:spacing w:line="440" w:lineRule="exact"/>
              <w:rPr>
                <w:rFonts w:hint="eastAsia" w:ascii="宋体" w:hAnsi="宋体" w:cs="宋体"/>
                <w:sz w:val="24"/>
                <w:szCs w:val="24"/>
              </w:rPr>
            </w:pPr>
            <w:r>
              <w:rPr>
                <w:rFonts w:hint="eastAsia" w:ascii="宋体" w:hAnsi="宋体" w:cs="宋体"/>
                <w:sz w:val="24"/>
                <w:szCs w:val="24"/>
              </w:rPr>
              <w:t>（1）建立包括但不限于实验材料检测、胚胎/精子转入转出、微生物检测、动物转入转出、生物净化、胚胎冷冻等技术服务平台，表单和流程按需订制，按甲方要求订制；</w:t>
            </w:r>
          </w:p>
          <w:p w14:paraId="77F1D1B7">
            <w:pPr>
              <w:spacing w:line="440" w:lineRule="exact"/>
              <w:rPr>
                <w:rFonts w:hint="eastAsia" w:ascii="宋体" w:hAnsi="宋体" w:cs="宋体"/>
                <w:sz w:val="24"/>
                <w:szCs w:val="24"/>
              </w:rPr>
            </w:pPr>
            <w:r>
              <w:rPr>
                <w:rFonts w:hint="eastAsia" w:ascii="宋体" w:hAnsi="宋体" w:cs="宋体"/>
                <w:sz w:val="24"/>
                <w:szCs w:val="24"/>
              </w:rPr>
              <w:t>●（2）系统支持采用自定义表单。动物中心管理员可以自行制定表单、可以插入至已有的业务流程，指定特定的账号进行相应填写并汇总至数据库中。技术服务流程，支持在线编辑工作流</w:t>
            </w:r>
            <w:r>
              <w:rPr>
                <w:rFonts w:hint="eastAsia" w:ascii="宋体" w:hAnsi="宋体" w:cs="宋体"/>
                <w:b/>
                <w:bCs/>
                <w:sz w:val="24"/>
                <w:szCs w:val="24"/>
              </w:rPr>
              <w:t>；</w:t>
            </w:r>
          </w:p>
          <w:p w14:paraId="7646BC8B">
            <w:pPr>
              <w:spacing w:line="440" w:lineRule="exact"/>
              <w:rPr>
                <w:rFonts w:hint="eastAsia" w:ascii="宋体" w:hAnsi="宋体" w:cs="宋体"/>
                <w:sz w:val="24"/>
                <w:szCs w:val="24"/>
              </w:rPr>
            </w:pPr>
            <w:r>
              <w:rPr>
                <w:rFonts w:hint="eastAsia" w:ascii="宋体" w:hAnsi="宋体" w:cs="宋体"/>
                <w:sz w:val="24"/>
                <w:szCs w:val="24"/>
              </w:rPr>
              <w:t>（3）系统应能够支持自动根据用户提交的技术服务申请，生成对应的任务，并自动指派到预先设置好的操作员，操作员操作结束后，可以填写实际的操作数量，系统按照实际操作数量进行计费。</w:t>
            </w:r>
          </w:p>
        </w:tc>
        <w:tc>
          <w:tcPr>
            <w:tcW w:w="442" w:type="pct"/>
            <w:vMerge w:val="continue"/>
            <w:noWrap w:val="0"/>
            <w:vAlign w:val="center"/>
          </w:tcPr>
          <w:p w14:paraId="76DD24B9">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6F4E4A0D">
            <w:pPr>
              <w:jc w:val="center"/>
              <w:textAlignment w:val="center"/>
              <w:rPr>
                <w:rFonts w:hint="eastAsia" w:ascii="宋体" w:hAnsi="宋体" w:cs="宋体"/>
                <w:color w:val="000000"/>
                <w:kern w:val="0"/>
                <w:sz w:val="24"/>
                <w:szCs w:val="24"/>
              </w:rPr>
            </w:pPr>
          </w:p>
        </w:tc>
      </w:tr>
      <w:tr w14:paraId="74C92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0E66C0F9">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5932294E">
            <w:pPr>
              <w:jc w:val="center"/>
              <w:textAlignment w:val="center"/>
              <w:rPr>
                <w:rFonts w:hint="eastAsia" w:ascii="宋体" w:hAnsi="宋体" w:cs="宋体"/>
                <w:color w:val="000000"/>
                <w:kern w:val="0"/>
                <w:sz w:val="24"/>
                <w:szCs w:val="24"/>
              </w:rPr>
            </w:pPr>
          </w:p>
        </w:tc>
        <w:tc>
          <w:tcPr>
            <w:tcW w:w="3002" w:type="pct"/>
            <w:noWrap w:val="0"/>
            <w:vAlign w:val="center"/>
          </w:tcPr>
          <w:p w14:paraId="43D7EFF0">
            <w:pPr>
              <w:tabs>
                <w:tab w:val="left" w:pos="840"/>
              </w:tabs>
              <w:spacing w:line="440" w:lineRule="exact"/>
              <w:rPr>
                <w:rFonts w:hint="eastAsia" w:ascii="宋体" w:hAnsi="宋体" w:cs="宋体"/>
                <w:sz w:val="24"/>
                <w:szCs w:val="24"/>
              </w:rPr>
            </w:pPr>
            <w:r>
              <w:rPr>
                <w:rFonts w:hint="eastAsia" w:ascii="宋体" w:hAnsi="宋体" w:cs="宋体"/>
                <w:sz w:val="24"/>
                <w:szCs w:val="24"/>
              </w:rPr>
              <w:t>9、财务计费及数据统计</w:t>
            </w:r>
          </w:p>
          <w:p w14:paraId="5D1744D1">
            <w:pPr>
              <w:spacing w:line="440" w:lineRule="exact"/>
              <w:rPr>
                <w:rFonts w:hint="eastAsia" w:ascii="宋体" w:hAnsi="宋体" w:cs="宋体"/>
                <w:sz w:val="24"/>
                <w:szCs w:val="24"/>
              </w:rPr>
            </w:pPr>
            <w:r>
              <w:rPr>
                <w:rFonts w:hint="eastAsia" w:ascii="宋体" w:hAnsi="宋体" w:cs="宋体"/>
                <w:sz w:val="24"/>
                <w:szCs w:val="24"/>
              </w:rPr>
              <w:t>（1）财务计费支持管理员设置收费标准，包括动物订购费用、饲养费用、技术服务费、进出费用、加班费、杂费等动物中心各项费用，系统可区分不同类型用户，实现不同的收费标准，支持预收费、后收费、信用额度等多种结算方式。支持按项目结算或定时结算形式，系统可自动生成费用详单，支持费用多维度统计及汇总计算；</w:t>
            </w:r>
          </w:p>
          <w:p w14:paraId="2361C9F6">
            <w:pPr>
              <w:spacing w:line="440" w:lineRule="exact"/>
              <w:rPr>
                <w:rFonts w:hint="eastAsia" w:ascii="宋体" w:hAnsi="宋体" w:cs="宋体"/>
                <w:sz w:val="24"/>
                <w:szCs w:val="24"/>
              </w:rPr>
            </w:pPr>
            <w:r>
              <w:rPr>
                <w:rFonts w:hint="eastAsia" w:ascii="宋体" w:hAnsi="宋体" w:cs="宋体"/>
                <w:sz w:val="24"/>
                <w:szCs w:val="24"/>
              </w:rPr>
              <w:t>（2）系统应能够按照当前用户所在的课题组的财务账号可用额度进行相应的限制，对于没有额度的用户，禁止其在系统中进行动物订购、饲养申请等一切消费行为；</w:t>
            </w:r>
          </w:p>
          <w:p w14:paraId="51497CFE">
            <w:pPr>
              <w:spacing w:line="440" w:lineRule="exact"/>
              <w:rPr>
                <w:rFonts w:hint="eastAsia" w:ascii="宋体" w:hAnsi="宋体" w:cs="宋体"/>
                <w:sz w:val="24"/>
                <w:szCs w:val="24"/>
              </w:rPr>
            </w:pPr>
            <w:r>
              <w:rPr>
                <w:rFonts w:hint="eastAsia" w:ascii="宋体" w:hAnsi="宋体" w:cs="宋体"/>
                <w:sz w:val="24"/>
                <w:szCs w:val="24"/>
              </w:rPr>
              <w:t>（3）系统应支持账户管理、支持账户透支额度设置；可充值结算，可新增、查询、编辑课题组的支付记录、退款记录；可通过此功能，消费记录查询，可按动物费、技术服务费等分别查询；流水查询，对某财务账户操作流水记录的查询；账单查询，系统自动按照季度或月份，生成课题组的账单，财务人员可确认账单，并支持发送账单到课题组负责人。同时可以按照动物账单、饲养账单，技术服务账单分别查看；供应商结算单：支持查看实验动物供应商推送过来的结算单；财务统计，支持财务概况统计、付款统计、欠费统计等，有预付款的直接按月抵扣（项目负责人能够随时查看），金额不足时，系统自动提醒管理人员和项目负责人；</w:t>
            </w:r>
          </w:p>
          <w:p w14:paraId="24241D59">
            <w:pPr>
              <w:spacing w:line="440" w:lineRule="exact"/>
              <w:rPr>
                <w:rFonts w:hint="eastAsia" w:ascii="宋体" w:hAnsi="宋体" w:cs="宋体"/>
                <w:sz w:val="24"/>
                <w:szCs w:val="24"/>
              </w:rPr>
            </w:pPr>
            <w:r>
              <w:rPr>
                <w:rFonts w:hint="eastAsia" w:ascii="宋体" w:hAnsi="宋体" w:cs="宋体"/>
                <w:sz w:val="24"/>
                <w:szCs w:val="24"/>
              </w:rPr>
              <w:t>（4）数据统计功能可交叉查询、汇总各项数据统计列表，实现工作量统计、人员信息统计、实验动物信息统计、笼位资源信息统计、每日工作综合汇报等，形成数据统计面板，并按用户要求定制产生统计报表。系统记录及汇总统计项目的实验名称、实验类型、各实验类型关系。汇总数据形成列表，可下载为excel及PDF等常见格式；</w:t>
            </w:r>
          </w:p>
          <w:p w14:paraId="69067BE3">
            <w:pPr>
              <w:spacing w:line="440" w:lineRule="exact"/>
              <w:rPr>
                <w:rFonts w:hint="eastAsia" w:ascii="宋体" w:hAnsi="宋体" w:cs="宋体"/>
                <w:sz w:val="24"/>
                <w:szCs w:val="24"/>
              </w:rPr>
            </w:pPr>
            <w:r>
              <w:rPr>
                <w:rFonts w:hint="eastAsia" w:ascii="宋体" w:hAnsi="宋体" w:cs="宋体"/>
                <w:sz w:val="24"/>
                <w:szCs w:val="24"/>
              </w:rPr>
              <w:t>●（5）系统应支持多成本中心，按照分设施或区域，进行独立核算</w:t>
            </w:r>
            <w:r>
              <w:rPr>
                <w:rFonts w:hint="eastAsia" w:ascii="宋体" w:hAnsi="宋体" w:cs="宋体"/>
                <w:b/>
                <w:bCs/>
                <w:sz w:val="24"/>
                <w:szCs w:val="24"/>
              </w:rPr>
              <w:t>；</w:t>
            </w:r>
          </w:p>
        </w:tc>
        <w:tc>
          <w:tcPr>
            <w:tcW w:w="442" w:type="pct"/>
            <w:vMerge w:val="continue"/>
            <w:noWrap w:val="0"/>
            <w:vAlign w:val="center"/>
          </w:tcPr>
          <w:p w14:paraId="26AEA74F">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0E56BC21">
            <w:pPr>
              <w:jc w:val="center"/>
              <w:textAlignment w:val="center"/>
              <w:rPr>
                <w:rFonts w:hint="eastAsia" w:ascii="宋体" w:hAnsi="宋体" w:cs="宋体"/>
                <w:color w:val="000000"/>
                <w:kern w:val="0"/>
                <w:sz w:val="24"/>
                <w:szCs w:val="24"/>
              </w:rPr>
            </w:pPr>
          </w:p>
        </w:tc>
      </w:tr>
      <w:tr w14:paraId="3B4A5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368A4B4B">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0708A8EE">
            <w:pPr>
              <w:jc w:val="center"/>
              <w:textAlignment w:val="center"/>
              <w:rPr>
                <w:rFonts w:hint="eastAsia" w:ascii="宋体" w:hAnsi="宋体" w:cs="宋体"/>
                <w:color w:val="000000"/>
                <w:kern w:val="0"/>
                <w:sz w:val="24"/>
                <w:szCs w:val="24"/>
              </w:rPr>
            </w:pPr>
          </w:p>
        </w:tc>
        <w:tc>
          <w:tcPr>
            <w:tcW w:w="3002" w:type="pct"/>
            <w:noWrap w:val="0"/>
            <w:vAlign w:val="center"/>
          </w:tcPr>
          <w:p w14:paraId="173C883E">
            <w:pPr>
              <w:tabs>
                <w:tab w:val="left" w:pos="840"/>
              </w:tabs>
              <w:spacing w:line="440" w:lineRule="exact"/>
              <w:rPr>
                <w:rFonts w:hint="eastAsia" w:ascii="宋体" w:hAnsi="宋体" w:cs="宋体"/>
                <w:sz w:val="24"/>
                <w:szCs w:val="24"/>
              </w:rPr>
            </w:pPr>
            <w:r>
              <w:rPr>
                <w:rFonts w:hint="eastAsia" w:ascii="宋体" w:hAnsi="宋体" w:cs="宋体"/>
                <w:sz w:val="24"/>
                <w:szCs w:val="24"/>
              </w:rPr>
              <w:t>10、实验动物繁育管理</w:t>
            </w:r>
          </w:p>
          <w:p w14:paraId="3B630E60">
            <w:pPr>
              <w:spacing w:line="440" w:lineRule="exact"/>
              <w:rPr>
                <w:rFonts w:hint="eastAsia" w:ascii="宋体" w:hAnsi="宋体" w:cs="宋体"/>
                <w:sz w:val="24"/>
                <w:szCs w:val="24"/>
              </w:rPr>
            </w:pPr>
            <w:r>
              <w:rPr>
                <w:rFonts w:hint="eastAsia" w:ascii="宋体" w:hAnsi="宋体" w:cs="宋体"/>
                <w:sz w:val="24"/>
                <w:szCs w:val="24"/>
              </w:rPr>
              <w:t>（1）内部饲养员可在线进行配繁登记，支持单个配繁登记和批量配繁登记；支持对繁殖笼进行编辑、加入或移出雌鼠、报告产崽、分笼等操作；系统可自动提醒繁殖笼出生检查、剪尾、分笼等操作；</w:t>
            </w:r>
          </w:p>
          <w:p w14:paraId="705F8AFC">
            <w:pPr>
              <w:spacing w:line="440" w:lineRule="exact"/>
              <w:rPr>
                <w:rFonts w:hint="eastAsia" w:ascii="宋体" w:hAnsi="宋体" w:cs="宋体"/>
                <w:sz w:val="24"/>
                <w:szCs w:val="24"/>
              </w:rPr>
            </w:pPr>
            <w:r>
              <w:rPr>
                <w:rFonts w:hint="eastAsia" w:ascii="宋体" w:hAnsi="宋体" w:cs="宋体"/>
                <w:sz w:val="24"/>
                <w:szCs w:val="24"/>
              </w:rPr>
              <w:t>（2）系统应支持基础统计，统计信息包括：饲养房间数、总笼架数、笼位总数、笼盒总数、繁殖笼总数、品系总数、活体品系数量、动物数量。支持通过日期限定，查询笼位的具体使用情况、动物数量、笼位锁定情况；</w:t>
            </w:r>
          </w:p>
          <w:p w14:paraId="2A219605">
            <w:pPr>
              <w:spacing w:line="440" w:lineRule="exact"/>
              <w:rPr>
                <w:rFonts w:hint="eastAsia" w:ascii="宋体" w:hAnsi="宋体" w:cs="宋体"/>
                <w:sz w:val="24"/>
                <w:szCs w:val="24"/>
              </w:rPr>
            </w:pPr>
            <w:r>
              <w:rPr>
                <w:rFonts w:hint="eastAsia" w:ascii="宋体" w:hAnsi="宋体" w:cs="宋体"/>
                <w:sz w:val="24"/>
                <w:szCs w:val="24"/>
              </w:rPr>
              <w:t>（3）系统可建立全面的实验动物信息数据库，包括动物品种品系、来源、基因型、表型、日龄、性别、规格，支持实验人员单只动物信息录入/导出、和批量导入/导出功能；支持以列表方式，管理系统中的所有动物；支持按品系、基因型、性别、周龄、生日毛色等进行搜索；</w:t>
            </w:r>
          </w:p>
          <w:p w14:paraId="36E46A7E">
            <w:pPr>
              <w:spacing w:line="440" w:lineRule="exact"/>
              <w:rPr>
                <w:rFonts w:hint="eastAsia" w:ascii="宋体" w:hAnsi="宋体" w:cs="宋体"/>
                <w:sz w:val="24"/>
                <w:szCs w:val="24"/>
              </w:rPr>
            </w:pPr>
            <w:r>
              <w:rPr>
                <w:rFonts w:hint="eastAsia" w:ascii="宋体" w:hAnsi="宋体" w:cs="宋体"/>
                <w:sz w:val="24"/>
                <w:szCs w:val="24"/>
              </w:rPr>
              <w:t>（4）系统支持库存实验动物周龄自动累积计算，可实现实验动物查询及定位。系统针对繁殖笼管理，应可列出用户所有繁殖笼，可进行配繁、产仔、结束繁殖编辑等操作，支持检查出生、剪尾、分笼、鉴定、处死等操作；针对所有繁殖笼，可进行品系类型管理、基因管理、研究领域维护等；针对动物处理情况，系统应可作动物处理记录，尸体处理登记、动物死亡登记等；</w:t>
            </w:r>
          </w:p>
          <w:p w14:paraId="48FADCB7">
            <w:pPr>
              <w:spacing w:line="440" w:lineRule="exact"/>
              <w:rPr>
                <w:rFonts w:hint="eastAsia" w:ascii="宋体" w:hAnsi="宋体" w:cs="宋体"/>
                <w:sz w:val="24"/>
                <w:szCs w:val="24"/>
              </w:rPr>
            </w:pPr>
            <w:r>
              <w:rPr>
                <w:rFonts w:hint="eastAsia" w:ascii="宋体" w:hAnsi="宋体" w:cs="宋体"/>
                <w:sz w:val="24"/>
                <w:szCs w:val="24"/>
              </w:rPr>
              <w:t>（5）系统可按需求设计繁育路线，记录每次繁育的详细信息（项目、实验、笼位、实验人员、繁殖日期、代数、数量、淘汰、离乳日期等），具备基因鉴定实验表单，支持自定义基因型；系统可生成谱系图。用户在系统中提交相关实验记录，包括但不限于2/4/8细胞数、各移植时间、胚囊数量等；</w:t>
            </w:r>
          </w:p>
          <w:p w14:paraId="629482B4">
            <w:pPr>
              <w:spacing w:line="440" w:lineRule="exact"/>
              <w:rPr>
                <w:rFonts w:hint="eastAsia" w:ascii="宋体" w:hAnsi="宋体" w:cs="宋体"/>
                <w:sz w:val="24"/>
                <w:szCs w:val="24"/>
              </w:rPr>
            </w:pPr>
            <w:r>
              <w:rPr>
                <w:rFonts w:hint="eastAsia" w:ascii="宋体" w:hAnsi="宋体" w:cs="宋体"/>
                <w:sz w:val="24"/>
                <w:szCs w:val="24"/>
              </w:rPr>
              <w:t>★（6）课题组的学生可以在个人中心对自己的小鼠进行配繁、报告产仔、分笼、鉴定等操作；课题组负责人可以查看到其课题组下的所有品系、小鼠、繁殖笼等信息，但用户的操作仅限在动物中心给其授权的笼位。</w:t>
            </w:r>
            <w:r>
              <w:rPr>
                <w:rFonts w:hint="eastAsia" w:ascii="宋体" w:hAnsi="宋体" w:cs="宋体"/>
                <w:b/>
                <w:bCs/>
                <w:sz w:val="24"/>
                <w:szCs w:val="24"/>
              </w:rPr>
              <w:t>参选人参选文件中需提供相应的软件截图以及相关说明。</w:t>
            </w:r>
          </w:p>
        </w:tc>
        <w:tc>
          <w:tcPr>
            <w:tcW w:w="442" w:type="pct"/>
            <w:vMerge w:val="continue"/>
            <w:noWrap w:val="0"/>
            <w:vAlign w:val="center"/>
          </w:tcPr>
          <w:p w14:paraId="005D83A3">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3F05DE41">
            <w:pPr>
              <w:jc w:val="center"/>
              <w:textAlignment w:val="center"/>
              <w:rPr>
                <w:rFonts w:hint="eastAsia" w:ascii="宋体" w:hAnsi="宋体" w:cs="宋体"/>
                <w:color w:val="000000"/>
                <w:kern w:val="0"/>
                <w:sz w:val="24"/>
                <w:szCs w:val="24"/>
              </w:rPr>
            </w:pPr>
          </w:p>
        </w:tc>
      </w:tr>
      <w:tr w14:paraId="322A9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023D12BC">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6C0A0078">
            <w:pPr>
              <w:jc w:val="center"/>
              <w:textAlignment w:val="center"/>
              <w:rPr>
                <w:rFonts w:hint="eastAsia" w:ascii="宋体" w:hAnsi="宋体" w:cs="宋体"/>
                <w:color w:val="000000"/>
                <w:kern w:val="0"/>
                <w:sz w:val="24"/>
                <w:szCs w:val="24"/>
              </w:rPr>
            </w:pPr>
          </w:p>
        </w:tc>
        <w:tc>
          <w:tcPr>
            <w:tcW w:w="3002" w:type="pct"/>
            <w:noWrap w:val="0"/>
            <w:vAlign w:val="center"/>
          </w:tcPr>
          <w:p w14:paraId="3F9AAA69">
            <w:pPr>
              <w:spacing w:line="440" w:lineRule="exact"/>
              <w:rPr>
                <w:rFonts w:hint="eastAsia" w:ascii="宋体" w:hAnsi="宋体" w:cs="宋体"/>
                <w:sz w:val="24"/>
                <w:szCs w:val="24"/>
              </w:rPr>
            </w:pPr>
            <w:r>
              <w:rPr>
                <w:rFonts w:hint="eastAsia" w:ascii="宋体" w:hAnsi="宋体" w:cs="宋体"/>
                <w:sz w:val="24"/>
                <w:szCs w:val="24"/>
              </w:rPr>
              <w:t>11、实验动物质量监控</w:t>
            </w:r>
          </w:p>
          <w:p w14:paraId="24B151B6">
            <w:pPr>
              <w:spacing w:line="440" w:lineRule="exact"/>
              <w:rPr>
                <w:rFonts w:hint="eastAsia" w:ascii="宋体" w:hAnsi="宋体" w:cs="宋体"/>
                <w:sz w:val="24"/>
                <w:szCs w:val="24"/>
              </w:rPr>
            </w:pPr>
            <w:r>
              <w:rPr>
                <w:rFonts w:hint="eastAsia" w:ascii="宋体" w:hAnsi="宋体" w:cs="宋体"/>
                <w:sz w:val="24"/>
                <w:szCs w:val="24"/>
              </w:rPr>
              <w:t>（1）系统提供电子化表单，对动物中心日常管理所需填写的日志记录、检测数据进行在线填写提交，归档并生成固定格式报告。包括环境检测、饮用水检测、动物健康报告、遗传报告、动物尸体废弃记录、环境丰容等；</w:t>
            </w:r>
          </w:p>
          <w:p w14:paraId="1F7B8788">
            <w:pPr>
              <w:spacing w:line="440" w:lineRule="exact"/>
              <w:rPr>
                <w:rFonts w:hint="eastAsia" w:ascii="宋体" w:hAnsi="宋体" w:cs="宋体"/>
                <w:sz w:val="24"/>
                <w:szCs w:val="24"/>
              </w:rPr>
            </w:pPr>
            <w:r>
              <w:rPr>
                <w:rFonts w:hint="eastAsia" w:ascii="宋体" w:hAnsi="宋体" w:cs="宋体"/>
                <w:sz w:val="24"/>
                <w:szCs w:val="24"/>
              </w:rPr>
              <w:t>（2）系统应具备数据存储功能，支持记录和查询，各批次引入情况，动物质量情况、建议情况；针对动物质量监测数据，支持导入送检动物数据，检测报告，可按时间批次查询数据。</w:t>
            </w:r>
          </w:p>
        </w:tc>
        <w:tc>
          <w:tcPr>
            <w:tcW w:w="442" w:type="pct"/>
            <w:vMerge w:val="continue"/>
            <w:noWrap w:val="0"/>
            <w:vAlign w:val="center"/>
          </w:tcPr>
          <w:p w14:paraId="71152883">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493B05D4">
            <w:pPr>
              <w:jc w:val="center"/>
              <w:textAlignment w:val="center"/>
              <w:rPr>
                <w:rFonts w:hint="eastAsia" w:ascii="宋体" w:hAnsi="宋体" w:cs="宋体"/>
                <w:color w:val="000000"/>
                <w:kern w:val="0"/>
                <w:sz w:val="24"/>
                <w:szCs w:val="24"/>
              </w:rPr>
            </w:pPr>
          </w:p>
        </w:tc>
      </w:tr>
      <w:tr w14:paraId="5EBF1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39B1E8A6">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625EC2CA">
            <w:pPr>
              <w:jc w:val="center"/>
              <w:textAlignment w:val="center"/>
              <w:rPr>
                <w:rFonts w:hint="eastAsia" w:ascii="宋体" w:hAnsi="宋体" w:cs="宋体"/>
                <w:color w:val="000000"/>
                <w:kern w:val="0"/>
                <w:sz w:val="24"/>
                <w:szCs w:val="24"/>
              </w:rPr>
            </w:pPr>
          </w:p>
        </w:tc>
        <w:tc>
          <w:tcPr>
            <w:tcW w:w="3002" w:type="pct"/>
            <w:noWrap w:val="0"/>
            <w:vAlign w:val="center"/>
          </w:tcPr>
          <w:p w14:paraId="61D98C19">
            <w:pPr>
              <w:tabs>
                <w:tab w:val="left" w:pos="840"/>
              </w:tabs>
              <w:spacing w:line="440" w:lineRule="exact"/>
              <w:rPr>
                <w:rFonts w:hint="eastAsia" w:ascii="宋体" w:hAnsi="宋体" w:cs="宋体"/>
                <w:sz w:val="24"/>
                <w:szCs w:val="24"/>
              </w:rPr>
            </w:pPr>
            <w:r>
              <w:rPr>
                <w:rFonts w:hint="eastAsia" w:ascii="宋体" w:hAnsi="宋体" w:cs="宋体"/>
                <w:sz w:val="24"/>
                <w:szCs w:val="24"/>
              </w:rPr>
              <w:t>12、仪器共享预约管理</w:t>
            </w:r>
          </w:p>
          <w:p w14:paraId="17C00041">
            <w:pPr>
              <w:spacing w:line="440" w:lineRule="exact"/>
              <w:rPr>
                <w:rFonts w:hint="eastAsia" w:ascii="宋体" w:hAnsi="宋体" w:cs="宋体"/>
                <w:sz w:val="24"/>
                <w:szCs w:val="24"/>
              </w:rPr>
            </w:pPr>
            <w:r>
              <w:rPr>
                <w:rFonts w:hint="eastAsia" w:ascii="宋体" w:hAnsi="宋体" w:cs="宋体"/>
                <w:sz w:val="24"/>
                <w:szCs w:val="24"/>
              </w:rPr>
              <w:t>（1）动物中心的仪器设备及实验室房间，用户在本系统中进行预约，管理员可设置每台仪器设备的预约规则，包括管理人员、可使用时段、使用频率、收费标准、人员资格等。管理员可根据仪器设备的情况，设置不同的状态；</w:t>
            </w:r>
          </w:p>
          <w:p w14:paraId="43EE98B3">
            <w:pPr>
              <w:spacing w:line="440" w:lineRule="exact"/>
              <w:rPr>
                <w:rFonts w:hint="eastAsia" w:ascii="宋体" w:hAnsi="宋体" w:cs="宋体"/>
                <w:sz w:val="24"/>
                <w:szCs w:val="24"/>
              </w:rPr>
            </w:pPr>
            <w:r>
              <w:rPr>
                <w:rFonts w:hint="eastAsia" w:ascii="宋体" w:hAnsi="宋体" w:cs="宋体"/>
                <w:sz w:val="24"/>
                <w:szCs w:val="24"/>
              </w:rPr>
              <w:t>（2）可进行仪器设备台账管理，包括来源、机身号、图片、配件备件、维修记录、报废记录等，完成仪器设备全周期记录；</w:t>
            </w:r>
          </w:p>
          <w:p w14:paraId="61CAB8A1">
            <w:pPr>
              <w:spacing w:line="440" w:lineRule="exact"/>
              <w:rPr>
                <w:rFonts w:hint="eastAsia" w:ascii="宋体" w:hAnsi="宋体" w:cs="宋体"/>
                <w:sz w:val="24"/>
                <w:szCs w:val="24"/>
              </w:rPr>
            </w:pPr>
            <w:r>
              <w:rPr>
                <w:rFonts w:hint="eastAsia" w:ascii="宋体" w:hAnsi="宋体" w:cs="宋体"/>
                <w:sz w:val="24"/>
                <w:szCs w:val="24"/>
              </w:rPr>
              <w:t>（3）对于无法外接电脑的仪器设备，系统配套智能电源控制器，实现仪器共享预约实机控制功能。对于可用电脑控制的仪器设备，可在电脑中直接安装客户端软件进行仪器控制，无需配置智能电源控制器，客户端免费，无安装数量限制；</w:t>
            </w:r>
          </w:p>
          <w:p w14:paraId="3003C29E">
            <w:pPr>
              <w:spacing w:line="440" w:lineRule="exact"/>
              <w:rPr>
                <w:rFonts w:hint="eastAsia" w:ascii="宋体" w:hAnsi="宋体" w:cs="宋体"/>
                <w:sz w:val="24"/>
                <w:szCs w:val="24"/>
              </w:rPr>
            </w:pPr>
            <w:r>
              <w:rPr>
                <w:rFonts w:hint="eastAsia" w:ascii="宋体" w:hAnsi="宋体" w:cs="宋体"/>
                <w:sz w:val="24"/>
                <w:szCs w:val="24"/>
              </w:rPr>
              <w:t>（4）系统具备设备定期巡检功能。管理员可设置单台设备的定期巡检工作计划，系统自动提醒设备负责人，定期提交设备巡检报告。</w:t>
            </w:r>
          </w:p>
        </w:tc>
        <w:tc>
          <w:tcPr>
            <w:tcW w:w="442" w:type="pct"/>
            <w:vMerge w:val="continue"/>
            <w:noWrap w:val="0"/>
            <w:vAlign w:val="center"/>
          </w:tcPr>
          <w:p w14:paraId="792A58A0">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5A7AA041">
            <w:pPr>
              <w:jc w:val="center"/>
              <w:textAlignment w:val="center"/>
              <w:rPr>
                <w:rFonts w:hint="eastAsia" w:ascii="宋体" w:hAnsi="宋体" w:cs="宋体"/>
                <w:color w:val="000000"/>
                <w:kern w:val="0"/>
                <w:sz w:val="24"/>
                <w:szCs w:val="24"/>
              </w:rPr>
            </w:pPr>
          </w:p>
        </w:tc>
      </w:tr>
      <w:tr w14:paraId="620A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428A1470">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1CE0B1E4">
            <w:pPr>
              <w:jc w:val="center"/>
              <w:textAlignment w:val="center"/>
              <w:rPr>
                <w:rFonts w:hint="eastAsia" w:ascii="宋体" w:hAnsi="宋体" w:cs="宋体"/>
                <w:color w:val="000000"/>
                <w:kern w:val="0"/>
                <w:sz w:val="24"/>
                <w:szCs w:val="24"/>
              </w:rPr>
            </w:pPr>
          </w:p>
        </w:tc>
        <w:tc>
          <w:tcPr>
            <w:tcW w:w="3002" w:type="pct"/>
            <w:noWrap w:val="0"/>
            <w:vAlign w:val="center"/>
          </w:tcPr>
          <w:p w14:paraId="148B87BC">
            <w:pPr>
              <w:tabs>
                <w:tab w:val="left" w:pos="840"/>
              </w:tabs>
              <w:spacing w:line="440" w:lineRule="exact"/>
              <w:rPr>
                <w:rFonts w:hint="eastAsia" w:ascii="宋体" w:hAnsi="宋体" w:cs="宋体"/>
                <w:sz w:val="24"/>
                <w:szCs w:val="24"/>
              </w:rPr>
            </w:pPr>
            <w:r>
              <w:rPr>
                <w:rFonts w:hint="eastAsia" w:ascii="宋体" w:hAnsi="宋体" w:cs="宋体"/>
                <w:sz w:val="24"/>
                <w:szCs w:val="24"/>
              </w:rPr>
              <w:t>13、设施管理</w:t>
            </w:r>
          </w:p>
          <w:p w14:paraId="13B911C8">
            <w:pPr>
              <w:spacing w:line="440" w:lineRule="exact"/>
              <w:rPr>
                <w:rFonts w:hint="eastAsia" w:ascii="宋体" w:hAnsi="宋体" w:cs="宋体"/>
                <w:sz w:val="24"/>
                <w:szCs w:val="24"/>
              </w:rPr>
            </w:pPr>
            <w:r>
              <w:rPr>
                <w:rFonts w:hint="eastAsia" w:ascii="宋体" w:hAnsi="宋体" w:cs="宋体"/>
                <w:sz w:val="24"/>
                <w:szCs w:val="24"/>
              </w:rPr>
              <w:t>（1）自动上传权限：系统可以自动将权限上传到门禁系统；</w:t>
            </w:r>
          </w:p>
          <w:p w14:paraId="52F539CE">
            <w:pPr>
              <w:spacing w:line="440" w:lineRule="exact"/>
              <w:rPr>
                <w:rFonts w:hint="eastAsia" w:ascii="宋体" w:hAnsi="宋体" w:cs="宋体"/>
                <w:sz w:val="24"/>
                <w:szCs w:val="24"/>
              </w:rPr>
            </w:pPr>
            <w:r>
              <w:rPr>
                <w:rFonts w:hint="eastAsia" w:ascii="宋体" w:hAnsi="宋体" w:cs="宋体"/>
                <w:sz w:val="24"/>
                <w:szCs w:val="24"/>
              </w:rPr>
              <w:t>（2）下载刷卡记录：系统可以从门禁系统下载刷卡记录；</w:t>
            </w:r>
          </w:p>
          <w:p w14:paraId="6BEBD882">
            <w:pPr>
              <w:spacing w:line="440" w:lineRule="exact"/>
              <w:rPr>
                <w:rFonts w:hint="eastAsia" w:ascii="宋体" w:hAnsi="宋体" w:cs="宋体"/>
                <w:sz w:val="24"/>
                <w:szCs w:val="24"/>
              </w:rPr>
            </w:pPr>
            <w:r>
              <w:rPr>
                <w:rFonts w:hint="eastAsia" w:ascii="宋体" w:hAnsi="宋体" w:cs="宋体"/>
                <w:sz w:val="24"/>
                <w:szCs w:val="24"/>
              </w:rPr>
              <w:t>★（3）自助人脸、指纹录入、开卡功能：系统应能够提供桌面程序，让用户登录程序后，若通过准入培训，则提示用户自动录入人脸、指纹或开卡等操作</w:t>
            </w:r>
            <w:r>
              <w:rPr>
                <w:rFonts w:hint="eastAsia" w:ascii="宋体" w:hAnsi="宋体" w:cs="宋体"/>
                <w:b/>
                <w:bCs/>
                <w:sz w:val="24"/>
                <w:szCs w:val="24"/>
              </w:rPr>
              <w:t>。参选人参选文件中需提供相应的软件截图以及相关说明；</w:t>
            </w:r>
          </w:p>
          <w:p w14:paraId="5F924DCC">
            <w:pPr>
              <w:spacing w:line="440" w:lineRule="exact"/>
              <w:rPr>
                <w:rFonts w:hint="eastAsia" w:ascii="宋体" w:hAnsi="宋体" w:cs="宋体"/>
                <w:sz w:val="24"/>
                <w:szCs w:val="24"/>
              </w:rPr>
            </w:pPr>
            <w:r>
              <w:rPr>
                <w:rFonts w:hint="eastAsia" w:ascii="宋体" w:hAnsi="宋体" w:cs="宋体"/>
                <w:sz w:val="24"/>
                <w:szCs w:val="24"/>
              </w:rPr>
              <w:t>（4）进出统计：系统可以根据用户刷卡记录，进行进出统计，为进出计费做出依据；</w:t>
            </w:r>
          </w:p>
          <w:p w14:paraId="5A885B5D">
            <w:pPr>
              <w:spacing w:line="440" w:lineRule="exact"/>
              <w:rPr>
                <w:rFonts w:hint="eastAsia" w:ascii="宋体" w:hAnsi="宋体" w:cs="宋体"/>
                <w:sz w:val="24"/>
                <w:szCs w:val="24"/>
              </w:rPr>
            </w:pPr>
            <w:r>
              <w:rPr>
                <w:rFonts w:hint="eastAsia" w:ascii="宋体" w:hAnsi="宋体" w:cs="宋体"/>
                <w:sz w:val="24"/>
                <w:szCs w:val="24"/>
              </w:rPr>
              <w:t>（5）进出路径分析：根据用户刷卡记录，进行路径分析，得出用户的进出路径；</w:t>
            </w:r>
          </w:p>
          <w:p w14:paraId="19D9D4F4">
            <w:pPr>
              <w:spacing w:line="440" w:lineRule="exact"/>
              <w:rPr>
                <w:rFonts w:hint="eastAsia" w:ascii="宋体" w:hAnsi="宋体" w:cs="宋体"/>
                <w:sz w:val="24"/>
                <w:szCs w:val="24"/>
              </w:rPr>
            </w:pPr>
            <w:r>
              <w:rPr>
                <w:rFonts w:hint="eastAsia" w:ascii="宋体" w:hAnsi="宋体" w:cs="宋体"/>
                <w:sz w:val="24"/>
                <w:szCs w:val="24"/>
              </w:rPr>
              <w:t>●（6）针对不同清洁级别的设施，支持对进出流向进行控制，即可实现：进入A区域之后一定时间内不允许进入B区域；</w:t>
            </w:r>
          </w:p>
          <w:p w14:paraId="1AFDAF33">
            <w:pPr>
              <w:spacing w:line="440" w:lineRule="exact"/>
              <w:rPr>
                <w:rFonts w:hint="eastAsia" w:ascii="宋体" w:hAnsi="宋体" w:cs="宋体"/>
                <w:sz w:val="24"/>
                <w:szCs w:val="24"/>
              </w:rPr>
            </w:pPr>
            <w:r>
              <w:rPr>
                <w:rFonts w:hint="eastAsia" w:ascii="宋体" w:hAnsi="宋体" w:cs="宋体"/>
                <w:sz w:val="24"/>
                <w:szCs w:val="24"/>
              </w:rPr>
              <w:t>（7）系统支持跨校区、建筑、楼层、区域、饲养房间等管理，支持给指定用户设置房间权限，同时支持设置设施进出权限规则，可以按照个人、课题组授权，支持权限组，以及权限申请的审核；</w:t>
            </w:r>
          </w:p>
          <w:p w14:paraId="7DC05820">
            <w:pPr>
              <w:spacing w:line="440" w:lineRule="exact"/>
              <w:rPr>
                <w:rFonts w:hint="eastAsia" w:ascii="宋体" w:hAnsi="宋体" w:cs="宋体"/>
                <w:sz w:val="24"/>
                <w:szCs w:val="24"/>
              </w:rPr>
            </w:pPr>
            <w:r>
              <w:rPr>
                <w:rFonts w:hint="eastAsia" w:ascii="宋体" w:hAnsi="宋体" w:cs="宋体"/>
                <w:sz w:val="24"/>
                <w:szCs w:val="24"/>
              </w:rPr>
              <w:t>（8）系统应具备预约功能，可对接门禁，只有预约的用户才有对应预约操作室的进入权限；预约记录自动存储，可进行预约记录的查询；对预约对象进行管理；可查看所有设施的进出记录，同时按照个人、课题组统计进出次数，为后期进出收费提供依据；</w:t>
            </w:r>
          </w:p>
          <w:p w14:paraId="59307DA7">
            <w:pPr>
              <w:spacing w:line="440" w:lineRule="exact"/>
              <w:rPr>
                <w:rFonts w:hint="eastAsia" w:ascii="宋体" w:hAnsi="宋体" w:cs="宋体"/>
                <w:sz w:val="24"/>
                <w:szCs w:val="24"/>
              </w:rPr>
            </w:pPr>
            <w:r>
              <w:rPr>
                <w:rFonts w:hint="eastAsia" w:ascii="宋体" w:hAnsi="宋体" w:cs="宋体"/>
                <w:sz w:val="24"/>
                <w:szCs w:val="24"/>
              </w:rPr>
              <w:t>（9）设施环境监测：支持录入病原、环境、饮用水、饲料、垫料、压力容器、传递舱等监测记录。</w:t>
            </w:r>
          </w:p>
        </w:tc>
        <w:tc>
          <w:tcPr>
            <w:tcW w:w="442" w:type="pct"/>
            <w:vMerge w:val="continue"/>
            <w:noWrap w:val="0"/>
            <w:vAlign w:val="center"/>
          </w:tcPr>
          <w:p w14:paraId="56318E61">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08DC2A76">
            <w:pPr>
              <w:jc w:val="center"/>
              <w:textAlignment w:val="center"/>
              <w:rPr>
                <w:rFonts w:hint="eastAsia" w:ascii="宋体" w:hAnsi="宋体" w:cs="宋体"/>
                <w:color w:val="000000"/>
                <w:kern w:val="0"/>
                <w:sz w:val="24"/>
                <w:szCs w:val="24"/>
              </w:rPr>
            </w:pPr>
          </w:p>
        </w:tc>
      </w:tr>
      <w:tr w14:paraId="6C3A3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2460D571">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294677C6">
            <w:pPr>
              <w:jc w:val="center"/>
              <w:textAlignment w:val="center"/>
              <w:rPr>
                <w:rFonts w:hint="eastAsia" w:ascii="宋体" w:hAnsi="宋体" w:cs="宋体"/>
                <w:color w:val="000000"/>
                <w:kern w:val="0"/>
                <w:sz w:val="24"/>
                <w:szCs w:val="24"/>
              </w:rPr>
            </w:pPr>
          </w:p>
        </w:tc>
        <w:tc>
          <w:tcPr>
            <w:tcW w:w="3002" w:type="pct"/>
            <w:noWrap w:val="0"/>
            <w:vAlign w:val="center"/>
          </w:tcPr>
          <w:p w14:paraId="491A9D19">
            <w:pPr>
              <w:tabs>
                <w:tab w:val="left" w:pos="840"/>
              </w:tabs>
              <w:spacing w:line="440" w:lineRule="exact"/>
              <w:rPr>
                <w:rFonts w:hint="eastAsia" w:ascii="宋体" w:hAnsi="宋体" w:cs="宋体"/>
                <w:sz w:val="24"/>
                <w:szCs w:val="24"/>
              </w:rPr>
            </w:pPr>
            <w:r>
              <w:rPr>
                <w:rFonts w:hint="eastAsia" w:ascii="宋体" w:hAnsi="宋体" w:cs="宋体"/>
                <w:sz w:val="24"/>
                <w:szCs w:val="24"/>
              </w:rPr>
              <w:t>14、仓储管理</w:t>
            </w:r>
          </w:p>
          <w:p w14:paraId="38D14D14">
            <w:pPr>
              <w:spacing w:line="440" w:lineRule="exact"/>
              <w:rPr>
                <w:rFonts w:hint="eastAsia" w:ascii="宋体" w:hAnsi="宋体" w:cs="宋体"/>
                <w:sz w:val="24"/>
                <w:szCs w:val="24"/>
              </w:rPr>
            </w:pPr>
            <w:r>
              <w:rPr>
                <w:rFonts w:hint="eastAsia" w:ascii="宋体" w:hAnsi="宋体" w:cs="宋体"/>
                <w:sz w:val="24"/>
                <w:szCs w:val="24"/>
              </w:rPr>
              <w:t>（1）系统具备仓储管理功能，可数字化管理饲料、垫料，常用物资耗材的进出库管理，可自定义物品名称、来源、批次、合格证号，规格、数量，单价，库存预警阀值，自动生成条码信息并打印；配置手持PDA进行物品进出库管理，无需外接电脑即可使用；</w:t>
            </w:r>
          </w:p>
          <w:p w14:paraId="71C465CD">
            <w:pPr>
              <w:spacing w:line="440" w:lineRule="exact"/>
              <w:rPr>
                <w:rFonts w:hint="eastAsia" w:ascii="宋体" w:hAnsi="宋体" w:cs="宋体"/>
                <w:sz w:val="24"/>
                <w:szCs w:val="24"/>
              </w:rPr>
            </w:pPr>
            <w:r>
              <w:rPr>
                <w:rFonts w:hint="eastAsia" w:ascii="宋体" w:hAnsi="宋体" w:cs="宋体"/>
                <w:sz w:val="24"/>
                <w:szCs w:val="24"/>
              </w:rPr>
              <w:t>●（2）系统支持物料的申购以及对应的审批流程，以及领用记录，按照物品是否计入成本来核算某个分设施的成本；</w:t>
            </w:r>
          </w:p>
        </w:tc>
        <w:tc>
          <w:tcPr>
            <w:tcW w:w="442" w:type="pct"/>
            <w:vMerge w:val="continue"/>
            <w:noWrap w:val="0"/>
            <w:vAlign w:val="center"/>
          </w:tcPr>
          <w:p w14:paraId="651E270B">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3D96F949">
            <w:pPr>
              <w:jc w:val="center"/>
              <w:textAlignment w:val="center"/>
              <w:rPr>
                <w:rFonts w:hint="eastAsia" w:ascii="宋体" w:hAnsi="宋体" w:cs="宋体"/>
                <w:color w:val="000000"/>
                <w:kern w:val="0"/>
                <w:sz w:val="24"/>
                <w:szCs w:val="24"/>
              </w:rPr>
            </w:pPr>
          </w:p>
        </w:tc>
      </w:tr>
      <w:tr w14:paraId="75E3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7515AD33">
            <w:pPr>
              <w:widowControl/>
              <w:textAlignment w:val="center"/>
              <w:rPr>
                <w:rFonts w:hint="eastAsia" w:ascii="宋体" w:hAnsi="宋体" w:cs="宋体"/>
                <w:color w:val="000000"/>
                <w:kern w:val="0"/>
                <w:sz w:val="24"/>
                <w:szCs w:val="24"/>
              </w:rPr>
            </w:pPr>
          </w:p>
        </w:tc>
        <w:tc>
          <w:tcPr>
            <w:tcW w:w="709" w:type="pct"/>
            <w:vMerge w:val="continue"/>
            <w:noWrap w:val="0"/>
            <w:vAlign w:val="center"/>
          </w:tcPr>
          <w:p w14:paraId="204CB086">
            <w:pPr>
              <w:jc w:val="center"/>
              <w:textAlignment w:val="center"/>
              <w:rPr>
                <w:rFonts w:hint="eastAsia" w:ascii="宋体" w:hAnsi="宋体" w:cs="宋体"/>
                <w:color w:val="000000"/>
                <w:kern w:val="0"/>
                <w:sz w:val="24"/>
                <w:szCs w:val="24"/>
              </w:rPr>
            </w:pPr>
          </w:p>
        </w:tc>
        <w:tc>
          <w:tcPr>
            <w:tcW w:w="3002" w:type="pct"/>
            <w:noWrap w:val="0"/>
            <w:vAlign w:val="center"/>
          </w:tcPr>
          <w:p w14:paraId="47280096">
            <w:pPr>
              <w:spacing w:line="440" w:lineRule="exact"/>
              <w:rPr>
                <w:rFonts w:hint="eastAsia" w:ascii="宋体" w:hAnsi="宋体" w:cs="宋体"/>
                <w:sz w:val="24"/>
                <w:szCs w:val="24"/>
              </w:rPr>
            </w:pPr>
            <w:r>
              <w:rPr>
                <w:rFonts w:hint="eastAsia" w:ascii="宋体" w:hAnsi="宋体" w:cs="宋体"/>
                <w:sz w:val="24"/>
                <w:szCs w:val="24"/>
              </w:rPr>
              <w:t>15、教学管理计划</w:t>
            </w:r>
          </w:p>
          <w:p w14:paraId="606F3051">
            <w:pPr>
              <w:spacing w:line="440" w:lineRule="exact"/>
              <w:rPr>
                <w:rFonts w:hint="eastAsia" w:ascii="宋体" w:hAnsi="宋体" w:cs="宋体"/>
                <w:sz w:val="24"/>
                <w:szCs w:val="24"/>
              </w:rPr>
            </w:pPr>
            <w:r>
              <w:rPr>
                <w:rFonts w:hint="eastAsia" w:ascii="宋体" w:hAnsi="宋体" w:cs="宋体"/>
                <w:sz w:val="24"/>
                <w:szCs w:val="24"/>
              </w:rPr>
              <w:t>（1）系统可实现教学计划的在线管理。教学单位可在线提交教学所需要的实验动物的详细需求信息，包括品种品系、规格、数量、预期时间等；动物中心根据计划，提前准备合适的实验动物资源，满足教学需求；</w:t>
            </w:r>
          </w:p>
          <w:p w14:paraId="6EF6F29C">
            <w:pPr>
              <w:spacing w:line="440" w:lineRule="exact"/>
              <w:rPr>
                <w:rFonts w:hint="eastAsia" w:ascii="宋体" w:hAnsi="宋体" w:cs="宋体"/>
                <w:sz w:val="24"/>
                <w:szCs w:val="24"/>
              </w:rPr>
            </w:pPr>
            <w:r>
              <w:rPr>
                <w:rFonts w:hint="eastAsia" w:ascii="宋体" w:hAnsi="宋体" w:cs="宋体"/>
                <w:sz w:val="24"/>
                <w:szCs w:val="24"/>
              </w:rPr>
              <w:t>（2）系统应按需根据人员分工设置人员权限，实验教学人员，负责填报教学动物使用计划；学科系主任，负责审核本学科任课教师填报的教学动物使用计划；分管院领导，审核全院教学动物使用计划；</w:t>
            </w:r>
          </w:p>
          <w:p w14:paraId="46B79DE2">
            <w:pPr>
              <w:spacing w:line="440" w:lineRule="exact"/>
              <w:rPr>
                <w:rFonts w:hint="eastAsia" w:ascii="宋体" w:hAnsi="宋体" w:cs="宋体"/>
                <w:sz w:val="24"/>
                <w:szCs w:val="24"/>
              </w:rPr>
            </w:pPr>
            <w:r>
              <w:rPr>
                <w:rFonts w:hint="eastAsia" w:ascii="宋体" w:hAnsi="宋体" w:cs="宋体"/>
                <w:sz w:val="24"/>
                <w:szCs w:val="24"/>
              </w:rPr>
              <w:t>（3）系统应按需制作申请和审批流程，应满足实验教学人员集中填报下一学期的动物使用计划，包含使用日期和具体时段、动物品系、规格、性别、使用班级数量等；学科系主任和分管院领导正常情况下只审核一次使用计划；教学计划一经审核通过后，教学人员不得擅自变更，如确需变更需提前前两周申请，并递交领导审核；</w:t>
            </w:r>
          </w:p>
          <w:p w14:paraId="0B79150B">
            <w:pPr>
              <w:spacing w:line="440" w:lineRule="exact"/>
              <w:rPr>
                <w:rFonts w:hint="eastAsia" w:ascii="宋体" w:hAnsi="宋体" w:cs="宋体"/>
                <w:sz w:val="24"/>
                <w:szCs w:val="24"/>
              </w:rPr>
            </w:pPr>
            <w:r>
              <w:rPr>
                <w:rFonts w:hint="eastAsia" w:ascii="宋体" w:hAnsi="宋体" w:cs="宋体"/>
                <w:sz w:val="24"/>
                <w:szCs w:val="24"/>
              </w:rPr>
              <w:t>（4）院领导审核通过的教学计划，自动进入动物订购订单、订单信息需备注教学动物、使用日期信息。所有教学动物包括采购费和饲养费在每学期末结算一次，结算信息按学科系汇总，由系统自动推送至教学单位，进行后续结算。</w:t>
            </w:r>
          </w:p>
        </w:tc>
        <w:tc>
          <w:tcPr>
            <w:tcW w:w="442" w:type="pct"/>
            <w:vMerge w:val="continue"/>
            <w:noWrap w:val="0"/>
            <w:vAlign w:val="center"/>
          </w:tcPr>
          <w:p w14:paraId="1AFD55CC">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71375337">
            <w:pPr>
              <w:jc w:val="center"/>
              <w:textAlignment w:val="center"/>
              <w:rPr>
                <w:rFonts w:hint="eastAsia" w:ascii="宋体" w:hAnsi="宋体" w:cs="宋体"/>
                <w:color w:val="000000"/>
                <w:kern w:val="0"/>
                <w:sz w:val="24"/>
                <w:szCs w:val="24"/>
              </w:rPr>
            </w:pPr>
          </w:p>
        </w:tc>
      </w:tr>
      <w:tr w14:paraId="63C8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1B01C93D">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56FFF9D0">
            <w:pPr>
              <w:widowControl/>
              <w:jc w:val="center"/>
              <w:textAlignment w:val="center"/>
              <w:rPr>
                <w:rFonts w:hint="eastAsia" w:ascii="宋体" w:hAnsi="宋体" w:cs="宋体"/>
                <w:color w:val="000000"/>
                <w:kern w:val="0"/>
                <w:sz w:val="24"/>
                <w:szCs w:val="24"/>
              </w:rPr>
            </w:pPr>
          </w:p>
        </w:tc>
        <w:tc>
          <w:tcPr>
            <w:tcW w:w="3002" w:type="pct"/>
            <w:noWrap w:val="0"/>
            <w:vAlign w:val="center"/>
          </w:tcPr>
          <w:p w14:paraId="5D76D6B9">
            <w:pPr>
              <w:tabs>
                <w:tab w:val="left" w:pos="840"/>
              </w:tabs>
              <w:spacing w:line="440" w:lineRule="exact"/>
              <w:rPr>
                <w:rFonts w:hint="eastAsia" w:ascii="宋体" w:hAnsi="宋体" w:cs="宋体"/>
                <w:sz w:val="24"/>
                <w:szCs w:val="24"/>
              </w:rPr>
            </w:pPr>
            <w:r>
              <w:rPr>
                <w:rFonts w:hint="eastAsia" w:ascii="宋体" w:hAnsi="宋体" w:cs="宋体"/>
                <w:sz w:val="24"/>
                <w:szCs w:val="24"/>
              </w:rPr>
              <w:t>16、内部事务管理</w:t>
            </w:r>
          </w:p>
          <w:p w14:paraId="60D85194">
            <w:pPr>
              <w:spacing w:line="440" w:lineRule="exact"/>
              <w:rPr>
                <w:rFonts w:hint="eastAsia" w:ascii="宋体" w:hAnsi="宋体" w:cs="宋体"/>
                <w:sz w:val="24"/>
                <w:szCs w:val="24"/>
              </w:rPr>
            </w:pPr>
            <w:r>
              <w:rPr>
                <w:rFonts w:hint="eastAsia" w:ascii="宋体" w:hAnsi="宋体" w:cs="宋体"/>
                <w:sz w:val="24"/>
                <w:szCs w:val="24"/>
              </w:rPr>
              <w:t>（1）内部人员及部门管理：管理内部所有的部门、人员信息，包括在职、离职、退休等；</w:t>
            </w:r>
          </w:p>
          <w:p w14:paraId="2FDB0D9B">
            <w:pPr>
              <w:spacing w:line="440" w:lineRule="exact"/>
              <w:rPr>
                <w:rFonts w:hint="eastAsia" w:ascii="宋体" w:hAnsi="宋体" w:cs="宋体"/>
                <w:sz w:val="24"/>
                <w:szCs w:val="24"/>
              </w:rPr>
            </w:pPr>
            <w:r>
              <w:rPr>
                <w:rFonts w:hint="eastAsia" w:ascii="宋体" w:hAnsi="宋体" w:cs="宋体"/>
                <w:sz w:val="24"/>
                <w:szCs w:val="24"/>
              </w:rPr>
              <w:t>（2）权限管理：支持按照设施进行人员权限设置，设置后，相关人员自动有该设施的相关权限；</w:t>
            </w:r>
          </w:p>
          <w:p w14:paraId="07459D76">
            <w:pPr>
              <w:spacing w:line="440" w:lineRule="exact"/>
              <w:rPr>
                <w:rFonts w:hint="eastAsia" w:ascii="宋体" w:hAnsi="宋体" w:cs="宋体"/>
                <w:sz w:val="24"/>
                <w:szCs w:val="24"/>
              </w:rPr>
            </w:pPr>
            <w:r>
              <w:rPr>
                <w:rFonts w:hint="eastAsia" w:ascii="宋体" w:hAnsi="宋体" w:cs="宋体"/>
                <w:sz w:val="24"/>
                <w:szCs w:val="24"/>
              </w:rPr>
              <w:t>（3）考勤管理：内部请假、假期维护、值班管理；</w:t>
            </w:r>
          </w:p>
          <w:p w14:paraId="071E83D5">
            <w:pPr>
              <w:spacing w:line="440" w:lineRule="exact"/>
              <w:rPr>
                <w:rFonts w:hint="eastAsia" w:ascii="宋体" w:hAnsi="宋体" w:cs="宋体"/>
                <w:sz w:val="24"/>
                <w:szCs w:val="24"/>
              </w:rPr>
            </w:pPr>
            <w:r>
              <w:rPr>
                <w:rFonts w:hint="eastAsia" w:ascii="宋体" w:hAnsi="宋体" w:cs="宋体"/>
                <w:sz w:val="24"/>
                <w:szCs w:val="24"/>
              </w:rPr>
              <w:t>（4）教学管理：包括学生管理、课程管理、学生培养等；</w:t>
            </w:r>
          </w:p>
          <w:p w14:paraId="00A03E30">
            <w:pPr>
              <w:spacing w:line="440" w:lineRule="exact"/>
              <w:rPr>
                <w:rFonts w:hint="eastAsia" w:ascii="宋体" w:hAnsi="宋体" w:cs="宋体"/>
                <w:sz w:val="24"/>
                <w:szCs w:val="24"/>
              </w:rPr>
            </w:pPr>
            <w:r>
              <w:rPr>
                <w:rFonts w:hint="eastAsia" w:ascii="宋体" w:hAnsi="宋体" w:cs="宋体"/>
                <w:sz w:val="24"/>
                <w:szCs w:val="24"/>
              </w:rPr>
              <w:t>（5）项目管理：维护和登记动物中心承接的纵向和横向项目；</w:t>
            </w:r>
          </w:p>
          <w:p w14:paraId="2439160D">
            <w:pPr>
              <w:spacing w:line="440" w:lineRule="exact"/>
              <w:rPr>
                <w:rFonts w:hint="eastAsia" w:ascii="宋体" w:hAnsi="宋体" w:cs="宋体"/>
                <w:sz w:val="24"/>
                <w:szCs w:val="24"/>
              </w:rPr>
            </w:pPr>
            <w:r>
              <w:rPr>
                <w:rFonts w:hint="eastAsia" w:ascii="宋体" w:hAnsi="宋体" w:cs="宋体"/>
                <w:sz w:val="24"/>
                <w:szCs w:val="24"/>
              </w:rPr>
              <w:t>（6）成果管理：维护动物中心的科研成果，包括：文章、论著、专利、软著、成果转化等；</w:t>
            </w:r>
          </w:p>
          <w:p w14:paraId="7D90FA21">
            <w:pPr>
              <w:spacing w:line="440" w:lineRule="exact"/>
              <w:rPr>
                <w:rFonts w:hint="eastAsia" w:ascii="宋体" w:hAnsi="宋体" w:cs="宋体"/>
                <w:sz w:val="24"/>
                <w:szCs w:val="24"/>
              </w:rPr>
            </w:pPr>
            <w:r>
              <w:rPr>
                <w:rFonts w:hint="eastAsia" w:ascii="宋体" w:hAnsi="宋体" w:cs="宋体"/>
                <w:sz w:val="24"/>
                <w:szCs w:val="24"/>
              </w:rPr>
              <w:t>（7）活动管理：维护动物中心的参会、会议报告、学术、社会任职、学术交流、社会活动等；</w:t>
            </w:r>
          </w:p>
          <w:p w14:paraId="3DE85E8A">
            <w:pPr>
              <w:spacing w:line="440" w:lineRule="exact"/>
              <w:rPr>
                <w:rFonts w:hint="eastAsia" w:ascii="宋体" w:hAnsi="宋体" w:cs="宋体"/>
                <w:sz w:val="24"/>
                <w:szCs w:val="24"/>
              </w:rPr>
            </w:pPr>
            <w:r>
              <w:rPr>
                <w:rFonts w:hint="eastAsia" w:ascii="宋体" w:hAnsi="宋体" w:cs="宋体"/>
                <w:sz w:val="24"/>
                <w:szCs w:val="24"/>
              </w:rPr>
              <w:t>（8）奖惩管理：维护动物中心内部的奖励、惩罚、贡献等信息；</w:t>
            </w:r>
          </w:p>
          <w:p w14:paraId="78061650">
            <w:pPr>
              <w:spacing w:line="440" w:lineRule="exact"/>
              <w:rPr>
                <w:rFonts w:hint="eastAsia" w:ascii="宋体" w:hAnsi="宋体" w:cs="宋体"/>
                <w:sz w:val="24"/>
                <w:szCs w:val="24"/>
              </w:rPr>
            </w:pPr>
            <w:r>
              <w:rPr>
                <w:rFonts w:hint="eastAsia" w:ascii="宋体" w:hAnsi="宋体" w:cs="宋体"/>
                <w:sz w:val="24"/>
                <w:szCs w:val="24"/>
              </w:rPr>
              <w:t>★（9）采购管理：管理动物中心内部设备或耗材的采购流程，包括发起、审批等，</w:t>
            </w:r>
            <w:r>
              <w:rPr>
                <w:rFonts w:hint="eastAsia" w:ascii="宋体" w:hAnsi="宋体" w:cs="宋体"/>
                <w:b/>
                <w:bCs/>
                <w:sz w:val="24"/>
                <w:szCs w:val="24"/>
              </w:rPr>
              <w:t>参选人参选文件中需提供相应的软件截图以及相关说明；</w:t>
            </w:r>
          </w:p>
          <w:p w14:paraId="6FF91D18">
            <w:pPr>
              <w:spacing w:line="440" w:lineRule="exact"/>
              <w:rPr>
                <w:rFonts w:hint="eastAsia" w:ascii="宋体" w:hAnsi="宋体" w:cs="宋体"/>
                <w:sz w:val="24"/>
                <w:szCs w:val="24"/>
              </w:rPr>
            </w:pPr>
            <w:r>
              <w:rPr>
                <w:rFonts w:hint="eastAsia" w:ascii="宋体" w:hAnsi="宋体" w:cs="宋体"/>
                <w:sz w:val="24"/>
                <w:szCs w:val="24"/>
              </w:rPr>
              <w:t>（10）合同协议：管理与外部签署的合同或协议；</w:t>
            </w:r>
          </w:p>
          <w:p w14:paraId="3EB53D97">
            <w:pPr>
              <w:spacing w:line="440" w:lineRule="exact"/>
              <w:rPr>
                <w:rFonts w:hint="eastAsia" w:ascii="宋体" w:hAnsi="宋体" w:cs="宋体"/>
                <w:sz w:val="24"/>
                <w:szCs w:val="24"/>
              </w:rPr>
            </w:pPr>
            <w:r>
              <w:rPr>
                <w:rFonts w:hint="eastAsia" w:ascii="宋体" w:hAnsi="宋体" w:cs="宋体"/>
                <w:sz w:val="24"/>
                <w:szCs w:val="24"/>
              </w:rPr>
              <w:t>（11）内部通讯录管理：支持管理设施房间联系方式、内部工作人员的联系方式、值班人员联系方式等信息。</w:t>
            </w:r>
          </w:p>
        </w:tc>
        <w:tc>
          <w:tcPr>
            <w:tcW w:w="442" w:type="pct"/>
            <w:vMerge w:val="continue"/>
            <w:noWrap w:val="0"/>
            <w:vAlign w:val="center"/>
          </w:tcPr>
          <w:p w14:paraId="2DA4C853">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78651911">
            <w:pPr>
              <w:jc w:val="center"/>
              <w:textAlignment w:val="center"/>
              <w:rPr>
                <w:rFonts w:hint="eastAsia" w:ascii="宋体" w:hAnsi="宋体" w:cs="宋体"/>
                <w:color w:val="000000"/>
                <w:kern w:val="0"/>
                <w:sz w:val="24"/>
                <w:szCs w:val="24"/>
              </w:rPr>
            </w:pPr>
          </w:p>
        </w:tc>
      </w:tr>
      <w:tr w14:paraId="405D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26" w:type="pct"/>
            <w:vMerge w:val="continue"/>
            <w:noWrap w:val="0"/>
            <w:vAlign w:val="center"/>
          </w:tcPr>
          <w:p w14:paraId="56737C20">
            <w:pPr>
              <w:widowControl/>
              <w:jc w:val="center"/>
              <w:textAlignment w:val="center"/>
              <w:rPr>
                <w:rFonts w:hint="eastAsia" w:ascii="宋体" w:hAnsi="宋体" w:cs="宋体"/>
                <w:b/>
                <w:bCs/>
                <w:color w:val="000000"/>
                <w:sz w:val="24"/>
                <w:szCs w:val="24"/>
              </w:rPr>
            </w:pPr>
          </w:p>
        </w:tc>
        <w:tc>
          <w:tcPr>
            <w:tcW w:w="709" w:type="pct"/>
            <w:vMerge w:val="continue"/>
            <w:noWrap w:val="0"/>
            <w:vAlign w:val="center"/>
          </w:tcPr>
          <w:p w14:paraId="387FC3EF">
            <w:pPr>
              <w:jc w:val="center"/>
              <w:textAlignment w:val="center"/>
              <w:rPr>
                <w:rFonts w:hint="eastAsia" w:ascii="宋体" w:hAnsi="宋体" w:cs="宋体"/>
                <w:color w:val="000000"/>
                <w:sz w:val="24"/>
                <w:szCs w:val="24"/>
              </w:rPr>
            </w:pPr>
          </w:p>
        </w:tc>
        <w:tc>
          <w:tcPr>
            <w:tcW w:w="3002" w:type="pct"/>
            <w:noWrap w:val="0"/>
            <w:vAlign w:val="center"/>
          </w:tcPr>
          <w:p w14:paraId="1C108B3D">
            <w:pPr>
              <w:spacing w:line="440" w:lineRule="exact"/>
              <w:rPr>
                <w:rFonts w:hint="eastAsia" w:ascii="宋体" w:hAnsi="宋体" w:cs="宋体"/>
                <w:sz w:val="24"/>
                <w:szCs w:val="24"/>
              </w:rPr>
            </w:pPr>
            <w:r>
              <w:rPr>
                <w:rFonts w:hint="eastAsia" w:ascii="宋体" w:hAnsi="宋体" w:cs="宋体"/>
                <w:sz w:val="24"/>
                <w:szCs w:val="24"/>
              </w:rPr>
              <w:t>17、资产维护</w:t>
            </w:r>
          </w:p>
          <w:p w14:paraId="779C3E1B">
            <w:pPr>
              <w:spacing w:line="440" w:lineRule="exact"/>
              <w:rPr>
                <w:rFonts w:hint="eastAsia" w:ascii="宋体" w:hAnsi="宋体" w:cs="宋体"/>
                <w:sz w:val="24"/>
                <w:szCs w:val="24"/>
              </w:rPr>
            </w:pPr>
            <w:r>
              <w:rPr>
                <w:rFonts w:hint="eastAsia" w:ascii="宋体" w:hAnsi="宋体" w:cs="宋体"/>
                <w:sz w:val="24"/>
                <w:szCs w:val="24"/>
              </w:rPr>
              <w:t>（1）系统应支持资产设备管理，可登记动物中心硬件设备信息、如：空调、风机、冰箱等；可支持设备管理人员，针对硬件设备，创建维保计划；</w:t>
            </w:r>
          </w:p>
          <w:p w14:paraId="57F5DC57">
            <w:pPr>
              <w:spacing w:line="440" w:lineRule="exact"/>
              <w:rPr>
                <w:rFonts w:hint="eastAsia" w:ascii="宋体" w:hAnsi="宋体" w:cs="宋体"/>
                <w:sz w:val="24"/>
                <w:szCs w:val="24"/>
              </w:rPr>
            </w:pPr>
            <w:r>
              <w:rPr>
                <w:rFonts w:hint="eastAsia" w:ascii="宋体" w:hAnsi="宋体" w:cs="宋体"/>
                <w:sz w:val="24"/>
                <w:szCs w:val="24"/>
              </w:rPr>
              <w:t>（2）支持设备管理人员提交报修记录，支持显示报修记录，并支持对报修结果进行确认；按照待完成、已完成分别显示维保任务，同时支持新建维保任务，并指派给设备管理人员；</w:t>
            </w:r>
          </w:p>
          <w:p w14:paraId="6DAC4F80">
            <w:pPr>
              <w:spacing w:line="440" w:lineRule="exact"/>
              <w:rPr>
                <w:rFonts w:hint="eastAsia" w:ascii="宋体" w:hAnsi="宋体" w:cs="宋体"/>
                <w:sz w:val="24"/>
                <w:szCs w:val="24"/>
              </w:rPr>
            </w:pPr>
            <w:r>
              <w:rPr>
                <w:rFonts w:hint="eastAsia" w:ascii="宋体" w:hAnsi="宋体" w:cs="宋体"/>
                <w:sz w:val="24"/>
                <w:szCs w:val="24"/>
              </w:rPr>
              <w:t>（3）系统可记录并保存所有设备的维保记录以及当时的维保数据资料，后期可根据需求查询查看等；</w:t>
            </w:r>
          </w:p>
          <w:p w14:paraId="236086C3">
            <w:pPr>
              <w:spacing w:line="440" w:lineRule="exact"/>
              <w:rPr>
                <w:rFonts w:hint="eastAsia" w:ascii="宋体" w:hAnsi="宋体" w:cs="宋体"/>
                <w:sz w:val="24"/>
                <w:szCs w:val="24"/>
              </w:rPr>
            </w:pPr>
            <w:r>
              <w:rPr>
                <w:rFonts w:hint="eastAsia" w:ascii="宋体" w:hAnsi="宋体" w:cs="宋体"/>
                <w:sz w:val="24"/>
                <w:szCs w:val="24"/>
              </w:rPr>
              <w:t>★（4）系统应支持维保人员根据实际维保维修情况进行拍照上传</w:t>
            </w:r>
            <w:r>
              <w:rPr>
                <w:rFonts w:hint="eastAsia" w:ascii="宋体" w:hAnsi="宋体" w:cs="宋体"/>
                <w:b/>
                <w:bCs/>
                <w:sz w:val="24"/>
                <w:szCs w:val="24"/>
              </w:rPr>
              <w:t>。参选人参选文件中需提供相应的软件截图证明；</w:t>
            </w:r>
          </w:p>
        </w:tc>
        <w:tc>
          <w:tcPr>
            <w:tcW w:w="442" w:type="pct"/>
            <w:vMerge w:val="continue"/>
            <w:noWrap w:val="0"/>
            <w:vAlign w:val="center"/>
          </w:tcPr>
          <w:p w14:paraId="70191692">
            <w:pPr>
              <w:jc w:val="center"/>
              <w:textAlignment w:val="center"/>
              <w:rPr>
                <w:rFonts w:hint="eastAsia" w:ascii="宋体" w:hAnsi="宋体" w:cs="宋体"/>
                <w:color w:val="000000"/>
                <w:sz w:val="24"/>
                <w:szCs w:val="24"/>
              </w:rPr>
            </w:pPr>
          </w:p>
        </w:tc>
        <w:tc>
          <w:tcPr>
            <w:tcW w:w="418" w:type="pct"/>
            <w:vMerge w:val="continue"/>
            <w:noWrap w:val="0"/>
            <w:vAlign w:val="center"/>
          </w:tcPr>
          <w:p w14:paraId="487CF54E">
            <w:pPr>
              <w:jc w:val="center"/>
              <w:textAlignment w:val="center"/>
              <w:rPr>
                <w:rFonts w:hint="eastAsia" w:ascii="宋体" w:hAnsi="宋体" w:cs="宋体"/>
                <w:color w:val="000000"/>
                <w:sz w:val="24"/>
                <w:szCs w:val="24"/>
              </w:rPr>
            </w:pPr>
          </w:p>
        </w:tc>
      </w:tr>
      <w:tr w14:paraId="62600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601E47EB">
            <w:pPr>
              <w:widowControl/>
              <w:jc w:val="center"/>
              <w:textAlignment w:val="center"/>
              <w:rPr>
                <w:rFonts w:hint="eastAsia" w:ascii="宋体" w:hAnsi="宋体" w:cs="宋体"/>
                <w:b/>
                <w:bCs/>
                <w:color w:val="000000"/>
                <w:sz w:val="24"/>
                <w:szCs w:val="24"/>
              </w:rPr>
            </w:pPr>
          </w:p>
        </w:tc>
        <w:tc>
          <w:tcPr>
            <w:tcW w:w="709" w:type="pct"/>
            <w:vMerge w:val="continue"/>
            <w:noWrap w:val="0"/>
            <w:vAlign w:val="center"/>
          </w:tcPr>
          <w:p w14:paraId="38A0AEDF">
            <w:pPr>
              <w:widowControl/>
              <w:jc w:val="center"/>
              <w:textAlignment w:val="center"/>
              <w:rPr>
                <w:rFonts w:hint="eastAsia" w:ascii="宋体" w:hAnsi="宋体" w:cs="宋体"/>
                <w:color w:val="000000"/>
                <w:sz w:val="24"/>
                <w:szCs w:val="24"/>
              </w:rPr>
            </w:pPr>
          </w:p>
        </w:tc>
        <w:tc>
          <w:tcPr>
            <w:tcW w:w="3002" w:type="pct"/>
            <w:noWrap w:val="0"/>
            <w:vAlign w:val="center"/>
          </w:tcPr>
          <w:p w14:paraId="1846A8B4">
            <w:pPr>
              <w:tabs>
                <w:tab w:val="left" w:pos="840"/>
              </w:tabs>
              <w:spacing w:line="440" w:lineRule="exact"/>
              <w:rPr>
                <w:rFonts w:hint="eastAsia" w:ascii="宋体" w:hAnsi="宋体" w:cs="宋体"/>
                <w:sz w:val="24"/>
                <w:szCs w:val="24"/>
              </w:rPr>
            </w:pPr>
            <w:r>
              <w:rPr>
                <w:rFonts w:hint="eastAsia" w:ascii="宋体" w:hAnsi="宋体" w:cs="宋体"/>
                <w:sz w:val="24"/>
                <w:szCs w:val="24"/>
              </w:rPr>
              <w:t>18、项目管理</w:t>
            </w:r>
          </w:p>
          <w:p w14:paraId="4130E671">
            <w:pPr>
              <w:spacing w:line="440" w:lineRule="exact"/>
              <w:rPr>
                <w:rFonts w:hint="eastAsia" w:ascii="宋体" w:hAnsi="宋体" w:cs="宋体"/>
                <w:sz w:val="24"/>
                <w:szCs w:val="24"/>
              </w:rPr>
            </w:pPr>
            <w:r>
              <w:rPr>
                <w:rFonts w:hint="eastAsia" w:ascii="宋体" w:hAnsi="宋体" w:cs="宋体"/>
                <w:sz w:val="24"/>
                <w:szCs w:val="24"/>
              </w:rPr>
              <w:t>（1）系统支持动物中心承接外部完整的项目并进行管理；</w:t>
            </w:r>
          </w:p>
          <w:p w14:paraId="08FB8894">
            <w:pPr>
              <w:spacing w:line="440" w:lineRule="exact"/>
              <w:rPr>
                <w:rFonts w:hint="eastAsia" w:ascii="宋体" w:hAnsi="宋体" w:cs="宋体"/>
                <w:sz w:val="24"/>
                <w:szCs w:val="24"/>
              </w:rPr>
            </w:pPr>
            <w:r>
              <w:rPr>
                <w:rFonts w:hint="eastAsia" w:ascii="宋体" w:hAnsi="宋体" w:cs="宋体"/>
                <w:sz w:val="24"/>
                <w:szCs w:val="24"/>
              </w:rPr>
              <w:t>（2）支持按照项目设计项目阶段和任务以及每个任务的分配者；</w:t>
            </w:r>
          </w:p>
          <w:p w14:paraId="08B9F319">
            <w:pPr>
              <w:spacing w:line="440" w:lineRule="exact"/>
              <w:rPr>
                <w:rFonts w:hint="eastAsia" w:ascii="宋体" w:hAnsi="宋体" w:cs="宋体"/>
                <w:sz w:val="24"/>
                <w:szCs w:val="24"/>
              </w:rPr>
            </w:pPr>
            <w:r>
              <w:rPr>
                <w:rFonts w:hint="eastAsia" w:ascii="宋体" w:hAnsi="宋体" w:cs="宋体"/>
                <w:sz w:val="24"/>
                <w:szCs w:val="24"/>
              </w:rPr>
              <w:t>（3）系统自动按照项目计划，并按照顺序启动每一个任务，并支持提醒任务分配者进行相关操作；</w:t>
            </w:r>
          </w:p>
          <w:p w14:paraId="566C810E">
            <w:pPr>
              <w:spacing w:line="440" w:lineRule="exact"/>
              <w:rPr>
                <w:rFonts w:hint="eastAsia" w:ascii="宋体" w:hAnsi="宋体" w:cs="宋体"/>
                <w:kern w:val="0"/>
                <w:sz w:val="24"/>
                <w:szCs w:val="24"/>
                <w:lang w:bidi="ar"/>
              </w:rPr>
            </w:pPr>
            <w:r>
              <w:rPr>
                <w:rFonts w:hint="eastAsia" w:ascii="宋体" w:hAnsi="宋体" w:cs="宋体"/>
                <w:sz w:val="24"/>
                <w:szCs w:val="24"/>
              </w:rPr>
              <w:t>（4）系统应支持定制每个任务的数据表单；</w:t>
            </w:r>
          </w:p>
          <w:p w14:paraId="798EBE2D">
            <w:pPr>
              <w:spacing w:line="440" w:lineRule="exact"/>
              <w:rPr>
                <w:rFonts w:hint="eastAsia" w:ascii="宋体" w:hAnsi="宋体" w:cs="宋体"/>
                <w:kern w:val="0"/>
                <w:sz w:val="24"/>
                <w:szCs w:val="24"/>
                <w:lang w:bidi="ar"/>
              </w:rPr>
            </w:pPr>
            <w:r>
              <w:rPr>
                <w:rFonts w:hint="eastAsia" w:ascii="宋体" w:hAnsi="宋体" w:cs="宋体"/>
                <w:sz w:val="24"/>
                <w:szCs w:val="24"/>
              </w:rPr>
              <w:t>●（5）系统支持按照甘特图方式展示某个项目的进展</w:t>
            </w:r>
            <w:r>
              <w:rPr>
                <w:rFonts w:hint="eastAsia" w:ascii="宋体" w:hAnsi="宋体" w:cs="宋体"/>
                <w:b/>
                <w:bCs/>
                <w:sz w:val="24"/>
                <w:szCs w:val="24"/>
              </w:rPr>
              <w:t>。</w:t>
            </w:r>
          </w:p>
        </w:tc>
        <w:tc>
          <w:tcPr>
            <w:tcW w:w="442" w:type="pct"/>
            <w:vMerge w:val="continue"/>
            <w:noWrap w:val="0"/>
            <w:vAlign w:val="center"/>
          </w:tcPr>
          <w:p w14:paraId="2D417330">
            <w:pPr>
              <w:jc w:val="center"/>
              <w:textAlignment w:val="center"/>
              <w:rPr>
                <w:rFonts w:hint="eastAsia" w:ascii="宋体" w:hAnsi="宋体" w:cs="宋体"/>
                <w:color w:val="000000"/>
                <w:sz w:val="24"/>
                <w:szCs w:val="24"/>
              </w:rPr>
            </w:pPr>
          </w:p>
        </w:tc>
        <w:tc>
          <w:tcPr>
            <w:tcW w:w="418" w:type="pct"/>
            <w:vMerge w:val="continue"/>
            <w:noWrap w:val="0"/>
            <w:vAlign w:val="center"/>
          </w:tcPr>
          <w:p w14:paraId="76442070">
            <w:pPr>
              <w:jc w:val="center"/>
              <w:textAlignment w:val="center"/>
              <w:rPr>
                <w:rFonts w:hint="eastAsia" w:ascii="宋体" w:hAnsi="宋体" w:cs="宋体"/>
                <w:color w:val="000000"/>
                <w:sz w:val="24"/>
                <w:szCs w:val="24"/>
              </w:rPr>
            </w:pPr>
          </w:p>
        </w:tc>
      </w:tr>
      <w:tr w14:paraId="6AEC4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noWrap w:val="0"/>
            <w:vAlign w:val="center"/>
          </w:tcPr>
          <w:p w14:paraId="2617D478">
            <w:pPr>
              <w:widowControl/>
              <w:jc w:val="center"/>
              <w:textAlignment w:val="center"/>
              <w:rPr>
                <w:rFonts w:hint="eastAsia" w:ascii="宋体" w:hAnsi="宋体" w:cs="宋体"/>
                <w:b/>
                <w:bCs/>
                <w:color w:val="000000"/>
                <w:sz w:val="24"/>
                <w:szCs w:val="24"/>
              </w:rPr>
            </w:pPr>
          </w:p>
        </w:tc>
        <w:tc>
          <w:tcPr>
            <w:tcW w:w="709" w:type="pct"/>
            <w:noWrap w:val="0"/>
            <w:vAlign w:val="center"/>
          </w:tcPr>
          <w:p w14:paraId="5846B2ED">
            <w:pPr>
              <w:spacing w:line="440" w:lineRule="exact"/>
              <w:rPr>
                <w:rFonts w:hint="eastAsia" w:ascii="宋体" w:hAnsi="宋体" w:cs="宋体"/>
                <w:color w:val="000000"/>
                <w:sz w:val="24"/>
                <w:szCs w:val="24"/>
              </w:rPr>
            </w:pPr>
          </w:p>
        </w:tc>
        <w:tc>
          <w:tcPr>
            <w:tcW w:w="3002" w:type="pct"/>
            <w:noWrap w:val="0"/>
            <w:vAlign w:val="center"/>
          </w:tcPr>
          <w:p w14:paraId="44D92FD2">
            <w:pPr>
              <w:tabs>
                <w:tab w:val="left" w:pos="840"/>
              </w:tabs>
              <w:spacing w:line="440" w:lineRule="exact"/>
              <w:rPr>
                <w:rFonts w:hint="eastAsia" w:ascii="宋体" w:hAnsi="宋体" w:cs="宋体"/>
                <w:sz w:val="24"/>
                <w:szCs w:val="24"/>
              </w:rPr>
            </w:pPr>
            <w:r>
              <w:rPr>
                <w:rFonts w:hint="eastAsia" w:ascii="宋体" w:hAnsi="宋体" w:cs="宋体"/>
                <w:sz w:val="24"/>
                <w:szCs w:val="24"/>
              </w:rPr>
              <w:t>19、移动端</w:t>
            </w:r>
          </w:p>
          <w:p w14:paraId="2854DEA4">
            <w:pPr>
              <w:spacing w:line="440" w:lineRule="exact"/>
              <w:rPr>
                <w:rFonts w:hint="eastAsia" w:ascii="宋体" w:hAnsi="宋体" w:cs="宋体"/>
                <w:sz w:val="24"/>
                <w:szCs w:val="24"/>
              </w:rPr>
            </w:pPr>
            <w:r>
              <w:rPr>
                <w:rFonts w:hint="eastAsia" w:ascii="宋体" w:hAnsi="宋体" w:cs="宋体"/>
                <w:sz w:val="24"/>
                <w:szCs w:val="24"/>
              </w:rPr>
              <w:t>（1）参选人按甲方要求，在移动端实现PC端的指定业务功能，包括在移动端进行业务申请、业务审批、信息查询；</w:t>
            </w:r>
          </w:p>
          <w:p w14:paraId="0DB5C6F7">
            <w:pPr>
              <w:spacing w:line="440" w:lineRule="exact"/>
              <w:rPr>
                <w:rFonts w:hint="eastAsia" w:ascii="宋体" w:hAnsi="宋体" w:cs="宋体"/>
                <w:sz w:val="24"/>
                <w:szCs w:val="24"/>
              </w:rPr>
            </w:pPr>
            <w:r>
              <w:rPr>
                <w:rFonts w:hint="eastAsia" w:ascii="宋体" w:hAnsi="宋体" w:cs="宋体"/>
                <w:sz w:val="24"/>
                <w:szCs w:val="24"/>
              </w:rPr>
              <w:t>（2）用户端的核心业务功能原则上应模块化，并完成与移动设备的适配，便于移动端模块的使用便利性；</w:t>
            </w:r>
          </w:p>
          <w:p w14:paraId="1ECFA8FC">
            <w:pPr>
              <w:spacing w:line="440" w:lineRule="exact"/>
              <w:rPr>
                <w:rFonts w:hint="eastAsia" w:ascii="宋体" w:hAnsi="宋体" w:cs="宋体"/>
                <w:sz w:val="24"/>
                <w:szCs w:val="24"/>
              </w:rPr>
            </w:pPr>
            <w:r>
              <w:rPr>
                <w:rFonts w:hint="eastAsia" w:ascii="宋体" w:hAnsi="宋体" w:cs="宋体"/>
                <w:sz w:val="24"/>
                <w:szCs w:val="24"/>
              </w:rPr>
              <w:t>（3）根据各模块工作需要提供消息提醒，消息提醒能通过APP推送等多种手段自动或手动(支持用户自定义)提醒下一办理人或指定的人。支持消息提醒嵌入办理链接，接收提醒的人可以直接点击链接进入办理页面或者跳转至办理页面；</w:t>
            </w:r>
          </w:p>
          <w:p w14:paraId="303E8AAD">
            <w:pPr>
              <w:spacing w:line="440" w:lineRule="exact"/>
              <w:rPr>
                <w:rFonts w:hint="eastAsia" w:ascii="宋体" w:hAnsi="宋体" w:cs="宋体"/>
                <w:kern w:val="0"/>
                <w:sz w:val="24"/>
                <w:szCs w:val="24"/>
                <w:lang w:bidi="ar"/>
              </w:rPr>
            </w:pPr>
            <w:r>
              <w:rPr>
                <w:rFonts w:hint="eastAsia" w:ascii="宋体" w:hAnsi="宋体" w:cs="宋体"/>
                <w:sz w:val="24"/>
                <w:szCs w:val="24"/>
              </w:rPr>
              <w:t>（4）移动端需要支持用户通过手机浏览器即可访问系统；</w:t>
            </w:r>
          </w:p>
          <w:p w14:paraId="73C1FBB3">
            <w:pPr>
              <w:spacing w:line="440" w:lineRule="exact"/>
              <w:rPr>
                <w:rFonts w:hint="eastAsia" w:ascii="宋体" w:hAnsi="宋体" w:cs="宋体"/>
                <w:kern w:val="0"/>
                <w:sz w:val="24"/>
                <w:szCs w:val="24"/>
                <w:lang w:bidi="ar"/>
              </w:rPr>
            </w:pPr>
            <w:r>
              <w:rPr>
                <w:rFonts w:hint="eastAsia" w:ascii="宋体" w:hAnsi="宋体" w:cs="宋体"/>
                <w:sz w:val="24"/>
                <w:szCs w:val="24"/>
              </w:rPr>
              <w:t>★（5）供应商应提供统一的移动端APP安装包，即：动物房内部使用的平板电脑与外部学生或工作人员的手机，使用相同的APP安装包，APP自动根据平板或手机进行自适应。</w:t>
            </w:r>
            <w:r>
              <w:rPr>
                <w:rFonts w:hint="eastAsia" w:ascii="宋体" w:hAnsi="宋体" w:cs="宋体"/>
                <w:b/>
                <w:bCs/>
                <w:sz w:val="24"/>
                <w:szCs w:val="24"/>
              </w:rPr>
              <w:t>参选人参选文件中需提供相关的软件安装界面以及APP运行界面截图证明。</w:t>
            </w:r>
          </w:p>
        </w:tc>
        <w:tc>
          <w:tcPr>
            <w:tcW w:w="442" w:type="pct"/>
            <w:vMerge w:val="continue"/>
            <w:noWrap w:val="0"/>
            <w:vAlign w:val="center"/>
          </w:tcPr>
          <w:p w14:paraId="665EC21F">
            <w:pPr>
              <w:widowControl/>
              <w:jc w:val="center"/>
              <w:textAlignment w:val="center"/>
              <w:rPr>
                <w:rFonts w:hint="eastAsia" w:ascii="宋体" w:hAnsi="宋体" w:cs="宋体"/>
                <w:color w:val="000000"/>
                <w:sz w:val="24"/>
                <w:szCs w:val="24"/>
              </w:rPr>
            </w:pPr>
          </w:p>
        </w:tc>
        <w:tc>
          <w:tcPr>
            <w:tcW w:w="418" w:type="pct"/>
            <w:vMerge w:val="continue"/>
            <w:noWrap w:val="0"/>
            <w:vAlign w:val="center"/>
          </w:tcPr>
          <w:p w14:paraId="5B21C5E0">
            <w:pPr>
              <w:widowControl/>
              <w:jc w:val="center"/>
              <w:textAlignment w:val="center"/>
              <w:rPr>
                <w:rFonts w:hint="eastAsia" w:ascii="宋体" w:hAnsi="宋体" w:cs="宋体"/>
                <w:color w:val="000000"/>
                <w:sz w:val="24"/>
                <w:szCs w:val="24"/>
              </w:rPr>
            </w:pPr>
          </w:p>
        </w:tc>
      </w:tr>
      <w:tr w14:paraId="65F8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noWrap w:val="0"/>
            <w:vAlign w:val="center"/>
          </w:tcPr>
          <w:p w14:paraId="15CE875F">
            <w:pPr>
              <w:widowControl/>
              <w:jc w:val="center"/>
              <w:textAlignment w:val="center"/>
              <w:rPr>
                <w:rFonts w:hint="eastAsia" w:ascii="宋体" w:hAnsi="宋体" w:cs="宋体"/>
                <w:b/>
                <w:bCs/>
                <w:color w:val="000000"/>
                <w:sz w:val="24"/>
                <w:szCs w:val="24"/>
              </w:rPr>
            </w:pPr>
            <w:r>
              <w:rPr>
                <w:rFonts w:hint="eastAsia" w:ascii="宋体" w:hAnsi="宋体" w:cs="宋体"/>
                <w:b/>
                <w:bCs/>
                <w:color w:val="000000"/>
                <w:sz w:val="24"/>
                <w:szCs w:val="24"/>
              </w:rPr>
              <w:t>2</w:t>
            </w:r>
          </w:p>
        </w:tc>
        <w:tc>
          <w:tcPr>
            <w:tcW w:w="709" w:type="pct"/>
            <w:noWrap w:val="0"/>
            <w:vAlign w:val="center"/>
          </w:tcPr>
          <w:p w14:paraId="16B1FC28">
            <w:pPr>
              <w:widowControl/>
              <w:jc w:val="center"/>
              <w:textAlignment w:val="center"/>
              <w:rPr>
                <w:rFonts w:hint="eastAsia" w:ascii="宋体" w:hAnsi="宋体" w:cs="宋体"/>
                <w:color w:val="000000"/>
                <w:sz w:val="24"/>
                <w:szCs w:val="24"/>
                <w:highlight w:val="yellow"/>
              </w:rPr>
            </w:pPr>
            <w:r>
              <w:rPr>
                <w:rFonts w:hint="eastAsia" w:ascii="宋体" w:hAnsi="宋体" w:cs="宋体"/>
                <w:color w:val="000000"/>
                <w:sz w:val="24"/>
                <w:szCs w:val="24"/>
              </w:rPr>
              <w:t>巡检平板</w:t>
            </w:r>
          </w:p>
        </w:tc>
        <w:tc>
          <w:tcPr>
            <w:tcW w:w="3002" w:type="pct"/>
            <w:noWrap w:val="0"/>
            <w:vAlign w:val="center"/>
          </w:tcPr>
          <w:p w14:paraId="784C73AA">
            <w:pPr>
              <w:spacing w:line="440" w:lineRule="exact"/>
              <w:rPr>
                <w:rFonts w:hint="eastAsia" w:ascii="宋体" w:hAnsi="宋体" w:cs="宋体"/>
                <w:sz w:val="24"/>
                <w:szCs w:val="24"/>
              </w:rPr>
            </w:pPr>
            <w:r>
              <w:rPr>
                <w:rFonts w:hint="eastAsia" w:ascii="宋体" w:hAnsi="宋体" w:cs="宋体"/>
                <w:sz w:val="24"/>
                <w:szCs w:val="24"/>
              </w:rPr>
              <w:t>屏幕尺寸不低于11英寸，分辨率不低于1920×1200。系统内存不低于8G, 存储容量不低于128G,10点触摸电容高清屏，数据连接方式：蓝牙、 wifi</w:t>
            </w:r>
          </w:p>
        </w:tc>
        <w:tc>
          <w:tcPr>
            <w:tcW w:w="442" w:type="pct"/>
            <w:noWrap w:val="0"/>
            <w:vAlign w:val="center"/>
          </w:tcPr>
          <w:p w14:paraId="5F292C7A">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10</w:t>
            </w:r>
          </w:p>
        </w:tc>
        <w:tc>
          <w:tcPr>
            <w:tcW w:w="418" w:type="pct"/>
            <w:noWrap w:val="0"/>
            <w:vAlign w:val="center"/>
          </w:tcPr>
          <w:p w14:paraId="7D35DB50">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台</w:t>
            </w:r>
          </w:p>
        </w:tc>
      </w:tr>
      <w:tr w14:paraId="511CF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noWrap w:val="0"/>
            <w:vAlign w:val="center"/>
          </w:tcPr>
          <w:p w14:paraId="5A5E2539">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3</w:t>
            </w:r>
          </w:p>
        </w:tc>
        <w:tc>
          <w:tcPr>
            <w:tcW w:w="709" w:type="pct"/>
            <w:noWrap w:val="0"/>
            <w:vAlign w:val="center"/>
          </w:tcPr>
          <w:p w14:paraId="74AF7FA9">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扫码枪</w:t>
            </w:r>
          </w:p>
        </w:tc>
        <w:tc>
          <w:tcPr>
            <w:tcW w:w="3002" w:type="pct"/>
            <w:noWrap w:val="0"/>
            <w:vAlign w:val="center"/>
          </w:tcPr>
          <w:p w14:paraId="20F93082">
            <w:pPr>
              <w:spacing w:line="440" w:lineRule="exact"/>
              <w:rPr>
                <w:rFonts w:hint="eastAsia" w:ascii="宋体" w:hAnsi="宋体" w:cs="宋体"/>
                <w:sz w:val="24"/>
                <w:szCs w:val="24"/>
              </w:rPr>
            </w:pPr>
            <w:r>
              <w:rPr>
                <w:rFonts w:hint="eastAsia" w:ascii="宋体" w:hAnsi="宋体" w:cs="宋体"/>
                <w:sz w:val="24"/>
                <w:szCs w:val="24"/>
              </w:rPr>
              <w:t>蓝牙传输，可充电，解码类型：复合码，无线传输距离:0-40M</w:t>
            </w:r>
          </w:p>
        </w:tc>
        <w:tc>
          <w:tcPr>
            <w:tcW w:w="442" w:type="pct"/>
            <w:noWrap w:val="0"/>
            <w:vAlign w:val="center"/>
          </w:tcPr>
          <w:p w14:paraId="63FB14FE">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10</w:t>
            </w:r>
          </w:p>
        </w:tc>
        <w:tc>
          <w:tcPr>
            <w:tcW w:w="418" w:type="pct"/>
            <w:noWrap w:val="0"/>
            <w:vAlign w:val="center"/>
          </w:tcPr>
          <w:p w14:paraId="5065AC6A">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个</w:t>
            </w:r>
          </w:p>
        </w:tc>
      </w:tr>
      <w:tr w14:paraId="6E6D7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26" w:type="pct"/>
            <w:noWrap w:val="0"/>
            <w:vAlign w:val="center"/>
          </w:tcPr>
          <w:p w14:paraId="5F560979">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4</w:t>
            </w:r>
          </w:p>
        </w:tc>
        <w:tc>
          <w:tcPr>
            <w:tcW w:w="709" w:type="pct"/>
            <w:noWrap w:val="0"/>
            <w:vAlign w:val="center"/>
          </w:tcPr>
          <w:p w14:paraId="731272FB">
            <w:pPr>
              <w:widowControl/>
              <w:jc w:val="center"/>
              <w:textAlignment w:val="center"/>
              <w:rPr>
                <w:rFonts w:hint="eastAsia" w:ascii="宋体" w:hAnsi="宋体" w:cs="宋体"/>
                <w:bCs/>
                <w:color w:val="000000"/>
                <w:sz w:val="24"/>
                <w:szCs w:val="24"/>
                <w:highlight w:val="yellow"/>
              </w:rPr>
            </w:pPr>
            <w:r>
              <w:rPr>
                <w:rFonts w:hint="eastAsia" w:ascii="宋体" w:hAnsi="宋体" w:cs="宋体"/>
                <w:color w:val="000000"/>
                <w:sz w:val="24"/>
                <w:szCs w:val="24"/>
              </w:rPr>
              <w:t>笼牌打印机</w:t>
            </w:r>
          </w:p>
        </w:tc>
        <w:tc>
          <w:tcPr>
            <w:tcW w:w="3002" w:type="pct"/>
            <w:noWrap w:val="0"/>
            <w:vAlign w:val="center"/>
          </w:tcPr>
          <w:p w14:paraId="1CD1EA2C">
            <w:pPr>
              <w:spacing w:line="440" w:lineRule="exact"/>
              <w:rPr>
                <w:rFonts w:hint="eastAsia" w:ascii="宋体" w:hAnsi="宋体" w:cs="宋体"/>
                <w:sz w:val="24"/>
                <w:szCs w:val="24"/>
              </w:rPr>
            </w:pPr>
            <w:r>
              <w:rPr>
                <w:rFonts w:hint="eastAsia" w:ascii="宋体" w:hAnsi="宋体" w:cs="宋体"/>
                <w:sz w:val="24"/>
                <w:szCs w:val="24"/>
              </w:rPr>
              <w:t>打印速度：不少于150mm/s，打印宽度：不大于108mm，分辨率：不少于203DPI，支持条码、二维码，支持无线或无线适配器</w:t>
            </w:r>
          </w:p>
        </w:tc>
        <w:tc>
          <w:tcPr>
            <w:tcW w:w="442" w:type="pct"/>
            <w:noWrap w:val="0"/>
            <w:vAlign w:val="center"/>
          </w:tcPr>
          <w:p w14:paraId="7C38F288">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418" w:type="pct"/>
            <w:noWrap w:val="0"/>
            <w:vAlign w:val="center"/>
          </w:tcPr>
          <w:p w14:paraId="5A39F3FA">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台</w:t>
            </w:r>
          </w:p>
        </w:tc>
      </w:tr>
      <w:tr w14:paraId="5AE01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426" w:type="pct"/>
            <w:noWrap w:val="0"/>
            <w:vAlign w:val="center"/>
          </w:tcPr>
          <w:p w14:paraId="76AA1811">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709" w:type="pct"/>
            <w:noWrap w:val="0"/>
            <w:vAlign w:val="center"/>
          </w:tcPr>
          <w:p w14:paraId="2FAD586C">
            <w:pPr>
              <w:widowControl/>
              <w:jc w:val="center"/>
              <w:textAlignment w:val="center"/>
              <w:rPr>
                <w:rFonts w:hint="eastAsia" w:ascii="宋体" w:hAnsi="宋体" w:cs="宋体"/>
                <w:bCs/>
                <w:color w:val="000000"/>
                <w:sz w:val="24"/>
                <w:szCs w:val="24"/>
                <w:highlight w:val="yellow"/>
              </w:rPr>
            </w:pPr>
            <w:r>
              <w:rPr>
                <w:rFonts w:hint="eastAsia" w:ascii="宋体" w:hAnsi="宋体" w:cs="宋体"/>
                <w:color w:val="000000"/>
                <w:sz w:val="24"/>
                <w:szCs w:val="24"/>
              </w:rPr>
              <w:t>智能电源控制器</w:t>
            </w:r>
          </w:p>
        </w:tc>
        <w:tc>
          <w:tcPr>
            <w:tcW w:w="3002" w:type="pct"/>
            <w:noWrap w:val="0"/>
            <w:vAlign w:val="center"/>
          </w:tcPr>
          <w:p w14:paraId="06E23BC4">
            <w:pPr>
              <w:spacing w:line="440" w:lineRule="exact"/>
              <w:rPr>
                <w:rFonts w:hint="eastAsia" w:ascii="宋体" w:hAnsi="宋体" w:cs="宋体"/>
                <w:color w:val="000000"/>
                <w:sz w:val="24"/>
                <w:szCs w:val="24"/>
              </w:rPr>
            </w:pPr>
            <w:r>
              <w:rPr>
                <w:rFonts w:hint="eastAsia" w:ascii="宋体" w:hAnsi="宋体" w:cs="宋体"/>
                <w:color w:val="000000"/>
                <w:sz w:val="24"/>
                <w:szCs w:val="24"/>
              </w:rPr>
              <w:t>通讯方式： wifi和蓝牙，支持本地控制、远程控制，智能开关，实时监控电流、电压、频率、功率、 谐波失真，保证仪器设备的运行情况监控。</w:t>
            </w:r>
          </w:p>
        </w:tc>
        <w:tc>
          <w:tcPr>
            <w:tcW w:w="442" w:type="pct"/>
            <w:noWrap w:val="0"/>
            <w:vAlign w:val="center"/>
          </w:tcPr>
          <w:p w14:paraId="49C1443F">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418" w:type="pct"/>
            <w:noWrap w:val="0"/>
            <w:vAlign w:val="center"/>
          </w:tcPr>
          <w:p w14:paraId="655CB8C3">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个</w:t>
            </w:r>
          </w:p>
        </w:tc>
      </w:tr>
      <w:tr w14:paraId="4D40D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6" w:type="pct"/>
            <w:noWrap w:val="0"/>
            <w:vAlign w:val="center"/>
          </w:tcPr>
          <w:p w14:paraId="4FA33D46">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709" w:type="pct"/>
            <w:noWrap w:val="0"/>
            <w:vAlign w:val="center"/>
          </w:tcPr>
          <w:p w14:paraId="79A91506">
            <w:pPr>
              <w:widowControl/>
              <w:jc w:val="center"/>
              <w:textAlignment w:val="center"/>
              <w:rPr>
                <w:rFonts w:hint="eastAsia" w:ascii="宋体" w:hAnsi="宋体" w:cs="宋体"/>
                <w:bCs/>
                <w:color w:val="000000"/>
                <w:sz w:val="24"/>
                <w:szCs w:val="24"/>
                <w:highlight w:val="yellow"/>
              </w:rPr>
            </w:pPr>
            <w:r>
              <w:rPr>
                <w:rFonts w:hint="eastAsia" w:ascii="宋体" w:hAnsi="宋体" w:cs="宋体"/>
                <w:color w:val="000000"/>
                <w:sz w:val="24"/>
                <w:szCs w:val="24"/>
              </w:rPr>
              <w:t>无线AP</w:t>
            </w:r>
          </w:p>
        </w:tc>
        <w:tc>
          <w:tcPr>
            <w:tcW w:w="3002" w:type="pct"/>
            <w:noWrap w:val="0"/>
            <w:vAlign w:val="center"/>
          </w:tcPr>
          <w:p w14:paraId="5D16F7EB">
            <w:pPr>
              <w:spacing w:line="440" w:lineRule="exact"/>
              <w:rPr>
                <w:rFonts w:hint="eastAsia" w:ascii="宋体" w:hAnsi="宋体" w:cs="宋体"/>
                <w:color w:val="000000"/>
                <w:sz w:val="24"/>
                <w:szCs w:val="24"/>
              </w:rPr>
            </w:pPr>
            <w:r>
              <w:rPr>
                <w:rFonts w:hint="eastAsia" w:ascii="宋体" w:hAnsi="宋体" w:cs="宋体"/>
                <w:color w:val="000000"/>
                <w:sz w:val="24"/>
                <w:szCs w:val="24"/>
              </w:rPr>
              <w:t>不低于300M,POE 供电</w:t>
            </w:r>
          </w:p>
        </w:tc>
        <w:tc>
          <w:tcPr>
            <w:tcW w:w="442" w:type="pct"/>
            <w:noWrap w:val="0"/>
            <w:vAlign w:val="center"/>
          </w:tcPr>
          <w:p w14:paraId="35F835D0">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20</w:t>
            </w:r>
          </w:p>
        </w:tc>
        <w:tc>
          <w:tcPr>
            <w:tcW w:w="418" w:type="pct"/>
            <w:noWrap w:val="0"/>
            <w:vAlign w:val="center"/>
          </w:tcPr>
          <w:p w14:paraId="2116BCA9">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个</w:t>
            </w:r>
          </w:p>
        </w:tc>
      </w:tr>
      <w:tr w14:paraId="47D8D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26" w:type="pct"/>
            <w:noWrap w:val="0"/>
            <w:vAlign w:val="center"/>
          </w:tcPr>
          <w:p w14:paraId="7AAF8293">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7</w:t>
            </w:r>
          </w:p>
        </w:tc>
        <w:tc>
          <w:tcPr>
            <w:tcW w:w="709" w:type="pct"/>
            <w:noWrap w:val="0"/>
            <w:vAlign w:val="center"/>
          </w:tcPr>
          <w:p w14:paraId="2B2CB0C3">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交换机</w:t>
            </w:r>
          </w:p>
        </w:tc>
        <w:tc>
          <w:tcPr>
            <w:tcW w:w="3002" w:type="pct"/>
            <w:noWrap w:val="0"/>
            <w:vAlign w:val="center"/>
          </w:tcPr>
          <w:p w14:paraId="2B9042EE">
            <w:pPr>
              <w:spacing w:line="440" w:lineRule="exact"/>
              <w:rPr>
                <w:rFonts w:hint="eastAsia" w:ascii="宋体" w:hAnsi="宋体" w:cs="宋体"/>
                <w:color w:val="000000"/>
                <w:sz w:val="24"/>
                <w:szCs w:val="24"/>
              </w:rPr>
            </w:pPr>
            <w:r>
              <w:rPr>
                <w:rFonts w:hint="eastAsia" w:ascii="宋体" w:hAnsi="宋体" w:cs="宋体"/>
                <w:color w:val="000000"/>
                <w:sz w:val="24"/>
                <w:szCs w:val="24"/>
              </w:rPr>
              <w:t>交换容量不低于336Gbps,包转发率不低于108Mpps,至少24个10/100/1000Mbps自适应电口交换机(支持POE/POE+,POE 功率约370W)。</w:t>
            </w:r>
          </w:p>
        </w:tc>
        <w:tc>
          <w:tcPr>
            <w:tcW w:w="442" w:type="pct"/>
            <w:noWrap w:val="0"/>
            <w:vAlign w:val="center"/>
          </w:tcPr>
          <w:p w14:paraId="0B52AADB">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w:t>
            </w:r>
          </w:p>
        </w:tc>
        <w:tc>
          <w:tcPr>
            <w:tcW w:w="418" w:type="pct"/>
            <w:noWrap w:val="0"/>
            <w:vAlign w:val="center"/>
          </w:tcPr>
          <w:p w14:paraId="73B78EC8">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台</w:t>
            </w:r>
          </w:p>
        </w:tc>
      </w:tr>
      <w:tr w14:paraId="755A0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426" w:type="pct"/>
            <w:noWrap w:val="0"/>
            <w:vAlign w:val="center"/>
          </w:tcPr>
          <w:p w14:paraId="47E662A1">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8</w:t>
            </w:r>
          </w:p>
        </w:tc>
        <w:tc>
          <w:tcPr>
            <w:tcW w:w="709" w:type="pct"/>
            <w:noWrap w:val="0"/>
            <w:vAlign w:val="center"/>
          </w:tcPr>
          <w:p w14:paraId="39017D37">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企业路由器</w:t>
            </w:r>
          </w:p>
        </w:tc>
        <w:tc>
          <w:tcPr>
            <w:tcW w:w="3002" w:type="pct"/>
            <w:noWrap w:val="0"/>
            <w:vAlign w:val="center"/>
          </w:tcPr>
          <w:p w14:paraId="6713DFB0">
            <w:pPr>
              <w:spacing w:line="440" w:lineRule="exact"/>
              <w:rPr>
                <w:rFonts w:hint="eastAsia" w:ascii="宋体" w:hAnsi="宋体" w:cs="宋体"/>
                <w:color w:val="000000"/>
                <w:sz w:val="24"/>
                <w:szCs w:val="24"/>
              </w:rPr>
            </w:pPr>
            <w:r>
              <w:rPr>
                <w:rFonts w:hint="eastAsia" w:ascii="宋体" w:hAnsi="宋体" w:cs="宋体"/>
                <w:color w:val="000000"/>
                <w:sz w:val="24"/>
                <w:szCs w:val="24"/>
              </w:rPr>
              <w:t>默认双WAN口，支持LAN/WAN切换，最多支持4个WAN口。硬件拨码开关，路由及纯AC模式一键切换，支持无线AP统一管理。</w:t>
            </w:r>
          </w:p>
        </w:tc>
        <w:tc>
          <w:tcPr>
            <w:tcW w:w="442" w:type="pct"/>
            <w:noWrap w:val="0"/>
            <w:vAlign w:val="center"/>
          </w:tcPr>
          <w:p w14:paraId="7BDB645C">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w:t>
            </w:r>
          </w:p>
        </w:tc>
        <w:tc>
          <w:tcPr>
            <w:tcW w:w="418" w:type="pct"/>
            <w:noWrap w:val="0"/>
            <w:vAlign w:val="center"/>
          </w:tcPr>
          <w:p w14:paraId="56FEF7F9">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台</w:t>
            </w:r>
          </w:p>
        </w:tc>
      </w:tr>
    </w:tbl>
    <w:p w14:paraId="7FDE5E32">
      <w:pPr>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三、项目需求</w:t>
      </w:r>
    </w:p>
    <w:p w14:paraId="641E5114">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（一）项目实施</w:t>
      </w:r>
    </w:p>
    <w:p w14:paraId="1663571E">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1、人员团队： </w:t>
      </w:r>
    </w:p>
    <w:p w14:paraId="1F6A9830">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团队至少一名项目经理、一名技术经理、一位前端程序员、一位测试工程师、三位后端工程师。</w:t>
      </w:r>
    </w:p>
    <w:p w14:paraId="7F5AC512">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2、计划实施进度：</w:t>
      </w:r>
    </w:p>
    <w:p w14:paraId="1210FA9D">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合同签订后，1个月内完成需求的确认，3个月内完成定制化部分内容的开发，4个月内完成项目的上线的试运行，6月内完成项目的交接验收。</w:t>
      </w:r>
    </w:p>
    <w:p w14:paraId="4D31691E">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3、实施过程管理：</w:t>
      </w:r>
    </w:p>
    <w:p w14:paraId="7F37E84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1.要求针对本项目成立软件开发实施项目组，明确项目经理及其他具体人员组成和分工。项目组人员变更需向甲方书面申请并经甲方同意。项目经理负责定期每月向甲方提交工作计划月报以及每周提交工作周报总结，监管项目按进度和计划有效开展。</w:t>
      </w:r>
    </w:p>
    <w:p w14:paraId="2E5AC27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2.要求针对本项目安排指定产品经理负责评审项目所有需求，在技术上严格把关，确保项目保质保量及时完成。</w:t>
      </w:r>
    </w:p>
    <w:p w14:paraId="525373D4">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（二）数据标准或系统集成</w:t>
      </w:r>
    </w:p>
    <w:p w14:paraId="2BC7AA23">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数据编码须符合《安徽医科大学基础数据编码规则（</w:t>
      </w:r>
      <w:r>
        <w:rPr>
          <w:rFonts w:ascii="宋体" w:hAnsi="宋体" w:cs="宋体"/>
          <w:color w:val="000000"/>
          <w:sz w:val="24"/>
          <w:szCs w:val="24"/>
        </w:rPr>
        <w:t>2025年修订）</w:t>
      </w:r>
      <w:r>
        <w:rPr>
          <w:rFonts w:hint="eastAsia" w:ascii="宋体" w:hAnsi="宋体" w:cs="宋体"/>
          <w:color w:val="000000"/>
          <w:sz w:val="24"/>
          <w:szCs w:val="24"/>
        </w:rPr>
        <w:t>》；实现与安徽医科大学统一身份认证集成、门户集成、服务大厅集成、数据中心集成、移动应用集成等。</w:t>
      </w:r>
    </w:p>
    <w:p w14:paraId="676935E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参选人所提供的各类服务需提供单点登录接口、自定义登录接口、组织架构同步接口。</w:t>
      </w:r>
    </w:p>
    <w:p w14:paraId="64256836">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（三）保密要求</w:t>
      </w:r>
    </w:p>
    <w:p w14:paraId="11764E3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乙方必须在合同签订前与甲方签订有效的《安徽医科大学信息安全保密承诺书》，遵守甲方信息安全保密管理要求。</w:t>
      </w:r>
    </w:p>
    <w:p w14:paraId="51A714C6">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（四）项目培训</w:t>
      </w:r>
    </w:p>
    <w:p w14:paraId="07FC7AAF">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项目验收前，乙方应提供1-2次面向所有用户的培训，提供1-2次面向内部饲养人员的培训，在项目维护期内对甲方技术人员提供必要的技术培训，包括数据结构培训、软件设计培训、软件应用培训等；对甲方提供必要的用户操作培训等现场服务。</w:t>
      </w:r>
    </w:p>
    <w:p w14:paraId="5AB74D7E">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（五）售后</w:t>
      </w:r>
    </w:p>
    <w:p w14:paraId="2B7EEEBF">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1、免费质保期限：软硬件原厂质保5年,质保期外软件授权不影响软件使用。</w:t>
      </w:r>
    </w:p>
    <w:p w14:paraId="734A10C8">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2、免费质保期服务内容：软件版本升级和软件补丁服务、设备巡检服务、应急故障处理、重要通讯保障服务、现场技术支持、电话技术支持服务、技术资料服务。</w:t>
      </w:r>
    </w:p>
    <w:p w14:paraId="32B1F5D3">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集成要求：所投软件本系统与学校基础平台完成集成验收合格后，应继续提供不少于5年的接口维护服务，包括但不限于所投软件系统自身升级后仍应确保与平台的原有集成接口运行正常、以及当校方基础平台整体架构升级时所需参选人给予的免费集成配合；终身免费配合数据迁移，包括但不限于所投业务系统升级改造、更换厂商等，参选人应将所投软件系统与智慧校园平台相关接口集成开发费用一并包含在参选报价中。 （接口包含学校统一身份认证接口、数据交换接口、统一通讯平台接口等）</w:t>
      </w:r>
    </w:p>
    <w:p w14:paraId="57CB7825">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（六）其它要求</w:t>
      </w:r>
    </w:p>
    <w:p w14:paraId="53349817">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21、兜底要求：参选报价包含了完成本项目所有的建设内容，在项目实施过程中，不再产生额外费用。</w:t>
      </w:r>
    </w:p>
    <w:p w14:paraId="120A1B70">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2、安全生产要求：</w:t>
      </w:r>
    </w:p>
    <w:p w14:paraId="5ACC451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系统经本地部署后，验收前需完成公安部信息安全等级保护二级测评，并根据测评结果要求及时完成信息安全整改，乙方配合信息安全整改产生的费用包含在本次项目内。</w:t>
      </w:r>
    </w:p>
    <w:p w14:paraId="1469289A">
      <w:pPr>
        <w:spacing w:line="360" w:lineRule="auto"/>
        <w:ind w:firstLine="482" w:firstLineChars="200"/>
        <w:rPr>
          <w:rFonts w:hint="eastAsia" w:ascii="宋体" w:hAnsi="宋体" w:cs="宋体"/>
          <w:color w:val="000000"/>
          <w:sz w:val="24"/>
          <w:szCs w:val="24"/>
        </w:rPr>
      </w:pPr>
      <w:r>
        <w:rPr>
          <w:rFonts w:hint="eastAsia" w:ascii="宋体" w:hAnsi="宋体" w:cs="宋体"/>
          <w:b/>
          <w:bCs/>
          <w:color w:val="000000"/>
          <w:sz w:val="24"/>
          <w:szCs w:val="24"/>
        </w:rPr>
        <w:t>（七）采购清单</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2935"/>
        <w:gridCol w:w="2127"/>
        <w:gridCol w:w="2126"/>
      </w:tblGrid>
      <w:tr w14:paraId="5E60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top"/>
          </w:tcPr>
          <w:p w14:paraId="1E0C914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序号</w:t>
            </w:r>
          </w:p>
        </w:tc>
        <w:tc>
          <w:tcPr>
            <w:tcW w:w="2935" w:type="dxa"/>
            <w:noWrap w:val="0"/>
            <w:vAlign w:val="top"/>
          </w:tcPr>
          <w:p w14:paraId="10A8791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名称</w:t>
            </w:r>
          </w:p>
        </w:tc>
        <w:tc>
          <w:tcPr>
            <w:tcW w:w="2127" w:type="dxa"/>
            <w:noWrap w:val="0"/>
            <w:vAlign w:val="top"/>
          </w:tcPr>
          <w:p w14:paraId="4569CDF3">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单位</w:t>
            </w:r>
          </w:p>
        </w:tc>
        <w:tc>
          <w:tcPr>
            <w:tcW w:w="2126" w:type="dxa"/>
            <w:noWrap w:val="0"/>
            <w:vAlign w:val="top"/>
          </w:tcPr>
          <w:p w14:paraId="1CD4B68B">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数量</w:t>
            </w:r>
          </w:p>
        </w:tc>
      </w:tr>
      <w:tr w14:paraId="79A61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29" w:type="dxa"/>
            <w:noWrap w:val="0"/>
            <w:vAlign w:val="center"/>
          </w:tcPr>
          <w:p w14:paraId="0A128B5E">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c>
          <w:tcPr>
            <w:tcW w:w="2935" w:type="dxa"/>
            <w:noWrap w:val="0"/>
            <w:vAlign w:val="center"/>
          </w:tcPr>
          <w:p w14:paraId="5534D547">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管理软件</w:t>
            </w:r>
          </w:p>
        </w:tc>
        <w:tc>
          <w:tcPr>
            <w:tcW w:w="2127" w:type="dxa"/>
            <w:noWrap w:val="0"/>
            <w:vAlign w:val="top"/>
          </w:tcPr>
          <w:p w14:paraId="0DBA7B00">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套</w:t>
            </w:r>
          </w:p>
        </w:tc>
        <w:tc>
          <w:tcPr>
            <w:tcW w:w="2126" w:type="dxa"/>
            <w:noWrap w:val="0"/>
            <w:vAlign w:val="top"/>
          </w:tcPr>
          <w:p w14:paraId="61369BE8">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r>
      <w:tr w14:paraId="5AB2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029" w:type="dxa"/>
            <w:noWrap w:val="0"/>
            <w:vAlign w:val="center"/>
          </w:tcPr>
          <w:p w14:paraId="65EFB50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2</w:t>
            </w:r>
          </w:p>
        </w:tc>
        <w:tc>
          <w:tcPr>
            <w:tcW w:w="2935" w:type="dxa"/>
            <w:noWrap w:val="0"/>
            <w:vAlign w:val="center"/>
          </w:tcPr>
          <w:p w14:paraId="63464FB5">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巡检平板</w:t>
            </w:r>
          </w:p>
        </w:tc>
        <w:tc>
          <w:tcPr>
            <w:tcW w:w="2127" w:type="dxa"/>
            <w:noWrap w:val="0"/>
            <w:vAlign w:val="top"/>
          </w:tcPr>
          <w:p w14:paraId="61C51EA1">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61F2E557">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10</w:t>
            </w:r>
          </w:p>
        </w:tc>
      </w:tr>
      <w:tr w14:paraId="61687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29" w:type="dxa"/>
            <w:noWrap w:val="0"/>
            <w:vAlign w:val="center"/>
          </w:tcPr>
          <w:p w14:paraId="0A842F2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3</w:t>
            </w:r>
          </w:p>
        </w:tc>
        <w:tc>
          <w:tcPr>
            <w:tcW w:w="2935" w:type="dxa"/>
            <w:noWrap w:val="0"/>
            <w:vAlign w:val="center"/>
          </w:tcPr>
          <w:p w14:paraId="12BB993A">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扫码枪</w:t>
            </w:r>
          </w:p>
        </w:tc>
        <w:tc>
          <w:tcPr>
            <w:tcW w:w="2127" w:type="dxa"/>
            <w:noWrap w:val="0"/>
            <w:vAlign w:val="top"/>
          </w:tcPr>
          <w:p w14:paraId="0D593D62">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个</w:t>
            </w:r>
          </w:p>
        </w:tc>
        <w:tc>
          <w:tcPr>
            <w:tcW w:w="2126" w:type="dxa"/>
            <w:noWrap w:val="0"/>
            <w:vAlign w:val="top"/>
          </w:tcPr>
          <w:p w14:paraId="54496BC1">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10</w:t>
            </w:r>
          </w:p>
        </w:tc>
      </w:tr>
      <w:tr w14:paraId="0130B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1029" w:type="dxa"/>
            <w:noWrap w:val="0"/>
            <w:vAlign w:val="center"/>
          </w:tcPr>
          <w:p w14:paraId="34607C54">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4</w:t>
            </w:r>
          </w:p>
        </w:tc>
        <w:tc>
          <w:tcPr>
            <w:tcW w:w="2935" w:type="dxa"/>
            <w:noWrap w:val="0"/>
            <w:vAlign w:val="center"/>
          </w:tcPr>
          <w:p w14:paraId="4D1D3D0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笼牌打印机</w:t>
            </w:r>
          </w:p>
        </w:tc>
        <w:tc>
          <w:tcPr>
            <w:tcW w:w="2127" w:type="dxa"/>
            <w:noWrap w:val="0"/>
            <w:vAlign w:val="top"/>
          </w:tcPr>
          <w:p w14:paraId="7513DDA5">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11C786BA">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6</w:t>
            </w:r>
          </w:p>
        </w:tc>
      </w:tr>
      <w:tr w14:paraId="3539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1029" w:type="dxa"/>
            <w:noWrap w:val="0"/>
            <w:vAlign w:val="center"/>
          </w:tcPr>
          <w:p w14:paraId="3BACDD7B">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5</w:t>
            </w:r>
          </w:p>
        </w:tc>
        <w:tc>
          <w:tcPr>
            <w:tcW w:w="2935" w:type="dxa"/>
            <w:noWrap w:val="0"/>
            <w:vAlign w:val="center"/>
          </w:tcPr>
          <w:p w14:paraId="737E581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智能电源控制器</w:t>
            </w:r>
          </w:p>
        </w:tc>
        <w:tc>
          <w:tcPr>
            <w:tcW w:w="2127" w:type="dxa"/>
            <w:noWrap w:val="0"/>
            <w:vAlign w:val="top"/>
          </w:tcPr>
          <w:p w14:paraId="5CDAFE7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个</w:t>
            </w:r>
          </w:p>
        </w:tc>
        <w:tc>
          <w:tcPr>
            <w:tcW w:w="2126" w:type="dxa"/>
            <w:noWrap w:val="0"/>
            <w:vAlign w:val="top"/>
          </w:tcPr>
          <w:p w14:paraId="74EC049E">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5</w:t>
            </w:r>
          </w:p>
        </w:tc>
      </w:tr>
      <w:tr w14:paraId="0B1F3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1029" w:type="dxa"/>
            <w:noWrap w:val="0"/>
            <w:vAlign w:val="center"/>
          </w:tcPr>
          <w:p w14:paraId="29395978">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6</w:t>
            </w:r>
          </w:p>
        </w:tc>
        <w:tc>
          <w:tcPr>
            <w:tcW w:w="2935" w:type="dxa"/>
            <w:noWrap w:val="0"/>
            <w:vAlign w:val="center"/>
          </w:tcPr>
          <w:p w14:paraId="75E8A6B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无线AP</w:t>
            </w:r>
          </w:p>
        </w:tc>
        <w:tc>
          <w:tcPr>
            <w:tcW w:w="2127" w:type="dxa"/>
            <w:noWrap w:val="0"/>
            <w:vAlign w:val="top"/>
          </w:tcPr>
          <w:p w14:paraId="6E6570B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个</w:t>
            </w:r>
          </w:p>
        </w:tc>
        <w:tc>
          <w:tcPr>
            <w:tcW w:w="2126" w:type="dxa"/>
            <w:noWrap w:val="0"/>
            <w:vAlign w:val="top"/>
          </w:tcPr>
          <w:p w14:paraId="077E0AA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20</w:t>
            </w:r>
          </w:p>
        </w:tc>
      </w:tr>
      <w:tr w14:paraId="1B4AD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29" w:type="dxa"/>
            <w:noWrap w:val="0"/>
            <w:vAlign w:val="center"/>
          </w:tcPr>
          <w:p w14:paraId="33EEA602">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7</w:t>
            </w:r>
          </w:p>
        </w:tc>
        <w:tc>
          <w:tcPr>
            <w:tcW w:w="2935" w:type="dxa"/>
            <w:noWrap w:val="0"/>
            <w:vAlign w:val="center"/>
          </w:tcPr>
          <w:p w14:paraId="2886997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交换机</w:t>
            </w:r>
          </w:p>
        </w:tc>
        <w:tc>
          <w:tcPr>
            <w:tcW w:w="2127" w:type="dxa"/>
            <w:noWrap w:val="0"/>
            <w:vAlign w:val="top"/>
          </w:tcPr>
          <w:p w14:paraId="3446E7E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56E93AF7">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r>
      <w:tr w14:paraId="35C97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14:paraId="5223D390">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8</w:t>
            </w:r>
          </w:p>
        </w:tc>
        <w:tc>
          <w:tcPr>
            <w:tcW w:w="2935" w:type="dxa"/>
            <w:noWrap w:val="0"/>
            <w:vAlign w:val="center"/>
          </w:tcPr>
          <w:p w14:paraId="43A1E4D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路由器</w:t>
            </w:r>
          </w:p>
        </w:tc>
        <w:tc>
          <w:tcPr>
            <w:tcW w:w="2127" w:type="dxa"/>
            <w:noWrap w:val="0"/>
            <w:vAlign w:val="top"/>
          </w:tcPr>
          <w:p w14:paraId="2449E76E">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73F8C52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r>
    </w:tbl>
    <w:p w14:paraId="00E8673E">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四、报价要求</w:t>
      </w:r>
    </w:p>
    <w:p w14:paraId="24FC54B9">
      <w:pPr>
        <w:spacing w:line="360" w:lineRule="auto"/>
        <w:ind w:firstLine="480" w:firstLineChars="200"/>
        <w:rPr>
          <w:rFonts w:hint="eastAsia" w:ascii="宋体" w:hAnsi="宋体" w:cs="宋体"/>
          <w:b/>
          <w:bCs/>
          <w:color w:val="000000"/>
          <w:sz w:val="24"/>
          <w:szCs w:val="24"/>
        </w:rPr>
      </w:pPr>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安装调试费、各种税费、资料费、售后服务费及完成项目应有的全部费用，中选后比选人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065E40"/>
    <w:rsid w:val="12065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2025-08-01T08:40:00Z</dcterms:created>
  <dc:creator>14353</dc:creator>
  <cp:lastModifiedBy>14353</cp:lastModifiedBy>
  <dcterms:modified xsi:type="dcterms:W3CDTF">2025-08-01T08:41:23Z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15E0846EC3B247A282119DC08164BDD1_11</vt:lpwstr>
  </property>
  <property fmtid="{D5CDD505-2E9C-101B-9397-08002B2CF9AE}" pid="4" name="KSOTemplateDocerSaveRecord">
    <vt:lpwstr>eyJoZGlkIjoiN2YzNjBkOTgyNWQ1YTMxYzM3MzMwNWFiODNmOWIzYWMiLCJ1c2VySWQiOiIzMDY4OTk3NTIifQ==</vt:lpwstr>
  </property>
</Properties>
</file>