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1B24EBB">
      <w:pPr>
        <w:spacing w:line="360" w:lineRule="auto"/>
        <w:jc w:val="center"/>
        <w:outlineLvl w:val="1"/>
        <w:rPr>
          <w:rFonts w:hint="eastAsia" w:ascii="宋体" w:hAnsi="宋体" w:cs="宋体"/>
          <w:b/>
          <w:sz w:val="28"/>
        </w:rPr>
      </w:pPr>
      <w:bookmarkStart w:id="0" w:name="_Toc18464"/>
      <w:r>
        <w:rPr>
          <w:rFonts w:hint="eastAsia" w:ascii="宋体" w:hAnsi="宋体" w:cs="宋体"/>
          <w:b/>
          <w:sz w:val="28"/>
        </w:rPr>
        <w:t>第三章  采购需求</w:t>
      </w:r>
      <w:bookmarkEnd w:id="0"/>
    </w:p>
    <w:p w14:paraId="4FC0A255">
      <w:pPr>
        <w:spacing w:line="360" w:lineRule="auto"/>
        <w:jc w:val="left"/>
        <w:rPr>
          <w:rFonts w:hint="eastAsia" w:ascii="宋体" w:hAnsi="宋体" w:cs="宋体"/>
          <w:b/>
          <w:sz w:val="24"/>
          <w:szCs w:val="24"/>
        </w:rPr>
      </w:pPr>
      <w:r>
        <w:rPr>
          <w:rFonts w:hint="eastAsia" w:ascii="宋体" w:hAnsi="宋体" w:cs="宋体"/>
          <w:b/>
          <w:sz w:val="24"/>
          <w:szCs w:val="24"/>
        </w:rPr>
        <w:t>前注：</w:t>
      </w:r>
    </w:p>
    <w:p w14:paraId="0F999FF8">
      <w:pPr>
        <w:spacing w:line="360" w:lineRule="auto"/>
        <w:ind w:firstLine="437"/>
        <w:jc w:val="left"/>
        <w:rPr>
          <w:rFonts w:hint="eastAsia" w:ascii="宋体" w:hAnsi="宋体" w:cs="宋体"/>
          <w:sz w:val="24"/>
          <w:szCs w:val="24"/>
        </w:rPr>
      </w:pPr>
      <w:r>
        <w:rPr>
          <w:rFonts w:hint="eastAsia" w:ascii="宋体" w:hAnsi="宋体" w:cs="宋体"/>
          <w:sz w:val="24"/>
          <w:szCs w:val="24"/>
        </w:rPr>
        <w:t>1.本说明中提出的技术方案仅为参考，如无明确限制，参选人可以进行优化，提供满足用户实际需要的更优（或者性能实质上不低于的）技术方案，且此方案须经评审小组评审认可；</w:t>
      </w:r>
    </w:p>
    <w:p w14:paraId="145863A8">
      <w:pPr>
        <w:spacing w:line="360" w:lineRule="auto"/>
        <w:ind w:firstLine="437"/>
        <w:jc w:val="left"/>
        <w:rPr>
          <w:rFonts w:hint="eastAsia" w:ascii="宋体" w:hAnsi="宋体" w:cs="宋体"/>
          <w:sz w:val="24"/>
          <w:szCs w:val="24"/>
        </w:rPr>
      </w:pPr>
      <w:r>
        <w:rPr>
          <w:rFonts w:hint="eastAsia" w:ascii="宋体" w:hAnsi="宋体" w:cs="宋体"/>
          <w:sz w:val="24"/>
          <w:szCs w:val="24"/>
        </w:rPr>
        <w:t>2.为鼓励不同品牌的充分竞争，如某设备的某技术参数或要求属于个别品牌专有，则该技术参数及要求不具有限制性，参选人可对该参数或要求进行适当调整，并应当说明调整的理由，且此调整须经评审小组评审认可；</w:t>
      </w:r>
    </w:p>
    <w:p w14:paraId="707F0FA5">
      <w:pPr>
        <w:spacing w:line="360" w:lineRule="auto"/>
        <w:ind w:firstLine="437"/>
        <w:jc w:val="left"/>
        <w:rPr>
          <w:rFonts w:hint="eastAsia" w:ascii="宋体" w:hAnsi="宋体" w:cs="宋体"/>
          <w:sz w:val="24"/>
          <w:szCs w:val="24"/>
        </w:rPr>
      </w:pPr>
      <w:r>
        <w:rPr>
          <w:rFonts w:hint="eastAsia" w:ascii="宋体" w:hAnsi="宋体" w:cs="宋体"/>
          <w:sz w:val="24"/>
          <w:szCs w:val="24"/>
        </w:rPr>
        <w:t>3.为有助于参选人选择参选产品，项目说明中可能提供了推荐品牌（或型号）、参考品牌（或型号）等，这些品牌（或型号）仅供参考，并无限制性。参选人可以选择性能不低于推荐（或参考）的品牌（或型号）的其他品牌产品，但比选时应当提有关技术证明资料，未提供的可能导致响应无效；</w:t>
      </w:r>
    </w:p>
    <w:p w14:paraId="6B48D581">
      <w:pPr>
        <w:spacing w:line="360" w:lineRule="auto"/>
        <w:ind w:firstLine="437"/>
        <w:jc w:val="left"/>
        <w:rPr>
          <w:rFonts w:hint="eastAsia" w:ascii="宋体" w:hAnsi="宋体" w:cs="宋体"/>
          <w:b/>
          <w:sz w:val="24"/>
          <w:szCs w:val="24"/>
        </w:rPr>
      </w:pPr>
      <w:r>
        <w:rPr>
          <w:rFonts w:hint="eastAsia" w:ascii="宋体" w:hAnsi="宋体" w:cs="宋体"/>
          <w:sz w:val="24"/>
          <w:szCs w:val="24"/>
        </w:rPr>
        <w:t>4.下列采购需求中标注进口产品的货物均已履行相关论证手续，经核准采购进口产品，但不限制满足参选文件要求的国内产品参与竞争。未标注进口产品的货物均为拒绝采购进口产品。</w:t>
      </w:r>
      <w:r>
        <w:rPr>
          <w:rFonts w:hint="eastAsia" w:ascii="宋体" w:hAnsi="宋体" w:cs="宋体"/>
          <w:b/>
          <w:sz w:val="24"/>
          <w:szCs w:val="24"/>
        </w:rPr>
        <w:br w:type="page"/>
      </w:r>
      <w:r>
        <w:rPr>
          <w:rFonts w:hint="eastAsia" w:ascii="宋体" w:hAnsi="宋体" w:cs="宋体"/>
          <w:b/>
          <w:sz w:val="24"/>
          <w:szCs w:val="24"/>
        </w:rPr>
        <w:t xml:space="preserve">    一、采购需求前附表</w:t>
      </w:r>
    </w:p>
    <w:tbl>
      <w:tblPr>
        <w:tblStyle w:val="5"/>
        <w:tblW w:w="8683"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73"/>
        <w:gridCol w:w="2034"/>
        <w:gridCol w:w="5776"/>
      </w:tblGrid>
      <w:tr w14:paraId="6E51069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5E37A770">
            <w:pPr>
              <w:jc w:val="center"/>
              <w:rPr>
                <w:rFonts w:ascii="Times New Roman" w:hAnsi="Times New Roman" w:cs="Times New Roman"/>
                <w:b/>
                <w:sz w:val="24"/>
              </w:rPr>
            </w:pPr>
            <w:r>
              <w:rPr>
                <w:rFonts w:ascii="Times New Roman" w:hAnsi="Times New Roman" w:cs="Times New Roman"/>
                <w:b/>
                <w:sz w:val="24"/>
              </w:rPr>
              <w:t>序号</w:t>
            </w:r>
          </w:p>
        </w:tc>
        <w:tc>
          <w:tcPr>
            <w:tcW w:w="2034" w:type="dxa"/>
            <w:noWrap w:val="0"/>
            <w:vAlign w:val="center"/>
          </w:tcPr>
          <w:p w14:paraId="4B330732">
            <w:pPr>
              <w:spacing w:line="360" w:lineRule="auto"/>
              <w:jc w:val="center"/>
              <w:rPr>
                <w:rFonts w:ascii="Times New Roman" w:hAnsi="Times New Roman" w:cs="Times New Roman"/>
                <w:b/>
                <w:kern w:val="0"/>
                <w:sz w:val="24"/>
                <w:szCs w:val="28"/>
              </w:rPr>
            </w:pPr>
            <w:r>
              <w:rPr>
                <w:rFonts w:ascii="Times New Roman" w:hAnsi="Times New Roman" w:cs="Times New Roman"/>
                <w:b/>
                <w:kern w:val="0"/>
                <w:sz w:val="24"/>
                <w:szCs w:val="28"/>
              </w:rPr>
              <w:t>条款名称</w:t>
            </w:r>
          </w:p>
        </w:tc>
        <w:tc>
          <w:tcPr>
            <w:tcW w:w="5776" w:type="dxa"/>
            <w:noWrap w:val="0"/>
            <w:vAlign w:val="center"/>
          </w:tcPr>
          <w:p w14:paraId="571189F3">
            <w:pPr>
              <w:spacing w:line="360" w:lineRule="auto"/>
              <w:jc w:val="center"/>
              <w:rPr>
                <w:rFonts w:ascii="Times New Roman" w:hAnsi="Times New Roman" w:cs="Times New Roman"/>
                <w:b/>
                <w:kern w:val="0"/>
                <w:sz w:val="24"/>
                <w:szCs w:val="28"/>
              </w:rPr>
            </w:pPr>
            <w:r>
              <w:rPr>
                <w:rFonts w:ascii="Times New Roman" w:hAnsi="Times New Roman" w:cs="Times New Roman"/>
                <w:b/>
                <w:kern w:val="0"/>
                <w:sz w:val="24"/>
                <w:szCs w:val="28"/>
              </w:rPr>
              <w:t>内容、说明与要求</w:t>
            </w:r>
          </w:p>
        </w:tc>
      </w:tr>
      <w:tr w14:paraId="00706D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798C9F0B">
            <w:pPr>
              <w:jc w:val="center"/>
              <w:rPr>
                <w:rFonts w:ascii="Times New Roman" w:hAnsi="Times New Roman" w:cs="Times New Roman"/>
                <w:bCs/>
                <w:sz w:val="24"/>
              </w:rPr>
            </w:pPr>
            <w:r>
              <w:rPr>
                <w:rFonts w:ascii="Times New Roman" w:hAnsi="Times New Roman" w:cs="Times New Roman"/>
                <w:bCs/>
                <w:sz w:val="24"/>
              </w:rPr>
              <w:t>1</w:t>
            </w:r>
          </w:p>
        </w:tc>
        <w:tc>
          <w:tcPr>
            <w:tcW w:w="2034" w:type="dxa"/>
            <w:noWrap w:val="0"/>
            <w:vAlign w:val="center"/>
          </w:tcPr>
          <w:p w14:paraId="1A4E5F6E">
            <w:pPr>
              <w:pStyle w:val="7"/>
              <w:spacing w:line="360" w:lineRule="auto"/>
              <w:ind w:firstLine="0" w:firstLineChars="0"/>
              <w:jc w:val="center"/>
              <w:rPr>
                <w:rFonts w:hint="eastAsia" w:ascii="宋体" w:hAnsi="宋体" w:cs="宋体"/>
                <w:bCs/>
                <w:kern w:val="0"/>
                <w:sz w:val="24"/>
                <w:szCs w:val="24"/>
              </w:rPr>
            </w:pPr>
            <w:r>
              <w:rPr>
                <w:rFonts w:hint="eastAsia" w:ascii="宋体" w:hAnsi="宋体" w:cs="宋体"/>
                <w:sz w:val="24"/>
                <w:szCs w:val="24"/>
              </w:rPr>
              <w:t>付款方式</w:t>
            </w:r>
          </w:p>
        </w:tc>
        <w:tc>
          <w:tcPr>
            <w:tcW w:w="5776" w:type="dxa"/>
            <w:noWrap w:val="0"/>
            <w:vAlign w:val="center"/>
          </w:tcPr>
          <w:p w14:paraId="784F6D84">
            <w:pPr>
              <w:pStyle w:val="7"/>
              <w:spacing w:line="360" w:lineRule="auto"/>
              <w:ind w:firstLine="0" w:firstLineChars="0"/>
              <w:rPr>
                <w:rFonts w:hint="eastAsia" w:ascii="宋体" w:hAnsi="宋体" w:cs="宋体"/>
                <w:bCs/>
                <w:sz w:val="24"/>
                <w:szCs w:val="24"/>
              </w:rPr>
            </w:pPr>
            <w:r>
              <w:rPr>
                <w:rFonts w:hint="eastAsia" w:ascii="宋体" w:hAnsi="宋体" w:cs="宋体"/>
                <w:sz w:val="24"/>
                <w:szCs w:val="24"/>
              </w:rPr>
              <w:t>军训结束后60天内，中选人提供合同、验收报告、发票原件等材料，经财务部门和审计部门审核后，向中选人支付实际结算额全款。（本项目据实结算，结算以实际发放套数为准）</w:t>
            </w:r>
          </w:p>
        </w:tc>
      </w:tr>
      <w:tr w14:paraId="12035D7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68003AB4">
            <w:pPr>
              <w:jc w:val="center"/>
              <w:rPr>
                <w:rFonts w:ascii="Times New Roman" w:hAnsi="Times New Roman" w:cs="Times New Roman"/>
                <w:bCs/>
                <w:sz w:val="24"/>
              </w:rPr>
            </w:pPr>
            <w:r>
              <w:rPr>
                <w:rFonts w:ascii="Times New Roman" w:hAnsi="Times New Roman" w:cs="Times New Roman"/>
                <w:bCs/>
                <w:sz w:val="24"/>
              </w:rPr>
              <w:t>2</w:t>
            </w:r>
          </w:p>
        </w:tc>
        <w:tc>
          <w:tcPr>
            <w:tcW w:w="2034" w:type="dxa"/>
            <w:noWrap w:val="0"/>
            <w:vAlign w:val="center"/>
          </w:tcPr>
          <w:p w14:paraId="46D1BA12">
            <w:pPr>
              <w:pStyle w:val="7"/>
              <w:spacing w:line="360" w:lineRule="auto"/>
              <w:ind w:firstLine="0" w:firstLineChars="0"/>
              <w:jc w:val="center"/>
              <w:rPr>
                <w:rFonts w:hint="eastAsia" w:ascii="宋体" w:hAnsi="宋体" w:cs="宋体"/>
                <w:bCs/>
                <w:kern w:val="0"/>
                <w:sz w:val="24"/>
                <w:szCs w:val="24"/>
              </w:rPr>
            </w:pPr>
            <w:r>
              <w:rPr>
                <w:rFonts w:hint="eastAsia" w:ascii="宋体" w:hAnsi="宋体" w:cs="宋体"/>
                <w:sz w:val="24"/>
                <w:szCs w:val="24"/>
              </w:rPr>
              <w:t>供货地点</w:t>
            </w:r>
          </w:p>
        </w:tc>
        <w:tc>
          <w:tcPr>
            <w:tcW w:w="5776" w:type="dxa"/>
            <w:noWrap w:val="0"/>
            <w:vAlign w:val="center"/>
          </w:tcPr>
          <w:p w14:paraId="6F0360A0">
            <w:pPr>
              <w:pStyle w:val="7"/>
              <w:spacing w:line="360" w:lineRule="auto"/>
              <w:ind w:firstLine="0" w:firstLineChars="0"/>
              <w:rPr>
                <w:rFonts w:hint="eastAsia" w:ascii="宋体" w:hAnsi="宋体" w:cs="宋体"/>
                <w:bCs/>
                <w:sz w:val="24"/>
                <w:szCs w:val="24"/>
              </w:rPr>
            </w:pPr>
            <w:r>
              <w:rPr>
                <w:rFonts w:hint="eastAsia" w:ascii="宋体" w:hAnsi="宋体" w:cs="宋体"/>
                <w:sz w:val="24"/>
                <w:szCs w:val="24"/>
              </w:rPr>
              <w:t>安徽职业技术学院或其指定地点</w:t>
            </w:r>
          </w:p>
        </w:tc>
      </w:tr>
      <w:tr w14:paraId="687B004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1926D5A9">
            <w:pPr>
              <w:jc w:val="center"/>
              <w:rPr>
                <w:rFonts w:ascii="Times New Roman" w:hAnsi="Times New Roman" w:cs="Times New Roman"/>
                <w:bCs/>
                <w:sz w:val="24"/>
              </w:rPr>
            </w:pPr>
            <w:r>
              <w:rPr>
                <w:rFonts w:ascii="Times New Roman" w:hAnsi="Times New Roman" w:cs="Times New Roman"/>
                <w:bCs/>
                <w:sz w:val="24"/>
              </w:rPr>
              <w:t>3</w:t>
            </w:r>
          </w:p>
        </w:tc>
        <w:tc>
          <w:tcPr>
            <w:tcW w:w="2034" w:type="dxa"/>
            <w:noWrap w:val="0"/>
            <w:vAlign w:val="center"/>
          </w:tcPr>
          <w:p w14:paraId="7C2A64DC">
            <w:pPr>
              <w:pStyle w:val="7"/>
              <w:spacing w:line="360" w:lineRule="auto"/>
              <w:ind w:firstLine="0" w:firstLineChars="0"/>
              <w:jc w:val="center"/>
              <w:rPr>
                <w:rFonts w:hint="eastAsia" w:ascii="宋体" w:hAnsi="宋体" w:cs="宋体"/>
                <w:bCs/>
                <w:kern w:val="0"/>
                <w:sz w:val="24"/>
                <w:szCs w:val="24"/>
              </w:rPr>
            </w:pPr>
            <w:r>
              <w:rPr>
                <w:rFonts w:hint="eastAsia" w:ascii="宋体" w:hAnsi="宋体" w:cs="宋体"/>
                <w:sz w:val="24"/>
                <w:szCs w:val="24"/>
                <w:lang w:val="en-US" w:eastAsia="zh-CN"/>
              </w:rPr>
              <w:t>供货</w:t>
            </w:r>
            <w:r>
              <w:rPr>
                <w:rFonts w:hint="eastAsia" w:ascii="宋体" w:hAnsi="宋体" w:cs="宋体"/>
                <w:sz w:val="24"/>
                <w:szCs w:val="24"/>
              </w:rPr>
              <w:t>期限</w:t>
            </w:r>
          </w:p>
        </w:tc>
        <w:tc>
          <w:tcPr>
            <w:tcW w:w="5776" w:type="dxa"/>
            <w:noWrap w:val="0"/>
            <w:vAlign w:val="center"/>
          </w:tcPr>
          <w:p w14:paraId="53C1CE27">
            <w:pPr>
              <w:pStyle w:val="7"/>
              <w:spacing w:line="360" w:lineRule="auto"/>
              <w:ind w:firstLine="0" w:firstLineChars="0"/>
              <w:rPr>
                <w:rFonts w:hint="eastAsia" w:ascii="宋体" w:hAnsi="宋体" w:cs="宋体"/>
                <w:bCs/>
                <w:sz w:val="24"/>
                <w:szCs w:val="24"/>
              </w:rPr>
            </w:pPr>
            <w:r>
              <w:rPr>
                <w:rFonts w:hint="eastAsia" w:ascii="宋体" w:hAnsi="宋体" w:cs="宋体"/>
                <w:sz w:val="24"/>
                <w:szCs w:val="24"/>
              </w:rPr>
              <w:t>合同生效后，根据学校军训工作，双方协商确定</w:t>
            </w:r>
            <w:r>
              <w:rPr>
                <w:rFonts w:hint="eastAsia" w:ascii="宋体" w:hAnsi="宋体" w:cs="宋体"/>
                <w:sz w:val="24"/>
                <w:szCs w:val="24"/>
                <w:lang w:eastAsia="zh-CN"/>
              </w:rPr>
              <w:t>，确保军训工作正常进行</w:t>
            </w:r>
            <w:r>
              <w:rPr>
                <w:rFonts w:hint="eastAsia" w:ascii="宋体" w:hAnsi="宋体" w:cs="宋体"/>
                <w:sz w:val="24"/>
                <w:szCs w:val="24"/>
              </w:rPr>
              <w:t>。</w:t>
            </w:r>
          </w:p>
        </w:tc>
      </w:tr>
      <w:tr w14:paraId="2702A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2" w:hRule="atLeast"/>
          <w:jc w:val="center"/>
        </w:trPr>
        <w:tc>
          <w:tcPr>
            <w:tcW w:w="873" w:type="dxa"/>
            <w:noWrap w:val="0"/>
            <w:vAlign w:val="center"/>
          </w:tcPr>
          <w:p w14:paraId="12B2EA23">
            <w:pPr>
              <w:jc w:val="center"/>
              <w:rPr>
                <w:rFonts w:hint="eastAsia" w:ascii="Times New Roman" w:hAnsi="Times New Roman" w:cs="Times New Roman"/>
                <w:bCs/>
                <w:sz w:val="24"/>
              </w:rPr>
            </w:pPr>
            <w:r>
              <w:rPr>
                <w:rFonts w:hint="eastAsia" w:ascii="Times New Roman" w:hAnsi="Times New Roman" w:cs="Times New Roman"/>
                <w:bCs/>
                <w:sz w:val="24"/>
              </w:rPr>
              <w:t>4</w:t>
            </w:r>
          </w:p>
        </w:tc>
        <w:tc>
          <w:tcPr>
            <w:tcW w:w="2034" w:type="dxa"/>
            <w:noWrap w:val="0"/>
            <w:vAlign w:val="center"/>
          </w:tcPr>
          <w:p w14:paraId="7D14930E">
            <w:pPr>
              <w:pStyle w:val="7"/>
              <w:spacing w:line="360" w:lineRule="auto"/>
              <w:ind w:firstLine="0" w:firstLineChars="0"/>
              <w:jc w:val="center"/>
              <w:rPr>
                <w:rFonts w:hint="eastAsia" w:ascii="宋体" w:hAnsi="宋体" w:cs="宋体"/>
                <w:bCs/>
                <w:kern w:val="0"/>
                <w:sz w:val="24"/>
                <w:szCs w:val="24"/>
              </w:rPr>
            </w:pPr>
            <w:r>
              <w:rPr>
                <w:rFonts w:hint="eastAsia" w:ascii="宋体" w:hAnsi="宋体" w:cs="宋体"/>
                <w:sz w:val="24"/>
                <w:szCs w:val="24"/>
              </w:rPr>
              <w:t>免费质保期</w:t>
            </w:r>
          </w:p>
        </w:tc>
        <w:tc>
          <w:tcPr>
            <w:tcW w:w="5776" w:type="dxa"/>
            <w:noWrap w:val="0"/>
            <w:vAlign w:val="center"/>
          </w:tcPr>
          <w:p w14:paraId="4125C210">
            <w:pPr>
              <w:pStyle w:val="7"/>
              <w:spacing w:line="360" w:lineRule="auto"/>
              <w:ind w:firstLine="0" w:firstLineChars="0"/>
              <w:rPr>
                <w:rFonts w:hint="eastAsia" w:ascii="宋体" w:hAnsi="宋体" w:cs="宋体"/>
                <w:bCs/>
                <w:sz w:val="24"/>
                <w:szCs w:val="24"/>
              </w:rPr>
            </w:pPr>
            <w:r>
              <w:rPr>
                <w:rFonts w:hint="eastAsia" w:ascii="宋体" w:hAnsi="宋体" w:cs="宋体"/>
                <w:sz w:val="24"/>
                <w:szCs w:val="24"/>
              </w:rPr>
              <w:t>验收合格之日起</w:t>
            </w:r>
            <w:r>
              <w:rPr>
                <w:rFonts w:hint="eastAsia" w:ascii="宋体" w:hAnsi="宋体" w:cs="宋体"/>
                <w:sz w:val="24"/>
                <w:szCs w:val="24"/>
                <w:u w:val="single"/>
              </w:rPr>
              <w:t>3个月</w:t>
            </w:r>
            <w:r>
              <w:rPr>
                <w:rFonts w:hint="eastAsia" w:ascii="宋体" w:hAnsi="宋体" w:cs="宋体"/>
                <w:sz w:val="24"/>
                <w:szCs w:val="24"/>
              </w:rPr>
              <w:t>（如货物需求表中另有要求以货物需求表为准）</w:t>
            </w:r>
          </w:p>
        </w:tc>
      </w:tr>
    </w:tbl>
    <w:p w14:paraId="37FA393E">
      <w:pPr>
        <w:spacing w:line="360" w:lineRule="auto"/>
        <w:ind w:firstLine="482" w:firstLineChars="200"/>
        <w:rPr>
          <w:rFonts w:ascii="宋体" w:hAnsi="宋体" w:cs="宋体"/>
          <w:b/>
          <w:bCs/>
          <w:sz w:val="24"/>
          <w:szCs w:val="24"/>
        </w:rPr>
      </w:pPr>
      <w:r>
        <w:rPr>
          <w:rFonts w:hint="eastAsia" w:ascii="宋体" w:hAnsi="宋体" w:cs="宋体"/>
          <w:b/>
          <w:bCs/>
          <w:sz w:val="24"/>
          <w:szCs w:val="24"/>
        </w:rPr>
        <w:t>二、项目概况</w:t>
      </w:r>
    </w:p>
    <w:p w14:paraId="3948370F">
      <w:pPr>
        <w:spacing w:line="360" w:lineRule="auto"/>
        <w:ind w:firstLine="480" w:firstLineChars="200"/>
        <w:rPr>
          <w:rFonts w:hint="eastAsia" w:ascii="宋体" w:hAnsi="宋体" w:cs="宋体"/>
          <w:sz w:val="24"/>
          <w:szCs w:val="24"/>
        </w:rPr>
      </w:pPr>
      <w:r>
        <w:rPr>
          <w:rFonts w:hint="eastAsia" w:ascii="宋体" w:hAnsi="宋体" w:cs="宋体"/>
          <w:sz w:val="24"/>
          <w:szCs w:val="24"/>
        </w:rPr>
        <w:t>1.本项目旨在采购学生军训迷彩服装约7800套（实际人数以报到为准）。</w:t>
      </w:r>
    </w:p>
    <w:p w14:paraId="4F2FACA2">
      <w:pPr>
        <w:spacing w:line="360" w:lineRule="auto"/>
        <w:ind w:firstLine="480" w:firstLineChars="200"/>
        <w:rPr>
          <w:rFonts w:hint="eastAsia" w:ascii="宋体" w:hAnsi="宋体" w:cs="宋体"/>
          <w:sz w:val="24"/>
          <w:szCs w:val="24"/>
        </w:rPr>
      </w:pPr>
      <w:r>
        <w:rPr>
          <w:rFonts w:hint="eastAsia" w:ascii="宋体" w:hAnsi="宋体" w:cs="宋体"/>
          <w:sz w:val="24"/>
          <w:szCs w:val="24"/>
        </w:rPr>
        <w:t>2.学生军训服装每套预算限价100元/套，每套包括：海洋迷彩服（长袖套装）1套；海洋T恤（短袖夏作训服）2件；海洋迷彩帽1顶；迷彩鞋1双；编织腰带1条；臂章一个；肩章一个；胸标一个。</w:t>
      </w:r>
    </w:p>
    <w:p w14:paraId="34CCD530">
      <w:pPr>
        <w:spacing w:line="360" w:lineRule="auto"/>
        <w:ind w:firstLine="482" w:firstLineChars="200"/>
        <w:rPr>
          <w:rFonts w:hint="eastAsia" w:ascii="宋体" w:hAnsi="宋体" w:cs="宋体"/>
          <w:b/>
          <w:bCs/>
          <w:sz w:val="24"/>
          <w:szCs w:val="24"/>
        </w:rPr>
      </w:pPr>
      <w:r>
        <w:rPr>
          <w:rFonts w:hint="eastAsia" w:ascii="宋体" w:hAnsi="宋体" w:cs="宋体"/>
          <w:b/>
          <w:bCs/>
          <w:sz w:val="24"/>
          <w:szCs w:val="24"/>
        </w:rPr>
        <w:t>三、采购需求</w:t>
      </w:r>
    </w:p>
    <w:p w14:paraId="2CFAFC88">
      <w:pPr>
        <w:spacing w:line="360" w:lineRule="auto"/>
        <w:ind w:firstLine="482" w:firstLineChars="200"/>
        <w:rPr>
          <w:rFonts w:hint="eastAsia" w:ascii="宋体" w:hAnsi="宋体" w:cs="宋体"/>
          <w:b/>
          <w:bCs/>
          <w:sz w:val="24"/>
          <w:szCs w:val="18"/>
        </w:rPr>
      </w:pPr>
      <w:r>
        <w:rPr>
          <w:rFonts w:hint="eastAsia" w:ascii="宋体" w:hAnsi="宋体" w:cs="宋体"/>
          <w:b/>
          <w:bCs/>
          <w:sz w:val="24"/>
          <w:szCs w:val="18"/>
        </w:rPr>
        <w:t>（一）采购需求前附表</w:t>
      </w:r>
      <w:r>
        <w:rPr>
          <w:rFonts w:hint="eastAsia" w:ascii="宋体" w:hAnsi="宋体" w:cs="宋体"/>
          <w:sz w:val="24"/>
          <w:szCs w:val="24"/>
        </w:rPr>
        <w:t xml:space="preserve"> </w:t>
      </w:r>
    </w:p>
    <w:tbl>
      <w:tblPr>
        <w:tblStyle w:val="5"/>
        <w:tblW w:w="4998"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739"/>
        <w:gridCol w:w="1888"/>
        <w:gridCol w:w="3892"/>
      </w:tblGrid>
      <w:tr w14:paraId="13D7410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7" w:hRule="atLeast"/>
          <w:jc w:val="center"/>
        </w:trPr>
        <w:tc>
          <w:tcPr>
            <w:tcW w:w="1607" w:type="pct"/>
            <w:tcBorders>
              <w:top w:val="single" w:color="auto" w:sz="4" w:space="0"/>
              <w:left w:val="single" w:color="auto" w:sz="4" w:space="0"/>
              <w:bottom w:val="single" w:color="auto" w:sz="4" w:space="0"/>
              <w:right w:val="single" w:color="auto" w:sz="4" w:space="0"/>
            </w:tcBorders>
            <w:noWrap w:val="0"/>
            <w:vAlign w:val="center"/>
          </w:tcPr>
          <w:p w14:paraId="4C0CF7FF">
            <w:pPr>
              <w:jc w:val="center"/>
              <w:rPr>
                <w:rFonts w:hint="eastAsia" w:ascii="宋体" w:hAnsi="宋体"/>
                <w:b/>
                <w:bCs/>
                <w:kern w:val="0"/>
                <w:sz w:val="24"/>
                <w:szCs w:val="24"/>
              </w:rPr>
            </w:pPr>
            <w:r>
              <w:rPr>
                <w:rFonts w:hint="eastAsia" w:ascii="宋体" w:hAnsi="宋体"/>
                <w:b/>
                <w:bCs/>
                <w:kern w:val="0"/>
                <w:sz w:val="24"/>
                <w:szCs w:val="24"/>
                <w:lang w:bidi="ar"/>
              </w:rPr>
              <w:t>需求内容类别</w:t>
            </w:r>
          </w:p>
        </w:tc>
        <w:tc>
          <w:tcPr>
            <w:tcW w:w="1108" w:type="pct"/>
            <w:tcBorders>
              <w:top w:val="single" w:color="auto" w:sz="4" w:space="0"/>
              <w:left w:val="single" w:color="auto" w:sz="4" w:space="0"/>
              <w:bottom w:val="single" w:color="auto" w:sz="4" w:space="0"/>
              <w:right w:val="single" w:color="auto" w:sz="4" w:space="0"/>
            </w:tcBorders>
            <w:noWrap w:val="0"/>
            <w:vAlign w:val="center"/>
          </w:tcPr>
          <w:p w14:paraId="6A39C7B8">
            <w:pPr>
              <w:jc w:val="center"/>
              <w:rPr>
                <w:rFonts w:hint="eastAsia" w:ascii="宋体" w:hAnsi="宋体"/>
                <w:b/>
                <w:bCs/>
                <w:kern w:val="0"/>
                <w:sz w:val="24"/>
                <w:szCs w:val="24"/>
              </w:rPr>
            </w:pPr>
            <w:r>
              <w:rPr>
                <w:rFonts w:hint="eastAsia" w:ascii="宋体" w:hAnsi="宋体"/>
                <w:b/>
                <w:bCs/>
                <w:kern w:val="0"/>
                <w:sz w:val="24"/>
                <w:szCs w:val="24"/>
                <w:lang w:bidi="ar"/>
              </w:rPr>
              <w:t>标识符号</w:t>
            </w:r>
          </w:p>
        </w:tc>
        <w:tc>
          <w:tcPr>
            <w:tcW w:w="2284" w:type="pct"/>
            <w:tcBorders>
              <w:top w:val="single" w:color="auto" w:sz="4" w:space="0"/>
              <w:left w:val="single" w:color="auto" w:sz="4" w:space="0"/>
              <w:bottom w:val="single" w:color="auto" w:sz="4" w:space="0"/>
              <w:right w:val="single" w:color="auto" w:sz="4" w:space="0"/>
            </w:tcBorders>
            <w:noWrap w:val="0"/>
            <w:vAlign w:val="center"/>
          </w:tcPr>
          <w:p w14:paraId="7352A7BB">
            <w:pPr>
              <w:jc w:val="center"/>
              <w:rPr>
                <w:rFonts w:hint="eastAsia" w:ascii="宋体" w:hAnsi="宋体"/>
                <w:b/>
                <w:bCs/>
                <w:kern w:val="0"/>
                <w:sz w:val="24"/>
                <w:szCs w:val="24"/>
              </w:rPr>
            </w:pPr>
            <w:r>
              <w:rPr>
                <w:rFonts w:hint="eastAsia" w:ascii="宋体" w:hAnsi="宋体"/>
                <w:b/>
                <w:bCs/>
                <w:kern w:val="0"/>
                <w:sz w:val="24"/>
                <w:szCs w:val="24"/>
                <w:lang w:bidi="ar"/>
              </w:rPr>
              <w:t>代表意思</w:t>
            </w:r>
          </w:p>
        </w:tc>
      </w:tr>
      <w:tr w14:paraId="3F9FB4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33" w:hRule="atLeast"/>
          <w:jc w:val="center"/>
        </w:trPr>
        <w:tc>
          <w:tcPr>
            <w:tcW w:w="1607" w:type="pct"/>
            <w:tcBorders>
              <w:top w:val="single" w:color="auto" w:sz="4" w:space="0"/>
              <w:left w:val="single" w:color="auto" w:sz="4" w:space="0"/>
              <w:bottom w:val="single" w:color="auto" w:sz="4" w:space="0"/>
              <w:right w:val="single" w:color="auto" w:sz="4" w:space="0"/>
            </w:tcBorders>
            <w:noWrap w:val="0"/>
            <w:vAlign w:val="center"/>
          </w:tcPr>
          <w:p w14:paraId="608D4266">
            <w:pPr>
              <w:jc w:val="center"/>
              <w:rPr>
                <w:rFonts w:hint="eastAsia" w:ascii="宋体" w:hAnsi="宋体"/>
                <w:bCs/>
                <w:kern w:val="0"/>
                <w:sz w:val="24"/>
                <w:szCs w:val="24"/>
              </w:rPr>
            </w:pPr>
            <w:r>
              <w:rPr>
                <w:rFonts w:hint="eastAsia" w:ascii="宋体" w:hAnsi="宋体"/>
                <w:bCs/>
                <w:kern w:val="0"/>
                <w:sz w:val="24"/>
                <w:szCs w:val="24"/>
                <w:lang w:val="en-US" w:eastAsia="zh-CN" w:bidi="ar"/>
              </w:rPr>
              <w:t>重要</w:t>
            </w:r>
            <w:r>
              <w:rPr>
                <w:rFonts w:hint="eastAsia" w:ascii="宋体" w:hAnsi="宋体"/>
                <w:bCs/>
                <w:kern w:val="0"/>
                <w:sz w:val="24"/>
                <w:szCs w:val="24"/>
                <w:lang w:bidi="ar"/>
              </w:rPr>
              <w:t>指标项</w:t>
            </w:r>
          </w:p>
        </w:tc>
        <w:tc>
          <w:tcPr>
            <w:tcW w:w="1108" w:type="pct"/>
            <w:tcBorders>
              <w:top w:val="single" w:color="auto" w:sz="4" w:space="0"/>
              <w:left w:val="single" w:color="auto" w:sz="4" w:space="0"/>
              <w:bottom w:val="single" w:color="auto" w:sz="4" w:space="0"/>
              <w:right w:val="single" w:color="auto" w:sz="4" w:space="0"/>
            </w:tcBorders>
            <w:noWrap w:val="0"/>
            <w:vAlign w:val="center"/>
          </w:tcPr>
          <w:p w14:paraId="4C78E135">
            <w:pPr>
              <w:jc w:val="center"/>
              <w:rPr>
                <w:rFonts w:hint="eastAsia" w:ascii="宋体" w:hAnsi="宋体"/>
                <w:bCs/>
                <w:kern w:val="0"/>
                <w:sz w:val="24"/>
                <w:szCs w:val="24"/>
              </w:rPr>
            </w:pPr>
            <w:r>
              <w:rPr>
                <w:rFonts w:hint="eastAsia"/>
                <w:kern w:val="0"/>
                <w:sz w:val="24"/>
                <w:szCs w:val="24"/>
                <w:lang w:bidi="ar"/>
              </w:rPr>
              <w:t>★</w:t>
            </w:r>
          </w:p>
        </w:tc>
        <w:tc>
          <w:tcPr>
            <w:tcW w:w="2284" w:type="pct"/>
            <w:tcBorders>
              <w:top w:val="single" w:color="auto" w:sz="4" w:space="0"/>
              <w:left w:val="single" w:color="auto" w:sz="4" w:space="0"/>
              <w:bottom w:val="single" w:color="auto" w:sz="4" w:space="0"/>
              <w:right w:val="single" w:color="auto" w:sz="4" w:space="0"/>
            </w:tcBorders>
            <w:noWrap w:val="0"/>
            <w:vAlign w:val="center"/>
          </w:tcPr>
          <w:p w14:paraId="2E18A635">
            <w:pPr>
              <w:rPr>
                <w:rFonts w:ascii="宋体" w:hAnsi="宋体"/>
                <w:bCs/>
                <w:kern w:val="0"/>
                <w:sz w:val="24"/>
                <w:szCs w:val="24"/>
              </w:rPr>
            </w:pPr>
            <w:r>
              <w:rPr>
                <w:rFonts w:hint="eastAsia" w:ascii="宋体" w:hAnsi="宋体"/>
                <w:bCs/>
                <w:kern w:val="0"/>
                <w:sz w:val="24"/>
                <w:szCs w:val="24"/>
              </w:rPr>
              <w:t>仅作为评分项。</w:t>
            </w:r>
          </w:p>
        </w:tc>
      </w:tr>
      <w:tr w14:paraId="49D6D0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677" w:hRule="atLeast"/>
          <w:jc w:val="center"/>
        </w:trPr>
        <w:tc>
          <w:tcPr>
            <w:tcW w:w="1607" w:type="pct"/>
            <w:tcBorders>
              <w:top w:val="single" w:color="auto" w:sz="4" w:space="0"/>
              <w:left w:val="single" w:color="auto" w:sz="4" w:space="0"/>
              <w:bottom w:val="single" w:color="auto" w:sz="4" w:space="0"/>
              <w:right w:val="single" w:color="auto" w:sz="4" w:space="0"/>
            </w:tcBorders>
            <w:noWrap w:val="0"/>
            <w:vAlign w:val="center"/>
          </w:tcPr>
          <w:p w14:paraId="0E716030">
            <w:pPr>
              <w:jc w:val="center"/>
              <w:rPr>
                <w:rFonts w:hint="eastAsia" w:ascii="宋体" w:hAnsi="宋体"/>
                <w:bCs/>
                <w:kern w:val="0"/>
                <w:sz w:val="24"/>
                <w:szCs w:val="24"/>
              </w:rPr>
            </w:pPr>
            <w:r>
              <w:rPr>
                <w:rFonts w:hint="eastAsia" w:ascii="宋体" w:hAnsi="宋体"/>
                <w:bCs/>
                <w:kern w:val="0"/>
                <w:sz w:val="24"/>
                <w:szCs w:val="24"/>
                <w:lang w:val="en-US" w:eastAsia="zh-CN" w:bidi="ar"/>
              </w:rPr>
              <w:t>实质性指标</w:t>
            </w:r>
            <w:r>
              <w:rPr>
                <w:rFonts w:hint="eastAsia" w:ascii="宋体" w:hAnsi="宋体"/>
                <w:bCs/>
                <w:kern w:val="0"/>
                <w:sz w:val="24"/>
                <w:szCs w:val="24"/>
                <w:lang w:bidi="ar"/>
              </w:rPr>
              <w:t>项</w:t>
            </w:r>
          </w:p>
        </w:tc>
        <w:tc>
          <w:tcPr>
            <w:tcW w:w="1108" w:type="pct"/>
            <w:tcBorders>
              <w:top w:val="single" w:color="auto" w:sz="4" w:space="0"/>
              <w:left w:val="single" w:color="auto" w:sz="4" w:space="0"/>
              <w:bottom w:val="single" w:color="auto" w:sz="4" w:space="0"/>
              <w:right w:val="single" w:color="auto" w:sz="4" w:space="0"/>
            </w:tcBorders>
            <w:noWrap w:val="0"/>
            <w:vAlign w:val="center"/>
          </w:tcPr>
          <w:p w14:paraId="2311B148">
            <w:pPr>
              <w:jc w:val="center"/>
              <w:rPr>
                <w:rFonts w:hint="eastAsia" w:ascii="宋体" w:hAnsi="宋体" w:eastAsia="宋体"/>
                <w:bCs/>
                <w:kern w:val="0"/>
                <w:sz w:val="24"/>
                <w:szCs w:val="24"/>
                <w:lang w:val="en-US" w:eastAsia="zh-CN"/>
              </w:rPr>
            </w:pPr>
            <w:r>
              <w:rPr>
                <w:rFonts w:hint="eastAsia" w:ascii="宋体" w:hAnsi="宋体"/>
                <w:bCs/>
                <w:kern w:val="0"/>
                <w:sz w:val="24"/>
                <w:szCs w:val="24"/>
                <w:lang w:val="en-US" w:eastAsia="zh-CN"/>
              </w:rPr>
              <w:t>无</w:t>
            </w:r>
            <w:bookmarkStart w:id="1" w:name="_GoBack"/>
            <w:bookmarkEnd w:id="1"/>
          </w:p>
        </w:tc>
        <w:tc>
          <w:tcPr>
            <w:tcW w:w="2284" w:type="pct"/>
            <w:tcBorders>
              <w:top w:val="single" w:color="auto" w:sz="4" w:space="0"/>
              <w:left w:val="single" w:color="auto" w:sz="4" w:space="0"/>
              <w:bottom w:val="single" w:color="auto" w:sz="4" w:space="0"/>
              <w:right w:val="single" w:color="auto" w:sz="4" w:space="0"/>
            </w:tcBorders>
            <w:noWrap w:val="0"/>
            <w:vAlign w:val="center"/>
          </w:tcPr>
          <w:p w14:paraId="17256418">
            <w:pPr>
              <w:jc w:val="left"/>
              <w:rPr>
                <w:rFonts w:hint="eastAsia" w:ascii="宋体" w:hAnsi="宋体"/>
                <w:bCs/>
                <w:kern w:val="0"/>
                <w:sz w:val="24"/>
                <w:szCs w:val="24"/>
              </w:rPr>
            </w:pPr>
            <w:r>
              <w:rPr>
                <w:rFonts w:hint="eastAsia" w:ascii="宋体" w:hAnsi="宋体" w:cs="宋体"/>
                <w:sz w:val="24"/>
                <w:szCs w:val="24"/>
              </w:rPr>
              <w:t>必须全部满足，有1项不满足的，响应无效。</w:t>
            </w:r>
          </w:p>
        </w:tc>
      </w:tr>
    </w:tbl>
    <w:p w14:paraId="34FA3D82">
      <w:pPr>
        <w:spacing w:line="360" w:lineRule="auto"/>
        <w:ind w:firstLine="482" w:firstLineChars="200"/>
        <w:rPr>
          <w:rFonts w:ascii="宋体" w:hAnsi="宋体" w:cs="宋体"/>
          <w:b/>
          <w:bCs/>
          <w:sz w:val="24"/>
          <w:szCs w:val="18"/>
        </w:rPr>
      </w:pPr>
      <w:r>
        <w:rPr>
          <w:rFonts w:hint="eastAsia" w:ascii="宋体" w:hAnsi="宋体" w:cs="宋体"/>
          <w:b/>
          <w:bCs/>
          <w:sz w:val="24"/>
          <w:szCs w:val="18"/>
        </w:rPr>
        <w:t>（二）货物需求</w:t>
      </w:r>
    </w:p>
    <w:tbl>
      <w:tblPr>
        <w:tblStyle w:val="5"/>
        <w:tblW w:w="5348" w:type="pct"/>
        <w:tblInd w:w="-181"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54"/>
        <w:gridCol w:w="1636"/>
        <w:gridCol w:w="4962"/>
        <w:gridCol w:w="771"/>
        <w:gridCol w:w="992"/>
      </w:tblGrid>
      <w:tr w14:paraId="1D83C58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5" w:hRule="atLeast"/>
        </w:trPr>
        <w:tc>
          <w:tcPr>
            <w:tcW w:w="413" w:type="pct"/>
            <w:noWrap/>
            <w:vAlign w:val="center"/>
          </w:tcPr>
          <w:p w14:paraId="280F69A2">
            <w:pPr>
              <w:widowControl/>
              <w:spacing w:line="360" w:lineRule="auto"/>
              <w:jc w:val="center"/>
              <w:rPr>
                <w:rFonts w:ascii="宋体" w:hAnsi="宋体" w:cs="Tahoma"/>
                <w:b/>
                <w:bCs/>
                <w:color w:val="000000"/>
                <w:kern w:val="0"/>
                <w:sz w:val="24"/>
                <w:szCs w:val="24"/>
              </w:rPr>
            </w:pPr>
            <w:r>
              <w:rPr>
                <w:rFonts w:hint="eastAsia" w:ascii="宋体" w:hAnsi="宋体" w:cs="Tahoma"/>
                <w:b/>
                <w:bCs/>
                <w:color w:val="000000"/>
                <w:kern w:val="0"/>
                <w:sz w:val="24"/>
                <w:szCs w:val="24"/>
              </w:rPr>
              <w:t>序号</w:t>
            </w:r>
          </w:p>
        </w:tc>
        <w:tc>
          <w:tcPr>
            <w:tcW w:w="897" w:type="pct"/>
            <w:noWrap/>
            <w:vAlign w:val="center"/>
          </w:tcPr>
          <w:p w14:paraId="5C45EBF4">
            <w:pPr>
              <w:widowControl/>
              <w:spacing w:line="360" w:lineRule="auto"/>
              <w:jc w:val="center"/>
              <w:rPr>
                <w:rFonts w:ascii="宋体" w:hAnsi="宋体" w:cs="Tahoma"/>
                <w:b/>
                <w:bCs/>
                <w:color w:val="000000"/>
                <w:kern w:val="0"/>
                <w:sz w:val="24"/>
                <w:szCs w:val="24"/>
              </w:rPr>
            </w:pPr>
            <w:r>
              <w:rPr>
                <w:rFonts w:hint="eastAsia" w:ascii="宋体" w:hAnsi="宋体" w:cs="Tahoma"/>
                <w:b/>
                <w:bCs/>
                <w:color w:val="000000"/>
                <w:kern w:val="0"/>
                <w:sz w:val="24"/>
                <w:szCs w:val="24"/>
              </w:rPr>
              <w:t>货物名称</w:t>
            </w:r>
          </w:p>
        </w:tc>
        <w:tc>
          <w:tcPr>
            <w:tcW w:w="2721" w:type="pct"/>
            <w:noWrap/>
            <w:vAlign w:val="center"/>
          </w:tcPr>
          <w:p w14:paraId="6D3B90AF">
            <w:pPr>
              <w:widowControl/>
              <w:spacing w:line="360" w:lineRule="auto"/>
              <w:jc w:val="center"/>
              <w:rPr>
                <w:rFonts w:hint="eastAsia" w:ascii="宋体" w:hAnsi="宋体" w:cs="Tahoma"/>
                <w:b/>
                <w:bCs/>
                <w:color w:val="000000"/>
                <w:kern w:val="0"/>
                <w:sz w:val="24"/>
                <w:szCs w:val="24"/>
              </w:rPr>
            </w:pPr>
            <w:r>
              <w:rPr>
                <w:rFonts w:hint="eastAsia" w:ascii="宋体" w:hAnsi="宋体" w:cs="Tahoma"/>
                <w:b/>
                <w:bCs/>
                <w:color w:val="000000"/>
                <w:kern w:val="0"/>
                <w:sz w:val="24"/>
                <w:szCs w:val="24"/>
              </w:rPr>
              <w:t>技术参数要求</w:t>
            </w:r>
          </w:p>
        </w:tc>
        <w:tc>
          <w:tcPr>
            <w:tcW w:w="423" w:type="pct"/>
            <w:noWrap/>
            <w:vAlign w:val="center"/>
          </w:tcPr>
          <w:p w14:paraId="46192072">
            <w:pPr>
              <w:widowControl/>
              <w:spacing w:line="360" w:lineRule="auto"/>
              <w:jc w:val="center"/>
              <w:rPr>
                <w:rFonts w:ascii="宋体" w:hAnsi="宋体" w:cs="Tahoma"/>
                <w:b/>
                <w:bCs/>
                <w:color w:val="000000"/>
                <w:kern w:val="0"/>
                <w:sz w:val="24"/>
                <w:szCs w:val="24"/>
              </w:rPr>
            </w:pPr>
            <w:r>
              <w:rPr>
                <w:rFonts w:hint="eastAsia" w:ascii="宋体" w:hAnsi="宋体" w:cs="Tahoma"/>
                <w:b/>
                <w:bCs/>
                <w:color w:val="000000"/>
                <w:kern w:val="0"/>
                <w:sz w:val="24"/>
                <w:szCs w:val="24"/>
              </w:rPr>
              <w:t>数量</w:t>
            </w:r>
          </w:p>
        </w:tc>
        <w:tc>
          <w:tcPr>
            <w:tcW w:w="544" w:type="pct"/>
            <w:noWrap/>
            <w:vAlign w:val="center"/>
          </w:tcPr>
          <w:p w14:paraId="102A92F6">
            <w:pPr>
              <w:widowControl/>
              <w:spacing w:line="360" w:lineRule="auto"/>
              <w:jc w:val="center"/>
              <w:rPr>
                <w:rFonts w:hint="eastAsia" w:ascii="宋体" w:hAnsi="宋体" w:cs="Tahoma"/>
                <w:b/>
                <w:bCs/>
                <w:color w:val="000000"/>
                <w:kern w:val="0"/>
                <w:sz w:val="24"/>
                <w:szCs w:val="24"/>
              </w:rPr>
            </w:pPr>
            <w:r>
              <w:rPr>
                <w:rFonts w:hint="eastAsia" w:ascii="宋体" w:hAnsi="宋体" w:cs="Tahoma"/>
                <w:b/>
                <w:bCs/>
                <w:color w:val="000000"/>
                <w:kern w:val="0"/>
                <w:sz w:val="24"/>
                <w:szCs w:val="24"/>
              </w:rPr>
              <w:t>单位（以实际人数为准）</w:t>
            </w:r>
          </w:p>
        </w:tc>
      </w:tr>
      <w:tr w14:paraId="450DD9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413" w:type="pct"/>
            <w:noWrap w:val="0"/>
            <w:vAlign w:val="center"/>
          </w:tcPr>
          <w:p w14:paraId="74EE9EE7">
            <w:pPr>
              <w:widowControl/>
              <w:spacing w:line="360" w:lineRule="auto"/>
              <w:jc w:val="center"/>
              <w:rPr>
                <w:rFonts w:ascii="Tahoma" w:hAnsi="Tahoma" w:cs="Tahoma"/>
                <w:color w:val="000000"/>
                <w:kern w:val="0"/>
                <w:sz w:val="24"/>
                <w:szCs w:val="24"/>
              </w:rPr>
            </w:pPr>
            <w:r>
              <w:rPr>
                <w:rFonts w:ascii="Tahoma" w:hAnsi="Tahoma" w:cs="Tahoma"/>
                <w:color w:val="000000"/>
                <w:kern w:val="0"/>
                <w:sz w:val="24"/>
                <w:szCs w:val="24"/>
              </w:rPr>
              <w:t>1</w:t>
            </w:r>
          </w:p>
        </w:tc>
        <w:tc>
          <w:tcPr>
            <w:tcW w:w="897" w:type="pct"/>
            <w:noWrap w:val="0"/>
            <w:vAlign w:val="center"/>
          </w:tcPr>
          <w:p w14:paraId="215488BD">
            <w:pPr>
              <w:spacing w:line="360" w:lineRule="auto"/>
              <w:jc w:val="center"/>
              <w:rPr>
                <w:rFonts w:hint="eastAsia" w:ascii="宋体" w:hAnsi="宋体" w:cs="宋体"/>
                <w:color w:val="000000"/>
                <w:kern w:val="0"/>
                <w:sz w:val="24"/>
                <w:szCs w:val="24"/>
              </w:rPr>
            </w:pPr>
            <w:r>
              <w:rPr>
                <w:rFonts w:hint="eastAsia" w:ascii="宋体" w:hAnsi="宋体" w:cs="宋体"/>
                <w:sz w:val="24"/>
                <w:szCs w:val="24"/>
                <w:lang w:bidi="ar"/>
              </w:rPr>
              <w:t>海洋迷彩帽</w:t>
            </w:r>
          </w:p>
        </w:tc>
        <w:tc>
          <w:tcPr>
            <w:tcW w:w="2721" w:type="pct"/>
            <w:noWrap w:val="0"/>
            <w:vAlign w:val="center"/>
          </w:tcPr>
          <w:p w14:paraId="4979F670">
            <w:pPr>
              <w:pStyle w:val="7"/>
              <w:spacing w:line="360" w:lineRule="auto"/>
              <w:ind w:firstLine="0" w:firstLineChars="0"/>
              <w:rPr>
                <w:rFonts w:hint="eastAsia" w:ascii="宋体" w:hAnsi="宋体" w:cs="宋体"/>
                <w:sz w:val="24"/>
                <w:szCs w:val="24"/>
                <w:lang w:bidi="ar"/>
              </w:rPr>
            </w:pPr>
            <w:r>
              <w:rPr>
                <w:rFonts w:hint="eastAsia" w:ascii="宋体" w:hAnsi="宋体" w:cs="宋体"/>
                <w:sz w:val="24"/>
                <w:szCs w:val="24"/>
              </w:rPr>
              <w:t>★1.</w:t>
            </w:r>
            <w:r>
              <w:rPr>
                <w:rFonts w:hint="eastAsia" w:ascii="宋体" w:hAnsi="宋体" w:cs="宋体"/>
                <w:sz w:val="24"/>
                <w:szCs w:val="24"/>
                <w:lang w:bidi="ar"/>
              </w:rPr>
              <w:t>棉≥30%，涤纶≤65%,甲醛含量（mg/kg）≤75；</w:t>
            </w:r>
          </w:p>
          <w:p w14:paraId="546326BB">
            <w:pPr>
              <w:spacing w:line="360" w:lineRule="auto"/>
              <w:rPr>
                <w:rFonts w:hint="eastAsia" w:ascii="宋体" w:hAnsi="宋体" w:cs="宋体"/>
                <w:sz w:val="24"/>
                <w:szCs w:val="24"/>
                <w:lang w:bidi="ar"/>
              </w:rPr>
            </w:pPr>
            <w:r>
              <w:rPr>
                <w:rFonts w:hint="eastAsia" w:ascii="宋体" w:hAnsi="宋体" w:cs="宋体"/>
                <w:sz w:val="24"/>
                <w:szCs w:val="24"/>
                <w:lang w:bidi="ar"/>
              </w:rPr>
              <w:t>2.PH值5.0～7.5；</w:t>
            </w:r>
          </w:p>
          <w:p w14:paraId="4EF00B1B">
            <w:pPr>
              <w:spacing w:line="360" w:lineRule="auto"/>
              <w:rPr>
                <w:rFonts w:hint="eastAsia" w:ascii="宋体" w:hAnsi="宋体" w:cs="宋体"/>
                <w:sz w:val="24"/>
                <w:szCs w:val="24"/>
                <w:lang w:bidi="ar"/>
              </w:rPr>
            </w:pPr>
            <w:r>
              <w:rPr>
                <w:rFonts w:hint="eastAsia" w:ascii="宋体" w:hAnsi="宋体" w:cs="宋体"/>
                <w:sz w:val="24"/>
                <w:szCs w:val="24"/>
                <w:lang w:bidi="ar"/>
              </w:rPr>
              <w:t>3.耐酸汗渍色牢度（级）变色≥3级、沾色≥3级；耐干摩擦；</w:t>
            </w:r>
          </w:p>
          <w:p w14:paraId="756A8698">
            <w:pPr>
              <w:spacing w:line="360" w:lineRule="auto"/>
              <w:rPr>
                <w:rFonts w:hint="eastAsia" w:ascii="宋体" w:hAnsi="宋体" w:cs="宋体"/>
                <w:sz w:val="24"/>
                <w:szCs w:val="24"/>
                <w:lang w:bidi="ar"/>
              </w:rPr>
            </w:pPr>
            <w:r>
              <w:rPr>
                <w:rFonts w:hint="eastAsia" w:ascii="宋体" w:hAnsi="宋体" w:cs="宋体"/>
                <w:sz w:val="24"/>
                <w:szCs w:val="24"/>
                <w:lang w:bidi="ar"/>
              </w:rPr>
              <w:t>4.色牢度≥3级；</w:t>
            </w:r>
          </w:p>
          <w:p w14:paraId="1D584AE6">
            <w:pPr>
              <w:pStyle w:val="7"/>
              <w:spacing w:line="360" w:lineRule="auto"/>
              <w:ind w:firstLine="0" w:firstLineChars="0"/>
              <w:rPr>
                <w:rFonts w:hint="eastAsia" w:ascii="宋体" w:hAnsi="宋体" w:cs="宋体"/>
                <w:sz w:val="24"/>
                <w:szCs w:val="24"/>
                <w:lang w:bidi="ar"/>
              </w:rPr>
            </w:pPr>
            <w:r>
              <w:rPr>
                <w:rFonts w:hint="eastAsia" w:ascii="宋体" w:hAnsi="宋体" w:cs="宋体"/>
                <w:sz w:val="24"/>
                <w:szCs w:val="24"/>
                <w:lang w:bidi="ar"/>
              </w:rPr>
              <w:t>5.可分解致癌芳香胺（mg/kg）≤20；</w:t>
            </w:r>
          </w:p>
          <w:p w14:paraId="5CFC8460">
            <w:pPr>
              <w:pStyle w:val="7"/>
              <w:spacing w:line="360" w:lineRule="auto"/>
              <w:ind w:firstLine="0" w:firstLineChars="0"/>
              <w:rPr>
                <w:rFonts w:hint="eastAsia" w:ascii="宋体" w:hAnsi="宋体" w:cs="宋体"/>
                <w:color w:val="000000"/>
                <w:kern w:val="0"/>
                <w:sz w:val="24"/>
                <w:szCs w:val="24"/>
              </w:rPr>
            </w:pPr>
            <w:r>
              <w:rPr>
                <w:rFonts w:hint="eastAsia" w:ascii="宋体" w:hAnsi="宋体" w:cs="宋体"/>
                <w:sz w:val="24"/>
                <w:szCs w:val="24"/>
                <w:lang w:bidi="ar"/>
              </w:rPr>
              <w:t>6.可直接接触皮肤，对人体无害，可调节。</w:t>
            </w:r>
          </w:p>
        </w:tc>
        <w:tc>
          <w:tcPr>
            <w:tcW w:w="423" w:type="pct"/>
            <w:noWrap/>
            <w:vAlign w:val="center"/>
          </w:tcPr>
          <w:p w14:paraId="13FE60C7">
            <w:pPr>
              <w:widowControl/>
              <w:spacing w:line="360" w:lineRule="auto"/>
              <w:jc w:val="center"/>
              <w:rPr>
                <w:rFonts w:hint="eastAsia" w:ascii="Tahoma" w:hAnsi="Tahoma" w:cs="Tahoma"/>
                <w:color w:val="000000"/>
                <w:kern w:val="0"/>
                <w:sz w:val="24"/>
                <w:szCs w:val="24"/>
              </w:rPr>
            </w:pPr>
            <w:r>
              <w:rPr>
                <w:rFonts w:hint="eastAsia" w:ascii="Tahoma" w:hAnsi="Tahoma" w:cs="Tahoma"/>
                <w:color w:val="000000"/>
                <w:kern w:val="0"/>
                <w:sz w:val="24"/>
                <w:szCs w:val="24"/>
              </w:rPr>
              <w:t>顶</w:t>
            </w:r>
          </w:p>
        </w:tc>
        <w:tc>
          <w:tcPr>
            <w:tcW w:w="544" w:type="pct"/>
            <w:noWrap/>
            <w:vAlign w:val="center"/>
          </w:tcPr>
          <w:p w14:paraId="45B9299F">
            <w:pPr>
              <w:widowControl/>
              <w:spacing w:line="360" w:lineRule="auto"/>
              <w:jc w:val="center"/>
              <w:rPr>
                <w:rFonts w:ascii="宋体" w:hAnsi="宋体" w:cs="Tahoma"/>
                <w:color w:val="000000"/>
                <w:kern w:val="0"/>
                <w:sz w:val="24"/>
                <w:szCs w:val="24"/>
              </w:rPr>
            </w:pPr>
            <w:r>
              <w:rPr>
                <w:rFonts w:hint="eastAsia" w:ascii="宋体" w:hAnsi="宋体" w:cs="Tahoma"/>
                <w:color w:val="000000"/>
                <w:kern w:val="0"/>
                <w:sz w:val="24"/>
                <w:szCs w:val="24"/>
              </w:rPr>
              <w:t>7800</w:t>
            </w:r>
          </w:p>
        </w:tc>
      </w:tr>
      <w:tr w14:paraId="253CE8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413" w:type="pct"/>
            <w:noWrap w:val="0"/>
            <w:vAlign w:val="center"/>
          </w:tcPr>
          <w:p w14:paraId="585CDAB9">
            <w:pPr>
              <w:widowControl/>
              <w:spacing w:line="360" w:lineRule="auto"/>
              <w:jc w:val="center"/>
              <w:rPr>
                <w:rFonts w:ascii="Tahoma" w:hAnsi="Tahoma" w:cs="Tahoma"/>
                <w:color w:val="000000"/>
                <w:kern w:val="0"/>
                <w:sz w:val="24"/>
                <w:szCs w:val="24"/>
              </w:rPr>
            </w:pPr>
            <w:r>
              <w:rPr>
                <w:rFonts w:ascii="Tahoma" w:hAnsi="Tahoma" w:cs="Tahoma"/>
                <w:color w:val="000000"/>
                <w:kern w:val="0"/>
                <w:sz w:val="24"/>
                <w:szCs w:val="24"/>
              </w:rPr>
              <w:t>2</w:t>
            </w:r>
          </w:p>
        </w:tc>
        <w:tc>
          <w:tcPr>
            <w:tcW w:w="897" w:type="pct"/>
            <w:noWrap w:val="0"/>
            <w:vAlign w:val="center"/>
          </w:tcPr>
          <w:p w14:paraId="5EF172D2">
            <w:pPr>
              <w:spacing w:line="360" w:lineRule="auto"/>
              <w:jc w:val="center"/>
              <w:rPr>
                <w:rFonts w:hint="eastAsia" w:ascii="宋体" w:hAnsi="宋体" w:cs="宋体"/>
                <w:color w:val="000000"/>
                <w:kern w:val="0"/>
                <w:sz w:val="24"/>
                <w:szCs w:val="24"/>
              </w:rPr>
            </w:pPr>
            <w:r>
              <w:rPr>
                <w:rFonts w:hint="eastAsia" w:ascii="宋体" w:hAnsi="宋体" w:cs="宋体"/>
                <w:sz w:val="24"/>
                <w:szCs w:val="24"/>
                <w:lang w:bidi="ar"/>
              </w:rPr>
              <w:t>海洋迷彩服</w:t>
            </w:r>
          </w:p>
        </w:tc>
        <w:tc>
          <w:tcPr>
            <w:tcW w:w="2721" w:type="pct"/>
            <w:noWrap w:val="0"/>
            <w:vAlign w:val="center"/>
          </w:tcPr>
          <w:p w14:paraId="52A6A838">
            <w:pPr>
              <w:pStyle w:val="7"/>
              <w:spacing w:line="360" w:lineRule="auto"/>
              <w:ind w:firstLine="0" w:firstLineChars="0"/>
              <w:rPr>
                <w:rFonts w:hint="eastAsia" w:ascii="宋体" w:hAnsi="宋体" w:cs="宋体"/>
                <w:sz w:val="24"/>
                <w:szCs w:val="24"/>
              </w:rPr>
            </w:pPr>
            <w:r>
              <w:rPr>
                <w:rFonts w:hint="eastAsia" w:ascii="宋体" w:hAnsi="宋体" w:cs="宋体"/>
                <w:sz w:val="24"/>
                <w:szCs w:val="24"/>
              </w:rPr>
              <w:t>★1.涤棉混纺织物，其中棉纤维≥30%；</w:t>
            </w:r>
          </w:p>
          <w:p w14:paraId="6B93A84D">
            <w:pPr>
              <w:pStyle w:val="7"/>
              <w:spacing w:line="360" w:lineRule="auto"/>
              <w:ind w:firstLine="0" w:firstLineChars="0"/>
              <w:rPr>
                <w:rFonts w:hint="eastAsia" w:ascii="宋体" w:hAnsi="宋体" w:cs="宋体"/>
                <w:sz w:val="24"/>
                <w:szCs w:val="24"/>
              </w:rPr>
            </w:pPr>
            <w:r>
              <w:rPr>
                <w:rFonts w:hint="eastAsia" w:ascii="宋体" w:hAnsi="宋体" w:cs="宋体"/>
                <w:sz w:val="24"/>
                <w:szCs w:val="24"/>
              </w:rPr>
              <w:t>2.甲醛含量（mg/kg）≤75；PH值5.0～7.5；</w:t>
            </w:r>
          </w:p>
          <w:p w14:paraId="1C61DEC7">
            <w:pPr>
              <w:pStyle w:val="7"/>
              <w:spacing w:line="360" w:lineRule="auto"/>
              <w:ind w:firstLine="0" w:firstLineChars="0"/>
              <w:rPr>
                <w:rFonts w:hint="eastAsia" w:ascii="宋体" w:hAnsi="宋体" w:cs="宋体"/>
                <w:sz w:val="24"/>
                <w:szCs w:val="24"/>
              </w:rPr>
            </w:pPr>
            <w:r>
              <w:rPr>
                <w:rFonts w:hint="eastAsia" w:ascii="宋体" w:hAnsi="宋体" w:cs="宋体"/>
                <w:sz w:val="24"/>
                <w:szCs w:val="24"/>
              </w:rPr>
              <w:t>3.耐酸汗渍色牢度（级）变色≥3，沾色≥3，耐碱汗渍色牢度（级）变色≥3，沾色≥3，耐干摩擦色牢度（级）≥3；</w:t>
            </w:r>
          </w:p>
          <w:p w14:paraId="10A7F4AF">
            <w:pPr>
              <w:pStyle w:val="7"/>
              <w:spacing w:line="360" w:lineRule="auto"/>
              <w:ind w:firstLine="0" w:firstLineChars="0"/>
              <w:rPr>
                <w:rFonts w:hint="eastAsia" w:ascii="宋体" w:hAnsi="宋体" w:cs="宋体"/>
                <w:sz w:val="24"/>
                <w:szCs w:val="24"/>
              </w:rPr>
            </w:pPr>
            <w:r>
              <w:rPr>
                <w:rFonts w:hint="eastAsia" w:ascii="宋体" w:hAnsi="宋体" w:cs="宋体"/>
                <w:sz w:val="24"/>
                <w:szCs w:val="24"/>
              </w:rPr>
              <w:t>4.耐水色牢度（级）变色≥3沾色≥3；</w:t>
            </w:r>
          </w:p>
          <w:p w14:paraId="15D875F7">
            <w:pPr>
              <w:pStyle w:val="7"/>
              <w:spacing w:line="360" w:lineRule="auto"/>
              <w:ind w:firstLine="0" w:firstLineChars="0"/>
              <w:rPr>
                <w:rFonts w:hint="eastAsia" w:ascii="宋体" w:hAnsi="宋体" w:cs="宋体"/>
                <w:sz w:val="24"/>
                <w:szCs w:val="24"/>
              </w:rPr>
            </w:pPr>
            <w:r>
              <w:rPr>
                <w:rFonts w:hint="eastAsia" w:ascii="宋体" w:hAnsi="宋体" w:cs="宋体"/>
                <w:sz w:val="24"/>
                <w:szCs w:val="24"/>
              </w:rPr>
              <w:t>5.水洗尺寸变化率（%）领大≥-2，胸围≥-2，衣长≥-2，腰围≥-2，裤长≥-2；</w:t>
            </w:r>
          </w:p>
          <w:p w14:paraId="463EBC33">
            <w:pPr>
              <w:pStyle w:val="7"/>
              <w:spacing w:line="360" w:lineRule="auto"/>
              <w:ind w:firstLine="0" w:firstLineChars="0"/>
              <w:rPr>
                <w:rFonts w:hint="eastAsia" w:ascii="宋体" w:hAnsi="宋体" w:cs="宋体"/>
                <w:sz w:val="24"/>
                <w:szCs w:val="24"/>
              </w:rPr>
            </w:pPr>
            <w:r>
              <w:rPr>
                <w:rFonts w:hint="eastAsia" w:ascii="宋体" w:hAnsi="宋体" w:cs="宋体"/>
                <w:sz w:val="24"/>
                <w:szCs w:val="24"/>
              </w:rPr>
              <w:t>6.可分解致癌芳香胺（mg/kg）≤20,克重≥220g；</w:t>
            </w:r>
          </w:p>
          <w:p w14:paraId="080B153E">
            <w:pPr>
              <w:pStyle w:val="7"/>
              <w:spacing w:line="360" w:lineRule="auto"/>
              <w:ind w:firstLine="0" w:firstLineChars="0"/>
              <w:rPr>
                <w:rFonts w:hint="eastAsia" w:ascii="宋体" w:hAnsi="宋体" w:cs="宋体"/>
                <w:color w:val="000000"/>
                <w:kern w:val="0"/>
                <w:sz w:val="24"/>
                <w:szCs w:val="24"/>
              </w:rPr>
            </w:pPr>
            <w:r>
              <w:rPr>
                <w:rFonts w:hint="eastAsia" w:ascii="宋体" w:hAnsi="宋体" w:cs="宋体"/>
                <w:sz w:val="24"/>
                <w:szCs w:val="24"/>
              </w:rPr>
              <w:t>7.裤后裆接缝强力≥180N，后袖窿缝≥180N，缝制质量要求锁边或双包缝。</w:t>
            </w:r>
          </w:p>
        </w:tc>
        <w:tc>
          <w:tcPr>
            <w:tcW w:w="423" w:type="pct"/>
            <w:noWrap/>
            <w:vAlign w:val="center"/>
          </w:tcPr>
          <w:p w14:paraId="3A0DE416">
            <w:pPr>
              <w:widowControl/>
              <w:spacing w:line="360" w:lineRule="auto"/>
              <w:jc w:val="center"/>
              <w:rPr>
                <w:rFonts w:hint="eastAsia" w:ascii="Tahoma" w:hAnsi="Tahoma" w:cs="Tahoma"/>
                <w:color w:val="000000"/>
                <w:kern w:val="0"/>
                <w:sz w:val="24"/>
                <w:szCs w:val="24"/>
              </w:rPr>
            </w:pPr>
            <w:r>
              <w:rPr>
                <w:rFonts w:hint="eastAsia" w:ascii="Tahoma" w:hAnsi="Tahoma" w:cs="Tahoma"/>
                <w:color w:val="000000"/>
                <w:kern w:val="0"/>
                <w:sz w:val="24"/>
                <w:szCs w:val="24"/>
              </w:rPr>
              <w:t>套</w:t>
            </w:r>
          </w:p>
        </w:tc>
        <w:tc>
          <w:tcPr>
            <w:tcW w:w="544" w:type="pct"/>
            <w:noWrap/>
            <w:vAlign w:val="center"/>
          </w:tcPr>
          <w:p w14:paraId="5D882390">
            <w:pPr>
              <w:widowControl/>
              <w:spacing w:line="360" w:lineRule="auto"/>
              <w:jc w:val="center"/>
              <w:rPr>
                <w:rFonts w:ascii="宋体" w:hAnsi="宋体" w:cs="Tahoma"/>
                <w:color w:val="000000"/>
                <w:kern w:val="0"/>
                <w:sz w:val="24"/>
                <w:szCs w:val="24"/>
              </w:rPr>
            </w:pPr>
            <w:r>
              <w:rPr>
                <w:rFonts w:hint="eastAsia" w:ascii="宋体" w:hAnsi="宋体" w:cs="Tahoma"/>
                <w:color w:val="000000"/>
                <w:kern w:val="0"/>
                <w:sz w:val="24"/>
                <w:szCs w:val="24"/>
              </w:rPr>
              <w:t>7800</w:t>
            </w:r>
          </w:p>
        </w:tc>
      </w:tr>
      <w:tr w14:paraId="34E36C3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413" w:type="pct"/>
            <w:noWrap w:val="0"/>
            <w:vAlign w:val="center"/>
          </w:tcPr>
          <w:p w14:paraId="64774144">
            <w:pPr>
              <w:widowControl/>
              <w:spacing w:line="360" w:lineRule="auto"/>
              <w:jc w:val="center"/>
              <w:rPr>
                <w:rFonts w:ascii="Tahoma" w:hAnsi="Tahoma" w:cs="Tahoma"/>
                <w:color w:val="000000"/>
                <w:kern w:val="0"/>
                <w:sz w:val="24"/>
                <w:szCs w:val="24"/>
              </w:rPr>
            </w:pPr>
            <w:r>
              <w:rPr>
                <w:rFonts w:ascii="Tahoma" w:hAnsi="Tahoma" w:cs="Tahoma"/>
                <w:color w:val="000000"/>
                <w:kern w:val="0"/>
                <w:sz w:val="24"/>
                <w:szCs w:val="24"/>
              </w:rPr>
              <w:t>3</w:t>
            </w:r>
          </w:p>
        </w:tc>
        <w:tc>
          <w:tcPr>
            <w:tcW w:w="897" w:type="pct"/>
            <w:noWrap w:val="0"/>
            <w:vAlign w:val="center"/>
          </w:tcPr>
          <w:p w14:paraId="18975AFD">
            <w:pPr>
              <w:spacing w:line="360" w:lineRule="auto"/>
              <w:jc w:val="center"/>
              <w:rPr>
                <w:rFonts w:hint="eastAsia" w:ascii="宋体" w:hAnsi="宋体" w:cs="宋体"/>
                <w:sz w:val="24"/>
                <w:szCs w:val="24"/>
                <w:lang w:bidi="ar"/>
              </w:rPr>
            </w:pPr>
            <w:r>
              <w:rPr>
                <w:rFonts w:hint="eastAsia" w:ascii="宋体" w:hAnsi="宋体" w:cs="宋体"/>
                <w:sz w:val="24"/>
                <w:szCs w:val="24"/>
                <w:lang w:bidi="ar"/>
              </w:rPr>
              <w:t>海洋迷彩T恤</w:t>
            </w:r>
          </w:p>
          <w:p w14:paraId="3155E1D5">
            <w:pPr>
              <w:spacing w:line="360" w:lineRule="auto"/>
              <w:jc w:val="center"/>
              <w:rPr>
                <w:rFonts w:hint="eastAsia" w:ascii="宋体" w:hAnsi="宋体" w:cs="宋体"/>
                <w:color w:val="000000"/>
                <w:kern w:val="0"/>
                <w:sz w:val="24"/>
                <w:szCs w:val="24"/>
              </w:rPr>
            </w:pPr>
          </w:p>
        </w:tc>
        <w:tc>
          <w:tcPr>
            <w:tcW w:w="2721" w:type="pct"/>
            <w:noWrap w:val="0"/>
            <w:vAlign w:val="center"/>
          </w:tcPr>
          <w:p w14:paraId="7304232F">
            <w:pPr>
              <w:pStyle w:val="7"/>
              <w:spacing w:line="360" w:lineRule="auto"/>
              <w:ind w:firstLine="0" w:firstLineChars="0"/>
              <w:rPr>
                <w:rFonts w:hint="eastAsia" w:ascii="宋体" w:hAnsi="宋体" w:cs="宋体"/>
                <w:sz w:val="24"/>
                <w:szCs w:val="24"/>
                <w:lang w:bidi="ar"/>
              </w:rPr>
            </w:pPr>
            <w:r>
              <w:rPr>
                <w:rFonts w:hint="eastAsia" w:ascii="宋体" w:hAnsi="宋体" w:cs="宋体"/>
                <w:sz w:val="24"/>
                <w:szCs w:val="24"/>
              </w:rPr>
              <w:t>★1.</w:t>
            </w:r>
            <w:r>
              <w:rPr>
                <w:rFonts w:hint="eastAsia" w:ascii="宋体" w:hAnsi="宋体" w:cs="宋体"/>
                <w:sz w:val="24"/>
                <w:szCs w:val="24"/>
                <w:lang w:bidi="ar"/>
              </w:rPr>
              <w:t>棉100%；</w:t>
            </w:r>
          </w:p>
          <w:p w14:paraId="48ECFC03">
            <w:pPr>
              <w:pStyle w:val="7"/>
              <w:spacing w:line="360" w:lineRule="auto"/>
              <w:ind w:firstLine="0" w:firstLineChars="0"/>
              <w:rPr>
                <w:rFonts w:hint="eastAsia" w:ascii="宋体" w:hAnsi="宋体" w:cs="宋体"/>
                <w:sz w:val="24"/>
                <w:szCs w:val="24"/>
                <w:lang w:bidi="ar"/>
              </w:rPr>
            </w:pPr>
            <w:r>
              <w:rPr>
                <w:rFonts w:hint="eastAsia" w:ascii="宋体" w:hAnsi="宋体" w:cs="宋体"/>
                <w:sz w:val="24"/>
                <w:szCs w:val="24"/>
                <w:lang w:bidi="ar"/>
              </w:rPr>
              <w:t>2.甲醛含量（mg/kg）≤75，PH值5.0～7.5；</w:t>
            </w:r>
          </w:p>
          <w:p w14:paraId="3FEBABC7">
            <w:pPr>
              <w:spacing w:line="360" w:lineRule="auto"/>
              <w:rPr>
                <w:rFonts w:hint="eastAsia" w:ascii="宋体" w:hAnsi="宋体" w:cs="宋体"/>
                <w:sz w:val="24"/>
                <w:szCs w:val="24"/>
                <w:lang w:bidi="ar"/>
              </w:rPr>
            </w:pPr>
            <w:r>
              <w:rPr>
                <w:rFonts w:hint="eastAsia" w:ascii="宋体" w:hAnsi="宋体" w:cs="宋体"/>
                <w:sz w:val="24"/>
                <w:szCs w:val="24"/>
                <w:lang w:bidi="ar"/>
              </w:rPr>
              <w:t>3.耐水色牢度（级）变色≥3级、沾色≥3级；耐干摩擦色牢度≥3级；</w:t>
            </w:r>
          </w:p>
          <w:p w14:paraId="1DB0A835">
            <w:pPr>
              <w:pStyle w:val="7"/>
              <w:spacing w:line="360" w:lineRule="auto"/>
              <w:ind w:firstLine="0" w:firstLineChars="0"/>
              <w:rPr>
                <w:rFonts w:hint="eastAsia" w:ascii="宋体" w:hAnsi="宋体" w:cs="宋体"/>
                <w:color w:val="000000"/>
                <w:kern w:val="0"/>
                <w:sz w:val="24"/>
                <w:szCs w:val="24"/>
              </w:rPr>
            </w:pPr>
            <w:r>
              <w:rPr>
                <w:rFonts w:hint="eastAsia" w:ascii="宋体" w:hAnsi="宋体" w:cs="宋体"/>
                <w:sz w:val="24"/>
                <w:szCs w:val="24"/>
                <w:lang w:bidi="ar"/>
              </w:rPr>
              <w:t>4.可分解致癌芳香胺（mg/kg）≤20,可直接接触皮肤，对人体无害。</w:t>
            </w:r>
          </w:p>
        </w:tc>
        <w:tc>
          <w:tcPr>
            <w:tcW w:w="423" w:type="pct"/>
            <w:noWrap/>
            <w:vAlign w:val="center"/>
          </w:tcPr>
          <w:p w14:paraId="2FD24A7F">
            <w:pPr>
              <w:widowControl/>
              <w:spacing w:line="360" w:lineRule="auto"/>
              <w:jc w:val="center"/>
              <w:rPr>
                <w:rFonts w:hint="eastAsia" w:ascii="Tahoma" w:hAnsi="Tahoma" w:cs="Tahoma"/>
                <w:color w:val="000000"/>
                <w:kern w:val="0"/>
                <w:sz w:val="24"/>
                <w:szCs w:val="24"/>
              </w:rPr>
            </w:pPr>
            <w:r>
              <w:rPr>
                <w:rFonts w:hint="eastAsia" w:ascii="Tahoma" w:hAnsi="Tahoma" w:cs="Tahoma"/>
                <w:color w:val="000000"/>
                <w:kern w:val="0"/>
                <w:sz w:val="24"/>
                <w:szCs w:val="24"/>
              </w:rPr>
              <w:t>件</w:t>
            </w:r>
          </w:p>
        </w:tc>
        <w:tc>
          <w:tcPr>
            <w:tcW w:w="544" w:type="pct"/>
            <w:noWrap/>
            <w:vAlign w:val="center"/>
          </w:tcPr>
          <w:p w14:paraId="55ED69FF">
            <w:pPr>
              <w:widowControl/>
              <w:spacing w:line="360" w:lineRule="auto"/>
              <w:jc w:val="center"/>
              <w:rPr>
                <w:rFonts w:ascii="宋体" w:hAnsi="宋体" w:cs="Tahoma"/>
                <w:color w:val="000000"/>
                <w:kern w:val="0"/>
                <w:sz w:val="24"/>
                <w:szCs w:val="24"/>
              </w:rPr>
            </w:pPr>
            <w:r>
              <w:rPr>
                <w:rFonts w:hint="eastAsia" w:ascii="宋体" w:hAnsi="宋体" w:cs="Tahoma"/>
                <w:color w:val="000000"/>
                <w:kern w:val="0"/>
                <w:sz w:val="24"/>
                <w:szCs w:val="24"/>
              </w:rPr>
              <w:t>15600</w:t>
            </w:r>
          </w:p>
        </w:tc>
      </w:tr>
      <w:tr w14:paraId="7C9792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413" w:type="pct"/>
            <w:noWrap w:val="0"/>
            <w:vAlign w:val="center"/>
          </w:tcPr>
          <w:p w14:paraId="7AD7DC0E">
            <w:pPr>
              <w:widowControl/>
              <w:spacing w:line="360" w:lineRule="auto"/>
              <w:jc w:val="center"/>
              <w:rPr>
                <w:rFonts w:ascii="Tahoma" w:hAnsi="Tahoma" w:cs="Tahoma"/>
                <w:color w:val="000000"/>
                <w:kern w:val="0"/>
                <w:sz w:val="24"/>
                <w:szCs w:val="24"/>
              </w:rPr>
            </w:pPr>
            <w:r>
              <w:rPr>
                <w:rFonts w:ascii="Tahoma" w:hAnsi="Tahoma" w:cs="Tahoma"/>
                <w:color w:val="000000"/>
                <w:kern w:val="0"/>
                <w:sz w:val="24"/>
                <w:szCs w:val="24"/>
              </w:rPr>
              <w:t>4</w:t>
            </w:r>
          </w:p>
        </w:tc>
        <w:tc>
          <w:tcPr>
            <w:tcW w:w="897" w:type="pct"/>
            <w:noWrap w:val="0"/>
            <w:vAlign w:val="center"/>
          </w:tcPr>
          <w:p w14:paraId="035D9822">
            <w:pPr>
              <w:spacing w:line="360" w:lineRule="auto"/>
              <w:jc w:val="center"/>
              <w:rPr>
                <w:rFonts w:hint="eastAsia" w:ascii="宋体" w:hAnsi="宋体" w:cs="宋体"/>
                <w:color w:val="000000"/>
                <w:kern w:val="0"/>
                <w:sz w:val="24"/>
                <w:szCs w:val="24"/>
              </w:rPr>
            </w:pPr>
            <w:r>
              <w:rPr>
                <w:rFonts w:hint="eastAsia" w:ascii="宋体" w:hAnsi="宋体" w:cs="宋体"/>
                <w:sz w:val="24"/>
                <w:szCs w:val="24"/>
                <w:lang w:bidi="ar"/>
              </w:rPr>
              <w:t>编织腰带</w:t>
            </w:r>
          </w:p>
        </w:tc>
        <w:tc>
          <w:tcPr>
            <w:tcW w:w="2721" w:type="pct"/>
            <w:noWrap w:val="0"/>
            <w:vAlign w:val="center"/>
          </w:tcPr>
          <w:p w14:paraId="5490BF70">
            <w:pPr>
              <w:pStyle w:val="7"/>
              <w:spacing w:line="360" w:lineRule="auto"/>
              <w:ind w:firstLine="0" w:firstLineChars="0"/>
              <w:rPr>
                <w:rFonts w:hint="eastAsia" w:ascii="宋体" w:hAnsi="宋体" w:cs="宋体"/>
                <w:color w:val="000000"/>
                <w:kern w:val="0"/>
                <w:sz w:val="24"/>
                <w:szCs w:val="24"/>
              </w:rPr>
            </w:pPr>
            <w:r>
              <w:rPr>
                <w:rFonts w:hint="eastAsia" w:ascii="宋体" w:hAnsi="宋体" w:cs="宋体"/>
                <w:sz w:val="24"/>
                <w:szCs w:val="24"/>
              </w:rPr>
              <w:t>★</w:t>
            </w:r>
            <w:r>
              <w:rPr>
                <w:rFonts w:hint="eastAsia" w:ascii="宋体" w:hAnsi="宋体" w:cs="宋体"/>
                <w:sz w:val="24"/>
                <w:szCs w:val="24"/>
                <w:lang w:bidi="ar"/>
              </w:rPr>
              <w:t>化纤材质，做工精细，不崩线，结实牢靠。扣合方式为插扣。</w:t>
            </w:r>
          </w:p>
        </w:tc>
        <w:tc>
          <w:tcPr>
            <w:tcW w:w="423" w:type="pct"/>
            <w:noWrap/>
            <w:vAlign w:val="center"/>
          </w:tcPr>
          <w:p w14:paraId="38D0C35C">
            <w:pPr>
              <w:widowControl/>
              <w:spacing w:line="360" w:lineRule="auto"/>
              <w:jc w:val="center"/>
              <w:rPr>
                <w:rFonts w:hint="eastAsia" w:ascii="Tahoma" w:hAnsi="Tahoma" w:cs="Tahoma"/>
                <w:color w:val="000000"/>
                <w:kern w:val="0"/>
                <w:sz w:val="24"/>
                <w:szCs w:val="24"/>
              </w:rPr>
            </w:pPr>
            <w:r>
              <w:rPr>
                <w:rFonts w:hint="eastAsia" w:ascii="Tahoma" w:hAnsi="Tahoma" w:cs="Tahoma"/>
                <w:color w:val="000000"/>
                <w:kern w:val="0"/>
                <w:sz w:val="24"/>
                <w:szCs w:val="24"/>
              </w:rPr>
              <w:t>条</w:t>
            </w:r>
          </w:p>
        </w:tc>
        <w:tc>
          <w:tcPr>
            <w:tcW w:w="544" w:type="pct"/>
            <w:noWrap/>
            <w:vAlign w:val="center"/>
          </w:tcPr>
          <w:p w14:paraId="095587EC">
            <w:pPr>
              <w:widowControl/>
              <w:spacing w:line="360" w:lineRule="auto"/>
              <w:jc w:val="center"/>
              <w:rPr>
                <w:rFonts w:ascii="宋体" w:hAnsi="宋体" w:cs="Tahoma"/>
                <w:color w:val="000000"/>
                <w:kern w:val="0"/>
                <w:sz w:val="24"/>
                <w:szCs w:val="24"/>
              </w:rPr>
            </w:pPr>
            <w:r>
              <w:rPr>
                <w:rFonts w:hint="eastAsia" w:ascii="宋体" w:hAnsi="宋体" w:cs="Tahoma"/>
                <w:color w:val="000000"/>
                <w:kern w:val="0"/>
                <w:sz w:val="24"/>
                <w:szCs w:val="24"/>
              </w:rPr>
              <w:t>7800</w:t>
            </w:r>
          </w:p>
        </w:tc>
      </w:tr>
      <w:tr w14:paraId="3F819E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413" w:type="pct"/>
            <w:noWrap w:val="0"/>
            <w:vAlign w:val="center"/>
          </w:tcPr>
          <w:p w14:paraId="789D4B50">
            <w:pPr>
              <w:widowControl/>
              <w:spacing w:line="360" w:lineRule="auto"/>
              <w:jc w:val="center"/>
              <w:rPr>
                <w:rFonts w:ascii="Tahoma" w:hAnsi="Tahoma" w:cs="Tahoma"/>
                <w:color w:val="000000"/>
                <w:kern w:val="0"/>
                <w:sz w:val="24"/>
                <w:szCs w:val="24"/>
              </w:rPr>
            </w:pPr>
            <w:r>
              <w:rPr>
                <w:rFonts w:ascii="Tahoma" w:hAnsi="Tahoma" w:cs="Tahoma"/>
                <w:color w:val="000000"/>
                <w:kern w:val="0"/>
                <w:sz w:val="24"/>
                <w:szCs w:val="24"/>
              </w:rPr>
              <w:t>5</w:t>
            </w:r>
          </w:p>
        </w:tc>
        <w:tc>
          <w:tcPr>
            <w:tcW w:w="897" w:type="pct"/>
            <w:noWrap w:val="0"/>
            <w:vAlign w:val="center"/>
          </w:tcPr>
          <w:p w14:paraId="36804B42">
            <w:pPr>
              <w:spacing w:line="360" w:lineRule="auto"/>
              <w:jc w:val="center"/>
              <w:rPr>
                <w:rFonts w:hint="eastAsia" w:ascii="宋体" w:hAnsi="宋体" w:cs="宋体"/>
                <w:color w:val="000000"/>
                <w:kern w:val="0"/>
                <w:sz w:val="24"/>
                <w:szCs w:val="24"/>
              </w:rPr>
            </w:pPr>
            <w:r>
              <w:rPr>
                <w:rFonts w:hint="eastAsia" w:ascii="宋体" w:hAnsi="宋体" w:cs="宋体"/>
                <w:sz w:val="24"/>
                <w:szCs w:val="24"/>
                <w:lang w:bidi="ar"/>
              </w:rPr>
              <w:t>迷彩鞋</w:t>
            </w:r>
          </w:p>
        </w:tc>
        <w:tc>
          <w:tcPr>
            <w:tcW w:w="2721" w:type="pct"/>
            <w:noWrap w:val="0"/>
            <w:vAlign w:val="center"/>
          </w:tcPr>
          <w:p w14:paraId="7F2C5589">
            <w:pPr>
              <w:pStyle w:val="7"/>
              <w:spacing w:line="360" w:lineRule="auto"/>
              <w:ind w:firstLine="0" w:firstLineChars="0"/>
              <w:rPr>
                <w:rFonts w:hint="eastAsia" w:ascii="宋体" w:hAnsi="宋体" w:cs="宋体"/>
                <w:sz w:val="24"/>
                <w:szCs w:val="24"/>
                <w:lang w:bidi="ar"/>
              </w:rPr>
            </w:pPr>
            <w:r>
              <w:rPr>
                <w:rFonts w:hint="eastAsia" w:ascii="宋体" w:hAnsi="宋体" w:cs="宋体"/>
                <w:sz w:val="24"/>
                <w:szCs w:val="24"/>
              </w:rPr>
              <w:t>★1.</w:t>
            </w:r>
            <w:r>
              <w:rPr>
                <w:rFonts w:hint="eastAsia" w:ascii="宋体" w:hAnsi="宋体" w:cs="宋体"/>
                <w:sz w:val="24"/>
                <w:szCs w:val="24"/>
                <w:lang w:bidi="ar"/>
              </w:rPr>
              <w:t>正规厂家，不得使用再生橡胶底；</w:t>
            </w:r>
          </w:p>
          <w:p w14:paraId="0A043C79">
            <w:pPr>
              <w:pStyle w:val="7"/>
              <w:spacing w:line="360" w:lineRule="auto"/>
              <w:ind w:firstLine="0" w:firstLineChars="0"/>
              <w:rPr>
                <w:rFonts w:hint="eastAsia" w:ascii="宋体" w:hAnsi="宋体" w:cs="宋体"/>
                <w:sz w:val="24"/>
                <w:szCs w:val="24"/>
                <w:lang w:bidi="ar"/>
              </w:rPr>
            </w:pPr>
            <w:r>
              <w:rPr>
                <w:rFonts w:hint="eastAsia" w:ascii="宋体" w:hAnsi="宋体" w:cs="宋体"/>
                <w:sz w:val="24"/>
                <w:szCs w:val="24"/>
                <w:lang w:bidi="ar"/>
              </w:rPr>
              <w:t>2.拉伸强度≥8.0MPa；</w:t>
            </w:r>
          </w:p>
          <w:p w14:paraId="021ED700">
            <w:pPr>
              <w:pStyle w:val="7"/>
              <w:spacing w:line="360" w:lineRule="auto"/>
              <w:ind w:firstLine="0" w:firstLineChars="0"/>
              <w:rPr>
                <w:rFonts w:hint="eastAsia" w:ascii="宋体" w:hAnsi="宋体" w:cs="宋体"/>
                <w:sz w:val="24"/>
                <w:szCs w:val="24"/>
                <w:lang w:bidi="ar"/>
              </w:rPr>
            </w:pPr>
            <w:r>
              <w:rPr>
                <w:rFonts w:hint="eastAsia" w:ascii="宋体" w:hAnsi="宋体" w:cs="宋体"/>
                <w:sz w:val="24"/>
                <w:szCs w:val="24"/>
                <w:lang w:bidi="ar"/>
              </w:rPr>
              <w:t>3.扯断伸长率（%）≥360；硬度（邵尔 A）度≤75；</w:t>
            </w:r>
          </w:p>
          <w:p w14:paraId="6BB55D9E">
            <w:pPr>
              <w:pStyle w:val="7"/>
              <w:spacing w:line="360" w:lineRule="auto"/>
              <w:ind w:firstLine="0" w:firstLineChars="0"/>
              <w:rPr>
                <w:rFonts w:hint="eastAsia" w:ascii="宋体" w:hAnsi="宋体" w:cs="宋体"/>
                <w:color w:val="000000"/>
                <w:kern w:val="0"/>
                <w:sz w:val="24"/>
                <w:szCs w:val="24"/>
              </w:rPr>
            </w:pPr>
            <w:r>
              <w:rPr>
                <w:rFonts w:hint="eastAsia" w:ascii="宋体" w:hAnsi="宋体" w:cs="宋体"/>
                <w:sz w:val="24"/>
                <w:szCs w:val="24"/>
                <w:lang w:bidi="ar"/>
              </w:rPr>
              <w:t>4.围条与鞋帮粘附强度≥2.0kN/m。不脱胶、不断底（防滑）。</w:t>
            </w:r>
          </w:p>
        </w:tc>
        <w:tc>
          <w:tcPr>
            <w:tcW w:w="423" w:type="pct"/>
            <w:noWrap/>
            <w:vAlign w:val="center"/>
          </w:tcPr>
          <w:p w14:paraId="047C6CB6">
            <w:pPr>
              <w:widowControl/>
              <w:spacing w:line="360" w:lineRule="auto"/>
              <w:jc w:val="center"/>
              <w:rPr>
                <w:rFonts w:hint="eastAsia" w:ascii="Tahoma" w:hAnsi="Tahoma" w:cs="Tahoma"/>
                <w:color w:val="000000"/>
                <w:kern w:val="0"/>
                <w:sz w:val="24"/>
                <w:szCs w:val="24"/>
              </w:rPr>
            </w:pPr>
            <w:r>
              <w:rPr>
                <w:rFonts w:hint="eastAsia" w:ascii="Tahoma" w:hAnsi="Tahoma" w:cs="Tahoma"/>
                <w:color w:val="000000"/>
                <w:kern w:val="0"/>
                <w:sz w:val="24"/>
                <w:szCs w:val="24"/>
              </w:rPr>
              <w:t>双</w:t>
            </w:r>
          </w:p>
        </w:tc>
        <w:tc>
          <w:tcPr>
            <w:tcW w:w="544" w:type="pct"/>
            <w:noWrap/>
            <w:vAlign w:val="center"/>
          </w:tcPr>
          <w:p w14:paraId="2F79BE02">
            <w:pPr>
              <w:widowControl/>
              <w:spacing w:line="360" w:lineRule="auto"/>
              <w:jc w:val="center"/>
              <w:rPr>
                <w:rFonts w:ascii="宋体" w:hAnsi="宋体" w:cs="Tahoma"/>
                <w:color w:val="000000"/>
                <w:kern w:val="0"/>
                <w:sz w:val="24"/>
                <w:szCs w:val="24"/>
              </w:rPr>
            </w:pPr>
            <w:r>
              <w:rPr>
                <w:rFonts w:hint="eastAsia" w:ascii="宋体" w:hAnsi="宋体" w:cs="Tahoma"/>
                <w:color w:val="000000"/>
                <w:kern w:val="0"/>
                <w:sz w:val="24"/>
                <w:szCs w:val="24"/>
              </w:rPr>
              <w:t>7800</w:t>
            </w:r>
          </w:p>
        </w:tc>
      </w:tr>
      <w:tr w14:paraId="3D131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35" w:hRule="atLeast"/>
        </w:trPr>
        <w:tc>
          <w:tcPr>
            <w:tcW w:w="413" w:type="pct"/>
            <w:noWrap w:val="0"/>
            <w:vAlign w:val="center"/>
          </w:tcPr>
          <w:p w14:paraId="1C787FCF">
            <w:pPr>
              <w:widowControl/>
              <w:spacing w:line="360" w:lineRule="auto"/>
              <w:jc w:val="center"/>
              <w:rPr>
                <w:rFonts w:ascii="Tahoma" w:hAnsi="Tahoma" w:cs="Tahoma"/>
                <w:color w:val="000000"/>
                <w:kern w:val="0"/>
                <w:sz w:val="24"/>
                <w:szCs w:val="24"/>
              </w:rPr>
            </w:pPr>
            <w:r>
              <w:rPr>
                <w:rFonts w:ascii="Tahoma" w:hAnsi="Tahoma" w:cs="Tahoma"/>
                <w:color w:val="000000"/>
                <w:kern w:val="0"/>
                <w:sz w:val="24"/>
                <w:szCs w:val="24"/>
              </w:rPr>
              <w:t>6</w:t>
            </w:r>
          </w:p>
        </w:tc>
        <w:tc>
          <w:tcPr>
            <w:tcW w:w="897" w:type="pct"/>
            <w:noWrap w:val="0"/>
            <w:vAlign w:val="center"/>
          </w:tcPr>
          <w:p w14:paraId="68EA613B">
            <w:pPr>
              <w:spacing w:line="360" w:lineRule="auto"/>
              <w:jc w:val="left"/>
              <w:rPr>
                <w:rFonts w:hint="eastAsia" w:ascii="宋体" w:hAnsi="宋体" w:cs="宋体"/>
                <w:color w:val="000000"/>
                <w:kern w:val="0"/>
                <w:sz w:val="24"/>
                <w:szCs w:val="24"/>
              </w:rPr>
            </w:pPr>
            <w:r>
              <w:rPr>
                <w:rFonts w:hint="eastAsia" w:ascii="宋体" w:hAnsi="宋体" w:cs="宋体"/>
                <w:sz w:val="24"/>
                <w:szCs w:val="24"/>
                <w:lang w:bidi="ar"/>
              </w:rPr>
              <w:t>定制化臂章、肩章、胸标</w:t>
            </w:r>
          </w:p>
        </w:tc>
        <w:tc>
          <w:tcPr>
            <w:tcW w:w="2721" w:type="pct"/>
            <w:noWrap w:val="0"/>
            <w:vAlign w:val="center"/>
          </w:tcPr>
          <w:p w14:paraId="4FDE82CF">
            <w:pPr>
              <w:pStyle w:val="7"/>
              <w:spacing w:line="360" w:lineRule="auto"/>
              <w:ind w:firstLine="0" w:firstLineChars="0"/>
              <w:rPr>
                <w:rFonts w:hint="eastAsia" w:ascii="宋体" w:hAnsi="宋体" w:cs="宋体"/>
                <w:color w:val="000000"/>
                <w:kern w:val="0"/>
                <w:sz w:val="24"/>
                <w:szCs w:val="24"/>
              </w:rPr>
            </w:pPr>
            <w:r>
              <w:rPr>
                <w:rFonts w:hint="eastAsia" w:ascii="宋体" w:hAnsi="宋体" w:cs="宋体"/>
                <w:sz w:val="24"/>
                <w:szCs w:val="24"/>
              </w:rPr>
              <w:t>★</w:t>
            </w:r>
            <w:r>
              <w:rPr>
                <w:rFonts w:hint="eastAsia" w:ascii="宋体" w:hAnsi="宋体" w:cs="宋体"/>
                <w:sz w:val="24"/>
                <w:szCs w:val="24"/>
                <w:lang w:bidi="ar"/>
              </w:rPr>
              <w:t>选择耐磨、防水、防褪色的高质量材料，如涤纶、尼龙或合成橡胶等，标准尺寸，以适应大多数军训服装，可提供个性化定制。</w:t>
            </w:r>
          </w:p>
        </w:tc>
        <w:tc>
          <w:tcPr>
            <w:tcW w:w="423" w:type="pct"/>
            <w:noWrap/>
            <w:vAlign w:val="center"/>
          </w:tcPr>
          <w:p w14:paraId="062DCE10">
            <w:pPr>
              <w:widowControl/>
              <w:spacing w:line="360" w:lineRule="auto"/>
              <w:jc w:val="center"/>
              <w:rPr>
                <w:rFonts w:hint="eastAsia" w:ascii="Tahoma" w:hAnsi="Tahoma" w:cs="Tahoma"/>
                <w:color w:val="000000"/>
                <w:kern w:val="0"/>
                <w:sz w:val="24"/>
                <w:szCs w:val="24"/>
              </w:rPr>
            </w:pPr>
            <w:r>
              <w:rPr>
                <w:rFonts w:hint="eastAsia" w:ascii="Tahoma" w:hAnsi="Tahoma" w:cs="Tahoma"/>
                <w:color w:val="000000"/>
                <w:kern w:val="0"/>
                <w:sz w:val="24"/>
                <w:szCs w:val="24"/>
              </w:rPr>
              <w:t>套</w:t>
            </w:r>
          </w:p>
        </w:tc>
        <w:tc>
          <w:tcPr>
            <w:tcW w:w="544" w:type="pct"/>
            <w:noWrap/>
            <w:vAlign w:val="center"/>
          </w:tcPr>
          <w:p w14:paraId="7F23A219">
            <w:pPr>
              <w:widowControl/>
              <w:spacing w:line="360" w:lineRule="auto"/>
              <w:jc w:val="center"/>
              <w:rPr>
                <w:rFonts w:ascii="宋体" w:hAnsi="宋体" w:cs="Tahoma"/>
                <w:color w:val="000000"/>
                <w:kern w:val="0"/>
                <w:sz w:val="24"/>
                <w:szCs w:val="24"/>
              </w:rPr>
            </w:pPr>
            <w:r>
              <w:rPr>
                <w:rFonts w:hint="eastAsia" w:ascii="宋体" w:hAnsi="宋体" w:cs="Tahoma"/>
                <w:color w:val="000000"/>
                <w:kern w:val="0"/>
                <w:sz w:val="24"/>
                <w:szCs w:val="24"/>
              </w:rPr>
              <w:t>7800</w:t>
            </w:r>
          </w:p>
        </w:tc>
      </w:tr>
    </w:tbl>
    <w:p w14:paraId="18677C95">
      <w:pPr>
        <w:pStyle w:val="4"/>
        <w:spacing w:after="0" w:line="360" w:lineRule="auto"/>
        <w:jc w:val="left"/>
        <w:rPr>
          <w:rFonts w:hint="eastAsia" w:ascii="宋体" w:hAnsi="宋体" w:cs="宋体"/>
          <w:b/>
          <w:sz w:val="24"/>
        </w:rPr>
      </w:pPr>
    </w:p>
    <w:p w14:paraId="2B554E1E">
      <w:pPr>
        <w:widowControl/>
        <w:spacing w:line="360" w:lineRule="auto"/>
        <w:ind w:firstLine="482" w:firstLineChars="200"/>
        <w:jc w:val="left"/>
        <w:outlineLvl w:val="2"/>
        <w:rPr>
          <w:rFonts w:hint="eastAsia" w:ascii="宋体" w:hAnsi="宋体"/>
          <w:b/>
          <w:sz w:val="24"/>
        </w:rPr>
      </w:pPr>
      <w:r>
        <w:rPr>
          <w:rFonts w:hint="eastAsia" w:ascii="宋体" w:hAnsi="宋体"/>
          <w:b/>
          <w:sz w:val="24"/>
          <w:lang w:bidi="ar"/>
        </w:rPr>
        <w:t>四、服务要求</w:t>
      </w:r>
    </w:p>
    <w:p w14:paraId="32EC2F92">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1.</w:t>
      </w:r>
      <w:r>
        <w:rPr>
          <w:rFonts w:hint="eastAsia" w:ascii="宋体" w:hAnsi="宋体" w:cs="宋体"/>
          <w:sz w:val="24"/>
          <w:szCs w:val="24"/>
          <w:lang w:val="en-US" w:eastAsia="zh-CN"/>
        </w:rPr>
        <w:t>供应商参加</w:t>
      </w:r>
      <w:r>
        <w:rPr>
          <w:rFonts w:hint="eastAsia" w:ascii="宋体" w:hAnsi="宋体" w:cs="宋体"/>
          <w:sz w:val="24"/>
          <w:szCs w:val="24"/>
        </w:rPr>
        <w:t>采购活动需遵守国家法律法规，确保采购过程合法合规、廉洁透明，杜绝任何形式的腐败行为。如违反承诺，愿承担相应法律责任。</w:t>
      </w:r>
    </w:p>
    <w:p w14:paraId="0D13D762">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2.需满足特殊体型学生需求：安排人员根据学生体型进行军训服装发放：能按照学生体型、身高等随意调换服装和鞋子型号；可提供300套备用军训服，用于机动。</w:t>
      </w:r>
    </w:p>
    <w:p w14:paraId="1EA321EE">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3.中选人免费送货至安徽职业技术学院（含北校区、东南校区、西南校区），并安排足够人员发放服装，在8小时内准确发放给全体学生，服装、鞋帽尺码不合身或出现质量问题须在规定时间内无条件提供调换服务。若因中选人原因导致服装发放延误，相应责任由中选人承担。</w:t>
      </w:r>
    </w:p>
    <w:p w14:paraId="167E422C">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4.服务要求：按时供货，品种型号齐全，完全满足不同形体学生穿着需求，确保所有参训人员都可以穿上合体的服装：</w:t>
      </w:r>
    </w:p>
    <w:p w14:paraId="12FAF792">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（1）服务周到，遇到有特大体型的学生，服装必须得到保证；</w:t>
      </w:r>
    </w:p>
    <w:p w14:paraId="66A5F946">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（2）中选人要提供适量服装及配件以保障军训期间学生调换和购买零配件；</w:t>
      </w:r>
    </w:p>
    <w:p w14:paraId="20651E4A">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（3）保证做好售前、售中、售后服务。</w:t>
      </w:r>
    </w:p>
    <w:p w14:paraId="3A1692AF">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5.中选人实际提供服装应和必须按文件要求的款式与质量规格技术参数一致。在校方监督下，由中选人将抽样服装送至有资质的检测机构进行检测，若经检测检验发现技术参数不达标或不合格，学校有权拒绝付款全部合同款项，无条件退回所有服装。</w:t>
      </w:r>
    </w:p>
    <w:p w14:paraId="1538B41D">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6.中选人所提供的参选服装样品将与中选后提供服装进行产品质量比对，如供货服装质量与参选服装样品存在质量差异，比选人可拒收所有货品。</w:t>
      </w:r>
    </w:p>
    <w:p w14:paraId="1ACDC4A7">
      <w:pPr>
        <w:spacing w:line="360" w:lineRule="auto"/>
        <w:ind w:firstLine="480" w:firstLineChars="200"/>
        <w:jc w:val="left"/>
        <w:rPr>
          <w:rFonts w:hint="eastAsia" w:ascii="宋体" w:hAnsi="宋体" w:cs="宋体"/>
          <w:sz w:val="24"/>
          <w:szCs w:val="24"/>
        </w:rPr>
      </w:pPr>
      <w:r>
        <w:rPr>
          <w:rFonts w:hint="eastAsia" w:ascii="宋体" w:hAnsi="宋体" w:cs="宋体"/>
          <w:sz w:val="24"/>
          <w:szCs w:val="24"/>
        </w:rPr>
        <w:t>7.本次采购数量为暂估数量，最终将根据省教育厅具体下发招生指标确认采购总数，并及时通知中选人，根据本次采购确定单价，据实结算。</w:t>
      </w:r>
    </w:p>
    <w:p w14:paraId="7C77E431">
      <w:pPr>
        <w:widowControl/>
        <w:spacing w:line="360" w:lineRule="auto"/>
        <w:ind w:firstLine="482" w:firstLineChars="200"/>
        <w:jc w:val="left"/>
        <w:outlineLvl w:val="2"/>
        <w:rPr>
          <w:rFonts w:hint="eastAsia" w:ascii="宋体" w:hAnsi="宋体"/>
          <w:b/>
          <w:sz w:val="24"/>
          <w:lang w:bidi="ar"/>
        </w:rPr>
      </w:pPr>
      <w:r>
        <w:rPr>
          <w:rFonts w:hint="eastAsia" w:ascii="宋体" w:hAnsi="宋体"/>
          <w:b/>
          <w:sz w:val="24"/>
          <w:lang w:bidi="ar"/>
        </w:rPr>
        <w:t>五、报价要求</w:t>
      </w:r>
    </w:p>
    <w:p w14:paraId="147C843A">
      <w:pPr>
        <w:pStyle w:val="3"/>
        <w:spacing w:line="360" w:lineRule="auto"/>
        <w:ind w:firstLine="480" w:firstLineChars="200"/>
        <w:rPr>
          <w:rFonts w:hint="eastAsia" w:ascii="宋体" w:hAnsi="宋体" w:cs="宋体"/>
          <w:sz w:val="24"/>
          <w:szCs w:val="24"/>
        </w:rPr>
      </w:pPr>
      <w:r>
        <w:rPr>
          <w:rFonts w:hint="eastAsia" w:ascii="宋体" w:hAnsi="宋体" w:cs="宋体"/>
          <w:sz w:val="24"/>
          <w:szCs w:val="24"/>
        </w:rPr>
        <w:t>（一）本项目报</w:t>
      </w:r>
      <w:r>
        <w:rPr>
          <w:rFonts w:hint="eastAsia" w:ascii="宋体" w:hAnsi="宋体" w:cs="宋体"/>
          <w:sz w:val="24"/>
          <w:szCs w:val="24"/>
          <w:lang w:val="en-US" w:eastAsia="zh-CN"/>
        </w:rPr>
        <w:t>每套单价</w:t>
      </w:r>
      <w:r>
        <w:rPr>
          <w:rFonts w:hint="eastAsia" w:ascii="宋体" w:hAnsi="宋体" w:cs="宋体"/>
          <w:sz w:val="24"/>
          <w:szCs w:val="24"/>
        </w:rPr>
        <w:t>及各项单价，本项目清单中货品数量为暂估量，以实际发生量进行据实结算。单价作为结算依据</w:t>
      </w:r>
      <w:r>
        <w:rPr>
          <w:rFonts w:hint="eastAsia" w:ascii="宋体" w:hAnsi="宋体" w:cs="宋体"/>
          <w:sz w:val="24"/>
          <w:szCs w:val="24"/>
          <w:lang w:val="en-US" w:eastAsia="zh-CN"/>
        </w:rPr>
        <w:t>及</w:t>
      </w:r>
      <w:r>
        <w:rPr>
          <w:rFonts w:hint="eastAsia" w:ascii="宋体" w:hAnsi="宋体" w:cs="宋体"/>
          <w:sz w:val="24"/>
          <w:szCs w:val="24"/>
        </w:rPr>
        <w:t>评审依据，本项目各项单价包含完成本项目所需的全部费用，中选后比选人不再增加任何费用。</w:t>
      </w:r>
    </w:p>
    <w:p w14:paraId="3201B4BA">
      <w:pPr>
        <w:pStyle w:val="3"/>
        <w:spacing w:line="360" w:lineRule="auto"/>
        <w:ind w:firstLine="480" w:firstLineChars="200"/>
        <w:rPr>
          <w:rFonts w:hint="eastAsia" w:ascii="宋体" w:hAnsi="宋体" w:cs="宋体"/>
          <w:sz w:val="24"/>
          <w:szCs w:val="24"/>
        </w:rPr>
      </w:pPr>
      <w:r>
        <w:rPr>
          <w:rFonts w:hint="eastAsia" w:ascii="宋体" w:hAnsi="宋体" w:cs="宋体"/>
          <w:sz w:val="24"/>
          <w:szCs w:val="24"/>
        </w:rPr>
        <w:t>（二）控制价：每套价格不得超过100元，否则参选无效。</w:t>
      </w:r>
    </w:p>
    <w:p w14:paraId="1AB9EC8D">
      <w:pPr>
        <w:widowControl/>
        <w:spacing w:line="360" w:lineRule="auto"/>
        <w:ind w:firstLine="482" w:firstLineChars="200"/>
        <w:jc w:val="left"/>
        <w:outlineLvl w:val="2"/>
        <w:rPr>
          <w:rFonts w:hint="eastAsia" w:ascii="宋体" w:hAnsi="宋体"/>
          <w:b/>
          <w:sz w:val="24"/>
          <w:lang w:bidi="ar"/>
        </w:rPr>
      </w:pPr>
      <w:r>
        <w:rPr>
          <w:rFonts w:hint="eastAsia" w:ascii="宋体" w:hAnsi="宋体"/>
          <w:b/>
          <w:sz w:val="24"/>
          <w:lang w:bidi="ar"/>
        </w:rPr>
        <w:t>六、样品要求</w:t>
      </w:r>
    </w:p>
    <w:p w14:paraId="5E57B788">
      <w:pPr>
        <w:widowControl/>
        <w:spacing w:line="360" w:lineRule="auto"/>
        <w:ind w:firstLine="480" w:firstLineChars="200"/>
        <w:jc w:val="left"/>
        <w:outlineLvl w:val="2"/>
        <w:rPr>
          <w:rFonts w:hint="eastAsia" w:ascii="宋体" w:hAnsi="宋体"/>
          <w:bCs/>
          <w:sz w:val="24"/>
          <w:lang w:bidi="ar"/>
        </w:rPr>
      </w:pPr>
      <w:r>
        <w:rPr>
          <w:rFonts w:hint="eastAsia" w:ascii="宋体" w:hAnsi="宋体"/>
          <w:bCs/>
          <w:sz w:val="24"/>
          <w:lang w:bidi="ar"/>
        </w:rPr>
        <w:t>（一）参选样品是响应文件的组成部分。比选前，参选人应按比选文件规定准备参选样品。并在样品上标记以下信息：</w:t>
      </w:r>
    </w:p>
    <w:p w14:paraId="2BA9EC1A">
      <w:pPr>
        <w:widowControl/>
        <w:spacing w:line="360" w:lineRule="auto"/>
        <w:ind w:firstLine="480" w:firstLineChars="200"/>
        <w:jc w:val="left"/>
        <w:outlineLvl w:val="2"/>
        <w:rPr>
          <w:rFonts w:hint="eastAsia" w:ascii="宋体" w:hAnsi="宋体"/>
          <w:bCs/>
          <w:sz w:val="24"/>
          <w:lang w:bidi="ar"/>
        </w:rPr>
      </w:pPr>
      <w:r>
        <w:rPr>
          <w:rFonts w:hint="eastAsia" w:ascii="宋体" w:hAnsi="宋体"/>
          <w:bCs/>
          <w:sz w:val="24"/>
          <w:lang w:bidi="ar"/>
        </w:rPr>
        <w:t>“安徽职业技术学院2025年学生军训服装采购项目”（供应商全称）样品；</w:t>
      </w:r>
    </w:p>
    <w:p w14:paraId="7EBD2671">
      <w:pPr>
        <w:widowControl/>
        <w:spacing w:line="360" w:lineRule="auto"/>
        <w:ind w:firstLine="480" w:firstLineChars="200"/>
        <w:jc w:val="left"/>
        <w:outlineLvl w:val="2"/>
        <w:rPr>
          <w:rFonts w:hint="eastAsia" w:ascii="宋体" w:hAnsi="宋体"/>
          <w:bCs/>
          <w:sz w:val="24"/>
          <w:lang w:bidi="ar"/>
        </w:rPr>
      </w:pPr>
      <w:r>
        <w:rPr>
          <w:rFonts w:hint="eastAsia" w:ascii="宋体" w:hAnsi="宋体"/>
          <w:bCs/>
          <w:sz w:val="24"/>
          <w:lang w:bidi="ar"/>
        </w:rPr>
        <w:t>（二）比选时，参选人应提交样品并送达指定地点；参选文件提交截止时间后提交的样品，不予接收。</w:t>
      </w:r>
    </w:p>
    <w:p w14:paraId="3C605E63">
      <w:pPr>
        <w:widowControl/>
        <w:spacing w:line="360" w:lineRule="auto"/>
        <w:ind w:firstLine="480" w:firstLineChars="200"/>
        <w:jc w:val="left"/>
        <w:outlineLvl w:val="2"/>
        <w:rPr>
          <w:rFonts w:hint="eastAsia" w:ascii="宋体" w:hAnsi="宋体"/>
          <w:bCs/>
          <w:sz w:val="24"/>
          <w:lang w:bidi="ar"/>
        </w:rPr>
      </w:pPr>
      <w:r>
        <w:rPr>
          <w:rFonts w:hint="eastAsia" w:ascii="宋体" w:hAnsi="宋体"/>
          <w:bCs/>
          <w:sz w:val="24"/>
          <w:lang w:bidi="ar"/>
        </w:rPr>
        <w:t>（三）参选样品送达地：参选人应将参选样品于参选文件递交截止时间前1小时内将样品送至安徽省合肥市经开区翡翠路188号港澳广场A座20层</w:t>
      </w:r>
      <w:r>
        <w:rPr>
          <w:rFonts w:hint="eastAsia" w:ascii="宋体" w:hAnsi="宋体"/>
          <w:bCs/>
          <w:sz w:val="24"/>
          <w:highlight w:val="none"/>
          <w:lang w:bidi="ar"/>
        </w:rPr>
        <w:t>电子开标</w:t>
      </w:r>
      <w:r>
        <w:rPr>
          <w:rFonts w:hint="eastAsia" w:ascii="宋体" w:hAnsi="宋体"/>
          <w:bCs/>
          <w:sz w:val="24"/>
          <w:highlight w:val="none"/>
          <w:lang w:val="en-US" w:eastAsia="zh-CN" w:bidi="ar"/>
        </w:rPr>
        <w:t>3</w:t>
      </w:r>
      <w:r>
        <w:rPr>
          <w:rFonts w:hint="eastAsia" w:ascii="宋体" w:hAnsi="宋体"/>
          <w:bCs/>
          <w:sz w:val="24"/>
          <w:highlight w:val="none"/>
          <w:lang w:bidi="ar"/>
        </w:rPr>
        <w:t>室，逾</w:t>
      </w:r>
      <w:r>
        <w:rPr>
          <w:rFonts w:hint="eastAsia" w:ascii="宋体" w:hAnsi="宋体"/>
          <w:bCs/>
          <w:sz w:val="24"/>
          <w:lang w:bidi="ar"/>
        </w:rPr>
        <w:t>期将不再接收。</w:t>
      </w:r>
    </w:p>
    <w:p w14:paraId="5F38641B">
      <w:pPr>
        <w:widowControl/>
        <w:spacing w:line="360" w:lineRule="auto"/>
        <w:ind w:firstLine="480" w:firstLineChars="200"/>
        <w:jc w:val="left"/>
        <w:outlineLvl w:val="2"/>
        <w:rPr>
          <w:rFonts w:hint="eastAsia" w:ascii="宋体" w:hAnsi="宋体"/>
          <w:bCs/>
          <w:sz w:val="24"/>
          <w:lang w:bidi="ar"/>
        </w:rPr>
      </w:pPr>
      <w:r>
        <w:rPr>
          <w:rFonts w:hint="eastAsia" w:ascii="宋体" w:hAnsi="宋体"/>
          <w:bCs/>
          <w:sz w:val="24"/>
          <w:lang w:bidi="ar"/>
        </w:rPr>
        <w:t>（四）供应商未提供样品或提供样品不全的：</w:t>
      </w:r>
      <w:r>
        <w:rPr>
          <w:rFonts w:hint="eastAsia" w:ascii="宋体" w:hAnsi="宋体"/>
          <w:bCs/>
          <w:sz w:val="24"/>
          <w:lang w:val="en-US" w:eastAsia="zh-CN" w:bidi="ar"/>
        </w:rPr>
        <w:t>参选</w:t>
      </w:r>
      <w:r>
        <w:rPr>
          <w:rFonts w:hint="eastAsia" w:ascii="宋体" w:hAnsi="宋体"/>
          <w:bCs/>
          <w:sz w:val="24"/>
          <w:lang w:bidi="ar"/>
        </w:rPr>
        <w:t>无效。</w:t>
      </w:r>
    </w:p>
    <w:p w14:paraId="414F5CB6">
      <w:pPr>
        <w:widowControl/>
        <w:spacing w:line="360" w:lineRule="auto"/>
        <w:ind w:firstLine="480" w:firstLineChars="200"/>
        <w:jc w:val="left"/>
        <w:outlineLvl w:val="2"/>
        <w:rPr>
          <w:rFonts w:hint="eastAsia" w:ascii="宋体" w:hAnsi="宋体"/>
          <w:bCs/>
          <w:sz w:val="24"/>
          <w:lang w:bidi="ar"/>
        </w:rPr>
      </w:pPr>
      <w:r>
        <w:rPr>
          <w:rFonts w:hint="eastAsia" w:ascii="宋体" w:hAnsi="宋体"/>
          <w:bCs/>
          <w:sz w:val="24"/>
          <w:lang w:bidi="ar"/>
        </w:rPr>
        <w:t>1.本项目要求提供的样品如下：</w:t>
      </w:r>
    </w:p>
    <w:tbl>
      <w:tblPr>
        <w:tblStyle w:val="5"/>
        <w:tblW w:w="8616"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11"/>
        <w:gridCol w:w="1878"/>
        <w:gridCol w:w="2683"/>
        <w:gridCol w:w="1217"/>
        <w:gridCol w:w="912"/>
        <w:gridCol w:w="1115"/>
      </w:tblGrid>
      <w:tr w14:paraId="7C7DB12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noWrap w:val="0"/>
            <w:vAlign w:val="center"/>
          </w:tcPr>
          <w:p w14:paraId="488145A9">
            <w:pPr>
              <w:jc w:val="center"/>
              <w:rPr>
                <w:b/>
                <w:bCs/>
                <w:sz w:val="28"/>
                <w:szCs w:val="28"/>
              </w:rPr>
            </w:pPr>
            <w:r>
              <w:rPr>
                <w:rFonts w:hint="eastAsia"/>
                <w:b/>
                <w:bCs/>
                <w:sz w:val="28"/>
                <w:szCs w:val="28"/>
              </w:rPr>
              <w:t>序号</w:t>
            </w:r>
          </w:p>
        </w:tc>
        <w:tc>
          <w:tcPr>
            <w:tcW w:w="1878" w:type="dxa"/>
            <w:noWrap w:val="0"/>
            <w:vAlign w:val="center"/>
          </w:tcPr>
          <w:p w14:paraId="32652F91">
            <w:pPr>
              <w:jc w:val="center"/>
              <w:rPr>
                <w:b/>
                <w:bCs/>
                <w:sz w:val="28"/>
                <w:szCs w:val="28"/>
              </w:rPr>
            </w:pPr>
            <w:r>
              <w:rPr>
                <w:rFonts w:hint="eastAsia"/>
                <w:b/>
                <w:bCs/>
                <w:sz w:val="28"/>
                <w:szCs w:val="28"/>
              </w:rPr>
              <w:t>样品名称</w:t>
            </w:r>
          </w:p>
        </w:tc>
        <w:tc>
          <w:tcPr>
            <w:tcW w:w="2683" w:type="dxa"/>
            <w:noWrap w:val="0"/>
            <w:vAlign w:val="center"/>
          </w:tcPr>
          <w:p w14:paraId="6E9CB9F2">
            <w:pPr>
              <w:jc w:val="center"/>
              <w:rPr>
                <w:b/>
                <w:bCs/>
                <w:sz w:val="28"/>
                <w:szCs w:val="28"/>
              </w:rPr>
            </w:pPr>
            <w:r>
              <w:rPr>
                <w:rFonts w:hint="eastAsia"/>
                <w:b/>
                <w:bCs/>
                <w:sz w:val="28"/>
                <w:szCs w:val="28"/>
              </w:rPr>
              <w:t>技术参数要求</w:t>
            </w:r>
          </w:p>
        </w:tc>
        <w:tc>
          <w:tcPr>
            <w:tcW w:w="1217" w:type="dxa"/>
            <w:noWrap w:val="0"/>
            <w:vAlign w:val="center"/>
          </w:tcPr>
          <w:p w14:paraId="025FDD9C">
            <w:pPr>
              <w:jc w:val="center"/>
              <w:rPr>
                <w:b/>
                <w:bCs/>
                <w:sz w:val="28"/>
                <w:szCs w:val="28"/>
              </w:rPr>
            </w:pPr>
            <w:r>
              <w:rPr>
                <w:rFonts w:hint="eastAsia"/>
                <w:b/>
                <w:bCs/>
                <w:sz w:val="28"/>
                <w:szCs w:val="28"/>
              </w:rPr>
              <w:t>单位</w:t>
            </w:r>
          </w:p>
        </w:tc>
        <w:tc>
          <w:tcPr>
            <w:tcW w:w="912" w:type="dxa"/>
            <w:noWrap w:val="0"/>
            <w:vAlign w:val="center"/>
          </w:tcPr>
          <w:p w14:paraId="58F24A69">
            <w:pPr>
              <w:jc w:val="center"/>
              <w:rPr>
                <w:b/>
                <w:bCs/>
                <w:sz w:val="28"/>
                <w:szCs w:val="28"/>
              </w:rPr>
            </w:pPr>
            <w:r>
              <w:rPr>
                <w:rFonts w:hint="eastAsia"/>
                <w:b/>
                <w:bCs/>
                <w:sz w:val="28"/>
                <w:szCs w:val="28"/>
              </w:rPr>
              <w:t>数量</w:t>
            </w:r>
          </w:p>
        </w:tc>
        <w:tc>
          <w:tcPr>
            <w:tcW w:w="1115" w:type="dxa"/>
            <w:noWrap w:val="0"/>
            <w:vAlign w:val="center"/>
          </w:tcPr>
          <w:p w14:paraId="4FAD5503">
            <w:pPr>
              <w:jc w:val="center"/>
              <w:rPr>
                <w:b/>
                <w:bCs/>
                <w:sz w:val="28"/>
                <w:szCs w:val="28"/>
              </w:rPr>
            </w:pPr>
            <w:r>
              <w:rPr>
                <w:rFonts w:hint="eastAsia"/>
                <w:b/>
                <w:bCs/>
                <w:sz w:val="28"/>
                <w:szCs w:val="28"/>
              </w:rPr>
              <w:t>备注</w:t>
            </w:r>
          </w:p>
        </w:tc>
      </w:tr>
      <w:tr w14:paraId="66D60DC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9" w:hRule="atLeast"/>
        </w:trPr>
        <w:tc>
          <w:tcPr>
            <w:tcW w:w="811" w:type="dxa"/>
            <w:noWrap w:val="0"/>
            <w:vAlign w:val="center"/>
          </w:tcPr>
          <w:p w14:paraId="0D979BD2">
            <w:pPr>
              <w:jc w:val="center"/>
              <w:rPr>
                <w:sz w:val="28"/>
                <w:szCs w:val="28"/>
              </w:rPr>
            </w:pPr>
            <w:r>
              <w:rPr>
                <w:rFonts w:hint="eastAsia"/>
                <w:sz w:val="28"/>
                <w:szCs w:val="28"/>
              </w:rPr>
              <w:t>1</w:t>
            </w:r>
          </w:p>
        </w:tc>
        <w:tc>
          <w:tcPr>
            <w:tcW w:w="1878" w:type="dxa"/>
            <w:noWrap w:val="0"/>
            <w:vAlign w:val="center"/>
          </w:tcPr>
          <w:p w14:paraId="04C94328">
            <w:pPr>
              <w:jc w:val="center"/>
              <w:rPr>
                <w:sz w:val="28"/>
                <w:szCs w:val="28"/>
                <w:lang w:bidi="ar"/>
              </w:rPr>
            </w:pPr>
            <w:r>
              <w:rPr>
                <w:rFonts w:hint="eastAsia" w:ascii="宋体" w:hAnsi="宋体" w:cs="宋体"/>
                <w:sz w:val="24"/>
                <w:szCs w:val="24"/>
                <w:lang w:bidi="ar"/>
              </w:rPr>
              <w:t>海洋迷彩服</w:t>
            </w:r>
          </w:p>
        </w:tc>
        <w:tc>
          <w:tcPr>
            <w:tcW w:w="2683" w:type="dxa"/>
            <w:noWrap w:val="0"/>
            <w:vAlign w:val="center"/>
          </w:tcPr>
          <w:p w14:paraId="4DBD3E0D">
            <w:pPr>
              <w:jc w:val="center"/>
              <w:rPr>
                <w:sz w:val="28"/>
                <w:szCs w:val="28"/>
                <w:lang w:bidi="ar"/>
              </w:rPr>
            </w:pPr>
            <w:r>
              <w:rPr>
                <w:rFonts w:hint="eastAsia"/>
                <w:sz w:val="28"/>
                <w:szCs w:val="28"/>
                <w:lang w:bidi="ar"/>
              </w:rPr>
              <w:t>详见本章货物需求</w:t>
            </w:r>
          </w:p>
        </w:tc>
        <w:tc>
          <w:tcPr>
            <w:tcW w:w="1217" w:type="dxa"/>
            <w:noWrap w:val="0"/>
            <w:vAlign w:val="center"/>
          </w:tcPr>
          <w:p w14:paraId="11318B28">
            <w:pPr>
              <w:jc w:val="center"/>
              <w:rPr>
                <w:sz w:val="28"/>
                <w:szCs w:val="28"/>
                <w:lang w:bidi="ar"/>
              </w:rPr>
            </w:pPr>
            <w:r>
              <w:rPr>
                <w:rFonts w:hint="eastAsia"/>
                <w:sz w:val="28"/>
                <w:szCs w:val="28"/>
                <w:lang w:bidi="ar"/>
              </w:rPr>
              <w:t>套</w:t>
            </w:r>
          </w:p>
        </w:tc>
        <w:tc>
          <w:tcPr>
            <w:tcW w:w="912" w:type="dxa"/>
            <w:noWrap w:val="0"/>
            <w:vAlign w:val="center"/>
          </w:tcPr>
          <w:p w14:paraId="1324E754">
            <w:pPr>
              <w:jc w:val="center"/>
              <w:rPr>
                <w:sz w:val="28"/>
                <w:szCs w:val="28"/>
                <w:lang w:bidi="ar"/>
              </w:rPr>
            </w:pPr>
            <w:r>
              <w:rPr>
                <w:rFonts w:hint="eastAsia"/>
                <w:sz w:val="28"/>
                <w:szCs w:val="28"/>
                <w:lang w:bidi="ar"/>
              </w:rPr>
              <w:t>1</w:t>
            </w:r>
          </w:p>
        </w:tc>
        <w:tc>
          <w:tcPr>
            <w:tcW w:w="1115" w:type="dxa"/>
            <w:noWrap w:val="0"/>
            <w:vAlign w:val="center"/>
          </w:tcPr>
          <w:p w14:paraId="00BDB493">
            <w:pPr>
              <w:jc w:val="center"/>
              <w:rPr>
                <w:sz w:val="28"/>
                <w:szCs w:val="28"/>
                <w:lang w:bidi="ar"/>
              </w:rPr>
            </w:pPr>
          </w:p>
        </w:tc>
      </w:tr>
      <w:tr w14:paraId="5F80D40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noWrap w:val="0"/>
            <w:vAlign w:val="center"/>
          </w:tcPr>
          <w:p w14:paraId="11DB1143">
            <w:pPr>
              <w:jc w:val="center"/>
              <w:rPr>
                <w:sz w:val="28"/>
                <w:szCs w:val="28"/>
              </w:rPr>
            </w:pPr>
            <w:r>
              <w:rPr>
                <w:rFonts w:hint="eastAsia"/>
                <w:sz w:val="28"/>
                <w:szCs w:val="28"/>
              </w:rPr>
              <w:t>2</w:t>
            </w:r>
          </w:p>
        </w:tc>
        <w:tc>
          <w:tcPr>
            <w:tcW w:w="1878" w:type="dxa"/>
            <w:noWrap w:val="0"/>
            <w:vAlign w:val="center"/>
          </w:tcPr>
          <w:p w14:paraId="55A733B7">
            <w:pPr>
              <w:spacing w:line="360" w:lineRule="auto"/>
              <w:jc w:val="center"/>
              <w:rPr>
                <w:sz w:val="28"/>
                <w:szCs w:val="28"/>
                <w:lang w:bidi="ar"/>
              </w:rPr>
            </w:pPr>
            <w:r>
              <w:rPr>
                <w:rFonts w:hint="eastAsia" w:ascii="宋体" w:hAnsi="宋体" w:cs="宋体"/>
                <w:sz w:val="24"/>
                <w:szCs w:val="24"/>
                <w:lang w:bidi="ar"/>
              </w:rPr>
              <w:t>海洋迷彩T恤</w:t>
            </w:r>
          </w:p>
        </w:tc>
        <w:tc>
          <w:tcPr>
            <w:tcW w:w="2683" w:type="dxa"/>
            <w:noWrap w:val="0"/>
            <w:vAlign w:val="center"/>
          </w:tcPr>
          <w:p w14:paraId="47B58623">
            <w:pPr>
              <w:jc w:val="center"/>
              <w:rPr>
                <w:sz w:val="28"/>
                <w:szCs w:val="28"/>
                <w:lang w:bidi="ar"/>
              </w:rPr>
            </w:pPr>
            <w:r>
              <w:rPr>
                <w:rFonts w:hint="eastAsia"/>
                <w:sz w:val="28"/>
                <w:szCs w:val="28"/>
                <w:lang w:bidi="ar"/>
              </w:rPr>
              <w:t>详见本章货物需求</w:t>
            </w:r>
          </w:p>
        </w:tc>
        <w:tc>
          <w:tcPr>
            <w:tcW w:w="1217" w:type="dxa"/>
            <w:noWrap w:val="0"/>
            <w:vAlign w:val="center"/>
          </w:tcPr>
          <w:p w14:paraId="2232DE5A">
            <w:pPr>
              <w:jc w:val="center"/>
              <w:rPr>
                <w:sz w:val="28"/>
                <w:szCs w:val="28"/>
                <w:lang w:bidi="ar"/>
              </w:rPr>
            </w:pPr>
            <w:r>
              <w:rPr>
                <w:rFonts w:hint="eastAsia"/>
                <w:sz w:val="28"/>
                <w:szCs w:val="28"/>
                <w:lang w:bidi="ar"/>
              </w:rPr>
              <w:t>件</w:t>
            </w:r>
          </w:p>
        </w:tc>
        <w:tc>
          <w:tcPr>
            <w:tcW w:w="912" w:type="dxa"/>
            <w:noWrap w:val="0"/>
            <w:vAlign w:val="center"/>
          </w:tcPr>
          <w:p w14:paraId="487A3024">
            <w:pPr>
              <w:jc w:val="center"/>
              <w:rPr>
                <w:sz w:val="28"/>
                <w:szCs w:val="28"/>
                <w:lang w:bidi="ar"/>
              </w:rPr>
            </w:pPr>
            <w:r>
              <w:rPr>
                <w:rFonts w:hint="eastAsia"/>
                <w:sz w:val="28"/>
                <w:szCs w:val="28"/>
                <w:lang w:bidi="ar"/>
              </w:rPr>
              <w:t>1</w:t>
            </w:r>
          </w:p>
        </w:tc>
        <w:tc>
          <w:tcPr>
            <w:tcW w:w="1115" w:type="dxa"/>
            <w:noWrap w:val="0"/>
            <w:vAlign w:val="center"/>
          </w:tcPr>
          <w:p w14:paraId="08320978">
            <w:pPr>
              <w:jc w:val="center"/>
              <w:rPr>
                <w:sz w:val="28"/>
                <w:szCs w:val="28"/>
                <w:lang w:bidi="ar"/>
              </w:rPr>
            </w:pPr>
          </w:p>
        </w:tc>
      </w:tr>
      <w:tr w14:paraId="6EB265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rPr>
        <w:tc>
          <w:tcPr>
            <w:tcW w:w="811" w:type="dxa"/>
            <w:noWrap w:val="0"/>
            <w:vAlign w:val="center"/>
          </w:tcPr>
          <w:p w14:paraId="27BDDD41">
            <w:pPr>
              <w:jc w:val="center"/>
              <w:rPr>
                <w:sz w:val="28"/>
                <w:szCs w:val="28"/>
              </w:rPr>
            </w:pPr>
            <w:r>
              <w:rPr>
                <w:rFonts w:hint="eastAsia"/>
                <w:sz w:val="28"/>
                <w:szCs w:val="28"/>
              </w:rPr>
              <w:t>3</w:t>
            </w:r>
          </w:p>
        </w:tc>
        <w:tc>
          <w:tcPr>
            <w:tcW w:w="1878" w:type="dxa"/>
            <w:noWrap w:val="0"/>
            <w:vAlign w:val="center"/>
          </w:tcPr>
          <w:p w14:paraId="56CACC8D">
            <w:pPr>
              <w:jc w:val="center"/>
              <w:rPr>
                <w:sz w:val="28"/>
                <w:szCs w:val="28"/>
                <w:lang w:bidi="ar"/>
              </w:rPr>
            </w:pPr>
            <w:r>
              <w:rPr>
                <w:rFonts w:hint="eastAsia" w:ascii="宋体" w:hAnsi="宋体" w:cs="宋体"/>
                <w:sz w:val="24"/>
                <w:szCs w:val="24"/>
                <w:lang w:bidi="ar"/>
              </w:rPr>
              <w:t>海洋迷彩帽</w:t>
            </w:r>
          </w:p>
        </w:tc>
        <w:tc>
          <w:tcPr>
            <w:tcW w:w="2683" w:type="dxa"/>
            <w:noWrap w:val="0"/>
            <w:vAlign w:val="center"/>
          </w:tcPr>
          <w:p w14:paraId="5E7D3817">
            <w:pPr>
              <w:jc w:val="center"/>
              <w:rPr>
                <w:sz w:val="28"/>
                <w:szCs w:val="28"/>
                <w:lang w:bidi="ar"/>
              </w:rPr>
            </w:pPr>
            <w:r>
              <w:rPr>
                <w:rFonts w:hint="eastAsia"/>
                <w:sz w:val="28"/>
                <w:szCs w:val="28"/>
                <w:lang w:bidi="ar"/>
              </w:rPr>
              <w:t>详见本章货物需求</w:t>
            </w:r>
          </w:p>
        </w:tc>
        <w:tc>
          <w:tcPr>
            <w:tcW w:w="1217" w:type="dxa"/>
            <w:noWrap w:val="0"/>
            <w:vAlign w:val="center"/>
          </w:tcPr>
          <w:p w14:paraId="22F5AA92">
            <w:pPr>
              <w:jc w:val="center"/>
              <w:rPr>
                <w:sz w:val="28"/>
                <w:szCs w:val="28"/>
                <w:lang w:bidi="ar"/>
              </w:rPr>
            </w:pPr>
            <w:r>
              <w:rPr>
                <w:rFonts w:hint="eastAsia"/>
                <w:sz w:val="28"/>
                <w:szCs w:val="28"/>
                <w:lang w:bidi="ar"/>
              </w:rPr>
              <w:t>顶</w:t>
            </w:r>
          </w:p>
        </w:tc>
        <w:tc>
          <w:tcPr>
            <w:tcW w:w="912" w:type="dxa"/>
            <w:noWrap w:val="0"/>
            <w:vAlign w:val="center"/>
          </w:tcPr>
          <w:p w14:paraId="5B1DE8CF">
            <w:pPr>
              <w:jc w:val="center"/>
              <w:rPr>
                <w:sz w:val="28"/>
                <w:szCs w:val="28"/>
                <w:lang w:bidi="ar"/>
              </w:rPr>
            </w:pPr>
            <w:r>
              <w:rPr>
                <w:rFonts w:hint="eastAsia"/>
                <w:sz w:val="28"/>
                <w:szCs w:val="28"/>
                <w:lang w:bidi="ar"/>
              </w:rPr>
              <w:t>1</w:t>
            </w:r>
          </w:p>
        </w:tc>
        <w:tc>
          <w:tcPr>
            <w:tcW w:w="1115" w:type="dxa"/>
            <w:noWrap w:val="0"/>
            <w:vAlign w:val="center"/>
          </w:tcPr>
          <w:p w14:paraId="39C9F9DE">
            <w:pPr>
              <w:jc w:val="center"/>
              <w:rPr>
                <w:sz w:val="28"/>
                <w:szCs w:val="28"/>
                <w:lang w:bidi="ar"/>
              </w:rPr>
            </w:pPr>
          </w:p>
        </w:tc>
      </w:tr>
      <w:tr w14:paraId="50F499B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noWrap w:val="0"/>
            <w:vAlign w:val="center"/>
          </w:tcPr>
          <w:p w14:paraId="6FA99732">
            <w:pPr>
              <w:jc w:val="center"/>
              <w:rPr>
                <w:sz w:val="28"/>
                <w:szCs w:val="28"/>
              </w:rPr>
            </w:pPr>
            <w:r>
              <w:rPr>
                <w:rFonts w:hint="eastAsia"/>
                <w:sz w:val="28"/>
                <w:szCs w:val="28"/>
              </w:rPr>
              <w:t>4</w:t>
            </w:r>
          </w:p>
        </w:tc>
        <w:tc>
          <w:tcPr>
            <w:tcW w:w="1878" w:type="dxa"/>
            <w:noWrap w:val="0"/>
            <w:vAlign w:val="center"/>
          </w:tcPr>
          <w:p w14:paraId="1CFC5F78">
            <w:pPr>
              <w:jc w:val="center"/>
              <w:rPr>
                <w:sz w:val="28"/>
                <w:szCs w:val="28"/>
                <w:lang w:bidi="ar"/>
              </w:rPr>
            </w:pPr>
            <w:r>
              <w:rPr>
                <w:rFonts w:hint="eastAsia"/>
                <w:sz w:val="28"/>
                <w:szCs w:val="28"/>
                <w:lang w:bidi="ar"/>
              </w:rPr>
              <w:t>低帮解放鞋</w:t>
            </w:r>
          </w:p>
        </w:tc>
        <w:tc>
          <w:tcPr>
            <w:tcW w:w="2683" w:type="dxa"/>
            <w:noWrap w:val="0"/>
            <w:vAlign w:val="center"/>
          </w:tcPr>
          <w:p w14:paraId="11E9FAB1">
            <w:pPr>
              <w:jc w:val="center"/>
              <w:rPr>
                <w:sz w:val="28"/>
                <w:szCs w:val="28"/>
                <w:lang w:bidi="ar"/>
              </w:rPr>
            </w:pPr>
            <w:r>
              <w:rPr>
                <w:rFonts w:hint="eastAsia"/>
                <w:sz w:val="28"/>
                <w:szCs w:val="28"/>
                <w:lang w:bidi="ar"/>
              </w:rPr>
              <w:t>详见本章货物需求</w:t>
            </w:r>
          </w:p>
        </w:tc>
        <w:tc>
          <w:tcPr>
            <w:tcW w:w="1217" w:type="dxa"/>
            <w:noWrap w:val="0"/>
            <w:vAlign w:val="center"/>
          </w:tcPr>
          <w:p w14:paraId="14E60B7A">
            <w:pPr>
              <w:jc w:val="center"/>
              <w:rPr>
                <w:sz w:val="28"/>
                <w:szCs w:val="28"/>
                <w:lang w:bidi="ar"/>
              </w:rPr>
            </w:pPr>
            <w:r>
              <w:rPr>
                <w:rFonts w:hint="eastAsia"/>
                <w:sz w:val="28"/>
                <w:szCs w:val="28"/>
                <w:lang w:bidi="ar"/>
              </w:rPr>
              <w:t>双</w:t>
            </w:r>
          </w:p>
        </w:tc>
        <w:tc>
          <w:tcPr>
            <w:tcW w:w="912" w:type="dxa"/>
            <w:noWrap w:val="0"/>
            <w:vAlign w:val="center"/>
          </w:tcPr>
          <w:p w14:paraId="017CB015">
            <w:pPr>
              <w:jc w:val="center"/>
              <w:rPr>
                <w:sz w:val="28"/>
                <w:szCs w:val="28"/>
                <w:lang w:bidi="ar"/>
              </w:rPr>
            </w:pPr>
            <w:r>
              <w:rPr>
                <w:rFonts w:hint="eastAsia"/>
                <w:sz w:val="28"/>
                <w:szCs w:val="28"/>
                <w:lang w:bidi="ar"/>
              </w:rPr>
              <w:t>1</w:t>
            </w:r>
          </w:p>
        </w:tc>
        <w:tc>
          <w:tcPr>
            <w:tcW w:w="1115" w:type="dxa"/>
            <w:noWrap w:val="0"/>
            <w:vAlign w:val="center"/>
          </w:tcPr>
          <w:p w14:paraId="048F3DCE">
            <w:pPr>
              <w:jc w:val="center"/>
              <w:rPr>
                <w:sz w:val="28"/>
                <w:szCs w:val="28"/>
                <w:lang w:bidi="ar"/>
              </w:rPr>
            </w:pPr>
          </w:p>
        </w:tc>
      </w:tr>
      <w:tr w14:paraId="7B7F6A1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noWrap w:val="0"/>
            <w:vAlign w:val="center"/>
          </w:tcPr>
          <w:p w14:paraId="256AB95A">
            <w:pPr>
              <w:jc w:val="center"/>
              <w:rPr>
                <w:sz w:val="28"/>
                <w:szCs w:val="28"/>
              </w:rPr>
            </w:pPr>
            <w:r>
              <w:rPr>
                <w:rFonts w:hint="eastAsia"/>
                <w:sz w:val="28"/>
                <w:szCs w:val="28"/>
              </w:rPr>
              <w:t>5</w:t>
            </w:r>
          </w:p>
        </w:tc>
        <w:tc>
          <w:tcPr>
            <w:tcW w:w="1878" w:type="dxa"/>
            <w:noWrap w:val="0"/>
            <w:vAlign w:val="center"/>
          </w:tcPr>
          <w:p w14:paraId="1B3FA5B1">
            <w:pPr>
              <w:jc w:val="center"/>
              <w:rPr>
                <w:sz w:val="28"/>
                <w:szCs w:val="28"/>
                <w:lang w:bidi="ar"/>
              </w:rPr>
            </w:pPr>
            <w:r>
              <w:rPr>
                <w:rFonts w:hint="eastAsia"/>
                <w:sz w:val="28"/>
                <w:szCs w:val="28"/>
                <w:lang w:bidi="ar"/>
              </w:rPr>
              <w:t>编织腰带</w:t>
            </w:r>
          </w:p>
        </w:tc>
        <w:tc>
          <w:tcPr>
            <w:tcW w:w="2683" w:type="dxa"/>
            <w:noWrap w:val="0"/>
            <w:vAlign w:val="center"/>
          </w:tcPr>
          <w:p w14:paraId="78938EA2">
            <w:pPr>
              <w:jc w:val="center"/>
              <w:rPr>
                <w:sz w:val="28"/>
                <w:szCs w:val="28"/>
                <w:lang w:bidi="ar"/>
              </w:rPr>
            </w:pPr>
            <w:r>
              <w:rPr>
                <w:rFonts w:hint="eastAsia"/>
                <w:sz w:val="28"/>
                <w:szCs w:val="28"/>
                <w:lang w:bidi="ar"/>
              </w:rPr>
              <w:t>详见本章货物需求</w:t>
            </w:r>
          </w:p>
        </w:tc>
        <w:tc>
          <w:tcPr>
            <w:tcW w:w="1217" w:type="dxa"/>
            <w:noWrap w:val="0"/>
            <w:vAlign w:val="center"/>
          </w:tcPr>
          <w:p w14:paraId="6F9E0804">
            <w:pPr>
              <w:jc w:val="center"/>
              <w:rPr>
                <w:sz w:val="28"/>
                <w:szCs w:val="28"/>
                <w:lang w:bidi="ar"/>
              </w:rPr>
            </w:pPr>
            <w:r>
              <w:rPr>
                <w:rFonts w:hint="eastAsia"/>
                <w:sz w:val="28"/>
                <w:szCs w:val="28"/>
                <w:lang w:bidi="ar"/>
              </w:rPr>
              <w:t>条</w:t>
            </w:r>
          </w:p>
        </w:tc>
        <w:tc>
          <w:tcPr>
            <w:tcW w:w="912" w:type="dxa"/>
            <w:noWrap w:val="0"/>
            <w:vAlign w:val="center"/>
          </w:tcPr>
          <w:p w14:paraId="5C2C457A">
            <w:pPr>
              <w:jc w:val="center"/>
              <w:rPr>
                <w:sz w:val="28"/>
                <w:szCs w:val="28"/>
                <w:lang w:bidi="ar"/>
              </w:rPr>
            </w:pPr>
            <w:r>
              <w:rPr>
                <w:rFonts w:hint="eastAsia"/>
                <w:sz w:val="28"/>
                <w:szCs w:val="28"/>
                <w:lang w:bidi="ar"/>
              </w:rPr>
              <w:t>1</w:t>
            </w:r>
          </w:p>
        </w:tc>
        <w:tc>
          <w:tcPr>
            <w:tcW w:w="1115" w:type="dxa"/>
            <w:noWrap w:val="0"/>
            <w:vAlign w:val="center"/>
          </w:tcPr>
          <w:p w14:paraId="139712D0">
            <w:pPr>
              <w:jc w:val="center"/>
              <w:rPr>
                <w:sz w:val="28"/>
                <w:szCs w:val="28"/>
                <w:lang w:bidi="ar"/>
              </w:rPr>
            </w:pPr>
          </w:p>
        </w:tc>
      </w:tr>
      <w:tr w14:paraId="0499C46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noWrap w:val="0"/>
            <w:vAlign w:val="center"/>
          </w:tcPr>
          <w:p w14:paraId="595CFB50">
            <w:pPr>
              <w:jc w:val="center"/>
              <w:rPr>
                <w:sz w:val="28"/>
                <w:szCs w:val="28"/>
              </w:rPr>
            </w:pPr>
            <w:r>
              <w:rPr>
                <w:rFonts w:hint="eastAsia"/>
                <w:sz w:val="28"/>
                <w:szCs w:val="28"/>
              </w:rPr>
              <w:t>6</w:t>
            </w:r>
          </w:p>
        </w:tc>
        <w:tc>
          <w:tcPr>
            <w:tcW w:w="1878" w:type="dxa"/>
            <w:noWrap w:val="0"/>
            <w:vAlign w:val="center"/>
          </w:tcPr>
          <w:p w14:paraId="2F4FFF0D">
            <w:pPr>
              <w:jc w:val="center"/>
              <w:rPr>
                <w:sz w:val="28"/>
                <w:szCs w:val="28"/>
                <w:lang w:bidi="ar"/>
              </w:rPr>
            </w:pPr>
            <w:r>
              <w:rPr>
                <w:rFonts w:hint="eastAsia"/>
                <w:sz w:val="28"/>
                <w:szCs w:val="28"/>
                <w:lang w:bidi="ar"/>
              </w:rPr>
              <w:t>肩章</w:t>
            </w:r>
          </w:p>
        </w:tc>
        <w:tc>
          <w:tcPr>
            <w:tcW w:w="2683" w:type="dxa"/>
            <w:noWrap w:val="0"/>
            <w:vAlign w:val="center"/>
          </w:tcPr>
          <w:p w14:paraId="6C85703A">
            <w:pPr>
              <w:jc w:val="center"/>
              <w:rPr>
                <w:sz w:val="28"/>
                <w:szCs w:val="28"/>
                <w:lang w:bidi="ar"/>
              </w:rPr>
            </w:pPr>
            <w:r>
              <w:rPr>
                <w:rFonts w:hint="eastAsia"/>
                <w:sz w:val="28"/>
                <w:szCs w:val="28"/>
                <w:lang w:bidi="ar"/>
              </w:rPr>
              <w:t>详见本章货物需求</w:t>
            </w:r>
          </w:p>
        </w:tc>
        <w:tc>
          <w:tcPr>
            <w:tcW w:w="1217" w:type="dxa"/>
            <w:noWrap w:val="0"/>
            <w:vAlign w:val="center"/>
          </w:tcPr>
          <w:p w14:paraId="301A4B07">
            <w:pPr>
              <w:jc w:val="center"/>
              <w:rPr>
                <w:sz w:val="28"/>
                <w:szCs w:val="28"/>
                <w:lang w:bidi="ar"/>
              </w:rPr>
            </w:pPr>
            <w:r>
              <w:rPr>
                <w:rFonts w:hint="eastAsia"/>
                <w:sz w:val="28"/>
                <w:szCs w:val="28"/>
                <w:lang w:bidi="ar"/>
              </w:rPr>
              <w:t>个</w:t>
            </w:r>
          </w:p>
        </w:tc>
        <w:tc>
          <w:tcPr>
            <w:tcW w:w="912" w:type="dxa"/>
            <w:noWrap w:val="0"/>
            <w:vAlign w:val="center"/>
          </w:tcPr>
          <w:p w14:paraId="170CF304">
            <w:pPr>
              <w:jc w:val="center"/>
              <w:rPr>
                <w:rFonts w:hint="eastAsia" w:eastAsia="宋体"/>
                <w:sz w:val="28"/>
                <w:szCs w:val="28"/>
                <w:lang w:eastAsia="zh-CN" w:bidi="ar"/>
              </w:rPr>
            </w:pPr>
            <w:r>
              <w:rPr>
                <w:rFonts w:hint="eastAsia"/>
                <w:sz w:val="28"/>
                <w:szCs w:val="28"/>
                <w:lang w:val="en-US" w:eastAsia="zh-CN" w:bidi="ar"/>
              </w:rPr>
              <w:t>1</w:t>
            </w:r>
          </w:p>
        </w:tc>
        <w:tc>
          <w:tcPr>
            <w:tcW w:w="1115" w:type="dxa"/>
            <w:noWrap w:val="0"/>
            <w:vAlign w:val="center"/>
          </w:tcPr>
          <w:p w14:paraId="1C2ED5F1">
            <w:pPr>
              <w:jc w:val="center"/>
              <w:rPr>
                <w:sz w:val="28"/>
                <w:szCs w:val="28"/>
                <w:lang w:bidi="ar"/>
              </w:rPr>
            </w:pPr>
          </w:p>
        </w:tc>
      </w:tr>
      <w:tr w14:paraId="17C066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noWrap w:val="0"/>
            <w:vAlign w:val="center"/>
          </w:tcPr>
          <w:p w14:paraId="2AFF2D21">
            <w:pPr>
              <w:jc w:val="center"/>
              <w:rPr>
                <w:rFonts w:hint="eastAsia" w:eastAsia="宋体"/>
                <w:sz w:val="28"/>
                <w:szCs w:val="28"/>
                <w:lang w:val="en-US" w:eastAsia="zh-CN"/>
              </w:rPr>
            </w:pPr>
            <w:r>
              <w:rPr>
                <w:rFonts w:hint="eastAsia"/>
                <w:sz w:val="28"/>
                <w:szCs w:val="28"/>
                <w:lang w:val="en-US" w:eastAsia="zh-CN"/>
              </w:rPr>
              <w:t>7</w:t>
            </w:r>
          </w:p>
        </w:tc>
        <w:tc>
          <w:tcPr>
            <w:tcW w:w="1878" w:type="dxa"/>
            <w:noWrap w:val="0"/>
            <w:vAlign w:val="center"/>
          </w:tcPr>
          <w:p w14:paraId="3197406B">
            <w:pPr>
              <w:jc w:val="center"/>
              <w:rPr>
                <w:rFonts w:hint="eastAsia"/>
                <w:sz w:val="28"/>
                <w:szCs w:val="28"/>
                <w:lang w:bidi="ar"/>
              </w:rPr>
            </w:pPr>
            <w:r>
              <w:rPr>
                <w:rFonts w:hint="eastAsia"/>
                <w:sz w:val="28"/>
                <w:szCs w:val="28"/>
                <w:lang w:bidi="ar"/>
              </w:rPr>
              <w:t>臂章</w:t>
            </w:r>
          </w:p>
        </w:tc>
        <w:tc>
          <w:tcPr>
            <w:tcW w:w="2683" w:type="dxa"/>
            <w:noWrap w:val="0"/>
            <w:vAlign w:val="center"/>
          </w:tcPr>
          <w:p w14:paraId="68718642">
            <w:pPr>
              <w:jc w:val="center"/>
              <w:rPr>
                <w:rFonts w:hint="eastAsia"/>
                <w:sz w:val="28"/>
                <w:szCs w:val="28"/>
                <w:lang w:bidi="ar"/>
              </w:rPr>
            </w:pPr>
            <w:r>
              <w:rPr>
                <w:rFonts w:hint="eastAsia"/>
                <w:sz w:val="28"/>
                <w:szCs w:val="28"/>
                <w:lang w:bidi="ar"/>
              </w:rPr>
              <w:t>详见本章货物需求</w:t>
            </w:r>
          </w:p>
        </w:tc>
        <w:tc>
          <w:tcPr>
            <w:tcW w:w="1217" w:type="dxa"/>
            <w:noWrap w:val="0"/>
            <w:vAlign w:val="center"/>
          </w:tcPr>
          <w:p w14:paraId="3B10E82C">
            <w:pPr>
              <w:jc w:val="center"/>
              <w:rPr>
                <w:rFonts w:hint="eastAsia"/>
                <w:sz w:val="28"/>
                <w:szCs w:val="28"/>
                <w:lang w:bidi="ar"/>
              </w:rPr>
            </w:pPr>
            <w:r>
              <w:rPr>
                <w:rFonts w:hint="eastAsia"/>
                <w:sz w:val="28"/>
                <w:szCs w:val="28"/>
                <w:lang w:bidi="ar"/>
              </w:rPr>
              <w:t>个</w:t>
            </w:r>
          </w:p>
        </w:tc>
        <w:tc>
          <w:tcPr>
            <w:tcW w:w="912" w:type="dxa"/>
            <w:noWrap w:val="0"/>
            <w:vAlign w:val="center"/>
          </w:tcPr>
          <w:p w14:paraId="485D8FA7">
            <w:pPr>
              <w:jc w:val="center"/>
              <w:rPr>
                <w:rFonts w:hint="eastAsia"/>
                <w:sz w:val="28"/>
                <w:szCs w:val="28"/>
                <w:lang w:bidi="ar"/>
              </w:rPr>
            </w:pPr>
            <w:r>
              <w:rPr>
                <w:rFonts w:hint="eastAsia"/>
                <w:sz w:val="28"/>
                <w:szCs w:val="28"/>
                <w:lang w:val="en-US" w:eastAsia="zh-CN" w:bidi="ar"/>
              </w:rPr>
              <w:t>1</w:t>
            </w:r>
          </w:p>
        </w:tc>
        <w:tc>
          <w:tcPr>
            <w:tcW w:w="1115" w:type="dxa"/>
            <w:noWrap w:val="0"/>
            <w:vAlign w:val="center"/>
          </w:tcPr>
          <w:p w14:paraId="5803E9B0">
            <w:pPr>
              <w:jc w:val="center"/>
              <w:rPr>
                <w:sz w:val="28"/>
                <w:szCs w:val="28"/>
                <w:lang w:bidi="ar"/>
              </w:rPr>
            </w:pPr>
          </w:p>
        </w:tc>
      </w:tr>
      <w:tr w14:paraId="15A110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11" w:type="dxa"/>
            <w:noWrap w:val="0"/>
            <w:vAlign w:val="center"/>
          </w:tcPr>
          <w:p w14:paraId="7F196B3A">
            <w:pPr>
              <w:jc w:val="center"/>
              <w:rPr>
                <w:rFonts w:hint="eastAsia" w:eastAsia="宋体"/>
                <w:sz w:val="28"/>
                <w:szCs w:val="28"/>
                <w:lang w:val="en-US" w:eastAsia="zh-CN"/>
              </w:rPr>
            </w:pPr>
            <w:r>
              <w:rPr>
                <w:rFonts w:hint="eastAsia"/>
                <w:sz w:val="28"/>
                <w:szCs w:val="28"/>
                <w:lang w:val="en-US" w:eastAsia="zh-CN"/>
              </w:rPr>
              <w:t>8</w:t>
            </w:r>
          </w:p>
        </w:tc>
        <w:tc>
          <w:tcPr>
            <w:tcW w:w="1878" w:type="dxa"/>
            <w:noWrap w:val="0"/>
            <w:vAlign w:val="center"/>
          </w:tcPr>
          <w:p w14:paraId="4A8AF5CE">
            <w:pPr>
              <w:jc w:val="center"/>
              <w:rPr>
                <w:rFonts w:hint="eastAsia"/>
                <w:sz w:val="28"/>
                <w:szCs w:val="28"/>
                <w:lang w:bidi="ar"/>
              </w:rPr>
            </w:pPr>
            <w:r>
              <w:rPr>
                <w:rFonts w:hint="eastAsia"/>
                <w:sz w:val="28"/>
                <w:szCs w:val="28"/>
                <w:lang w:bidi="ar"/>
              </w:rPr>
              <w:t>胸标</w:t>
            </w:r>
          </w:p>
        </w:tc>
        <w:tc>
          <w:tcPr>
            <w:tcW w:w="2683" w:type="dxa"/>
            <w:noWrap w:val="0"/>
            <w:vAlign w:val="center"/>
          </w:tcPr>
          <w:p w14:paraId="1A2A1F1B">
            <w:pPr>
              <w:jc w:val="center"/>
              <w:rPr>
                <w:rFonts w:hint="eastAsia"/>
                <w:sz w:val="28"/>
                <w:szCs w:val="28"/>
                <w:lang w:bidi="ar"/>
              </w:rPr>
            </w:pPr>
            <w:r>
              <w:rPr>
                <w:rFonts w:hint="eastAsia"/>
                <w:sz w:val="28"/>
                <w:szCs w:val="28"/>
                <w:lang w:bidi="ar"/>
              </w:rPr>
              <w:t>详见本章货物需求</w:t>
            </w:r>
          </w:p>
        </w:tc>
        <w:tc>
          <w:tcPr>
            <w:tcW w:w="1217" w:type="dxa"/>
            <w:noWrap w:val="0"/>
            <w:vAlign w:val="center"/>
          </w:tcPr>
          <w:p w14:paraId="3570DFD4">
            <w:pPr>
              <w:jc w:val="center"/>
              <w:rPr>
                <w:rFonts w:hint="eastAsia"/>
                <w:sz w:val="28"/>
                <w:szCs w:val="28"/>
                <w:lang w:bidi="ar"/>
              </w:rPr>
            </w:pPr>
            <w:r>
              <w:rPr>
                <w:rFonts w:hint="eastAsia"/>
                <w:sz w:val="28"/>
                <w:szCs w:val="28"/>
                <w:lang w:bidi="ar"/>
              </w:rPr>
              <w:t>个</w:t>
            </w:r>
          </w:p>
        </w:tc>
        <w:tc>
          <w:tcPr>
            <w:tcW w:w="912" w:type="dxa"/>
            <w:noWrap w:val="0"/>
            <w:vAlign w:val="center"/>
          </w:tcPr>
          <w:p w14:paraId="73F213B9">
            <w:pPr>
              <w:jc w:val="center"/>
              <w:rPr>
                <w:rFonts w:hint="eastAsia"/>
                <w:sz w:val="28"/>
                <w:szCs w:val="28"/>
                <w:lang w:bidi="ar"/>
              </w:rPr>
            </w:pPr>
            <w:r>
              <w:rPr>
                <w:rFonts w:hint="eastAsia"/>
                <w:sz w:val="28"/>
                <w:szCs w:val="28"/>
                <w:lang w:val="en-US" w:eastAsia="zh-CN" w:bidi="ar"/>
              </w:rPr>
              <w:t>1</w:t>
            </w:r>
          </w:p>
        </w:tc>
        <w:tc>
          <w:tcPr>
            <w:tcW w:w="1115" w:type="dxa"/>
            <w:noWrap w:val="0"/>
            <w:vAlign w:val="center"/>
          </w:tcPr>
          <w:p w14:paraId="2ADC1D64">
            <w:pPr>
              <w:jc w:val="center"/>
              <w:rPr>
                <w:sz w:val="28"/>
                <w:szCs w:val="28"/>
                <w:lang w:bidi="ar"/>
              </w:rPr>
            </w:pPr>
          </w:p>
        </w:tc>
      </w:tr>
    </w:tbl>
    <w:p w14:paraId="1141F3FF">
      <w:pPr>
        <w:widowControl/>
        <w:spacing w:line="360" w:lineRule="auto"/>
        <w:ind w:firstLine="480" w:firstLineChars="200"/>
        <w:jc w:val="left"/>
        <w:outlineLvl w:val="2"/>
        <w:rPr>
          <w:rFonts w:hint="eastAsia" w:ascii="宋体" w:hAnsi="宋体"/>
          <w:bCs/>
          <w:sz w:val="24"/>
          <w:lang w:bidi="ar"/>
        </w:rPr>
      </w:pPr>
      <w:r>
        <w:rPr>
          <w:rFonts w:hint="eastAsia" w:ascii="宋体" w:hAnsi="宋体"/>
          <w:bCs/>
          <w:sz w:val="24"/>
          <w:lang w:bidi="ar"/>
        </w:rPr>
        <w:t>各参选人须自行按上表要求加工制作（或提供）军训服装，比选小组依照具体评审细则继续评审，中选人需按照本次比选时提供的自家服装样品加工制作</w:t>
      </w:r>
      <w:r>
        <w:rPr>
          <w:rFonts w:hint="eastAsia" w:ascii="宋体" w:hAnsi="宋体" w:eastAsia="宋体"/>
          <w:bCs/>
          <w:sz w:val="24"/>
          <w:lang w:bidi="ar"/>
        </w:rPr>
        <w:t>（或提供）</w:t>
      </w:r>
      <w:r>
        <w:rPr>
          <w:rFonts w:hint="eastAsia" w:ascii="宋体" w:hAnsi="宋体"/>
          <w:bCs/>
          <w:sz w:val="24"/>
          <w:lang w:bidi="ar"/>
        </w:rPr>
        <w:t>批量的学生军训服装。</w:t>
      </w:r>
    </w:p>
    <w:p w14:paraId="29A85532">
      <w:pPr>
        <w:widowControl/>
        <w:spacing w:line="360" w:lineRule="auto"/>
        <w:ind w:firstLine="480" w:firstLineChars="200"/>
        <w:jc w:val="left"/>
        <w:outlineLvl w:val="2"/>
        <w:rPr>
          <w:rFonts w:hint="eastAsia" w:ascii="宋体" w:hAnsi="宋体"/>
          <w:bCs/>
          <w:sz w:val="24"/>
          <w:lang w:bidi="ar"/>
        </w:rPr>
      </w:pPr>
      <w:r>
        <w:rPr>
          <w:rFonts w:hint="eastAsia" w:ascii="宋体" w:hAnsi="宋体"/>
          <w:bCs/>
          <w:sz w:val="24"/>
          <w:lang w:bidi="ar"/>
        </w:rPr>
        <w:t>2.是否需要提交样品检测报告：是（须提供具有资质的第三方检测机构出具的服装产品（长袖套装、短袖T恤）检测报告）</w:t>
      </w:r>
      <w:r>
        <w:rPr>
          <w:rFonts w:hint="eastAsia" w:ascii="宋体" w:hAnsi="宋体"/>
          <w:bCs/>
          <w:sz w:val="24"/>
          <w:lang w:eastAsia="zh-CN" w:bidi="ar"/>
        </w:rPr>
        <w:t>，随样品提供，如未提供，视为未提交样品</w:t>
      </w:r>
      <w:r>
        <w:rPr>
          <w:rFonts w:hint="eastAsia" w:ascii="宋体" w:hAnsi="宋体"/>
          <w:bCs/>
          <w:sz w:val="24"/>
          <w:lang w:bidi="ar"/>
        </w:rPr>
        <w:t>。</w:t>
      </w:r>
    </w:p>
    <w:p w14:paraId="2E0D3E1D">
      <w:pPr>
        <w:widowControl/>
        <w:spacing w:line="360" w:lineRule="auto"/>
        <w:ind w:firstLine="480" w:firstLineChars="200"/>
        <w:jc w:val="left"/>
        <w:outlineLvl w:val="2"/>
        <w:rPr>
          <w:rFonts w:hint="eastAsia" w:ascii="宋体" w:hAnsi="宋体"/>
          <w:bCs/>
          <w:sz w:val="24"/>
          <w:lang w:bidi="ar"/>
        </w:rPr>
      </w:pPr>
      <w:r>
        <w:rPr>
          <w:rFonts w:hint="eastAsia" w:ascii="宋体" w:hAnsi="宋体"/>
          <w:bCs/>
          <w:sz w:val="24"/>
          <w:lang w:bidi="ar"/>
        </w:rPr>
        <w:t>（五）供应商提交的样品经比选小组评审认定不合格的：按照评审方法和标准进行扣分。</w:t>
      </w:r>
    </w:p>
    <w:p w14:paraId="644A0F06">
      <w:pPr>
        <w:widowControl/>
        <w:spacing w:line="360" w:lineRule="auto"/>
        <w:ind w:firstLine="480" w:firstLineChars="200"/>
        <w:jc w:val="left"/>
        <w:outlineLvl w:val="2"/>
        <w:rPr>
          <w:rFonts w:hint="eastAsia" w:ascii="宋体" w:hAnsi="宋体"/>
          <w:bCs/>
          <w:sz w:val="24"/>
          <w:lang w:bidi="ar"/>
        </w:rPr>
      </w:pPr>
      <w:r>
        <w:rPr>
          <w:rFonts w:hint="eastAsia" w:ascii="宋体" w:hAnsi="宋体"/>
          <w:bCs/>
          <w:sz w:val="24"/>
          <w:lang w:bidi="ar"/>
        </w:rPr>
        <w:t>（六）中选人的参选样品将由比选人封存作为履约验收的标准，交货时，比选人将与样品对照验收，发现质量不相符合时，由此造成的一切责任由中选人承担；其余参选人的样品，将在评审结束后退还。</w:t>
      </w:r>
    </w:p>
    <w:p w14:paraId="13244DB0"/>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0000000000000000000"/>
    <w:charset w:val="86"/>
    <w:family w:val="modern"/>
    <w:pitch w:val="default"/>
    <w:sig w:usb0="00000000" w:usb1="00000000" w:usb2="00000010" w:usb3="00000000" w:csb0="00040000" w:csb1="00000000"/>
  </w:font>
  <w:font w:name="仿宋">
    <w:panose1 w:val="02010609060101010101"/>
    <w:charset w:val="86"/>
    <w:family w:val="auto"/>
    <w:pitch w:val="default"/>
    <w:sig w:usb0="800002BF" w:usb1="38CF7CFA" w:usb2="00000016" w:usb3="00000000" w:csb0="00040001" w:csb1="00000000"/>
  </w:font>
  <w:font w:name="@微软简标宋">
    <w:altName w:val="宋体"/>
    <w:panose1 w:val="00000000000000000000"/>
    <w:charset w:val="86"/>
    <w:family w:val="auto"/>
    <w:pitch w:val="default"/>
    <w:sig w:usb0="00000000" w:usb1="00000000" w:usb2="00000010" w:usb3="00000000" w:csb0="00040000" w:csb1="00000000"/>
  </w:font>
  <w:font w:name="Tahoma">
    <w:panose1 w:val="020B0604030504040204"/>
    <w:charset w:val="00"/>
    <w:family w:val="swiss"/>
    <w:pitch w:val="default"/>
    <w:sig w:usb0="E1002EFF" w:usb1="C000605B" w:usb2="00000029" w:usb3="00000000" w:csb0="200101FF" w:csb1="2028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6DF564AC"/>
    <w:rsid w:val="73422A3E"/>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仿宋_GB2312" w:hAnsi="@仿宋_GB2312" w:eastAsia="宋体" w:cs="@仿宋_GB2312"/>
      <w:kern w:val="2"/>
      <w:sz w:val="21"/>
      <w:lang w:val="en-US" w:eastAsia="zh-CN" w:bidi="ar-SA"/>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customStyle="1" w:styleId="2">
    <w:name w:val="Default"/>
    <w:qFormat/>
    <w:uiPriority w:val="99"/>
    <w:pPr>
      <w:widowControl w:val="0"/>
      <w:autoSpaceDE w:val="0"/>
      <w:autoSpaceDN w:val="0"/>
      <w:adjustRightInd w:val="0"/>
    </w:pPr>
    <w:rPr>
      <w:rFonts w:ascii="Times New Roman" w:hAnsi="Times New Roman" w:eastAsia="宋体" w:cs="Times New Roman"/>
      <w:color w:val="000000"/>
      <w:sz w:val="24"/>
      <w:szCs w:val="24"/>
      <w:lang w:val="en-US" w:eastAsia="zh-CN" w:bidi="ar-SA"/>
    </w:rPr>
  </w:style>
  <w:style w:type="paragraph" w:styleId="3">
    <w:name w:val="Normal Indent"/>
    <w:basedOn w:val="1"/>
    <w:qFormat/>
    <w:uiPriority w:val="0"/>
    <w:pPr>
      <w:ind w:firstLine="420"/>
    </w:pPr>
    <w:rPr>
      <w:rFonts w:ascii="Times New Roman" w:hAnsi="Times New Roman"/>
      <w:szCs w:val="20"/>
    </w:rPr>
  </w:style>
  <w:style w:type="paragraph" w:styleId="4">
    <w:name w:val="Body Text"/>
    <w:basedOn w:val="1"/>
    <w:qFormat/>
    <w:uiPriority w:val="0"/>
    <w:pPr>
      <w:spacing w:after="120"/>
    </w:pPr>
    <w:rPr>
      <w:rFonts w:ascii="@微软简标宋" w:hAnsi="@微软简标宋" w:eastAsia="宋体" w:cs="@微软简标宋"/>
      <w:szCs w:val="24"/>
      <w:lang w:val="zh-CN"/>
    </w:rPr>
  </w:style>
  <w:style w:type="paragraph" w:styleId="7">
    <w:name w:val="List Paragraph"/>
    <w:basedOn w:val="1"/>
    <w:qFormat/>
    <w:uiPriority w:val="34"/>
    <w:pPr>
      <w:ind w:firstLine="420" w:firstLineChars="200"/>
    </w:pPr>
    <w:rPr>
      <w:rFonts w:ascii="@仿宋_GB2312" w:hAnsi="@仿宋_GB2312" w:eastAsia="宋体"/>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2835</Words>
  <Characters>2992</Characters>
  <Lines>0</Lines>
  <Paragraphs>0</Paragraphs>
  <TotalTime>0</TotalTime>
  <ScaleCrop>false</ScaleCrop>
  <LinksUpToDate>false</LinksUpToDate>
  <CharactersWithSpaces>3000</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2025-07-21T04:30:00Z</dcterms:created>
  <dc:creator>王宁</dc:creator>
  <cp:lastModifiedBy>王Sir</cp:lastModifiedBy>
  <dcterms:modified xsi:type="dcterms:W3CDTF">2025-07-21T08:00:21Z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KSOTemplateDocerSaveRecord">
    <vt:lpwstr>eyJoZGlkIjoiOTQ1ZWY4ZDExNDVmZTdlZmE4MGU5ZTdmYmExYzY2ZDAiLCJ1c2VySWQiOiI0ODIzOTEyNDYifQ==</vt:lpwstr>
  </property>
  <property fmtid="{D5CDD505-2E9C-101B-9397-08002B2CF9AE}" pid="4" name="ICV">
    <vt:lpwstr>7FA506D48B72403CB2A8349FBB300972_12</vt:lpwstr>
  </property>
</Properties>
</file>