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7FD3F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第三章  采购需求</w:t>
      </w:r>
    </w:p>
    <w:p w14:paraId="10AE5FAD">
      <w:pPr>
        <w:wordWrap w:val="0"/>
        <w:spacing w:line="440" w:lineRule="exact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67C4B2A1">
      <w:pPr>
        <w:wordWrap w:val="0"/>
        <w:spacing w:line="440" w:lineRule="exact"/>
        <w:ind w:firstLine="437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方案，且此方案须经磋商小组评审认可</w:t>
      </w:r>
      <w:r>
        <w:rPr>
          <w:rFonts w:hint="eastAsia" w:ascii="宋体" w:hAnsi="宋体" w:eastAsia="宋体"/>
          <w:sz w:val="24"/>
        </w:rPr>
        <w:t>。</w:t>
      </w:r>
    </w:p>
    <w:p w14:paraId="0A27C19D">
      <w:pPr>
        <w:wordWrap w:val="0"/>
        <w:spacing w:line="440" w:lineRule="exact"/>
        <w:ind w:firstLine="437"/>
        <w:jc w:val="left"/>
        <w:rPr>
          <w:rFonts w:hint="eastAsia"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一、采购需求前附表</w:t>
      </w:r>
    </w:p>
    <w:tbl>
      <w:tblPr>
        <w:tblStyle w:val="5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025"/>
        <w:gridCol w:w="5466"/>
      </w:tblGrid>
      <w:tr w14:paraId="71878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04" w:type="dxa"/>
            <w:noWrap w:val="0"/>
            <w:vAlign w:val="center"/>
          </w:tcPr>
          <w:p w14:paraId="7D42CFBB">
            <w:pPr>
              <w:pStyle w:val="7"/>
            </w:pPr>
            <w:r>
              <w:rPr>
                <w:rFonts w:hint="eastAsia"/>
              </w:rPr>
              <w:t>序号</w:t>
            </w:r>
          </w:p>
        </w:tc>
        <w:tc>
          <w:tcPr>
            <w:tcW w:w="2025" w:type="dxa"/>
            <w:noWrap w:val="0"/>
            <w:vAlign w:val="center"/>
          </w:tcPr>
          <w:p w14:paraId="7BD5B4CB">
            <w:pPr>
              <w:pStyle w:val="8"/>
              <w:widowControl w:val="0"/>
              <w:wordWrap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</w:t>
            </w:r>
          </w:p>
        </w:tc>
        <w:tc>
          <w:tcPr>
            <w:tcW w:w="5466" w:type="dxa"/>
            <w:noWrap w:val="0"/>
            <w:vAlign w:val="center"/>
          </w:tcPr>
          <w:p w14:paraId="2C4B3BF8">
            <w:pPr>
              <w:pStyle w:val="8"/>
              <w:widowControl w:val="0"/>
              <w:wordWrap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说明与要求</w:t>
            </w:r>
          </w:p>
        </w:tc>
      </w:tr>
      <w:tr w14:paraId="73EB3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3599FDF7">
            <w:pPr>
              <w:pStyle w:val="7"/>
            </w:pPr>
            <w:r>
              <w:rPr>
                <w:rFonts w:hint="eastAsia"/>
              </w:rPr>
              <w:t>1</w:t>
            </w:r>
          </w:p>
        </w:tc>
        <w:tc>
          <w:tcPr>
            <w:tcW w:w="2025" w:type="dxa"/>
            <w:noWrap w:val="0"/>
            <w:vAlign w:val="center"/>
          </w:tcPr>
          <w:p w14:paraId="4E30DBAF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b w:val="0"/>
                <w:color w:val="auto"/>
                <w:sz w:val="24"/>
              </w:rPr>
              <w:t>付款方式</w:t>
            </w:r>
          </w:p>
        </w:tc>
        <w:tc>
          <w:tcPr>
            <w:tcW w:w="5466" w:type="dxa"/>
            <w:noWrap w:val="0"/>
            <w:vAlign w:val="center"/>
          </w:tcPr>
          <w:p w14:paraId="2137C70F">
            <w:pPr>
              <w:pStyle w:val="3"/>
              <w:spacing w:line="360" w:lineRule="auto"/>
              <w:jc w:val="both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每6个月支付一次，合同签订后10日内支付首期6个月的服务费用至年度成交金额的50%，此后，于下一个6个月的服务周期开始前10日内支付到年度成交金额的100%。</w:t>
            </w:r>
          </w:p>
        </w:tc>
      </w:tr>
      <w:tr w14:paraId="5BE56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7A633898">
            <w:pPr>
              <w:pStyle w:val="7"/>
            </w:pPr>
            <w:r>
              <w:rPr>
                <w:rFonts w:hint="eastAsia"/>
              </w:rPr>
              <w:t>2</w:t>
            </w:r>
          </w:p>
        </w:tc>
        <w:tc>
          <w:tcPr>
            <w:tcW w:w="2025" w:type="dxa"/>
            <w:noWrap w:val="0"/>
            <w:vAlign w:val="center"/>
          </w:tcPr>
          <w:p w14:paraId="21997552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b w:val="0"/>
                <w:color w:val="auto"/>
                <w:sz w:val="24"/>
              </w:rPr>
              <w:t>服务地点</w:t>
            </w:r>
          </w:p>
        </w:tc>
        <w:tc>
          <w:tcPr>
            <w:tcW w:w="5466" w:type="dxa"/>
            <w:noWrap w:val="0"/>
            <w:vAlign w:val="center"/>
          </w:tcPr>
          <w:p w14:paraId="5E9653A5">
            <w:pPr>
              <w:pStyle w:val="8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</w:rPr>
              <w:t>安徽理工大学或采购人指定地点。</w:t>
            </w:r>
          </w:p>
        </w:tc>
      </w:tr>
      <w:tr w14:paraId="50B93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  <w:jc w:val="center"/>
        </w:trPr>
        <w:tc>
          <w:tcPr>
            <w:tcW w:w="1004" w:type="dxa"/>
            <w:noWrap w:val="0"/>
            <w:vAlign w:val="center"/>
          </w:tcPr>
          <w:p w14:paraId="6C40DA24">
            <w:pPr>
              <w:pStyle w:val="7"/>
            </w:pPr>
            <w:r>
              <w:rPr>
                <w:rFonts w:hint="eastAsia"/>
              </w:rPr>
              <w:t>3</w:t>
            </w:r>
          </w:p>
        </w:tc>
        <w:tc>
          <w:tcPr>
            <w:tcW w:w="2025" w:type="dxa"/>
            <w:noWrap w:val="0"/>
            <w:vAlign w:val="center"/>
          </w:tcPr>
          <w:p w14:paraId="7EB54323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b w:val="0"/>
                <w:color w:val="auto"/>
                <w:sz w:val="24"/>
              </w:rPr>
              <w:t>服务期限</w:t>
            </w:r>
          </w:p>
        </w:tc>
        <w:tc>
          <w:tcPr>
            <w:tcW w:w="5466" w:type="dxa"/>
            <w:noWrap w:val="0"/>
            <w:vAlign w:val="center"/>
          </w:tcPr>
          <w:p w14:paraId="3DAFF4B7">
            <w:pPr>
              <w:pStyle w:val="3"/>
              <w:spacing w:line="360" w:lineRule="auto"/>
              <w:jc w:val="both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3年，采用“1+1+1”采购方式。服务期满后，如本次服务反馈良好，合同双方同意，且年度预算能保障的前提下，可按成交价格续签下一年度合同，合同一年一签，续签次数不超过2次，续签的合同金额和内容不变。</w:t>
            </w:r>
          </w:p>
        </w:tc>
      </w:tr>
    </w:tbl>
    <w:p w14:paraId="5CFB34CF">
      <w:pPr>
        <w:spacing w:line="50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0" w:name="_Hlk16461016"/>
      <w:r>
        <w:rPr>
          <w:rFonts w:hint="eastAsia" w:ascii="宋体" w:hAnsi="宋体" w:eastAsia="宋体"/>
          <w:b/>
          <w:bCs/>
          <w:sz w:val="24"/>
        </w:rPr>
        <w:t>二、</w:t>
      </w:r>
      <w:bookmarkEnd w:id="0"/>
      <w:r>
        <w:rPr>
          <w:rFonts w:hint="eastAsia" w:ascii="宋体" w:hAnsi="宋体" w:eastAsia="宋体" w:cs="宋体"/>
          <w:b/>
          <w:bCs/>
          <w:sz w:val="24"/>
          <w:szCs w:val="24"/>
        </w:rPr>
        <w:t>项目概况</w:t>
      </w:r>
    </w:p>
    <w:p w14:paraId="4415545C">
      <w:pPr>
        <w:spacing w:line="500" w:lineRule="exac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安徽理工大学工程建设领域专项法律顾问采购项目。</w:t>
      </w:r>
    </w:p>
    <w:p w14:paraId="016D74EB">
      <w:pPr>
        <w:spacing w:line="500" w:lineRule="exac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</w:t>
      </w:r>
      <w:bookmarkStart w:id="1" w:name="_Hlk54941954"/>
      <w:r>
        <w:rPr>
          <w:rFonts w:hint="eastAsia" w:ascii="宋体" w:hAnsi="宋体" w:eastAsia="宋体" w:cs="宋体"/>
          <w:b/>
          <w:bCs/>
          <w:sz w:val="24"/>
          <w:szCs w:val="24"/>
        </w:rPr>
        <w:t>服务内容及要求</w:t>
      </w:r>
      <w:bookmarkEnd w:id="1"/>
    </w:p>
    <w:p w14:paraId="42139CD2">
      <w:pPr>
        <w:spacing w:line="360" w:lineRule="auto"/>
        <w:ind w:firstLine="472" w:firstLineChars="200"/>
        <w:rPr>
          <w:rFonts w:hint="eastAsia" w:ascii="宋体" w:hAnsi="宋体" w:eastAsia="宋体" w:cs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（一）服务内容</w:t>
      </w:r>
    </w:p>
    <w:p w14:paraId="2858AC93">
      <w:pPr>
        <w:spacing w:line="360" w:lineRule="auto"/>
        <w:ind w:firstLine="472" w:firstLineChars="200"/>
        <w:rPr>
          <w:rFonts w:hint="eastAsia" w:ascii="宋体" w:hAnsi="宋体" w:eastAsia="宋体" w:cs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1.为学校工程建设项目提供日常法律咨询，必要时提供书面的法律意见书，经授权代表学校发布律师声明或律师函。</w:t>
      </w:r>
    </w:p>
    <w:p w14:paraId="15ABB2AB">
      <w:pPr>
        <w:spacing w:line="360" w:lineRule="auto"/>
        <w:ind w:firstLine="472" w:firstLineChars="200"/>
        <w:rPr>
          <w:rFonts w:hint="eastAsia" w:ascii="宋体" w:hAnsi="宋体" w:eastAsia="宋体" w:cs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2.协助学校起草、审查或修改各类工程建设相关的合同、协议等法律文件。</w:t>
      </w:r>
    </w:p>
    <w:p w14:paraId="5FAFF9F2">
      <w:pPr>
        <w:spacing w:line="360" w:lineRule="auto"/>
        <w:ind w:firstLine="472" w:firstLineChars="200"/>
        <w:rPr>
          <w:rFonts w:hint="eastAsia" w:ascii="宋体" w:hAnsi="宋体" w:eastAsia="宋体" w:cs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3.为学校工程建设相关的重大决策进行风险评估或提供法律论证意见。</w:t>
      </w:r>
    </w:p>
    <w:p w14:paraId="11B5449C">
      <w:pPr>
        <w:spacing w:line="360" w:lineRule="auto"/>
        <w:ind w:firstLine="472" w:firstLineChars="200"/>
        <w:rPr>
          <w:rFonts w:hint="eastAsia" w:ascii="宋体" w:hAnsi="宋体" w:eastAsia="宋体" w:cs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4.通过竞争性磋商参与学校诉讼、仲裁案件的代理工作（另行签订委托代理合同）。</w:t>
      </w:r>
    </w:p>
    <w:p w14:paraId="3F21E776">
      <w:pPr>
        <w:spacing w:line="360" w:lineRule="auto"/>
        <w:ind w:firstLine="472" w:firstLineChars="200"/>
        <w:rPr>
          <w:rFonts w:hint="eastAsia" w:ascii="宋体" w:hAnsi="宋体" w:eastAsia="宋体" w:cs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5.学校交办的其他工程建设法律事务。</w:t>
      </w:r>
    </w:p>
    <w:p w14:paraId="140CBA79">
      <w:pPr>
        <w:spacing w:line="360" w:lineRule="auto"/>
        <w:ind w:firstLine="472" w:firstLineChars="200"/>
        <w:rPr>
          <w:rFonts w:hint="eastAsia" w:ascii="宋体" w:hAnsi="宋体" w:eastAsia="宋体" w:cs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（二）服务要求</w:t>
      </w:r>
    </w:p>
    <w:p w14:paraId="3D600BEB">
      <w:pPr>
        <w:spacing w:line="360" w:lineRule="auto"/>
        <w:ind w:firstLine="472" w:firstLineChars="200"/>
        <w:rPr>
          <w:rFonts w:hint="eastAsia" w:ascii="宋体" w:hAnsi="宋体" w:eastAsia="宋体" w:cs="宋体"/>
          <w:color w:val="auto"/>
          <w:spacing w:val="-2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highlight w:val="none"/>
        </w:rPr>
        <w:t>1.律师事务所内部管理制度健全，具有满足服务内容的能力。</w:t>
      </w:r>
    </w:p>
    <w:p w14:paraId="6EEF363F">
      <w:pPr>
        <w:spacing w:line="360" w:lineRule="auto"/>
        <w:ind w:firstLine="472" w:firstLineChars="200"/>
        <w:rPr>
          <w:rFonts w:hint="eastAsia" w:ascii="宋体" w:hAnsi="宋体" w:eastAsia="宋体" w:cs="宋体"/>
          <w:color w:val="auto"/>
          <w:spacing w:val="-2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highlight w:val="none"/>
        </w:rPr>
        <w:t>2.能够提供不少于3名执业律师组成的法律服务团队，牵头律师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000000"/>
          <w:lang w:val="zh-TW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000000"/>
        </w:rPr>
        <w:t>项目负责人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 w:color="000000"/>
          <w:lang w:val="zh-TW"/>
        </w:rPr>
        <w:t>）</w:t>
      </w:r>
      <w:r>
        <w:rPr>
          <w:rFonts w:hint="eastAsia" w:ascii="宋体" w:hAnsi="宋体" w:eastAsia="宋体" w:cs="宋体"/>
          <w:color w:val="auto"/>
          <w:spacing w:val="-2"/>
          <w:sz w:val="24"/>
          <w:highlight w:val="none"/>
        </w:rPr>
        <w:t>执业年限不得低于5年</w:t>
      </w:r>
      <w:r>
        <w:rPr>
          <w:rFonts w:ascii="宋体" w:hAnsi="宋体" w:eastAsia="宋体" w:cs="宋体"/>
          <w:color w:val="auto"/>
          <w:spacing w:val="-2"/>
          <w:sz w:val="24"/>
          <w:highlight w:val="none"/>
        </w:rPr>
        <w:t>。</w:t>
      </w:r>
      <w:r>
        <w:rPr>
          <w:rFonts w:hint="eastAsia" w:ascii="宋体" w:hAnsi="宋体" w:eastAsia="宋体" w:cs="宋体"/>
          <w:b/>
          <w:bCs/>
          <w:color w:val="auto"/>
          <w:spacing w:val="-2"/>
          <w:sz w:val="24"/>
          <w:highlight w:val="none"/>
        </w:rPr>
        <w:t>（本项为实质性要求，负偏离视为不响应，将导致响应无效）</w:t>
      </w:r>
    </w:p>
    <w:p w14:paraId="4602139D">
      <w:pPr>
        <w:spacing w:line="360" w:lineRule="auto"/>
        <w:ind w:firstLine="472" w:firstLineChars="200"/>
        <w:rPr>
          <w:rFonts w:hint="eastAsia" w:ascii="宋体" w:hAnsi="宋体" w:eastAsia="宋体" w:cs="宋体"/>
          <w:color w:val="auto"/>
          <w:spacing w:val="-2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highlight w:val="none"/>
        </w:rPr>
        <w:t>3.法律服务团队律师熟悉高校工作，团队律师必须实际参与案件、拥有相关代理经验，特别是建设工程、政府采购、国有资产管理和处置、教育行政管理等领域。</w:t>
      </w:r>
    </w:p>
    <w:p w14:paraId="7682592E">
      <w:pPr>
        <w:spacing w:line="360" w:lineRule="auto"/>
        <w:ind w:firstLine="472" w:firstLineChars="200"/>
        <w:rPr>
          <w:rFonts w:hint="eastAsia" w:ascii="宋体" w:hAnsi="宋体" w:eastAsia="宋体" w:cs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4.根据学校要求，须在收到学校的函、电话、邮件、口头通知后，48小时内进行解答；对于重大疑难的法律问题，必要时可另行出具法律意见书。</w:t>
      </w:r>
    </w:p>
    <w:p w14:paraId="36DF1D6C">
      <w:pPr>
        <w:spacing w:line="360" w:lineRule="auto"/>
        <w:ind w:firstLine="472" w:firstLineChars="200"/>
        <w:rPr>
          <w:rFonts w:hint="eastAsia" w:ascii="宋体" w:hAnsi="宋体" w:eastAsia="宋体" w:cs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5.根据学校要求，修改事关学校利益的一般性日常合同、协议，须在收到相关文件后，72小时内完善并书面提交给学校。</w:t>
      </w:r>
    </w:p>
    <w:p w14:paraId="5FA95928">
      <w:pPr>
        <w:spacing w:line="360" w:lineRule="auto"/>
        <w:ind w:firstLine="472" w:firstLineChars="200"/>
        <w:rPr>
          <w:rFonts w:hint="eastAsia" w:ascii="宋体" w:hAnsi="宋体" w:eastAsia="宋体" w:cs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6.根据学校的安排，每年提供建设工程领域相关法律培训不少于2次，累计培训时长不少于2小时。</w:t>
      </w:r>
    </w:p>
    <w:p w14:paraId="10B77E09">
      <w:pPr>
        <w:spacing w:line="360" w:lineRule="auto"/>
        <w:ind w:firstLine="472" w:firstLineChars="200"/>
        <w:rPr>
          <w:rFonts w:hint="eastAsia" w:ascii="宋体"/>
          <w:spacing w:val="-2"/>
          <w:sz w:val="24"/>
        </w:rPr>
      </w:pPr>
      <w:r>
        <w:rPr>
          <w:rFonts w:hint="eastAsia" w:ascii="宋体" w:hAnsi="宋体" w:eastAsia="宋体" w:cs="宋体"/>
          <w:spacing w:val="-2"/>
          <w:sz w:val="24"/>
        </w:rPr>
        <w:t>7.律所或律师未受过刑事处罚，律师未受过司法行政部门的行政处罚。</w:t>
      </w:r>
    </w:p>
    <w:p w14:paraId="4A81082A">
      <w:pPr>
        <w:spacing w:line="500" w:lineRule="exact"/>
        <w:ind w:firstLine="482" w:firstLineChars="200"/>
        <w:rPr>
          <w:rFonts w:hint="eastAsia" w:ascii="宋体" w:hAnsi="宋体" w:eastAsia="宋体"/>
          <w:b/>
          <w:sz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</w:t>
      </w:r>
      <w:r>
        <w:rPr>
          <w:rFonts w:hint="eastAsia" w:ascii="宋体" w:hAnsi="宋体" w:eastAsia="宋体"/>
          <w:b/>
          <w:sz w:val="24"/>
        </w:rPr>
        <w:t>报价要求</w:t>
      </w:r>
    </w:p>
    <w:p w14:paraId="3615A8EE">
      <w:r>
        <w:rPr>
          <w:rFonts w:hint="eastAsia" w:ascii="宋体" w:hAnsi="宋体" w:eastAsia="宋体"/>
          <w:bCs/>
          <w:sz w:val="24"/>
        </w:rPr>
        <w:t>本项目报总价。总价作为价格分评审依据，总价包含完成本项目所需的全部费用，成交后采购人不再增加任何费用。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132A6"/>
    <w:rsid w:val="5091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3">
    <w:name w:val="annotation text"/>
    <w:basedOn w:val="1"/>
    <w:unhideWhenUsed/>
    <w:qFormat/>
    <w:uiPriority w:val="99"/>
    <w:pPr>
      <w:jc w:val="left"/>
    </w:pPr>
    <w:rPr>
      <w:rFonts w:ascii="宋体" w:hAnsi="宋体" w:eastAsia="宋体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&amp;L"/>
    <w:basedOn w:val="4"/>
    <w:qFormat/>
    <w:uiPriority w:val="0"/>
    <w:pPr>
      <w:pBdr>
        <w:bottom w:val="none" w:color="auto" w:sz="0" w:space="0"/>
      </w:pBdr>
      <w:wordWrap w:val="0"/>
      <w:snapToGrid/>
      <w:spacing w:line="360" w:lineRule="auto"/>
    </w:pPr>
    <w:rPr>
      <w:rFonts w:ascii="宋体" w:hAnsi="宋体" w:eastAsia="宋体"/>
      <w:bCs/>
      <w:sz w:val="24"/>
      <w:szCs w:val="20"/>
    </w:rPr>
  </w:style>
  <w:style w:type="paragraph" w:customStyle="1" w:styleId="8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2025-07-17T07:47:00Z</dcterms:created>
  <dc:creator>森</dc:creator>
  <cp:lastModifiedBy>森</cp:lastModifiedBy>
  <dcterms:modified xsi:type="dcterms:W3CDTF">2025-07-17T07:48:55Z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D8FBE413A8CB410D99B90E7356AC0EAB_11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