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76B91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09A2FED4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29BEE094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08CD8244">
      <w:pPr>
        <w:wordWrap w:val="0"/>
        <w:spacing w:line="440" w:lineRule="exact"/>
        <w:ind w:firstLine="437"/>
        <w:outlineLvl w:val="1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04736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04" w:type="dxa"/>
            <w:vAlign w:val="center"/>
          </w:tcPr>
          <w:p w14:paraId="727165DC">
            <w:pPr>
              <w:pStyle w:val="6"/>
            </w:pPr>
            <w:r>
              <w:rPr>
                <w:rFonts w:hint="eastAsia"/>
              </w:rPr>
              <w:t>序号</w:t>
            </w:r>
          </w:p>
        </w:tc>
        <w:tc>
          <w:tcPr>
            <w:tcW w:w="2025" w:type="dxa"/>
            <w:vAlign w:val="center"/>
          </w:tcPr>
          <w:p w14:paraId="290A6EBF">
            <w:pPr>
              <w:pStyle w:val="7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vAlign w:val="center"/>
          </w:tcPr>
          <w:p w14:paraId="7BB00CB6">
            <w:pPr>
              <w:pStyle w:val="7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22347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046CA085">
            <w:pPr>
              <w:pStyle w:val="6"/>
            </w:pPr>
            <w:r>
              <w:rPr>
                <w:rFonts w:hint="eastAsia"/>
              </w:rPr>
              <w:t>1</w:t>
            </w:r>
          </w:p>
        </w:tc>
        <w:tc>
          <w:tcPr>
            <w:tcW w:w="2025" w:type="dxa"/>
            <w:vAlign w:val="center"/>
          </w:tcPr>
          <w:p w14:paraId="00FBD34A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vAlign w:val="center"/>
          </w:tcPr>
          <w:p w14:paraId="33574D83">
            <w:pPr>
              <w:pStyle w:val="2"/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合同履行完毕并经验收合格后，支付服务费用.</w:t>
            </w:r>
          </w:p>
        </w:tc>
      </w:tr>
      <w:tr w14:paraId="3D95F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360231A7">
            <w:pPr>
              <w:pStyle w:val="6"/>
            </w:pPr>
            <w:r>
              <w:rPr>
                <w:rFonts w:hint="eastAsia"/>
              </w:rPr>
              <w:t>2</w:t>
            </w:r>
          </w:p>
        </w:tc>
        <w:tc>
          <w:tcPr>
            <w:tcW w:w="2025" w:type="dxa"/>
            <w:vAlign w:val="center"/>
          </w:tcPr>
          <w:p w14:paraId="464C984C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vAlign w:val="center"/>
          </w:tcPr>
          <w:p w14:paraId="658679F8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安徽中医药大学或采购人指定地点。</w:t>
            </w:r>
          </w:p>
        </w:tc>
      </w:tr>
      <w:tr w14:paraId="30D99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0D9A5075">
            <w:pPr>
              <w:pStyle w:val="6"/>
            </w:pPr>
            <w:r>
              <w:rPr>
                <w:rFonts w:hint="eastAsia"/>
              </w:rPr>
              <w:t>3</w:t>
            </w:r>
          </w:p>
        </w:tc>
        <w:tc>
          <w:tcPr>
            <w:tcW w:w="2025" w:type="dxa"/>
            <w:vAlign w:val="center"/>
          </w:tcPr>
          <w:p w14:paraId="4D24D70D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vAlign w:val="center"/>
          </w:tcPr>
          <w:p w14:paraId="14DAAD92">
            <w:pPr>
              <w:pStyle w:val="2"/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合同签订后录取通知书内芯应于7日内交付，外壳应于14日内交付</w:t>
            </w:r>
          </w:p>
        </w:tc>
      </w:tr>
    </w:tbl>
    <w:p w14:paraId="1BC9D01D">
      <w:pPr>
        <w:wordWrap w:val="0"/>
        <w:spacing w:line="440" w:lineRule="exact"/>
        <w:ind w:firstLine="437"/>
        <w:outlineLvl w:val="1"/>
        <w:rPr>
          <w:rFonts w:ascii="宋体" w:hAnsi="宋体" w:eastAsia="宋体"/>
          <w:b/>
          <w:sz w:val="28"/>
          <w:szCs w:val="28"/>
        </w:rPr>
      </w:pPr>
      <w:bookmarkStart w:id="0" w:name="_Hlk16461016"/>
      <w:r>
        <w:rPr>
          <w:rFonts w:hint="eastAsia" w:ascii="宋体" w:hAnsi="宋体" w:eastAsia="宋体"/>
          <w:b/>
          <w:sz w:val="28"/>
          <w:szCs w:val="28"/>
        </w:rPr>
        <w:t>二、项目概况</w:t>
      </w:r>
      <w:r>
        <w:rPr>
          <w:rFonts w:hint="eastAsia" w:ascii="宋体" w:hAnsi="宋体" w:eastAsia="宋体"/>
          <w:b/>
          <w:sz w:val="28"/>
          <w:szCs w:val="28"/>
        </w:rPr>
        <w:tab/>
      </w:r>
    </w:p>
    <w:bookmarkEnd w:id="0"/>
    <w:p w14:paraId="2394E681">
      <w:pPr>
        <w:spacing w:line="440" w:lineRule="exact"/>
        <w:ind w:firstLine="437"/>
        <w:rPr>
          <w:rFonts w:ascii="宋体" w:hAnsi="宋体" w:eastAsia="宋体"/>
          <w:sz w:val="24"/>
          <w:szCs w:val="21"/>
        </w:rPr>
      </w:pPr>
      <w:r>
        <w:rPr>
          <w:rFonts w:hint="eastAsia" w:ascii="宋体" w:hAnsi="宋体" w:eastAsia="宋体"/>
          <w:sz w:val="24"/>
        </w:rPr>
        <w:t>安徽中医药大学2025年普通本科及专升本录取新生录取通知书设计及制作服务。</w:t>
      </w:r>
    </w:p>
    <w:p w14:paraId="2BA9A223">
      <w:pPr>
        <w:wordWrap w:val="0"/>
        <w:spacing w:line="440" w:lineRule="exact"/>
        <w:ind w:firstLine="437"/>
        <w:outlineLvl w:val="1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三、服务需求</w:t>
      </w:r>
    </w:p>
    <w:p w14:paraId="54B49579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本项目主要采购安徽中医药大学2025年普通本科及专升本录取新生录取通知书设计及制作服务，需供应录取通知书外壳不少于4600份，内芯不少于4800份。录取通知书制作工艺应不低于下列参数要求：</w:t>
      </w:r>
    </w:p>
    <w:p w14:paraId="2AAFB749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1.封套卡兜：350克+350克特种纸印刷对裱，封面高清彩印+烫金+覆触感膜+UV工艺+立体徽章+异形模切；内侧350克特种纸高清印刷+插袋异形模切+覆触感膜+UV工艺+烫金；</w:t>
      </w:r>
    </w:p>
    <w:p w14:paraId="2600E176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2.内芯：300克正面板烫金工艺，内容高清印刷，压断点线。</w:t>
      </w:r>
    </w:p>
    <w:p w14:paraId="4D005CF9">
      <w:pPr>
        <w:wordWrap w:val="0"/>
        <w:spacing w:line="440" w:lineRule="exact"/>
        <w:ind w:firstLine="437"/>
        <w:jc w:val="left"/>
        <w:outlineLvl w:val="1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四、报价要求</w:t>
      </w:r>
    </w:p>
    <w:p w14:paraId="4AEEBE2A">
      <w:pPr>
        <w:spacing w:line="440" w:lineRule="exact"/>
        <w:ind w:firstLine="437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  <w:sectPr>
          <w:footerReference r:id="rId3" w:type="default"/>
          <w:pgSz w:w="11906" w:h="16838"/>
          <w:pgMar w:top="1417" w:right="1667" w:bottom="1417" w:left="1837" w:header="0" w:footer="850" w:gutter="0"/>
          <w:cols w:space="720" w:num="1"/>
          <w:docGrid w:linePitch="312" w:charSpace="0"/>
        </w:sectPr>
      </w:pPr>
      <w:r>
        <w:rPr>
          <w:rFonts w:hint="eastAsia" w:ascii="宋体" w:hAnsi="宋体" w:eastAsia="宋体"/>
          <w:sz w:val="24"/>
        </w:rPr>
        <w:t>本项目报总价，总价包含但不限于所有完成本项目服务要求的人工费、设备费用、税金等一切费用。 除合同明确约定的费用外，采购人无需支付任何额外费用。</w:t>
      </w:r>
    </w:p>
    <w:p w14:paraId="3BFE0A33">
      <w:pPr>
        <w:wordWrap w:val="0"/>
        <w:spacing w:line="440" w:lineRule="exact"/>
        <w:ind w:firstLine="437"/>
        <w:jc w:val="left"/>
        <w:outlineLvl w:val="1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五、样品</w:t>
      </w:r>
    </w:p>
    <w:p w14:paraId="06AE0333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1.磋商样品是响应文件的组成部分。磋商前，供应商应按磋商文件规定准备磋商样品。并在样品上标记以下信息：</w:t>
      </w:r>
    </w:p>
    <w:p w14:paraId="2C85F448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“安徽中医药大学2025年本科新生录取通知书设计、制作服务”（供应商全称）样品；</w:t>
      </w:r>
    </w:p>
    <w:p w14:paraId="6915E844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2.磋商时，供应商应提交样品并送达指定地点；响应文件提交截止时间后提交的样品，不予接收。</w:t>
      </w:r>
      <w:bookmarkStart w:id="1" w:name="_GoBack"/>
      <w:bookmarkEnd w:id="1"/>
    </w:p>
    <w:p w14:paraId="1112C4CD">
      <w:pPr>
        <w:spacing w:line="440" w:lineRule="exact"/>
        <w:ind w:firstLine="437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3.磋商样品送达地：响应文件提交截止时间前一小时内（202</w:t>
      </w:r>
      <w:r>
        <w:rPr>
          <w:rFonts w:hint="eastAsia" w:ascii="宋体" w:hAnsi="宋体" w:eastAsia="宋体"/>
          <w:b/>
          <w:bCs/>
          <w:sz w:val="24"/>
          <w:highlight w:val="none"/>
        </w:rPr>
        <w:t>5年7月</w:t>
      </w:r>
      <w:r>
        <w:rPr>
          <w:rFonts w:hint="eastAsia" w:ascii="宋体" w:hAnsi="宋体" w:eastAsia="宋体"/>
          <w:b/>
          <w:bCs/>
          <w:sz w:val="24"/>
          <w:highlight w:val="none"/>
          <w:lang w:val="en-US" w:eastAsia="zh-CN"/>
        </w:rPr>
        <w:t>14</w:t>
      </w:r>
      <w:r>
        <w:rPr>
          <w:rFonts w:hint="eastAsia" w:ascii="宋体" w:hAnsi="宋体" w:eastAsia="宋体"/>
          <w:b/>
          <w:bCs/>
          <w:sz w:val="24"/>
          <w:highlight w:val="none"/>
        </w:rPr>
        <w:t>日</w:t>
      </w:r>
      <w:r>
        <w:rPr>
          <w:rFonts w:hint="eastAsia" w:ascii="宋体" w:hAnsi="宋体" w:eastAsia="宋体"/>
          <w:b/>
          <w:bCs/>
          <w:sz w:val="24"/>
        </w:rPr>
        <w:t>13时00分至14时00分）递交样品，鼎信数智技术集团股份有限公司20楼开</w:t>
      </w:r>
      <w:r>
        <w:rPr>
          <w:rFonts w:hint="eastAsia" w:ascii="宋体" w:hAnsi="宋体" w:eastAsia="宋体"/>
          <w:b/>
          <w:bCs/>
          <w:sz w:val="24"/>
          <w:highlight w:val="none"/>
        </w:rPr>
        <w:t>标</w:t>
      </w:r>
      <w:r>
        <w:rPr>
          <w:rFonts w:hint="eastAsia" w:ascii="宋体" w:hAnsi="宋体" w:eastAsia="宋体"/>
          <w:b/>
          <w:bCs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b/>
          <w:bCs/>
          <w:sz w:val="24"/>
          <w:highlight w:val="none"/>
        </w:rPr>
        <w:t>室（</w:t>
      </w:r>
      <w:r>
        <w:rPr>
          <w:rFonts w:hint="eastAsia" w:ascii="宋体" w:hAnsi="宋体" w:eastAsia="宋体"/>
          <w:b/>
          <w:bCs/>
          <w:sz w:val="24"/>
        </w:rPr>
        <w:t>安徽省合肥市经济技术开发区翡翠路港澳广场A座20层）。支持邮寄，请务必自行确认邮寄时间，因快递未送达导致的样品未递交情形，供应商自行承担相应后果。（邮寄地址：合肥市经济技术开发区翡翠路188号港澳广场A座18层1801室，15656515096）</w:t>
      </w:r>
    </w:p>
    <w:p w14:paraId="1210CA48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4.供应商未提供样品或提供样品不全的：</w:t>
      </w:r>
      <w:r>
        <w:rPr>
          <w:rFonts w:hint="eastAsia" w:ascii="宋体" w:hAnsi="宋体" w:eastAsia="宋体"/>
          <w:b/>
          <w:bCs/>
          <w:sz w:val="24"/>
          <w:u w:val="single"/>
        </w:rPr>
        <w:t>按照评审方法和标准进行扣分。</w:t>
      </w:r>
    </w:p>
    <w:p w14:paraId="40DA8301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4.1本项目要求提供的样品如下：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026"/>
        <w:gridCol w:w="2535"/>
        <w:gridCol w:w="1217"/>
        <w:gridCol w:w="912"/>
        <w:gridCol w:w="1115"/>
      </w:tblGrid>
      <w:tr w14:paraId="5E9C6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811" w:type="dxa"/>
            <w:vAlign w:val="center"/>
          </w:tcPr>
          <w:p w14:paraId="2D10738A">
            <w:pPr>
              <w:wordWrap w:val="0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序号</w:t>
            </w:r>
          </w:p>
        </w:tc>
        <w:tc>
          <w:tcPr>
            <w:tcW w:w="2026" w:type="dxa"/>
            <w:vAlign w:val="center"/>
          </w:tcPr>
          <w:p w14:paraId="15C8AB70">
            <w:pPr>
              <w:wordWrap w:val="0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样品名称</w:t>
            </w:r>
          </w:p>
        </w:tc>
        <w:tc>
          <w:tcPr>
            <w:tcW w:w="2535" w:type="dxa"/>
            <w:vAlign w:val="center"/>
          </w:tcPr>
          <w:p w14:paraId="2843DC8E">
            <w:pPr>
              <w:wordWrap w:val="0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技术参数要求</w:t>
            </w:r>
          </w:p>
        </w:tc>
        <w:tc>
          <w:tcPr>
            <w:tcW w:w="1217" w:type="dxa"/>
            <w:vAlign w:val="center"/>
          </w:tcPr>
          <w:p w14:paraId="4C116AE6">
            <w:pPr>
              <w:wordWrap w:val="0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单位</w:t>
            </w:r>
          </w:p>
        </w:tc>
        <w:tc>
          <w:tcPr>
            <w:tcW w:w="912" w:type="dxa"/>
            <w:vAlign w:val="center"/>
          </w:tcPr>
          <w:p w14:paraId="400D0B5D">
            <w:pPr>
              <w:wordWrap w:val="0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数量</w:t>
            </w:r>
          </w:p>
        </w:tc>
        <w:tc>
          <w:tcPr>
            <w:tcW w:w="1115" w:type="dxa"/>
            <w:vAlign w:val="center"/>
          </w:tcPr>
          <w:p w14:paraId="0CA171F6">
            <w:pPr>
              <w:wordWrap w:val="0"/>
              <w:jc w:val="center"/>
              <w:rPr>
                <w:rFonts w:ascii="宋体" w:hAnsi="宋体" w:eastAsia="宋体"/>
                <w:b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18"/>
              </w:rPr>
              <w:t>备注</w:t>
            </w:r>
          </w:p>
        </w:tc>
      </w:tr>
      <w:tr w14:paraId="225E3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11" w:type="dxa"/>
            <w:vAlign w:val="center"/>
          </w:tcPr>
          <w:p w14:paraId="244DD921">
            <w:pPr>
              <w:wordWrap w:val="0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2026" w:type="dxa"/>
            <w:vAlign w:val="center"/>
          </w:tcPr>
          <w:p w14:paraId="60E29EC1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封套卡兜</w:t>
            </w:r>
          </w:p>
        </w:tc>
        <w:tc>
          <w:tcPr>
            <w:tcW w:w="2535" w:type="dxa"/>
            <w:vAlign w:val="center"/>
          </w:tcPr>
          <w:p w14:paraId="68DB9A91">
            <w:pPr>
              <w:wordWrap w:val="0"/>
              <w:ind w:firstLine="437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详见采购需求</w:t>
            </w:r>
          </w:p>
        </w:tc>
        <w:tc>
          <w:tcPr>
            <w:tcW w:w="1217" w:type="dxa"/>
            <w:vAlign w:val="center"/>
          </w:tcPr>
          <w:p w14:paraId="378225EB">
            <w:pPr>
              <w:widowControl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个</w:t>
            </w:r>
          </w:p>
        </w:tc>
        <w:tc>
          <w:tcPr>
            <w:tcW w:w="912" w:type="dxa"/>
            <w:vAlign w:val="center"/>
          </w:tcPr>
          <w:p w14:paraId="6A79C981">
            <w:pPr>
              <w:wordWrap w:val="0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1115" w:type="dxa"/>
            <w:vAlign w:val="center"/>
          </w:tcPr>
          <w:p w14:paraId="4F322E66">
            <w:pPr>
              <w:wordWrap w:val="0"/>
              <w:ind w:firstLine="437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</w:p>
        </w:tc>
      </w:tr>
      <w:tr w14:paraId="61B1B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11" w:type="dxa"/>
            <w:vAlign w:val="center"/>
          </w:tcPr>
          <w:p w14:paraId="39A7D641">
            <w:pPr>
              <w:wordWrap w:val="0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2</w:t>
            </w:r>
          </w:p>
        </w:tc>
        <w:tc>
          <w:tcPr>
            <w:tcW w:w="2026" w:type="dxa"/>
            <w:vAlign w:val="center"/>
          </w:tcPr>
          <w:p w14:paraId="2D680636">
            <w:pPr>
              <w:wordWrap w:val="0"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内芯</w:t>
            </w:r>
          </w:p>
        </w:tc>
        <w:tc>
          <w:tcPr>
            <w:tcW w:w="2535" w:type="dxa"/>
            <w:vAlign w:val="center"/>
          </w:tcPr>
          <w:p w14:paraId="6B40902F">
            <w:pPr>
              <w:wordWrap w:val="0"/>
              <w:ind w:firstLine="437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详见采购需求</w:t>
            </w:r>
          </w:p>
        </w:tc>
        <w:tc>
          <w:tcPr>
            <w:tcW w:w="1217" w:type="dxa"/>
            <w:vAlign w:val="center"/>
          </w:tcPr>
          <w:p w14:paraId="0C1429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个</w:t>
            </w:r>
          </w:p>
        </w:tc>
        <w:tc>
          <w:tcPr>
            <w:tcW w:w="912" w:type="dxa"/>
            <w:vAlign w:val="center"/>
          </w:tcPr>
          <w:p w14:paraId="2E55988D">
            <w:pPr>
              <w:wordWrap w:val="0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sz w:val="24"/>
                <w:szCs w:val="18"/>
              </w:rPr>
              <w:t>1</w:t>
            </w:r>
          </w:p>
        </w:tc>
        <w:tc>
          <w:tcPr>
            <w:tcW w:w="1115" w:type="dxa"/>
            <w:vAlign w:val="center"/>
          </w:tcPr>
          <w:p w14:paraId="6FAA2602">
            <w:pPr>
              <w:wordWrap w:val="0"/>
              <w:ind w:firstLine="437"/>
              <w:jc w:val="center"/>
              <w:rPr>
                <w:rFonts w:ascii="宋体" w:hAnsi="宋体" w:eastAsia="宋体"/>
                <w:bCs/>
                <w:sz w:val="24"/>
                <w:szCs w:val="18"/>
              </w:rPr>
            </w:pPr>
          </w:p>
        </w:tc>
      </w:tr>
    </w:tbl>
    <w:p w14:paraId="5E69A3DB">
      <w:pPr>
        <w:spacing w:line="440" w:lineRule="exact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4.2是否需要提交样品检测报告：否。</w:t>
      </w:r>
    </w:p>
    <w:p w14:paraId="2268880F">
      <w:pPr>
        <w:spacing w:line="440" w:lineRule="exact"/>
        <w:ind w:firstLine="437"/>
        <w:rPr>
          <w:rFonts w:ascii="宋体" w:hAnsi="宋体" w:eastAsia="宋体"/>
          <w:b/>
          <w:bCs/>
          <w:sz w:val="24"/>
          <w:u w:val="single"/>
        </w:rPr>
      </w:pPr>
      <w:r>
        <w:rPr>
          <w:rFonts w:hint="eastAsia" w:ascii="宋体" w:hAnsi="宋体" w:eastAsia="宋体"/>
          <w:sz w:val="24"/>
        </w:rPr>
        <w:t>供应商提交的样品经磋商小组评审认定不合格的：</w:t>
      </w:r>
      <w:r>
        <w:rPr>
          <w:rFonts w:hint="eastAsia" w:ascii="宋体" w:hAnsi="宋体" w:eastAsia="宋体"/>
          <w:b/>
          <w:bCs/>
          <w:sz w:val="24"/>
          <w:u w:val="single"/>
        </w:rPr>
        <w:t>按照评审方法和标准进行扣分。</w:t>
      </w:r>
    </w:p>
    <w:p w14:paraId="3B566FFD">
      <w:r>
        <w:rPr>
          <w:rFonts w:hint="eastAsia" w:ascii="宋体" w:hAnsi="宋体" w:eastAsia="宋体"/>
          <w:sz w:val="24"/>
        </w:rPr>
        <w:t>6.成交供应商的样品将由采购单位封存作为履约验收的标准；其余供应商的样品，将在评审结束后退还。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9D578">
    <w:pPr>
      <w:snapToGrid w:val="0"/>
      <w:jc w:val="center"/>
      <w:rPr>
        <w:rFonts w:ascii="Arial" w:hAnsi="Arial" w:eastAsia="宋体" w:cs="Arial"/>
        <w:b/>
        <w:bCs/>
        <w:szCs w:val="21"/>
      </w:rPr>
    </w:pPr>
    <w:r>
      <w:rPr>
        <w:rFonts w:ascii="Arial" w:hAnsi="Arial" w:eastAsia="宋体" w:cs="Arial"/>
        <w:sz w:val="22"/>
        <w:szCs w:val="22"/>
      </w:rPr>
      <w:t xml:space="preserve">第 </w:t>
    </w:r>
    <w:r>
      <w:rPr>
        <w:rFonts w:ascii="Arial" w:hAnsi="Arial" w:eastAsia="宋体" w:cs="Arial"/>
        <w:sz w:val="22"/>
        <w:szCs w:val="22"/>
      </w:rPr>
      <w:fldChar w:fldCharType="begin"/>
    </w:r>
    <w:r>
      <w:rPr>
        <w:rFonts w:ascii="Arial" w:hAnsi="Arial" w:eastAsia="宋体" w:cs="Arial"/>
        <w:sz w:val="22"/>
        <w:szCs w:val="22"/>
      </w:rPr>
      <w:instrText xml:space="preserve"> PAGE  \* MERGEFORMAT </w:instrText>
    </w:r>
    <w:r>
      <w:rPr>
        <w:rFonts w:ascii="Arial" w:hAnsi="Arial" w:eastAsia="宋体" w:cs="Arial"/>
        <w:sz w:val="22"/>
        <w:szCs w:val="22"/>
      </w:rPr>
      <w:fldChar w:fldCharType="separate"/>
    </w:r>
    <w:r>
      <w:rPr>
        <w:rFonts w:ascii="Arial" w:hAnsi="Arial" w:eastAsia="宋体" w:cs="Arial"/>
        <w:sz w:val="22"/>
        <w:szCs w:val="22"/>
      </w:rPr>
      <w:t>36</w:t>
    </w:r>
    <w:r>
      <w:rPr>
        <w:rFonts w:ascii="Arial" w:hAnsi="Arial" w:eastAsia="宋体" w:cs="Arial"/>
        <w:sz w:val="22"/>
        <w:szCs w:val="22"/>
      </w:rPr>
      <w:fldChar w:fldCharType="end"/>
    </w:r>
    <w:r>
      <w:rPr>
        <w:rFonts w:ascii="Arial" w:hAnsi="Arial" w:eastAsia="宋体" w:cs="Arial"/>
        <w:sz w:val="22"/>
        <w:szCs w:val="22"/>
      </w:rPr>
      <w:t xml:space="preserve"> 页 共 </w:t>
    </w:r>
    <w:r>
      <w:rPr>
        <w:rFonts w:ascii="Arial" w:hAnsi="Arial" w:eastAsia="宋体" w:cs="Arial"/>
        <w:sz w:val="22"/>
        <w:szCs w:val="22"/>
      </w:rPr>
      <w:fldChar w:fldCharType="begin"/>
    </w:r>
    <w:r>
      <w:rPr>
        <w:rFonts w:hint="eastAsia" w:ascii="Arial" w:hAnsi="Arial" w:eastAsia="宋体" w:cs="Arial"/>
        <w:sz w:val="22"/>
        <w:szCs w:val="22"/>
      </w:rPr>
      <w:instrText xml:space="preserve">=</w:instrText>
    </w:r>
    <w:r>
      <w:rPr>
        <w:rFonts w:hint="eastAsia" w:ascii="Arial" w:hAnsi="Arial" w:eastAsia="宋体" w:cs="Arial"/>
        <w:sz w:val="22"/>
        <w:szCs w:val="22"/>
      </w:rPr>
      <w:fldChar w:fldCharType="begin"/>
    </w:r>
    <w:r>
      <w:rPr>
        <w:rFonts w:hint="eastAsia" w:ascii="Arial" w:hAnsi="Arial" w:eastAsia="宋体" w:cs="Arial"/>
        <w:sz w:val="22"/>
        <w:szCs w:val="22"/>
      </w:rPr>
      <w:instrText xml:space="preserve"> numpages </w:instrText>
    </w:r>
    <w:r>
      <w:rPr>
        <w:rFonts w:hint="eastAsia" w:ascii="Arial" w:hAnsi="Arial" w:eastAsia="宋体" w:cs="Arial"/>
        <w:sz w:val="22"/>
        <w:szCs w:val="22"/>
      </w:rPr>
      <w:fldChar w:fldCharType="separate"/>
    </w:r>
    <w:r>
      <w:rPr>
        <w:rFonts w:ascii="Arial" w:hAnsi="Arial" w:eastAsia="宋体" w:cs="Arial"/>
        <w:sz w:val="22"/>
        <w:szCs w:val="22"/>
      </w:rPr>
      <w:instrText xml:space="preserve">65</w:instrText>
    </w:r>
    <w:r>
      <w:rPr>
        <w:rFonts w:hint="eastAsia" w:ascii="Arial" w:hAnsi="Arial" w:eastAsia="宋体" w:cs="Arial"/>
        <w:sz w:val="22"/>
        <w:szCs w:val="22"/>
      </w:rPr>
      <w:fldChar w:fldCharType="end"/>
    </w:r>
    <w:r>
      <w:rPr>
        <w:rFonts w:hint="eastAsia" w:ascii="Arial" w:hAnsi="Arial" w:eastAsia="宋体" w:cs="Arial"/>
        <w:sz w:val="22"/>
        <w:szCs w:val="22"/>
      </w:rPr>
      <w:instrText xml:space="preserve">-2</w:instrText>
    </w:r>
    <w:r>
      <w:rPr>
        <w:rFonts w:hint="eastAsia" w:ascii="Arial" w:hAnsi="Arial" w:eastAsia="宋体" w:cs="Arial"/>
        <w:sz w:val="22"/>
        <w:szCs w:val="22"/>
      </w:rPr>
      <w:fldChar w:fldCharType="begin"/>
    </w:r>
    <w:r>
      <w:rPr>
        <w:rFonts w:hint="eastAsia" w:ascii="Arial" w:hAnsi="Arial" w:eastAsia="宋体" w:cs="Arial"/>
        <w:sz w:val="22"/>
        <w:szCs w:val="22"/>
      </w:rPr>
      <w:instrText xml:space="preserve">2</w:instrText>
    </w:r>
    <w:r>
      <w:rPr>
        <w:rFonts w:hint="eastAsia" w:ascii="Arial" w:hAnsi="Arial" w:eastAsia="宋体" w:cs="Arial"/>
        <w:sz w:val="22"/>
        <w:szCs w:val="22"/>
      </w:rPr>
      <w:fldChar w:fldCharType="end"/>
    </w:r>
    <w:r>
      <w:rPr>
        <w:rFonts w:ascii="Arial" w:hAnsi="Arial" w:eastAsia="宋体" w:cs="Arial"/>
        <w:sz w:val="22"/>
        <w:szCs w:val="22"/>
      </w:rPr>
      <w:fldChar w:fldCharType="separate"/>
    </w:r>
    <w:r>
      <w:rPr>
        <w:rFonts w:ascii="Arial" w:hAnsi="Arial" w:eastAsia="宋体" w:cs="Arial"/>
        <w:sz w:val="22"/>
        <w:szCs w:val="22"/>
      </w:rPr>
      <w:t>63</w:t>
    </w:r>
    <w:r>
      <w:rPr>
        <w:rFonts w:ascii="Arial" w:hAnsi="Arial" w:eastAsia="宋体" w:cs="Arial"/>
        <w:sz w:val="22"/>
        <w:szCs w:val="22"/>
      </w:rPr>
      <w:fldChar w:fldCharType="end"/>
    </w:r>
    <w:r>
      <w:rPr>
        <w:rFonts w:ascii="Arial" w:hAnsi="Arial" w:eastAsia="宋体" w:cs="Arial"/>
        <w:sz w:val="22"/>
        <w:szCs w:val="22"/>
      </w:rPr>
      <w:t xml:space="preserve"> 页</w:t>
    </w:r>
  </w:p>
  <w:p w14:paraId="68BD0935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F2A55"/>
    <w:rsid w:val="5D0F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  <w:rPr>
      <w:rFonts w:ascii="宋体" w:hAnsi="宋体" w:eastAsia="宋体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none" w:color="auto" w:sz="0" w:space="0"/>
      </w:pBdr>
      <w:wordWrap w:val="0"/>
      <w:snapToGrid/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2025-07-04T10:18:00Z</dcterms:created>
  <dc:creator>森</dc:creator>
  <cp:lastModifiedBy>森</cp:lastModifiedBy>
  <dcterms:modified xsi:type="dcterms:W3CDTF">2025-07-04T11:07:33Z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DD7FACE2E4DF43E78413BBFD1225A120_11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