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D52AFE">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26870BB6">
      <w:pPr>
        <w:wordWrap w:val="0"/>
        <w:spacing w:line="440" w:lineRule="exact"/>
        <w:jc w:val="left"/>
        <w:rPr>
          <w:rFonts w:ascii="宋体" w:hAnsi="宋体" w:eastAsia="宋体"/>
          <w:b/>
          <w:sz w:val="24"/>
        </w:rPr>
      </w:pPr>
      <w:r>
        <w:rPr>
          <w:rFonts w:hint="eastAsia" w:ascii="宋体" w:hAnsi="宋体" w:eastAsia="宋体"/>
          <w:b/>
          <w:sz w:val="24"/>
        </w:rPr>
        <w:t>前注：</w:t>
      </w:r>
    </w:p>
    <w:p w14:paraId="6DAD5B2F">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05AB1144">
      <w:pPr>
        <w:wordWrap w:val="0"/>
        <w:spacing w:line="440" w:lineRule="exact"/>
        <w:ind w:firstLine="437"/>
        <w:rPr>
          <w:rFonts w:hint="eastAsia" w:ascii="宋体" w:hAnsi="宋体" w:eastAsia="宋体"/>
          <w:b/>
          <w:sz w:val="28"/>
          <w:szCs w:val="28"/>
        </w:rPr>
      </w:pPr>
      <w:r>
        <w:rPr>
          <w:rFonts w:hint="eastAsia" w:ascii="宋体" w:hAnsi="宋体" w:eastAsia="宋体"/>
          <w:b/>
          <w:sz w:val="28"/>
          <w:szCs w:val="28"/>
        </w:rPr>
        <w:t>一、采购需求前附表</w:t>
      </w:r>
    </w:p>
    <w:tbl>
      <w:tblPr>
        <w:tblStyle w:val="6"/>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35BC7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10F873C3">
            <w:pPr>
              <w:pStyle w:val="8"/>
            </w:pPr>
            <w:r>
              <w:rPr>
                <w:rFonts w:hint="eastAsia"/>
              </w:rPr>
              <w:t>序号</w:t>
            </w:r>
          </w:p>
        </w:tc>
        <w:tc>
          <w:tcPr>
            <w:tcW w:w="2025" w:type="dxa"/>
            <w:noWrap w:val="0"/>
            <w:vAlign w:val="center"/>
          </w:tcPr>
          <w:p w14:paraId="268F533E">
            <w:pPr>
              <w:pStyle w:val="9"/>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noWrap w:val="0"/>
            <w:vAlign w:val="center"/>
          </w:tcPr>
          <w:p w14:paraId="2894DBA2">
            <w:pPr>
              <w:pStyle w:val="9"/>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7D8BE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AD7177D">
            <w:pPr>
              <w:pStyle w:val="8"/>
            </w:pPr>
            <w:r>
              <w:rPr>
                <w:rFonts w:hint="eastAsia"/>
              </w:rPr>
              <w:t>1</w:t>
            </w:r>
          </w:p>
        </w:tc>
        <w:tc>
          <w:tcPr>
            <w:tcW w:w="2025" w:type="dxa"/>
            <w:noWrap w:val="0"/>
            <w:vAlign w:val="center"/>
          </w:tcPr>
          <w:p w14:paraId="7D28EE25">
            <w:pPr>
              <w:pStyle w:val="9"/>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329995BE">
            <w:pPr>
              <w:pStyle w:val="4"/>
              <w:spacing w:line="360" w:lineRule="auto"/>
              <w:jc w:val="both"/>
              <w:rPr>
                <w:rFonts w:hint="eastAsia" w:cs="宋体"/>
                <w:bCs/>
                <w:kern w:val="0"/>
                <w:sz w:val="24"/>
                <w:szCs w:val="24"/>
              </w:rPr>
            </w:pPr>
            <w:r>
              <w:rPr>
                <w:rFonts w:hint="eastAsia" w:cs="宋体"/>
                <w:bCs/>
                <w:kern w:val="0"/>
                <w:sz w:val="24"/>
                <w:szCs w:val="24"/>
              </w:rPr>
              <w:t>验收合格后一次性支付全部项目款</w:t>
            </w:r>
          </w:p>
        </w:tc>
      </w:tr>
      <w:tr w14:paraId="2916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BF4DE6F">
            <w:pPr>
              <w:pStyle w:val="8"/>
            </w:pPr>
            <w:r>
              <w:rPr>
                <w:rFonts w:hint="eastAsia"/>
              </w:rPr>
              <w:t>2</w:t>
            </w:r>
          </w:p>
        </w:tc>
        <w:tc>
          <w:tcPr>
            <w:tcW w:w="2025" w:type="dxa"/>
            <w:noWrap w:val="0"/>
            <w:vAlign w:val="center"/>
          </w:tcPr>
          <w:p w14:paraId="4EC60A44">
            <w:pPr>
              <w:pStyle w:val="9"/>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2F9C69F9">
            <w:pPr>
              <w:pStyle w:val="9"/>
              <w:widowControl w:val="0"/>
              <w:spacing w:before="0" w:beforeAutospacing="0" w:after="0" w:afterAutospacing="0" w:line="360" w:lineRule="auto"/>
              <w:jc w:val="left"/>
              <w:rPr>
                <w:rFonts w:hint="eastAsia" w:ascii="宋体" w:hAnsi="宋体" w:eastAsia="宋体" w:cs="宋体"/>
                <w:b w:val="0"/>
                <w:sz w:val="24"/>
                <w:szCs w:val="24"/>
              </w:rPr>
            </w:pPr>
            <w:r>
              <w:rPr>
                <w:rFonts w:hint="eastAsia" w:ascii="宋体" w:hAnsi="宋体" w:eastAsia="宋体" w:cs="宋体"/>
                <w:b w:val="0"/>
                <w:sz w:val="24"/>
                <w:szCs w:val="24"/>
              </w:rPr>
              <w:t>安徽中医药大学或采购人指定地点。</w:t>
            </w:r>
          </w:p>
        </w:tc>
      </w:tr>
      <w:tr w14:paraId="762B5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085BE33">
            <w:pPr>
              <w:pStyle w:val="8"/>
            </w:pPr>
            <w:r>
              <w:rPr>
                <w:rFonts w:hint="eastAsia"/>
              </w:rPr>
              <w:t>3</w:t>
            </w:r>
          </w:p>
        </w:tc>
        <w:tc>
          <w:tcPr>
            <w:tcW w:w="2025" w:type="dxa"/>
            <w:noWrap w:val="0"/>
            <w:vAlign w:val="center"/>
          </w:tcPr>
          <w:p w14:paraId="1FC8ECA4">
            <w:pPr>
              <w:pStyle w:val="9"/>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69D734F0">
            <w:pPr>
              <w:pStyle w:val="4"/>
              <w:spacing w:line="360" w:lineRule="auto"/>
              <w:jc w:val="both"/>
              <w:rPr>
                <w:rFonts w:hint="eastAsia" w:cs="宋体"/>
                <w:bCs/>
                <w:kern w:val="0"/>
                <w:sz w:val="24"/>
                <w:szCs w:val="24"/>
              </w:rPr>
            </w:pPr>
            <w:r>
              <w:rPr>
                <w:rFonts w:hint="eastAsia" w:cs="宋体"/>
                <w:bCs/>
                <w:kern w:val="0"/>
                <w:sz w:val="24"/>
                <w:szCs w:val="24"/>
              </w:rPr>
              <w:t>自合同签订生效之日起至2025年11月1日。</w:t>
            </w:r>
          </w:p>
        </w:tc>
      </w:tr>
    </w:tbl>
    <w:p w14:paraId="624149D5">
      <w:pPr>
        <w:wordWrap w:val="0"/>
        <w:spacing w:line="440" w:lineRule="exact"/>
        <w:ind w:firstLine="437"/>
        <w:rPr>
          <w:rFonts w:ascii="宋体" w:hAnsi="宋体" w:eastAsia="宋体"/>
          <w:b/>
          <w:sz w:val="28"/>
          <w:szCs w:val="28"/>
        </w:rPr>
      </w:pPr>
      <w:bookmarkStart w:id="0" w:name="_Hlk16461016"/>
      <w:r>
        <w:rPr>
          <w:rFonts w:hint="eastAsia" w:ascii="宋体" w:hAnsi="宋体" w:eastAsia="宋体"/>
          <w:b/>
          <w:sz w:val="28"/>
          <w:szCs w:val="28"/>
        </w:rPr>
        <w:t>二、项目概况</w:t>
      </w:r>
      <w:r>
        <w:rPr>
          <w:rFonts w:hint="eastAsia" w:ascii="宋体" w:hAnsi="宋体" w:eastAsia="宋体"/>
          <w:b/>
          <w:sz w:val="28"/>
          <w:szCs w:val="28"/>
        </w:rPr>
        <w:tab/>
      </w:r>
    </w:p>
    <w:bookmarkEnd w:id="0"/>
    <w:p w14:paraId="20C3C53E">
      <w:pPr>
        <w:wordWrap w:val="0"/>
        <w:spacing w:line="440" w:lineRule="exact"/>
        <w:ind w:firstLine="437"/>
        <w:jc w:val="left"/>
        <w:rPr>
          <w:rFonts w:hint="eastAsia" w:ascii="宋体" w:hAnsi="宋体" w:eastAsia="宋体"/>
          <w:sz w:val="24"/>
        </w:rPr>
      </w:pPr>
      <w:r>
        <w:rPr>
          <w:rFonts w:hint="eastAsia" w:ascii="宋体" w:hAnsi="宋体" w:eastAsia="宋体"/>
          <w:sz w:val="24"/>
        </w:rPr>
        <w:t>为严格落实《中华人民共和国网络安全法》《信息安全等级保护管理办法》《网络数据安全管理条例》及《GB/T 22239-2019 网络安全等级保护基本要求》等法规标准，选择供应商对学校信息系统开展网络安全等级保护测评，详见服务需求。</w:t>
      </w:r>
    </w:p>
    <w:p w14:paraId="34CBF45D">
      <w:pPr>
        <w:wordWrap w:val="0"/>
        <w:spacing w:line="440" w:lineRule="exact"/>
        <w:ind w:firstLine="437"/>
        <w:jc w:val="left"/>
        <w:rPr>
          <w:rFonts w:ascii="宋体" w:hAnsi="宋体" w:eastAsia="宋体" w:cs="宋体"/>
          <w:b/>
          <w:sz w:val="28"/>
          <w:szCs w:val="28"/>
        </w:rPr>
      </w:pPr>
      <w:r>
        <w:rPr>
          <w:rFonts w:hint="eastAsia" w:ascii="宋体" w:hAnsi="宋体" w:eastAsia="宋体" w:cs="宋体"/>
          <w:b/>
          <w:sz w:val="28"/>
          <w:szCs w:val="28"/>
        </w:rPr>
        <w:t>三、服务需求</w:t>
      </w:r>
    </w:p>
    <w:p w14:paraId="76FAB48D">
      <w:pPr>
        <w:wordWrap w:val="0"/>
        <w:spacing w:line="440" w:lineRule="exact"/>
        <w:ind w:firstLine="739" w:firstLineChars="308"/>
        <w:jc w:val="left"/>
        <w:rPr>
          <w:rFonts w:ascii="宋体" w:hAnsi="宋体" w:eastAsia="宋体"/>
          <w:sz w:val="24"/>
        </w:rPr>
      </w:pPr>
      <w:r>
        <w:rPr>
          <w:rFonts w:hint="eastAsia" w:ascii="宋体" w:hAnsi="宋体" w:eastAsia="宋体"/>
          <w:sz w:val="24"/>
        </w:rPr>
        <w:t>服务需求说明</w:t>
      </w:r>
    </w:p>
    <w:tbl>
      <w:tblPr>
        <w:tblStyle w:val="6"/>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58"/>
        <w:gridCol w:w="5751"/>
      </w:tblGrid>
      <w:tr w14:paraId="4FE8C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3F0BCED0">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标识重要性</w:t>
            </w:r>
          </w:p>
        </w:tc>
        <w:tc>
          <w:tcPr>
            <w:tcW w:w="1258" w:type="dxa"/>
            <w:noWrap w:val="0"/>
            <w:vAlign w:val="center"/>
          </w:tcPr>
          <w:p w14:paraId="34DE49B7">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标识符号</w:t>
            </w:r>
          </w:p>
        </w:tc>
        <w:tc>
          <w:tcPr>
            <w:tcW w:w="5751" w:type="dxa"/>
            <w:noWrap w:val="0"/>
            <w:vAlign w:val="center"/>
          </w:tcPr>
          <w:p w14:paraId="2F641DAA">
            <w:pPr>
              <w:spacing w:line="360" w:lineRule="auto"/>
              <w:jc w:val="center"/>
              <w:rPr>
                <w:rFonts w:hint="eastAsia" w:ascii="宋体" w:hAnsi="宋体" w:eastAsia="宋体" w:cs="宋体"/>
                <w:sz w:val="24"/>
                <w:szCs w:val="24"/>
              </w:rPr>
            </w:pPr>
            <w:r>
              <w:rPr>
                <w:rFonts w:hint="eastAsia" w:ascii="宋体" w:hAnsi="宋体" w:eastAsia="宋体" w:cs="宋体"/>
                <w:bCs/>
                <w:sz w:val="24"/>
                <w:szCs w:val="24"/>
              </w:rPr>
              <w:t>代表意思</w:t>
            </w:r>
          </w:p>
        </w:tc>
      </w:tr>
      <w:tr w14:paraId="099D2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0DE62CEA">
            <w:pPr>
              <w:spacing w:line="360" w:lineRule="exact"/>
              <w:jc w:val="center"/>
              <w:rPr>
                <w:rFonts w:ascii="Times New Roman" w:hAnsi="Times New Roman" w:eastAsia="宋体" w:cs="Times New Roman"/>
                <w:b/>
                <w:bCs/>
                <w:sz w:val="24"/>
              </w:rPr>
            </w:pPr>
            <w:r>
              <w:rPr>
                <w:rFonts w:ascii="Times New Roman" w:hAnsi="Times New Roman" w:eastAsia="宋体" w:cs="Times New Roman"/>
                <w:b/>
                <w:bCs/>
                <w:sz w:val="24"/>
              </w:rPr>
              <w:t>重要指标项</w:t>
            </w:r>
          </w:p>
        </w:tc>
        <w:tc>
          <w:tcPr>
            <w:tcW w:w="1258" w:type="dxa"/>
            <w:noWrap w:val="0"/>
            <w:vAlign w:val="center"/>
          </w:tcPr>
          <w:p w14:paraId="3E132755">
            <w:pPr>
              <w:spacing w:line="360" w:lineRule="exact"/>
              <w:jc w:val="center"/>
              <w:rPr>
                <w:rFonts w:ascii="Times New Roman" w:hAnsi="Times New Roman" w:eastAsia="宋体" w:cs="Times New Roman"/>
                <w:b/>
                <w:bCs/>
                <w:sz w:val="28"/>
                <w:szCs w:val="28"/>
              </w:rPr>
            </w:pPr>
            <w:r>
              <w:rPr>
                <w:rFonts w:hint="eastAsia" w:ascii="Times New Roman" w:hAnsi="Times New Roman" w:eastAsia="宋体" w:cs="Times New Roman"/>
                <w:sz w:val="24"/>
                <w:szCs w:val="24"/>
              </w:rPr>
              <w:t>★</w:t>
            </w:r>
          </w:p>
        </w:tc>
        <w:tc>
          <w:tcPr>
            <w:tcW w:w="5751" w:type="dxa"/>
            <w:noWrap w:val="0"/>
            <w:vAlign w:val="center"/>
          </w:tcPr>
          <w:p w14:paraId="0E37FA72">
            <w:pPr>
              <w:pStyle w:val="9"/>
              <w:widowControl w:val="0"/>
              <w:spacing w:before="0" w:beforeAutospacing="0" w:after="0" w:afterAutospacing="0" w:line="360" w:lineRule="auto"/>
              <w:jc w:val="both"/>
              <w:rPr>
                <w:rFonts w:ascii="Times New Roman" w:hAnsi="Times New Roman" w:eastAsia="宋体" w:cs="Times New Roman"/>
                <w:sz w:val="24"/>
                <w:szCs w:val="22"/>
              </w:rPr>
            </w:pPr>
            <w:r>
              <w:rPr>
                <w:rFonts w:ascii="Times New Roman" w:hAnsi="Times New Roman" w:eastAsia="宋体" w:cs="Times New Roman"/>
                <w:sz w:val="24"/>
                <w:szCs w:val="22"/>
              </w:rPr>
              <w:t>作为评分项，详见“第四章评标方法和标准”中评分细则。</w:t>
            </w:r>
          </w:p>
        </w:tc>
      </w:tr>
      <w:tr w14:paraId="579EF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71" w:type="dxa"/>
            <w:noWrap w:val="0"/>
            <w:vAlign w:val="center"/>
          </w:tcPr>
          <w:p w14:paraId="407F3B3B">
            <w:pPr>
              <w:spacing w:line="360" w:lineRule="exact"/>
              <w:jc w:val="center"/>
              <w:rPr>
                <w:rFonts w:hint="eastAsia" w:ascii="宋体" w:hAnsi="宋体" w:eastAsia="宋体" w:cs="宋体"/>
                <w:b/>
                <w:bCs/>
                <w:sz w:val="24"/>
                <w:szCs w:val="24"/>
              </w:rPr>
            </w:pPr>
            <w:r>
              <w:rPr>
                <w:rFonts w:ascii="Times New Roman" w:hAnsi="Times New Roman" w:eastAsia="宋体" w:cs="Times New Roman"/>
                <w:b/>
                <w:bCs/>
                <w:sz w:val="24"/>
              </w:rPr>
              <w:t>一般技术指标（无标识项）</w:t>
            </w:r>
          </w:p>
        </w:tc>
        <w:tc>
          <w:tcPr>
            <w:tcW w:w="1258" w:type="dxa"/>
            <w:noWrap w:val="0"/>
            <w:vAlign w:val="center"/>
          </w:tcPr>
          <w:p w14:paraId="1284191B">
            <w:pPr>
              <w:spacing w:line="360" w:lineRule="exact"/>
              <w:jc w:val="center"/>
              <w:rPr>
                <w:rFonts w:hint="eastAsia" w:ascii="宋体" w:hAnsi="宋体" w:eastAsia="宋体" w:cs="宋体"/>
                <w:b/>
                <w:bCs/>
                <w:sz w:val="24"/>
                <w:szCs w:val="24"/>
              </w:rPr>
            </w:pPr>
            <w:r>
              <w:rPr>
                <w:rFonts w:ascii="Times New Roman" w:hAnsi="Times New Roman" w:eastAsia="宋体" w:cs="Times New Roman"/>
                <w:b/>
                <w:bCs/>
                <w:sz w:val="24"/>
              </w:rPr>
              <w:t>无</w:t>
            </w:r>
          </w:p>
        </w:tc>
        <w:tc>
          <w:tcPr>
            <w:tcW w:w="5751" w:type="dxa"/>
            <w:noWrap w:val="0"/>
            <w:vAlign w:val="center"/>
          </w:tcPr>
          <w:p w14:paraId="6D4098BD">
            <w:pPr>
              <w:spacing w:line="360" w:lineRule="auto"/>
              <w:jc w:val="left"/>
              <w:rPr>
                <w:rFonts w:ascii="Times New Roman" w:hAnsi="Times New Roman" w:eastAsia="宋体" w:cs="Times New Roman"/>
                <w:b/>
                <w:bCs/>
                <w:kern w:val="0"/>
                <w:sz w:val="24"/>
                <w:szCs w:val="28"/>
              </w:rPr>
            </w:pPr>
            <w:r>
              <w:rPr>
                <w:rFonts w:ascii="Times New Roman" w:hAnsi="Times New Roman" w:eastAsia="宋体" w:cs="Times New Roman"/>
                <w:b/>
                <w:bCs/>
                <w:sz w:val="24"/>
              </w:rPr>
              <w:t>作为基础指标</w:t>
            </w:r>
            <w:r>
              <w:rPr>
                <w:rFonts w:ascii="Times New Roman" w:hAnsi="Times New Roman" w:eastAsia="宋体" w:cs="Times New Roman"/>
                <w:b/>
                <w:bCs/>
                <w:kern w:val="0"/>
                <w:sz w:val="24"/>
                <w:szCs w:val="28"/>
              </w:rPr>
              <w:t>，</w:t>
            </w:r>
            <w:r>
              <w:rPr>
                <w:rFonts w:hint="eastAsia" w:ascii="Times New Roman" w:hAnsi="Times New Roman" w:eastAsia="宋体" w:cs="Times New Roman"/>
                <w:b/>
                <w:bCs/>
                <w:kern w:val="0"/>
                <w:sz w:val="24"/>
                <w:szCs w:val="28"/>
              </w:rPr>
              <w:t>全部满足得6分</w:t>
            </w:r>
            <w:r>
              <w:rPr>
                <w:rFonts w:ascii="Times New Roman" w:hAnsi="Times New Roman" w:eastAsia="宋体" w:cs="Times New Roman"/>
                <w:b/>
                <w:bCs/>
                <w:kern w:val="0"/>
                <w:sz w:val="24"/>
                <w:szCs w:val="28"/>
              </w:rPr>
              <w:t>，有1条未响应（或负偏离）的得</w:t>
            </w:r>
            <w:r>
              <w:rPr>
                <w:rFonts w:hint="eastAsia" w:ascii="Times New Roman" w:hAnsi="Times New Roman" w:eastAsia="宋体" w:cs="Times New Roman"/>
                <w:b/>
                <w:bCs/>
                <w:kern w:val="0"/>
                <w:sz w:val="24"/>
                <w:szCs w:val="28"/>
              </w:rPr>
              <w:t>5</w:t>
            </w:r>
            <w:r>
              <w:rPr>
                <w:rFonts w:ascii="Times New Roman" w:hAnsi="Times New Roman" w:eastAsia="宋体" w:cs="Times New Roman"/>
                <w:b/>
                <w:bCs/>
                <w:kern w:val="0"/>
                <w:sz w:val="24"/>
                <w:szCs w:val="28"/>
              </w:rPr>
              <w:t>分</w:t>
            </w:r>
            <w:r>
              <w:rPr>
                <w:rFonts w:hint="eastAsia" w:ascii="Times New Roman" w:hAnsi="Times New Roman" w:eastAsia="宋体" w:cs="Times New Roman"/>
                <w:b/>
                <w:bCs/>
                <w:kern w:val="0"/>
                <w:sz w:val="24"/>
                <w:szCs w:val="28"/>
              </w:rPr>
              <w:t>；有</w:t>
            </w:r>
            <w:r>
              <w:rPr>
                <w:rFonts w:ascii="Times New Roman" w:hAnsi="Times New Roman" w:eastAsia="宋体" w:cs="Times New Roman"/>
                <w:b/>
                <w:bCs/>
                <w:kern w:val="0"/>
                <w:sz w:val="24"/>
                <w:szCs w:val="28"/>
              </w:rPr>
              <w:t>2条未响应（或负偏离）的得</w:t>
            </w:r>
            <w:r>
              <w:rPr>
                <w:rFonts w:hint="eastAsia" w:ascii="Times New Roman" w:hAnsi="Times New Roman" w:eastAsia="宋体" w:cs="Times New Roman"/>
                <w:b/>
                <w:bCs/>
                <w:kern w:val="0"/>
                <w:sz w:val="24"/>
                <w:szCs w:val="28"/>
              </w:rPr>
              <w:t>3</w:t>
            </w:r>
            <w:r>
              <w:rPr>
                <w:rFonts w:ascii="Times New Roman" w:hAnsi="Times New Roman" w:eastAsia="宋体" w:cs="Times New Roman"/>
                <w:b/>
                <w:bCs/>
                <w:kern w:val="0"/>
                <w:sz w:val="24"/>
                <w:szCs w:val="28"/>
              </w:rPr>
              <w:t>分</w:t>
            </w:r>
            <w:r>
              <w:rPr>
                <w:rFonts w:hint="eastAsia" w:ascii="Times New Roman" w:hAnsi="Times New Roman" w:eastAsia="宋体" w:cs="Times New Roman"/>
                <w:b/>
                <w:bCs/>
                <w:kern w:val="0"/>
                <w:sz w:val="24"/>
                <w:szCs w:val="28"/>
              </w:rPr>
              <w:t>；有3</w:t>
            </w:r>
            <w:r>
              <w:rPr>
                <w:rFonts w:ascii="Times New Roman" w:hAnsi="Times New Roman" w:eastAsia="宋体" w:cs="Times New Roman"/>
                <w:b/>
                <w:bCs/>
                <w:kern w:val="0"/>
                <w:sz w:val="24"/>
                <w:szCs w:val="28"/>
              </w:rPr>
              <w:t>条未响应（或负偏离）的得</w:t>
            </w:r>
            <w:r>
              <w:rPr>
                <w:rFonts w:hint="eastAsia" w:ascii="Times New Roman" w:hAnsi="Times New Roman" w:eastAsia="宋体" w:cs="Times New Roman"/>
                <w:b/>
                <w:bCs/>
                <w:kern w:val="0"/>
                <w:sz w:val="24"/>
                <w:szCs w:val="28"/>
              </w:rPr>
              <w:t>1</w:t>
            </w:r>
            <w:r>
              <w:rPr>
                <w:rFonts w:ascii="Times New Roman" w:hAnsi="Times New Roman" w:eastAsia="宋体" w:cs="Times New Roman"/>
                <w:b/>
                <w:bCs/>
                <w:kern w:val="0"/>
                <w:sz w:val="24"/>
                <w:szCs w:val="28"/>
              </w:rPr>
              <w:t>分</w:t>
            </w:r>
            <w:r>
              <w:rPr>
                <w:rFonts w:hint="eastAsia" w:ascii="Times New Roman" w:hAnsi="Times New Roman" w:eastAsia="宋体" w:cs="Times New Roman"/>
                <w:b/>
                <w:bCs/>
                <w:kern w:val="0"/>
                <w:sz w:val="24"/>
                <w:szCs w:val="28"/>
              </w:rPr>
              <w:t>;</w:t>
            </w:r>
            <w:r>
              <w:rPr>
                <w:rFonts w:ascii="Times New Roman" w:hAnsi="Times New Roman" w:eastAsia="宋体" w:cs="Times New Roman"/>
                <w:b/>
                <w:bCs/>
                <w:kern w:val="0"/>
                <w:sz w:val="24"/>
                <w:szCs w:val="28"/>
              </w:rPr>
              <w:t>超过</w:t>
            </w:r>
            <w:r>
              <w:rPr>
                <w:rFonts w:hint="eastAsia" w:ascii="Times New Roman" w:hAnsi="Times New Roman" w:eastAsia="宋体" w:cs="Times New Roman"/>
                <w:b/>
                <w:bCs/>
                <w:kern w:val="0"/>
                <w:sz w:val="24"/>
                <w:szCs w:val="28"/>
              </w:rPr>
              <w:t>3</w:t>
            </w:r>
            <w:r>
              <w:rPr>
                <w:rFonts w:ascii="Times New Roman" w:hAnsi="Times New Roman" w:eastAsia="宋体" w:cs="Times New Roman"/>
                <w:b/>
                <w:bCs/>
                <w:kern w:val="0"/>
                <w:sz w:val="24"/>
                <w:szCs w:val="28"/>
              </w:rPr>
              <w:t>条未响应（或负偏离）的不得分。</w:t>
            </w:r>
          </w:p>
          <w:p w14:paraId="00B704CA">
            <w:pPr>
              <w:pStyle w:val="9"/>
              <w:widowControl w:val="0"/>
              <w:spacing w:before="0" w:beforeAutospacing="0" w:after="0" w:afterAutospacing="0" w:line="360" w:lineRule="auto"/>
              <w:jc w:val="both"/>
              <w:rPr>
                <w:rFonts w:hint="eastAsia" w:ascii="宋体" w:hAnsi="宋体" w:eastAsia="宋体" w:cs="宋体"/>
                <w:sz w:val="24"/>
                <w:szCs w:val="18"/>
              </w:rPr>
            </w:pPr>
            <w:r>
              <w:rPr>
                <w:rFonts w:ascii="Times New Roman" w:hAnsi="Times New Roman" w:eastAsia="宋体" w:cs="Times New Roman"/>
                <w:sz w:val="24"/>
              </w:rPr>
              <w:t>注：以</w:t>
            </w:r>
            <w:r>
              <w:rPr>
                <w:rFonts w:hint="eastAsia" w:ascii="Times New Roman" w:hAnsi="Times New Roman" w:eastAsia="宋体" w:cs="Times New Roman"/>
                <w:sz w:val="24"/>
              </w:rPr>
              <w:t>磋商</w:t>
            </w:r>
            <w:r>
              <w:rPr>
                <w:rFonts w:ascii="Times New Roman" w:hAnsi="Times New Roman" w:eastAsia="宋体" w:cs="Times New Roman"/>
                <w:sz w:val="24"/>
              </w:rPr>
              <w:t>响应表及采购需求中要求提供的证明材料作为评审依据</w:t>
            </w:r>
            <w:r>
              <w:rPr>
                <w:rFonts w:hint="eastAsia" w:ascii="Times New Roman" w:hAnsi="Times New Roman" w:eastAsia="宋体" w:cs="Times New Roman"/>
                <w:sz w:val="24"/>
              </w:rPr>
              <w:t>（如有）</w:t>
            </w:r>
            <w:r>
              <w:rPr>
                <w:rFonts w:ascii="Times New Roman" w:hAnsi="Times New Roman" w:eastAsia="宋体" w:cs="Times New Roman"/>
                <w:sz w:val="24"/>
              </w:rPr>
              <w:t>。</w:t>
            </w:r>
          </w:p>
        </w:tc>
      </w:tr>
    </w:tbl>
    <w:p w14:paraId="5818EBBD">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（一）服务范围</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7"/>
        <w:gridCol w:w="2109"/>
        <w:gridCol w:w="3408"/>
        <w:gridCol w:w="2078"/>
      </w:tblGrid>
      <w:tr w14:paraId="048D7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4EDBC91E">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1237" w:type="pct"/>
            <w:noWrap w:val="0"/>
            <w:vAlign w:val="center"/>
          </w:tcPr>
          <w:p w14:paraId="62B323F5">
            <w:pPr>
              <w:jc w:val="center"/>
              <w:rPr>
                <w:rFonts w:hint="eastAsia" w:ascii="宋体" w:hAnsi="宋体" w:eastAsia="宋体" w:cs="宋体"/>
                <w:sz w:val="24"/>
                <w:szCs w:val="24"/>
              </w:rPr>
            </w:pPr>
            <w:r>
              <w:rPr>
                <w:rFonts w:hint="eastAsia" w:ascii="宋体" w:hAnsi="宋体" w:eastAsia="宋体" w:cs="宋体"/>
                <w:sz w:val="24"/>
                <w:szCs w:val="24"/>
              </w:rPr>
              <w:t>系统名称</w:t>
            </w:r>
          </w:p>
        </w:tc>
        <w:tc>
          <w:tcPr>
            <w:tcW w:w="1999" w:type="pct"/>
            <w:noWrap w:val="0"/>
            <w:vAlign w:val="center"/>
          </w:tcPr>
          <w:p w14:paraId="05B44277">
            <w:pPr>
              <w:jc w:val="center"/>
              <w:rPr>
                <w:rFonts w:hint="eastAsia" w:ascii="宋体" w:hAnsi="宋体" w:eastAsia="宋体" w:cs="宋体"/>
                <w:sz w:val="24"/>
                <w:szCs w:val="24"/>
              </w:rPr>
            </w:pPr>
            <w:r>
              <w:rPr>
                <w:rFonts w:hint="eastAsia" w:ascii="宋体" w:hAnsi="宋体" w:eastAsia="宋体" w:cs="宋体"/>
                <w:sz w:val="24"/>
                <w:szCs w:val="24"/>
              </w:rPr>
              <w:t>子系统名称</w:t>
            </w:r>
          </w:p>
        </w:tc>
        <w:tc>
          <w:tcPr>
            <w:tcW w:w="1219" w:type="pct"/>
            <w:noWrap w:val="0"/>
            <w:vAlign w:val="center"/>
          </w:tcPr>
          <w:p w14:paraId="71E1C582">
            <w:pPr>
              <w:jc w:val="center"/>
              <w:rPr>
                <w:rFonts w:hint="eastAsia" w:ascii="宋体" w:hAnsi="宋体" w:eastAsia="宋体" w:cs="宋体"/>
                <w:sz w:val="24"/>
                <w:szCs w:val="24"/>
              </w:rPr>
            </w:pPr>
            <w:r>
              <w:rPr>
                <w:rFonts w:hint="eastAsia" w:ascii="宋体" w:hAnsi="宋体" w:eastAsia="宋体" w:cs="宋体"/>
                <w:sz w:val="24"/>
                <w:szCs w:val="24"/>
              </w:rPr>
              <w:t>安全保护级别</w:t>
            </w:r>
          </w:p>
        </w:tc>
      </w:tr>
      <w:tr w14:paraId="5D8DF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29FFC3FC">
            <w:pPr>
              <w:numPr>
                <w:ilvl w:val="0"/>
                <w:numId w:val="1"/>
              </w:numPr>
              <w:ind w:left="0" w:firstLine="0"/>
              <w:jc w:val="center"/>
              <w:rPr>
                <w:rFonts w:hint="eastAsia" w:ascii="宋体" w:hAnsi="宋体" w:eastAsia="宋体" w:cs="宋体"/>
                <w:sz w:val="24"/>
                <w:szCs w:val="24"/>
              </w:rPr>
            </w:pPr>
          </w:p>
        </w:tc>
        <w:tc>
          <w:tcPr>
            <w:tcW w:w="1237" w:type="pct"/>
            <w:vMerge w:val="restart"/>
            <w:noWrap w:val="0"/>
            <w:vAlign w:val="center"/>
          </w:tcPr>
          <w:p w14:paraId="2BAB67F0">
            <w:pPr>
              <w:jc w:val="center"/>
              <w:rPr>
                <w:rFonts w:hint="eastAsia" w:ascii="宋体" w:hAnsi="宋体" w:eastAsia="宋体" w:cs="宋体"/>
                <w:sz w:val="24"/>
                <w:szCs w:val="24"/>
              </w:rPr>
            </w:pPr>
            <w:r>
              <w:rPr>
                <w:rFonts w:hint="eastAsia" w:ascii="宋体" w:hAnsi="宋体" w:eastAsia="宋体" w:cs="宋体"/>
                <w:sz w:val="24"/>
                <w:szCs w:val="24"/>
              </w:rPr>
              <w:t>智慧校园平台</w:t>
            </w:r>
          </w:p>
        </w:tc>
        <w:tc>
          <w:tcPr>
            <w:tcW w:w="1999" w:type="pct"/>
            <w:noWrap w:val="0"/>
            <w:vAlign w:val="center"/>
          </w:tcPr>
          <w:p w14:paraId="37C52FF0">
            <w:pPr>
              <w:jc w:val="center"/>
              <w:rPr>
                <w:rFonts w:hint="eastAsia" w:ascii="宋体" w:hAnsi="宋体" w:eastAsia="宋体" w:cs="宋体"/>
                <w:sz w:val="24"/>
                <w:szCs w:val="24"/>
              </w:rPr>
            </w:pPr>
            <w:r>
              <w:rPr>
                <w:rFonts w:hint="eastAsia" w:ascii="宋体" w:hAnsi="宋体" w:eastAsia="宋体" w:cs="宋体"/>
                <w:sz w:val="24"/>
                <w:szCs w:val="24"/>
              </w:rPr>
              <w:t>数字安中</w:t>
            </w:r>
          </w:p>
        </w:tc>
        <w:tc>
          <w:tcPr>
            <w:tcW w:w="1219" w:type="pct"/>
            <w:vMerge w:val="restart"/>
            <w:noWrap w:val="0"/>
            <w:vAlign w:val="center"/>
          </w:tcPr>
          <w:p w14:paraId="57736C4A">
            <w:pPr>
              <w:jc w:val="center"/>
              <w:rPr>
                <w:rFonts w:hint="eastAsia" w:ascii="宋体" w:hAnsi="宋体" w:eastAsia="宋体" w:cs="宋体"/>
                <w:sz w:val="24"/>
                <w:szCs w:val="24"/>
              </w:rPr>
            </w:pPr>
            <w:r>
              <w:rPr>
                <w:rFonts w:hint="eastAsia" w:ascii="宋体" w:hAnsi="宋体" w:eastAsia="宋体" w:cs="宋体"/>
                <w:sz w:val="24"/>
                <w:szCs w:val="24"/>
              </w:rPr>
              <w:t>二级</w:t>
            </w:r>
          </w:p>
        </w:tc>
      </w:tr>
      <w:tr w14:paraId="222DE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5BFB9486">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395717E0">
            <w:pPr>
              <w:jc w:val="center"/>
              <w:rPr>
                <w:rFonts w:hint="eastAsia" w:ascii="宋体" w:hAnsi="宋体" w:eastAsia="宋体" w:cs="宋体"/>
                <w:sz w:val="24"/>
                <w:szCs w:val="24"/>
              </w:rPr>
            </w:pPr>
          </w:p>
        </w:tc>
        <w:tc>
          <w:tcPr>
            <w:tcW w:w="1999" w:type="pct"/>
            <w:noWrap w:val="0"/>
            <w:vAlign w:val="center"/>
          </w:tcPr>
          <w:p w14:paraId="11A0DBCB">
            <w:pPr>
              <w:jc w:val="center"/>
              <w:rPr>
                <w:rFonts w:hint="eastAsia" w:ascii="宋体" w:hAnsi="宋体" w:eastAsia="宋体" w:cs="宋体"/>
                <w:sz w:val="24"/>
                <w:szCs w:val="24"/>
              </w:rPr>
            </w:pPr>
            <w:r>
              <w:rPr>
                <w:rFonts w:hint="eastAsia" w:ascii="宋体" w:hAnsi="宋体" w:eastAsia="宋体" w:cs="宋体"/>
                <w:sz w:val="24"/>
                <w:szCs w:val="24"/>
              </w:rPr>
              <w:t>OA系统</w:t>
            </w:r>
          </w:p>
        </w:tc>
        <w:tc>
          <w:tcPr>
            <w:tcW w:w="1219" w:type="pct"/>
            <w:vMerge w:val="continue"/>
            <w:noWrap w:val="0"/>
            <w:vAlign w:val="center"/>
          </w:tcPr>
          <w:p w14:paraId="4619E166">
            <w:pPr>
              <w:jc w:val="center"/>
              <w:rPr>
                <w:rFonts w:hint="eastAsia" w:ascii="宋体" w:hAnsi="宋体" w:eastAsia="宋体" w:cs="宋体"/>
                <w:sz w:val="24"/>
                <w:szCs w:val="24"/>
              </w:rPr>
            </w:pPr>
          </w:p>
        </w:tc>
      </w:tr>
      <w:tr w14:paraId="195E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1D21B669">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2E050A87">
            <w:pPr>
              <w:jc w:val="center"/>
              <w:rPr>
                <w:rFonts w:hint="eastAsia" w:ascii="宋体" w:hAnsi="宋体" w:eastAsia="宋体" w:cs="宋体"/>
                <w:sz w:val="24"/>
                <w:szCs w:val="24"/>
              </w:rPr>
            </w:pPr>
          </w:p>
        </w:tc>
        <w:tc>
          <w:tcPr>
            <w:tcW w:w="1999" w:type="pct"/>
            <w:noWrap w:val="0"/>
            <w:vAlign w:val="center"/>
          </w:tcPr>
          <w:p w14:paraId="73CBF5AA">
            <w:pPr>
              <w:jc w:val="center"/>
              <w:rPr>
                <w:rFonts w:hint="eastAsia" w:ascii="宋体" w:hAnsi="宋体" w:eastAsia="宋体" w:cs="宋体"/>
                <w:sz w:val="24"/>
                <w:szCs w:val="24"/>
              </w:rPr>
            </w:pPr>
            <w:r>
              <w:rPr>
                <w:rFonts w:hint="eastAsia" w:ascii="宋体" w:hAnsi="宋体" w:eastAsia="宋体" w:cs="宋体"/>
                <w:sz w:val="24"/>
                <w:szCs w:val="24"/>
              </w:rPr>
              <w:t>网站群</w:t>
            </w:r>
          </w:p>
        </w:tc>
        <w:tc>
          <w:tcPr>
            <w:tcW w:w="1219" w:type="pct"/>
            <w:vMerge w:val="continue"/>
            <w:noWrap w:val="0"/>
            <w:vAlign w:val="center"/>
          </w:tcPr>
          <w:p w14:paraId="25F83548">
            <w:pPr>
              <w:jc w:val="center"/>
              <w:rPr>
                <w:rFonts w:hint="eastAsia" w:ascii="宋体" w:hAnsi="宋体" w:eastAsia="宋体" w:cs="宋体"/>
                <w:sz w:val="24"/>
                <w:szCs w:val="24"/>
              </w:rPr>
            </w:pPr>
          </w:p>
        </w:tc>
      </w:tr>
      <w:tr w14:paraId="61DDF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6FBD7788">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5C4E8B4A">
            <w:pPr>
              <w:jc w:val="center"/>
              <w:rPr>
                <w:rFonts w:hint="eastAsia" w:ascii="宋体" w:hAnsi="宋体" w:eastAsia="宋体" w:cs="宋体"/>
                <w:sz w:val="24"/>
                <w:szCs w:val="24"/>
              </w:rPr>
            </w:pPr>
          </w:p>
        </w:tc>
        <w:tc>
          <w:tcPr>
            <w:tcW w:w="1999" w:type="pct"/>
            <w:noWrap w:val="0"/>
            <w:vAlign w:val="center"/>
          </w:tcPr>
          <w:p w14:paraId="545CAC61">
            <w:pPr>
              <w:jc w:val="center"/>
              <w:rPr>
                <w:rFonts w:hint="eastAsia" w:ascii="宋体" w:hAnsi="宋体" w:eastAsia="宋体" w:cs="宋体"/>
                <w:sz w:val="24"/>
                <w:szCs w:val="24"/>
              </w:rPr>
            </w:pPr>
            <w:r>
              <w:rPr>
                <w:rFonts w:hint="eastAsia" w:ascii="宋体" w:hAnsi="宋体" w:eastAsia="宋体" w:cs="宋体"/>
                <w:sz w:val="24"/>
                <w:szCs w:val="24"/>
              </w:rPr>
              <w:t>财务系统</w:t>
            </w:r>
          </w:p>
        </w:tc>
        <w:tc>
          <w:tcPr>
            <w:tcW w:w="1219" w:type="pct"/>
            <w:vMerge w:val="continue"/>
            <w:noWrap w:val="0"/>
            <w:vAlign w:val="center"/>
          </w:tcPr>
          <w:p w14:paraId="1C9CF3A3">
            <w:pPr>
              <w:jc w:val="center"/>
              <w:rPr>
                <w:rFonts w:hint="eastAsia" w:ascii="宋体" w:hAnsi="宋体" w:eastAsia="宋体" w:cs="宋体"/>
                <w:sz w:val="24"/>
                <w:szCs w:val="24"/>
              </w:rPr>
            </w:pPr>
          </w:p>
        </w:tc>
      </w:tr>
      <w:tr w14:paraId="08583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78AD58BB">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5E3562E0">
            <w:pPr>
              <w:jc w:val="center"/>
              <w:rPr>
                <w:rFonts w:hint="eastAsia" w:ascii="宋体" w:hAnsi="宋体" w:eastAsia="宋体" w:cs="宋体"/>
                <w:sz w:val="24"/>
                <w:szCs w:val="24"/>
              </w:rPr>
            </w:pPr>
          </w:p>
        </w:tc>
        <w:tc>
          <w:tcPr>
            <w:tcW w:w="1999" w:type="pct"/>
            <w:noWrap w:val="0"/>
            <w:vAlign w:val="center"/>
          </w:tcPr>
          <w:p w14:paraId="30B4EF1A">
            <w:pPr>
              <w:jc w:val="center"/>
              <w:rPr>
                <w:rFonts w:hint="eastAsia" w:ascii="宋体" w:hAnsi="宋体" w:eastAsia="宋体" w:cs="宋体"/>
                <w:sz w:val="24"/>
                <w:szCs w:val="24"/>
              </w:rPr>
            </w:pPr>
            <w:r>
              <w:rPr>
                <w:rFonts w:hint="eastAsia" w:ascii="宋体" w:hAnsi="宋体" w:eastAsia="宋体" w:cs="宋体"/>
                <w:sz w:val="24"/>
                <w:szCs w:val="24"/>
              </w:rPr>
              <w:t>学工系统</w:t>
            </w:r>
          </w:p>
        </w:tc>
        <w:tc>
          <w:tcPr>
            <w:tcW w:w="1219" w:type="pct"/>
            <w:vMerge w:val="continue"/>
            <w:noWrap w:val="0"/>
            <w:vAlign w:val="center"/>
          </w:tcPr>
          <w:p w14:paraId="2AAD6AE4">
            <w:pPr>
              <w:jc w:val="center"/>
              <w:rPr>
                <w:rFonts w:hint="eastAsia" w:ascii="宋体" w:hAnsi="宋体" w:eastAsia="宋体" w:cs="宋体"/>
                <w:sz w:val="24"/>
                <w:szCs w:val="24"/>
              </w:rPr>
            </w:pPr>
          </w:p>
        </w:tc>
      </w:tr>
      <w:tr w14:paraId="3ECC3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160FA12A">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14E64510">
            <w:pPr>
              <w:jc w:val="center"/>
              <w:rPr>
                <w:rFonts w:hint="eastAsia" w:ascii="宋体" w:hAnsi="宋体" w:eastAsia="宋体" w:cs="宋体"/>
                <w:sz w:val="24"/>
                <w:szCs w:val="24"/>
              </w:rPr>
            </w:pPr>
          </w:p>
        </w:tc>
        <w:tc>
          <w:tcPr>
            <w:tcW w:w="1999" w:type="pct"/>
            <w:noWrap w:val="0"/>
            <w:vAlign w:val="center"/>
          </w:tcPr>
          <w:p w14:paraId="605CB705">
            <w:pPr>
              <w:jc w:val="center"/>
              <w:rPr>
                <w:rFonts w:hint="eastAsia" w:ascii="宋体" w:hAnsi="宋体" w:eastAsia="宋体" w:cs="宋体"/>
                <w:sz w:val="24"/>
                <w:szCs w:val="24"/>
              </w:rPr>
            </w:pPr>
            <w:r>
              <w:rPr>
                <w:rFonts w:hint="eastAsia" w:ascii="宋体" w:hAnsi="宋体" w:eastAsia="宋体" w:cs="宋体"/>
                <w:sz w:val="24"/>
                <w:szCs w:val="24"/>
              </w:rPr>
              <w:t>学位与研究生教育管理信息系统</w:t>
            </w:r>
          </w:p>
        </w:tc>
        <w:tc>
          <w:tcPr>
            <w:tcW w:w="1219" w:type="pct"/>
            <w:vMerge w:val="continue"/>
            <w:noWrap w:val="0"/>
            <w:vAlign w:val="center"/>
          </w:tcPr>
          <w:p w14:paraId="5A6C979B">
            <w:pPr>
              <w:jc w:val="center"/>
              <w:rPr>
                <w:rFonts w:hint="eastAsia" w:ascii="宋体" w:hAnsi="宋体" w:eastAsia="宋体" w:cs="宋体"/>
                <w:sz w:val="24"/>
                <w:szCs w:val="24"/>
              </w:rPr>
            </w:pPr>
          </w:p>
        </w:tc>
      </w:tr>
      <w:tr w14:paraId="04227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6ADB506D">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1350D2B6">
            <w:pPr>
              <w:jc w:val="center"/>
              <w:rPr>
                <w:rFonts w:hint="eastAsia" w:ascii="宋体" w:hAnsi="宋体" w:eastAsia="宋体" w:cs="宋体"/>
                <w:sz w:val="24"/>
                <w:szCs w:val="24"/>
              </w:rPr>
            </w:pPr>
          </w:p>
        </w:tc>
        <w:tc>
          <w:tcPr>
            <w:tcW w:w="1999" w:type="pct"/>
            <w:noWrap w:val="0"/>
            <w:vAlign w:val="center"/>
          </w:tcPr>
          <w:p w14:paraId="570C005E">
            <w:pPr>
              <w:jc w:val="center"/>
              <w:rPr>
                <w:rFonts w:hint="eastAsia" w:ascii="宋体" w:hAnsi="宋体" w:eastAsia="宋体" w:cs="宋体"/>
                <w:sz w:val="24"/>
                <w:szCs w:val="24"/>
              </w:rPr>
            </w:pPr>
            <w:r>
              <w:rPr>
                <w:rFonts w:hint="eastAsia" w:ascii="宋体" w:hAnsi="宋体" w:eastAsia="宋体" w:cs="宋体"/>
                <w:sz w:val="24"/>
                <w:szCs w:val="24"/>
              </w:rPr>
              <w:t>学生公寓系统</w:t>
            </w:r>
          </w:p>
        </w:tc>
        <w:tc>
          <w:tcPr>
            <w:tcW w:w="1219" w:type="pct"/>
            <w:vMerge w:val="continue"/>
            <w:noWrap w:val="0"/>
            <w:vAlign w:val="center"/>
          </w:tcPr>
          <w:p w14:paraId="615C165A">
            <w:pPr>
              <w:jc w:val="center"/>
              <w:rPr>
                <w:rFonts w:hint="eastAsia" w:ascii="宋体" w:hAnsi="宋体" w:eastAsia="宋体" w:cs="宋体"/>
                <w:sz w:val="24"/>
                <w:szCs w:val="24"/>
              </w:rPr>
            </w:pPr>
          </w:p>
        </w:tc>
      </w:tr>
      <w:tr w14:paraId="5EEFD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5D022577">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73F1C258">
            <w:pPr>
              <w:jc w:val="center"/>
              <w:rPr>
                <w:rFonts w:hint="eastAsia" w:ascii="宋体" w:hAnsi="宋体" w:eastAsia="宋体" w:cs="宋体"/>
                <w:sz w:val="24"/>
                <w:szCs w:val="24"/>
              </w:rPr>
            </w:pPr>
          </w:p>
        </w:tc>
        <w:tc>
          <w:tcPr>
            <w:tcW w:w="1999" w:type="pct"/>
            <w:noWrap w:val="0"/>
            <w:vAlign w:val="center"/>
          </w:tcPr>
          <w:p w14:paraId="674285C5">
            <w:pPr>
              <w:jc w:val="center"/>
              <w:rPr>
                <w:rFonts w:hint="eastAsia" w:ascii="宋体" w:hAnsi="宋体" w:eastAsia="宋体" w:cs="宋体"/>
                <w:sz w:val="24"/>
                <w:szCs w:val="24"/>
              </w:rPr>
            </w:pPr>
            <w:r>
              <w:rPr>
                <w:rFonts w:hint="eastAsia" w:ascii="宋体" w:hAnsi="宋体" w:eastAsia="宋体" w:cs="宋体"/>
                <w:sz w:val="24"/>
                <w:szCs w:val="24"/>
              </w:rPr>
              <w:t>教务系统</w:t>
            </w:r>
          </w:p>
        </w:tc>
        <w:tc>
          <w:tcPr>
            <w:tcW w:w="1219" w:type="pct"/>
            <w:vMerge w:val="continue"/>
            <w:noWrap w:val="0"/>
            <w:vAlign w:val="center"/>
          </w:tcPr>
          <w:p w14:paraId="35AB9F06">
            <w:pPr>
              <w:jc w:val="center"/>
              <w:rPr>
                <w:rFonts w:hint="eastAsia" w:ascii="宋体" w:hAnsi="宋体" w:eastAsia="宋体" w:cs="宋体"/>
                <w:sz w:val="24"/>
                <w:szCs w:val="24"/>
              </w:rPr>
            </w:pPr>
          </w:p>
        </w:tc>
      </w:tr>
      <w:tr w14:paraId="74FFC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396AAC60">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0198A481">
            <w:pPr>
              <w:jc w:val="center"/>
              <w:rPr>
                <w:rFonts w:hint="eastAsia" w:ascii="宋体" w:hAnsi="宋体" w:eastAsia="宋体" w:cs="宋体"/>
                <w:sz w:val="24"/>
                <w:szCs w:val="24"/>
              </w:rPr>
            </w:pPr>
          </w:p>
        </w:tc>
        <w:tc>
          <w:tcPr>
            <w:tcW w:w="1999" w:type="pct"/>
            <w:noWrap w:val="0"/>
            <w:vAlign w:val="center"/>
          </w:tcPr>
          <w:p w14:paraId="456BD528">
            <w:pPr>
              <w:jc w:val="center"/>
              <w:rPr>
                <w:rFonts w:hint="eastAsia" w:ascii="宋体" w:hAnsi="宋体" w:eastAsia="宋体" w:cs="宋体"/>
                <w:sz w:val="24"/>
                <w:szCs w:val="24"/>
              </w:rPr>
            </w:pPr>
            <w:r>
              <w:rPr>
                <w:rFonts w:hint="eastAsia" w:ascii="宋体" w:hAnsi="宋体" w:eastAsia="宋体" w:cs="宋体"/>
                <w:sz w:val="24"/>
                <w:szCs w:val="24"/>
              </w:rPr>
              <w:t>人事系统</w:t>
            </w:r>
          </w:p>
        </w:tc>
        <w:tc>
          <w:tcPr>
            <w:tcW w:w="1219" w:type="pct"/>
            <w:vMerge w:val="continue"/>
            <w:noWrap w:val="0"/>
            <w:vAlign w:val="center"/>
          </w:tcPr>
          <w:p w14:paraId="2155C348">
            <w:pPr>
              <w:jc w:val="center"/>
              <w:rPr>
                <w:rFonts w:hint="eastAsia" w:ascii="宋体" w:hAnsi="宋体" w:eastAsia="宋体" w:cs="宋体"/>
                <w:sz w:val="24"/>
                <w:szCs w:val="24"/>
              </w:rPr>
            </w:pPr>
          </w:p>
        </w:tc>
      </w:tr>
      <w:tr w14:paraId="1A35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04F2A5EF">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55A5863B">
            <w:pPr>
              <w:jc w:val="center"/>
              <w:rPr>
                <w:rFonts w:hint="eastAsia" w:ascii="宋体" w:hAnsi="宋体" w:eastAsia="宋体" w:cs="宋体"/>
                <w:sz w:val="24"/>
                <w:szCs w:val="24"/>
              </w:rPr>
            </w:pPr>
          </w:p>
        </w:tc>
        <w:tc>
          <w:tcPr>
            <w:tcW w:w="1999" w:type="pct"/>
            <w:noWrap w:val="0"/>
            <w:vAlign w:val="center"/>
          </w:tcPr>
          <w:p w14:paraId="51F81885">
            <w:pPr>
              <w:jc w:val="center"/>
              <w:rPr>
                <w:rFonts w:hint="eastAsia" w:ascii="宋体" w:hAnsi="宋体" w:eastAsia="宋体" w:cs="宋体"/>
                <w:sz w:val="24"/>
                <w:szCs w:val="24"/>
              </w:rPr>
            </w:pPr>
            <w:r>
              <w:rPr>
                <w:rFonts w:hint="eastAsia" w:ascii="宋体" w:hAnsi="宋体" w:eastAsia="宋体" w:cs="宋体"/>
                <w:sz w:val="24"/>
                <w:szCs w:val="24"/>
              </w:rPr>
              <w:t>心理健康教育管理系统</w:t>
            </w:r>
          </w:p>
        </w:tc>
        <w:tc>
          <w:tcPr>
            <w:tcW w:w="1219" w:type="pct"/>
            <w:vMerge w:val="continue"/>
            <w:noWrap w:val="0"/>
            <w:vAlign w:val="center"/>
          </w:tcPr>
          <w:p w14:paraId="69AD9D93">
            <w:pPr>
              <w:jc w:val="center"/>
              <w:rPr>
                <w:rFonts w:hint="eastAsia" w:ascii="宋体" w:hAnsi="宋体" w:eastAsia="宋体" w:cs="宋体"/>
                <w:sz w:val="24"/>
                <w:szCs w:val="24"/>
              </w:rPr>
            </w:pPr>
          </w:p>
        </w:tc>
      </w:tr>
      <w:tr w14:paraId="6B304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5C32C49B">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6D33B083">
            <w:pPr>
              <w:jc w:val="center"/>
              <w:rPr>
                <w:rFonts w:hint="eastAsia" w:ascii="宋体" w:hAnsi="宋体" w:eastAsia="宋体" w:cs="宋体"/>
                <w:sz w:val="24"/>
                <w:szCs w:val="24"/>
              </w:rPr>
            </w:pPr>
          </w:p>
        </w:tc>
        <w:tc>
          <w:tcPr>
            <w:tcW w:w="1999" w:type="pct"/>
            <w:noWrap w:val="0"/>
            <w:vAlign w:val="center"/>
          </w:tcPr>
          <w:p w14:paraId="6A2A7087">
            <w:pPr>
              <w:jc w:val="center"/>
              <w:rPr>
                <w:rFonts w:hint="eastAsia" w:ascii="宋体" w:hAnsi="宋体" w:eastAsia="宋体" w:cs="宋体"/>
                <w:sz w:val="24"/>
                <w:szCs w:val="24"/>
              </w:rPr>
            </w:pPr>
            <w:r>
              <w:rPr>
                <w:rFonts w:hint="eastAsia" w:ascii="宋体" w:hAnsi="宋体" w:eastAsia="宋体" w:cs="宋体"/>
                <w:sz w:val="24"/>
                <w:szCs w:val="24"/>
              </w:rPr>
              <w:t>科研系统</w:t>
            </w:r>
          </w:p>
        </w:tc>
        <w:tc>
          <w:tcPr>
            <w:tcW w:w="1219" w:type="pct"/>
            <w:vMerge w:val="continue"/>
            <w:noWrap w:val="0"/>
            <w:vAlign w:val="center"/>
          </w:tcPr>
          <w:p w14:paraId="4FCC0095">
            <w:pPr>
              <w:jc w:val="center"/>
              <w:rPr>
                <w:rFonts w:hint="eastAsia" w:ascii="宋体" w:hAnsi="宋体" w:eastAsia="宋体" w:cs="宋体"/>
                <w:sz w:val="24"/>
                <w:szCs w:val="24"/>
              </w:rPr>
            </w:pPr>
          </w:p>
        </w:tc>
      </w:tr>
      <w:tr w14:paraId="473FF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7E37C007">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10B75A36">
            <w:pPr>
              <w:jc w:val="center"/>
              <w:rPr>
                <w:rFonts w:hint="eastAsia" w:ascii="宋体" w:hAnsi="宋体" w:eastAsia="宋体" w:cs="宋体"/>
                <w:sz w:val="24"/>
                <w:szCs w:val="24"/>
              </w:rPr>
            </w:pPr>
          </w:p>
        </w:tc>
        <w:tc>
          <w:tcPr>
            <w:tcW w:w="1999" w:type="pct"/>
            <w:noWrap w:val="0"/>
            <w:vAlign w:val="center"/>
          </w:tcPr>
          <w:p w14:paraId="5C39CB3A">
            <w:pPr>
              <w:jc w:val="center"/>
              <w:rPr>
                <w:rFonts w:hint="eastAsia" w:ascii="宋体" w:hAnsi="宋体" w:eastAsia="宋体" w:cs="宋体"/>
                <w:sz w:val="24"/>
                <w:szCs w:val="24"/>
              </w:rPr>
            </w:pPr>
            <w:r>
              <w:rPr>
                <w:rFonts w:hint="eastAsia" w:ascii="宋体" w:hAnsi="宋体" w:eastAsia="宋体" w:cs="宋体"/>
                <w:sz w:val="24"/>
                <w:szCs w:val="24"/>
              </w:rPr>
              <w:t>大型仪器共享系统</w:t>
            </w:r>
          </w:p>
        </w:tc>
        <w:tc>
          <w:tcPr>
            <w:tcW w:w="1219" w:type="pct"/>
            <w:vMerge w:val="continue"/>
            <w:noWrap w:val="0"/>
            <w:vAlign w:val="center"/>
          </w:tcPr>
          <w:p w14:paraId="3593D2FA">
            <w:pPr>
              <w:jc w:val="center"/>
              <w:rPr>
                <w:rFonts w:hint="eastAsia" w:ascii="宋体" w:hAnsi="宋体" w:eastAsia="宋体" w:cs="宋体"/>
                <w:sz w:val="24"/>
                <w:szCs w:val="24"/>
              </w:rPr>
            </w:pPr>
          </w:p>
        </w:tc>
      </w:tr>
      <w:tr w14:paraId="0A155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3AC22EE7">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0164E30A">
            <w:pPr>
              <w:jc w:val="center"/>
              <w:rPr>
                <w:rFonts w:hint="eastAsia" w:ascii="宋体" w:hAnsi="宋体" w:eastAsia="宋体" w:cs="宋体"/>
                <w:sz w:val="24"/>
                <w:szCs w:val="24"/>
              </w:rPr>
            </w:pPr>
          </w:p>
        </w:tc>
        <w:tc>
          <w:tcPr>
            <w:tcW w:w="1999" w:type="pct"/>
            <w:noWrap w:val="0"/>
            <w:vAlign w:val="center"/>
          </w:tcPr>
          <w:p w14:paraId="4EF26962">
            <w:pPr>
              <w:jc w:val="center"/>
              <w:rPr>
                <w:rFonts w:hint="eastAsia" w:ascii="宋体" w:hAnsi="宋体" w:eastAsia="宋体" w:cs="宋体"/>
                <w:sz w:val="24"/>
                <w:szCs w:val="24"/>
              </w:rPr>
            </w:pPr>
            <w:r>
              <w:rPr>
                <w:rFonts w:hint="eastAsia" w:ascii="宋体" w:hAnsi="宋体" w:eastAsia="宋体" w:cs="宋体"/>
                <w:sz w:val="24"/>
                <w:szCs w:val="24"/>
              </w:rPr>
              <w:t>采资一体化平台</w:t>
            </w:r>
          </w:p>
        </w:tc>
        <w:tc>
          <w:tcPr>
            <w:tcW w:w="1219" w:type="pct"/>
            <w:vMerge w:val="continue"/>
            <w:noWrap w:val="0"/>
            <w:vAlign w:val="center"/>
          </w:tcPr>
          <w:p w14:paraId="4DA11261">
            <w:pPr>
              <w:jc w:val="center"/>
              <w:rPr>
                <w:rFonts w:hint="eastAsia" w:ascii="宋体" w:hAnsi="宋体" w:eastAsia="宋体" w:cs="宋体"/>
                <w:sz w:val="24"/>
                <w:szCs w:val="24"/>
              </w:rPr>
            </w:pPr>
          </w:p>
        </w:tc>
      </w:tr>
      <w:tr w14:paraId="49FFD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09F6B712">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37205BFD">
            <w:pPr>
              <w:jc w:val="center"/>
              <w:rPr>
                <w:rFonts w:hint="eastAsia" w:ascii="宋体" w:hAnsi="宋体" w:eastAsia="宋体" w:cs="宋体"/>
                <w:sz w:val="24"/>
                <w:szCs w:val="24"/>
              </w:rPr>
            </w:pPr>
          </w:p>
        </w:tc>
        <w:tc>
          <w:tcPr>
            <w:tcW w:w="1999" w:type="pct"/>
            <w:noWrap w:val="0"/>
            <w:vAlign w:val="center"/>
          </w:tcPr>
          <w:p w14:paraId="5C1E87D5">
            <w:pPr>
              <w:jc w:val="center"/>
              <w:rPr>
                <w:rFonts w:hint="eastAsia" w:ascii="宋体" w:hAnsi="宋体" w:eastAsia="宋体" w:cs="宋体"/>
                <w:sz w:val="24"/>
                <w:szCs w:val="24"/>
              </w:rPr>
            </w:pPr>
            <w:r>
              <w:rPr>
                <w:rFonts w:hint="eastAsia" w:ascii="宋体" w:hAnsi="宋体" w:eastAsia="宋体" w:cs="宋体"/>
                <w:sz w:val="24"/>
                <w:szCs w:val="24"/>
              </w:rPr>
              <w:t>第二课堂</w:t>
            </w:r>
          </w:p>
        </w:tc>
        <w:tc>
          <w:tcPr>
            <w:tcW w:w="1219" w:type="pct"/>
            <w:vMerge w:val="continue"/>
            <w:noWrap w:val="0"/>
            <w:vAlign w:val="center"/>
          </w:tcPr>
          <w:p w14:paraId="1E9C13CC">
            <w:pPr>
              <w:jc w:val="center"/>
              <w:rPr>
                <w:rFonts w:hint="eastAsia" w:ascii="宋体" w:hAnsi="宋体" w:eastAsia="宋体" w:cs="宋体"/>
                <w:sz w:val="24"/>
                <w:szCs w:val="24"/>
              </w:rPr>
            </w:pPr>
          </w:p>
        </w:tc>
      </w:tr>
      <w:tr w14:paraId="4FE6C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5F7E9794">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5652F042">
            <w:pPr>
              <w:jc w:val="center"/>
              <w:rPr>
                <w:rFonts w:hint="eastAsia" w:ascii="宋体" w:hAnsi="宋体" w:eastAsia="宋体" w:cs="宋体"/>
                <w:sz w:val="24"/>
                <w:szCs w:val="24"/>
              </w:rPr>
            </w:pPr>
          </w:p>
        </w:tc>
        <w:tc>
          <w:tcPr>
            <w:tcW w:w="1999" w:type="pct"/>
            <w:noWrap w:val="0"/>
            <w:vAlign w:val="center"/>
          </w:tcPr>
          <w:p w14:paraId="7CA10701">
            <w:pPr>
              <w:jc w:val="center"/>
              <w:rPr>
                <w:rFonts w:hint="eastAsia" w:ascii="宋体" w:hAnsi="宋体" w:eastAsia="宋体" w:cs="宋体"/>
                <w:sz w:val="24"/>
                <w:szCs w:val="24"/>
              </w:rPr>
            </w:pPr>
            <w:r>
              <w:rPr>
                <w:rFonts w:hint="eastAsia" w:ascii="宋体" w:hAnsi="宋体" w:eastAsia="宋体" w:cs="宋体"/>
                <w:sz w:val="24"/>
                <w:szCs w:val="24"/>
              </w:rPr>
              <w:t>房产系统</w:t>
            </w:r>
          </w:p>
        </w:tc>
        <w:tc>
          <w:tcPr>
            <w:tcW w:w="1219" w:type="pct"/>
            <w:vMerge w:val="continue"/>
            <w:noWrap w:val="0"/>
            <w:vAlign w:val="center"/>
          </w:tcPr>
          <w:p w14:paraId="040321B9">
            <w:pPr>
              <w:jc w:val="center"/>
              <w:rPr>
                <w:rFonts w:hint="eastAsia" w:ascii="宋体" w:hAnsi="宋体" w:eastAsia="宋体" w:cs="宋体"/>
                <w:sz w:val="24"/>
                <w:szCs w:val="24"/>
              </w:rPr>
            </w:pPr>
          </w:p>
        </w:tc>
      </w:tr>
      <w:tr w14:paraId="77E95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5D930433">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275EB322">
            <w:pPr>
              <w:jc w:val="center"/>
              <w:rPr>
                <w:rFonts w:hint="eastAsia" w:ascii="宋体" w:hAnsi="宋体" w:eastAsia="宋体" w:cs="宋体"/>
                <w:sz w:val="24"/>
                <w:szCs w:val="24"/>
              </w:rPr>
            </w:pPr>
          </w:p>
        </w:tc>
        <w:tc>
          <w:tcPr>
            <w:tcW w:w="1999" w:type="pct"/>
            <w:noWrap w:val="0"/>
            <w:vAlign w:val="center"/>
          </w:tcPr>
          <w:p w14:paraId="5B979EAD">
            <w:pPr>
              <w:jc w:val="center"/>
              <w:rPr>
                <w:rFonts w:hint="eastAsia" w:ascii="宋体" w:hAnsi="宋体" w:eastAsia="宋体" w:cs="宋体"/>
                <w:sz w:val="24"/>
                <w:szCs w:val="24"/>
              </w:rPr>
            </w:pPr>
            <w:r>
              <w:rPr>
                <w:rFonts w:hint="eastAsia" w:ascii="宋体" w:hAnsi="宋体" w:eastAsia="宋体" w:cs="宋体"/>
                <w:sz w:val="24"/>
                <w:szCs w:val="24"/>
              </w:rPr>
              <w:t>党建系统</w:t>
            </w:r>
          </w:p>
        </w:tc>
        <w:tc>
          <w:tcPr>
            <w:tcW w:w="1219" w:type="pct"/>
            <w:vMerge w:val="continue"/>
            <w:noWrap w:val="0"/>
            <w:vAlign w:val="center"/>
          </w:tcPr>
          <w:p w14:paraId="67AFC458">
            <w:pPr>
              <w:jc w:val="center"/>
              <w:rPr>
                <w:rFonts w:hint="eastAsia" w:ascii="宋体" w:hAnsi="宋体" w:eastAsia="宋体" w:cs="宋体"/>
                <w:sz w:val="24"/>
                <w:szCs w:val="24"/>
              </w:rPr>
            </w:pPr>
          </w:p>
        </w:tc>
      </w:tr>
      <w:tr w14:paraId="31520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7A99B135">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06D627B5">
            <w:pPr>
              <w:jc w:val="center"/>
              <w:rPr>
                <w:rFonts w:hint="eastAsia" w:ascii="宋体" w:hAnsi="宋体" w:eastAsia="宋体" w:cs="宋体"/>
                <w:sz w:val="24"/>
                <w:szCs w:val="24"/>
              </w:rPr>
            </w:pPr>
          </w:p>
        </w:tc>
        <w:tc>
          <w:tcPr>
            <w:tcW w:w="1999" w:type="pct"/>
            <w:noWrap w:val="0"/>
            <w:vAlign w:val="center"/>
          </w:tcPr>
          <w:p w14:paraId="46935BE3">
            <w:pPr>
              <w:jc w:val="center"/>
              <w:rPr>
                <w:rFonts w:hint="eastAsia" w:ascii="宋体" w:hAnsi="宋体" w:eastAsia="宋体" w:cs="宋体"/>
                <w:sz w:val="24"/>
                <w:szCs w:val="24"/>
              </w:rPr>
            </w:pPr>
            <w:r>
              <w:rPr>
                <w:rFonts w:hint="eastAsia" w:ascii="宋体" w:hAnsi="宋体" w:eastAsia="宋体" w:cs="宋体"/>
                <w:sz w:val="24"/>
                <w:szCs w:val="24"/>
              </w:rPr>
              <w:t>虚拟仿真共享平台</w:t>
            </w:r>
          </w:p>
        </w:tc>
        <w:tc>
          <w:tcPr>
            <w:tcW w:w="1219" w:type="pct"/>
            <w:vMerge w:val="continue"/>
            <w:noWrap w:val="0"/>
            <w:vAlign w:val="center"/>
          </w:tcPr>
          <w:p w14:paraId="3CED5D02">
            <w:pPr>
              <w:jc w:val="center"/>
              <w:rPr>
                <w:rFonts w:hint="eastAsia" w:ascii="宋体" w:hAnsi="宋体" w:eastAsia="宋体" w:cs="宋体"/>
                <w:sz w:val="24"/>
                <w:szCs w:val="24"/>
              </w:rPr>
            </w:pPr>
          </w:p>
        </w:tc>
      </w:tr>
      <w:tr w14:paraId="07270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3D14A4D3">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6E9BF31D">
            <w:pPr>
              <w:jc w:val="center"/>
              <w:rPr>
                <w:rFonts w:hint="eastAsia" w:ascii="宋体" w:hAnsi="宋体" w:eastAsia="宋体" w:cs="宋体"/>
                <w:sz w:val="24"/>
                <w:szCs w:val="24"/>
              </w:rPr>
            </w:pPr>
          </w:p>
        </w:tc>
        <w:tc>
          <w:tcPr>
            <w:tcW w:w="1999" w:type="pct"/>
            <w:noWrap w:val="0"/>
            <w:vAlign w:val="center"/>
          </w:tcPr>
          <w:p w14:paraId="4D7C96A0">
            <w:pPr>
              <w:jc w:val="center"/>
              <w:rPr>
                <w:rFonts w:hint="eastAsia" w:ascii="宋体" w:hAnsi="宋体" w:eastAsia="宋体" w:cs="宋体"/>
                <w:sz w:val="24"/>
                <w:szCs w:val="24"/>
              </w:rPr>
            </w:pPr>
            <w:r>
              <w:rPr>
                <w:rFonts w:hint="eastAsia" w:ascii="宋体" w:hAnsi="宋体" w:eastAsia="宋体" w:cs="宋体"/>
                <w:sz w:val="24"/>
                <w:szCs w:val="24"/>
              </w:rPr>
              <w:t>学科建设动态监测管理平台</w:t>
            </w:r>
          </w:p>
        </w:tc>
        <w:tc>
          <w:tcPr>
            <w:tcW w:w="1219" w:type="pct"/>
            <w:vMerge w:val="continue"/>
            <w:noWrap w:val="0"/>
            <w:vAlign w:val="center"/>
          </w:tcPr>
          <w:p w14:paraId="4E862393">
            <w:pPr>
              <w:jc w:val="center"/>
              <w:rPr>
                <w:rFonts w:hint="eastAsia" w:ascii="宋体" w:hAnsi="宋体" w:eastAsia="宋体" w:cs="宋体"/>
                <w:sz w:val="24"/>
                <w:szCs w:val="24"/>
              </w:rPr>
            </w:pPr>
          </w:p>
        </w:tc>
      </w:tr>
      <w:tr w14:paraId="78445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4CABFB08">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2B06C999">
            <w:pPr>
              <w:jc w:val="center"/>
              <w:rPr>
                <w:rFonts w:hint="eastAsia" w:ascii="宋体" w:hAnsi="宋体" w:eastAsia="宋体" w:cs="宋体"/>
                <w:sz w:val="24"/>
                <w:szCs w:val="24"/>
              </w:rPr>
            </w:pPr>
          </w:p>
        </w:tc>
        <w:tc>
          <w:tcPr>
            <w:tcW w:w="1999" w:type="pct"/>
            <w:noWrap w:val="0"/>
            <w:vAlign w:val="center"/>
          </w:tcPr>
          <w:p w14:paraId="5732D496">
            <w:pPr>
              <w:jc w:val="center"/>
              <w:rPr>
                <w:rFonts w:hint="eastAsia" w:ascii="宋体" w:hAnsi="宋体" w:eastAsia="宋体" w:cs="宋体"/>
                <w:sz w:val="24"/>
                <w:szCs w:val="24"/>
              </w:rPr>
            </w:pPr>
            <w:r>
              <w:rPr>
                <w:rFonts w:hint="eastAsia" w:ascii="宋体" w:hAnsi="宋体" w:eastAsia="宋体" w:cs="宋体"/>
                <w:sz w:val="24"/>
                <w:szCs w:val="24"/>
              </w:rPr>
              <w:t>评教系统</w:t>
            </w:r>
          </w:p>
        </w:tc>
        <w:tc>
          <w:tcPr>
            <w:tcW w:w="1219" w:type="pct"/>
            <w:vMerge w:val="continue"/>
            <w:noWrap w:val="0"/>
            <w:vAlign w:val="center"/>
          </w:tcPr>
          <w:p w14:paraId="5DC9331B">
            <w:pPr>
              <w:jc w:val="center"/>
              <w:rPr>
                <w:rFonts w:hint="eastAsia" w:ascii="宋体" w:hAnsi="宋体" w:eastAsia="宋体" w:cs="宋体"/>
                <w:sz w:val="24"/>
                <w:szCs w:val="24"/>
              </w:rPr>
            </w:pPr>
          </w:p>
        </w:tc>
      </w:tr>
      <w:tr w14:paraId="74CEF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4" w:type="pct"/>
            <w:noWrap w:val="0"/>
            <w:vAlign w:val="center"/>
          </w:tcPr>
          <w:p w14:paraId="655CCD2B">
            <w:pPr>
              <w:numPr>
                <w:ilvl w:val="0"/>
                <w:numId w:val="1"/>
              </w:numPr>
              <w:ind w:left="0" w:firstLine="0"/>
              <w:jc w:val="center"/>
              <w:rPr>
                <w:rFonts w:hint="eastAsia" w:ascii="宋体" w:hAnsi="宋体" w:eastAsia="宋体" w:cs="宋体"/>
                <w:sz w:val="24"/>
                <w:szCs w:val="24"/>
              </w:rPr>
            </w:pPr>
          </w:p>
        </w:tc>
        <w:tc>
          <w:tcPr>
            <w:tcW w:w="1237" w:type="pct"/>
            <w:vMerge w:val="continue"/>
            <w:noWrap w:val="0"/>
            <w:vAlign w:val="center"/>
          </w:tcPr>
          <w:p w14:paraId="450F1284">
            <w:pPr>
              <w:jc w:val="center"/>
              <w:rPr>
                <w:rFonts w:hint="eastAsia" w:ascii="宋体" w:hAnsi="宋体" w:eastAsia="宋体" w:cs="宋体"/>
                <w:sz w:val="24"/>
                <w:szCs w:val="24"/>
              </w:rPr>
            </w:pPr>
          </w:p>
        </w:tc>
        <w:tc>
          <w:tcPr>
            <w:tcW w:w="1999" w:type="pct"/>
            <w:noWrap w:val="0"/>
            <w:vAlign w:val="center"/>
          </w:tcPr>
          <w:p w14:paraId="46814FF5">
            <w:pPr>
              <w:jc w:val="center"/>
              <w:rPr>
                <w:rFonts w:hint="eastAsia" w:ascii="宋体" w:hAnsi="宋体" w:eastAsia="宋体" w:cs="宋体"/>
                <w:sz w:val="24"/>
                <w:szCs w:val="24"/>
              </w:rPr>
            </w:pPr>
            <w:r>
              <w:rPr>
                <w:rFonts w:hint="eastAsia" w:ascii="宋体" w:hAnsi="宋体" w:eastAsia="宋体" w:cs="宋体"/>
                <w:sz w:val="24"/>
                <w:szCs w:val="24"/>
              </w:rPr>
              <w:t>一卡通系统</w:t>
            </w:r>
          </w:p>
        </w:tc>
        <w:tc>
          <w:tcPr>
            <w:tcW w:w="1219" w:type="pct"/>
            <w:vMerge w:val="continue"/>
            <w:noWrap w:val="0"/>
            <w:vAlign w:val="center"/>
          </w:tcPr>
          <w:p w14:paraId="4F632CAD">
            <w:pPr>
              <w:jc w:val="center"/>
              <w:rPr>
                <w:rFonts w:hint="eastAsia" w:ascii="宋体" w:hAnsi="宋体" w:eastAsia="宋体" w:cs="宋体"/>
                <w:sz w:val="24"/>
                <w:szCs w:val="24"/>
              </w:rPr>
            </w:pPr>
          </w:p>
        </w:tc>
      </w:tr>
    </w:tbl>
    <w:p w14:paraId="41054CD1">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（二）服务要求</w:t>
      </w:r>
    </w:p>
    <w:p w14:paraId="73CAB4F8">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1.等级保护测评</w:t>
      </w:r>
    </w:p>
    <w:p w14:paraId="45D664A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供应商需选取全国网络安全等级测评与检测评估机构目录中的测评机构，并经采购人认可后，测评机构依据国家等级保护相关标准《GB/T 22239-2019 信息安全技术网络安全等级保护基本要求》、《GB/T 28448-2019 信息安全技术网络安全等级保护测评要求》、《GB/T 22240-2020 信息安全技术网络安全等级保护定级指南》、《GB/T 28449-2018 信息安全技术网络安全等级保护测评过程指南》为基础，对指定平台进行等级保护测评服务。内容包括：</w:t>
      </w:r>
    </w:p>
    <w:p w14:paraId="54FC352E">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（1）对被测评信息系统完成定级备案工作，交付定级报告、专家评审意见表和备案表等内容，并取得相应系统的备案证明；</w:t>
      </w:r>
    </w:p>
    <w:p w14:paraId="798F2D03">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（2）安全技术测评：安全物理环境、安全通信网络、安全区域边界、安全计算环境、安全管理中心等方面的测评；</w:t>
      </w:r>
    </w:p>
    <w:p w14:paraId="0078F405">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（3）安全管理测评：安全管理制度、安全管理机构、安全管理人员、安全建设管理、安全运维管理等方面的安全测评；</w:t>
      </w:r>
    </w:p>
    <w:p w14:paraId="4EC4B955">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（4）整改建议：根据现场测评中发现的问题，按照信息安全等级保护标准要求提出安全整改报告；</w:t>
      </w:r>
    </w:p>
    <w:p w14:paraId="6D2B6AD8">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（5）编制测评报告：完成上述测评工作和整改加固实施后，测评机构最后出具符合公安机关要求的信息系统网络安全等级保护测评报告。</w:t>
      </w:r>
    </w:p>
    <w:p w14:paraId="7AAE28AB">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2.安全服务</w:t>
      </w:r>
    </w:p>
    <w:p w14:paraId="3C37C0D3">
      <w:pPr>
        <w:tabs>
          <w:tab w:val="left" w:pos="2471"/>
        </w:tabs>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供应商对上述</w:t>
      </w:r>
      <w:r>
        <w:rPr>
          <w:rFonts w:hint="eastAsia" w:ascii="宋体" w:hAnsi="宋体" w:eastAsia="宋体" w:cs="宋体"/>
          <w:sz w:val="24"/>
          <w:szCs w:val="24"/>
        </w:rPr>
        <w:t>1个平台涵盖20个子系统进行渗透测试和漏洞扫描，发现、验证系统存在的安全隐患和漏洞，并提供针对业务系统安全隐患和漏洞的修复建议，出具渗透测试和漏洞扫描报告。</w:t>
      </w:r>
    </w:p>
    <w:p w14:paraId="0E6BA59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color w:val="000000"/>
          <w:sz w:val="24"/>
          <w:szCs w:val="24"/>
        </w:rPr>
        <w:t>3、★</w:t>
      </w:r>
      <w:r>
        <w:rPr>
          <w:rFonts w:hint="eastAsia" w:ascii="宋体" w:hAnsi="宋体" w:eastAsia="宋体" w:cs="宋体"/>
          <w:bCs/>
          <w:sz w:val="24"/>
          <w:szCs w:val="24"/>
        </w:rPr>
        <w:t>规则库升级：提供学校现有启明星辰WEB应用防火墙设备一年特征库升级授权许可</w:t>
      </w:r>
      <w:r>
        <w:rPr>
          <w:rFonts w:hint="eastAsia" w:ascii="宋体" w:hAnsi="宋体" w:eastAsia="宋体" w:cs="宋体"/>
          <w:b/>
          <w:sz w:val="24"/>
          <w:szCs w:val="24"/>
        </w:rPr>
        <w:t>（响应文件中须提供WEB应用防火墙原厂授权服务承诺函）。</w:t>
      </w:r>
    </w:p>
    <w:p w14:paraId="2731A121">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（三）服务质量标准</w:t>
      </w:r>
    </w:p>
    <w:p w14:paraId="4BDA4FBE">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1.保密要求</w:t>
      </w:r>
    </w:p>
    <w:p w14:paraId="15E0AAF7">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在服务过程中，需严格遵循保密原则，对服务过程中涉及到的任何用户信息未经允许不向其他任何第三方泄漏，以及不得利用这些信息损害采购人利益。</w:t>
      </w:r>
    </w:p>
    <w:p w14:paraId="2BA9217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2.最小影响要求</w:t>
      </w:r>
    </w:p>
    <w:p w14:paraId="353FB9A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工作开展时应该尽可能小地影响系统和网络的正常运行，不能对业务的正常运行产生明显的影响（包括系统性能明显下降、网络阻塞、服务中断等），如无法避免，则应预先做出说明并经采购人同意后实施，在项目实施过程中，需有可行性的风险规避处置措施。</w:t>
      </w:r>
    </w:p>
    <w:p w14:paraId="7E3F4CAA">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3.规范性要求</w:t>
      </w:r>
    </w:p>
    <w:p w14:paraId="3C85DCEE">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供应商提供的服务的实施必须由专业服务人员依照规范的操作流程进行，对操作过程和结果要全程留痕，有相应的记录，并提供完整的服务报告。</w:t>
      </w:r>
    </w:p>
    <w:p w14:paraId="7B11E867">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4.质量保障与项目管理要求</w:t>
      </w:r>
    </w:p>
    <w:p w14:paraId="6326249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在整个服务过程中，供应商须重视项目质量管理。项目实施将严格按照项目实施方案和流程进行，由采购人监督控制项目的进度和质量。建立服务质量管理机制，选派项目经理协调工作，接受校方的检查。</w:t>
      </w:r>
    </w:p>
    <w:p w14:paraId="73C9306D">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5.测评要求</w:t>
      </w:r>
    </w:p>
    <w:p w14:paraId="65C727D7">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测评过程需接受甲方全程监督，关键环节需提前告知甲方，允许甲方指定人员参与现场测评。测评结果需通过公安机关备案审核，若首次测评未通过，服务商需免费提供二次复测直至合规。</w:t>
      </w:r>
    </w:p>
    <w:p w14:paraId="777FE341">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6.服务成果交付</w:t>
      </w:r>
    </w:p>
    <w:p w14:paraId="2A5E2A2D">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服务工作过程中的文件资料及项目成果包括但不限于：《服务方案》、《渗透测试报告》、《WEB漏洞扫描报告》、《规则库升级记录》、《测评方案》、《整改建议清单》、《测评报告》等，服务结束时，提交至采购人处。</w:t>
      </w:r>
    </w:p>
    <w:p w14:paraId="41188D1F">
      <w:pPr>
        <w:numPr>
          <w:ilvl w:val="0"/>
          <w:numId w:val="2"/>
        </w:num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人员配备</w:t>
      </w:r>
    </w:p>
    <w:p w14:paraId="1B82D8D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color w:val="000000"/>
          <w:sz w:val="24"/>
          <w:szCs w:val="24"/>
        </w:rPr>
        <w:t>★</w:t>
      </w:r>
      <w:r>
        <w:rPr>
          <w:rFonts w:hint="eastAsia" w:ascii="宋体" w:hAnsi="宋体" w:eastAsia="宋体" w:cs="宋体"/>
          <w:bCs/>
          <w:sz w:val="24"/>
          <w:szCs w:val="24"/>
        </w:rPr>
        <w:t>项目服务团队成员（含项目负责人、技术负责人、服务团队工程师）持有CISP（注册信息安全专业人员）或CISSP（国际注册信息系统安全专家）认证的人数不少于项目服务团队总人数的50%。</w:t>
      </w:r>
      <w:r>
        <w:rPr>
          <w:rFonts w:hint="eastAsia" w:ascii="宋体" w:hAnsi="宋体" w:eastAsia="宋体" w:cs="宋体"/>
          <w:b/>
          <w:sz w:val="24"/>
          <w:szCs w:val="24"/>
        </w:rPr>
        <w:t>（响应文件中须提供人员花名册以及人员配备中的人员证书及中国信息安全测评中心官网查询截图）。</w:t>
      </w:r>
    </w:p>
    <w:p w14:paraId="342F1F1E">
      <w:pPr>
        <w:wordWrap w:val="0"/>
        <w:spacing w:line="440" w:lineRule="exact"/>
        <w:ind w:firstLine="437"/>
        <w:jc w:val="left"/>
        <w:rPr>
          <w:rFonts w:hint="eastAsia" w:ascii="宋体" w:hAnsi="宋体" w:eastAsia="宋体" w:cs="宋体"/>
          <w:b/>
          <w:sz w:val="28"/>
          <w:szCs w:val="28"/>
        </w:rPr>
      </w:pPr>
      <w:r>
        <w:rPr>
          <w:rFonts w:hint="eastAsia" w:ascii="宋体" w:hAnsi="宋体" w:eastAsia="宋体" w:cs="宋体"/>
          <w:b/>
          <w:sz w:val="28"/>
          <w:szCs w:val="28"/>
        </w:rPr>
        <w:t>四、报价要求</w:t>
      </w:r>
    </w:p>
    <w:p w14:paraId="4D90FC4C">
      <w:pPr>
        <w:wordWrap w:val="0"/>
        <w:spacing w:line="440" w:lineRule="exact"/>
        <w:ind w:firstLine="437"/>
        <w:jc w:val="left"/>
        <w:rPr>
          <w:rFonts w:hint="eastAsia" w:ascii="宋体" w:hAnsi="宋体" w:eastAsia="宋体"/>
          <w:sz w:val="24"/>
        </w:rPr>
      </w:pPr>
      <w:r>
        <w:rPr>
          <w:rFonts w:hint="eastAsia" w:ascii="宋体" w:hAnsi="宋体" w:eastAsia="宋体"/>
          <w:sz w:val="24"/>
        </w:rPr>
        <w:t>本项目报总价，总价包含但不限于所有完成本项目服务要求的人工费、设备费用、软件使用费用、税金等一切费用。 除合同明确约定的费用外，采购人无需支付任何额外费用。</w:t>
      </w:r>
    </w:p>
    <w:p w14:paraId="03136C74">
      <w:pPr>
        <w:wordWrap w:val="0"/>
        <w:spacing w:line="440" w:lineRule="exact"/>
        <w:ind w:firstLine="437"/>
        <w:jc w:val="left"/>
        <w:rPr>
          <w:rFonts w:hint="eastAsia" w:ascii="宋体" w:hAnsi="宋体" w:eastAsia="宋体" w:cs="宋体"/>
          <w:b/>
          <w:sz w:val="28"/>
          <w:szCs w:val="28"/>
        </w:rPr>
      </w:pPr>
      <w:r>
        <w:rPr>
          <w:rFonts w:hint="eastAsia" w:ascii="宋体" w:hAnsi="宋体" w:eastAsia="宋体" w:cs="宋体"/>
          <w:b/>
          <w:sz w:val="28"/>
          <w:szCs w:val="28"/>
        </w:rPr>
        <w:t>五、其他要求</w:t>
      </w:r>
    </w:p>
    <w:p w14:paraId="2579AA84">
      <w:pPr>
        <w:wordWrap w:val="0"/>
        <w:spacing w:line="440" w:lineRule="exact"/>
        <w:ind w:firstLine="437"/>
        <w:jc w:val="left"/>
        <w:rPr>
          <w:rFonts w:hint="eastAsia" w:ascii="宋体" w:hAnsi="宋体" w:eastAsia="宋体"/>
          <w:sz w:val="24"/>
        </w:rPr>
      </w:pPr>
      <w:r>
        <w:rPr>
          <w:rFonts w:hint="eastAsia" w:ascii="宋体" w:hAnsi="宋体" w:eastAsia="宋体"/>
          <w:sz w:val="24"/>
        </w:rPr>
        <w:t>（一）人员要求</w:t>
      </w:r>
    </w:p>
    <w:p w14:paraId="7D13A4AD">
      <w:pPr>
        <w:wordWrap w:val="0"/>
        <w:spacing w:line="440" w:lineRule="exact"/>
        <w:ind w:firstLine="437"/>
        <w:jc w:val="left"/>
        <w:rPr>
          <w:rFonts w:hint="eastAsia" w:ascii="宋体" w:hAnsi="宋体" w:eastAsia="宋体"/>
          <w:sz w:val="24"/>
        </w:rPr>
      </w:pPr>
      <w:r>
        <w:rPr>
          <w:rFonts w:hint="eastAsia" w:ascii="宋体" w:hAnsi="宋体" w:eastAsia="宋体"/>
          <w:sz w:val="24"/>
        </w:rPr>
        <w:t>供应商为本项目成立服务项目组，由项目经理统一负责，服务质量全程监督。项目经理须具有安全服务和等级保护项目管理经验，能够有效的与采购人沟通，能按照采购人要求独立完成与业务管理相关人员的沟通协调，能够很好地执行并完成服务工作，并能根据一些特殊的情况可以适当增加服务人员，接受采购人的统一管理。</w:t>
      </w:r>
    </w:p>
    <w:p w14:paraId="001F1B73">
      <w:pPr>
        <w:wordWrap w:val="0"/>
        <w:spacing w:line="440" w:lineRule="exact"/>
        <w:ind w:firstLine="437"/>
        <w:jc w:val="left"/>
        <w:rPr>
          <w:rFonts w:hint="eastAsia" w:ascii="宋体" w:hAnsi="宋体" w:eastAsia="宋体"/>
          <w:sz w:val="24"/>
        </w:rPr>
      </w:pPr>
      <w:r>
        <w:rPr>
          <w:rFonts w:hint="eastAsia" w:ascii="宋体" w:hAnsi="宋体" w:eastAsia="宋体"/>
          <w:sz w:val="24"/>
        </w:rPr>
        <w:t>（二）保密要求</w:t>
      </w:r>
    </w:p>
    <w:p w14:paraId="17011E22">
      <w:r>
        <w:rPr>
          <w:rFonts w:hint="eastAsia" w:ascii="宋体" w:hAnsi="宋体" w:eastAsia="宋体"/>
          <w:sz w:val="24"/>
        </w:rPr>
        <w:t>供应商合同签订后与采购人签订保密协议，对采购人的各类文档、资料、代码及相关信息具有保密责任，承诺未经采购人书面许可，不得泄露。</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微软简标宋">
    <w:altName w:val="@微软雅黑"/>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95EA49"/>
    <w:multiLevelType w:val="singleLevel"/>
    <w:tmpl w:val="F195EA49"/>
    <w:lvl w:ilvl="0" w:tentative="0">
      <w:start w:val="4"/>
      <w:numFmt w:val="chineseCounting"/>
      <w:suff w:val="nothing"/>
      <w:lvlText w:val="（%1）"/>
      <w:lvlJc w:val="left"/>
      <w:rPr>
        <w:rFonts w:hint="eastAsia"/>
      </w:rPr>
    </w:lvl>
  </w:abstractNum>
  <w:abstractNum w:abstractNumId="1">
    <w:nsid w:val="F23528B2"/>
    <w:multiLevelType w:val="singleLevel"/>
    <w:tmpl w:val="F23528B2"/>
    <w:lvl w:ilvl="0" w:tentative="0">
      <w:start w:val="1"/>
      <w:numFmt w:val="decimal"/>
      <w:suff w:val="nothing"/>
      <w:lvlText w:val="%1."/>
      <w:lvlJc w:val="left"/>
      <w:pPr>
        <w:ind w:left="454" w:hanging="45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7254FD"/>
    <w:rsid w:val="7A725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微软简标宋" w:cs="@微软简标宋"/>
      <w:szCs w:val="24"/>
      <w:lang w:val="zh-CN"/>
    </w:rPr>
  </w:style>
  <w:style w:type="paragraph" w:styleId="3">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4">
    <w:name w:val="annotation text"/>
    <w:basedOn w:val="1"/>
    <w:unhideWhenUsed/>
    <w:qFormat/>
    <w:uiPriority w:val="99"/>
    <w:pPr>
      <w:jc w:val="left"/>
    </w:pPr>
    <w:rPr>
      <w:rFonts w:ascii="宋体" w:hAnsi="宋体" w:eastAsia="宋体"/>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D&amp;L"/>
    <w:basedOn w:val="5"/>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2025-07-01T05:46:00Z</dcterms:created>
  <dc:creator>森</dc:creator>
  <cp:lastModifiedBy>森</cp:lastModifiedBy>
  <dcterms:modified xsi:type="dcterms:W3CDTF">2025-07-01T05:46:52Z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29DD1379603D49FBB8D027BF0E386527_11</vt:lpwstr>
  </property>
  <property fmtid="{D5CDD505-2E9C-101B-9397-08002B2CF9AE}" pid="4" name="KSOTemplateDocerSaveRecord">
    <vt:lpwstr>eyJoZGlkIjoiOTc3M2Y5NzIzMDFlZjAyY2Q4Njk5ODkyYjFjNzBiNTQiLCJ1c2VySWQiOiI0MzAwMTYzNzkifQ==</vt:lpwstr>
  </property>
</Properties>
</file>