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89C09D">
      <w:pPr>
        <w:tabs>
          <w:tab w:val="left" w:pos="315"/>
          <w:tab w:val="left" w:pos="8820"/>
        </w:tabs>
        <w:wordWrap w:val="0"/>
        <w:spacing w:before="780" w:beforeLines="250" w:after="156" w:afterLines="50"/>
        <w:ind w:right="265" w:rightChars="126"/>
        <w:jc w:val="center"/>
        <w:rPr>
          <w:rFonts w:hint="eastAsia" w:ascii="宋体" w:hAnsi="宋体" w:eastAsia="宋体"/>
          <w:b/>
          <w:bCs/>
          <w:sz w:val="96"/>
          <w:szCs w:val="96"/>
        </w:rPr>
      </w:pPr>
      <w:bookmarkStart w:id="0" w:name="_Hlk9544796"/>
      <w:r>
        <w:rPr>
          <w:rFonts w:hint="eastAsia" w:ascii="仿宋" w:hAnsi="仿宋" w:eastAsia="仿宋" w:cs="仿宋"/>
          <w:b/>
          <w:bCs/>
          <w:sz w:val="96"/>
          <w:szCs w:val="96"/>
        </w:rPr>
        <w:t>招 标 文 件</w:t>
      </w:r>
    </w:p>
    <w:p w14:paraId="48AF0F0B">
      <w:pPr>
        <w:tabs>
          <w:tab w:val="left" w:pos="315"/>
          <w:tab w:val="left" w:pos="8820"/>
        </w:tabs>
        <w:wordWrap w:val="0"/>
        <w:spacing w:before="312" w:beforeLines="100" w:after="156" w:afterLines="50" w:line="500" w:lineRule="exact"/>
        <w:ind w:right="267" w:rightChars="127"/>
        <w:jc w:val="center"/>
        <w:rPr>
          <w:rFonts w:hint="eastAsia" w:ascii="宋体" w:hAnsi="宋体" w:eastAsia="宋体"/>
          <w:b/>
          <w:bCs/>
          <w:sz w:val="52"/>
          <w:szCs w:val="52"/>
        </w:rPr>
      </w:pPr>
      <w:r>
        <w:rPr>
          <w:rFonts w:hint="eastAsia" w:ascii="仿宋" w:hAnsi="仿宋" w:eastAsia="仿宋" w:cs="仿宋"/>
          <w:b/>
          <w:bCs/>
          <w:sz w:val="52"/>
          <w:szCs w:val="52"/>
        </w:rPr>
        <w:t>（电子化招标服务类）</w:t>
      </w:r>
    </w:p>
    <w:p w14:paraId="7EE0F8D3">
      <w:pPr>
        <w:tabs>
          <w:tab w:val="left" w:pos="315"/>
          <w:tab w:val="left" w:pos="8820"/>
        </w:tabs>
        <w:wordWrap w:val="0"/>
        <w:spacing w:before="312" w:beforeLines="100" w:after="156" w:afterLines="50" w:line="500" w:lineRule="exact"/>
        <w:ind w:right="267" w:rightChars="127"/>
        <w:jc w:val="center"/>
        <w:rPr>
          <w:rFonts w:hint="eastAsia" w:ascii="宋体" w:hAnsi="宋体" w:eastAsia="宋体"/>
          <w:b/>
          <w:bCs/>
          <w:sz w:val="52"/>
          <w:szCs w:val="52"/>
        </w:rPr>
      </w:pPr>
    </w:p>
    <w:p w14:paraId="17B6C312">
      <w:pPr>
        <w:tabs>
          <w:tab w:val="left" w:pos="315"/>
          <w:tab w:val="left" w:pos="8820"/>
        </w:tabs>
        <w:wordWrap w:val="0"/>
        <w:spacing w:before="312" w:beforeLines="100" w:after="156" w:afterLines="50" w:line="360" w:lineRule="auto"/>
        <w:ind w:right="267" w:rightChars="127"/>
        <w:jc w:val="center"/>
        <w:rPr>
          <w:rFonts w:hint="eastAsia" w:ascii="宋体" w:hAnsi="宋体" w:eastAsia="宋体"/>
          <w:b/>
          <w:bCs/>
          <w:sz w:val="44"/>
          <w:szCs w:val="44"/>
        </w:rPr>
      </w:pPr>
      <w:r>
        <w:rPr>
          <w:rFonts w:ascii="Arial" w:hAnsi="Arial" w:eastAsia="宋体" w:cs="Arial"/>
          <w:b/>
          <w:bCs/>
          <w:sz w:val="96"/>
        </w:rPr>
        <w:drawing>
          <wp:inline distT="0" distB="0" distL="0" distR="0">
            <wp:extent cx="1264285" cy="1832610"/>
            <wp:effectExtent l="0" t="0" r="0"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1264285" cy="1832610"/>
                    </a:xfrm>
                    <a:prstGeom prst="rect">
                      <a:avLst/>
                    </a:prstGeom>
                    <a:noFill/>
                    <a:ln>
                      <a:noFill/>
                    </a:ln>
                  </pic:spPr>
                </pic:pic>
              </a:graphicData>
            </a:graphic>
          </wp:inline>
        </w:drawing>
      </w:r>
    </w:p>
    <w:p w14:paraId="59664C4D">
      <w:pPr>
        <w:tabs>
          <w:tab w:val="left" w:pos="315"/>
          <w:tab w:val="left" w:pos="8820"/>
        </w:tabs>
        <w:wordWrap w:val="0"/>
        <w:spacing w:before="312" w:beforeLines="100" w:after="156" w:afterLines="50" w:line="500" w:lineRule="exact"/>
        <w:ind w:right="267" w:rightChars="127"/>
        <w:jc w:val="center"/>
        <w:rPr>
          <w:rFonts w:hint="eastAsia" w:ascii="宋体" w:hAnsi="宋体" w:eastAsia="宋体"/>
          <w:b/>
          <w:bCs/>
          <w:sz w:val="44"/>
          <w:szCs w:val="44"/>
        </w:rPr>
      </w:pPr>
    </w:p>
    <w:p w14:paraId="4489F9BE">
      <w:pPr>
        <w:tabs>
          <w:tab w:val="left" w:pos="315"/>
          <w:tab w:val="left" w:pos="8820"/>
        </w:tabs>
        <w:wordWrap w:val="0"/>
        <w:spacing w:before="312" w:beforeLines="100" w:after="156" w:afterLines="50" w:line="500" w:lineRule="exact"/>
        <w:ind w:right="267" w:rightChars="127"/>
        <w:jc w:val="center"/>
        <w:rPr>
          <w:rFonts w:hint="eastAsia"/>
        </w:rPr>
      </w:pPr>
    </w:p>
    <w:p w14:paraId="7C3ECAB5">
      <w:pPr>
        <w:tabs>
          <w:tab w:val="left" w:pos="2410"/>
        </w:tabs>
        <w:wordWrap w:val="0"/>
        <w:autoSpaceDE w:val="0"/>
        <w:autoSpaceDN w:val="0"/>
        <w:adjustRightInd w:val="0"/>
        <w:snapToGrid w:val="0"/>
        <w:spacing w:line="360" w:lineRule="auto"/>
        <w:jc w:val="left"/>
        <w:rPr>
          <w:rFonts w:hint="eastAsia" w:ascii="仿宋" w:hAnsi="仿宋" w:eastAsia="仿宋" w:cs="仿宋"/>
          <w:b/>
          <w:spacing w:val="20"/>
          <w:kern w:val="0"/>
          <w:sz w:val="32"/>
          <w:szCs w:val="32"/>
        </w:rPr>
      </w:pPr>
      <w:r>
        <w:rPr>
          <w:rFonts w:hint="eastAsia" w:ascii="仿宋" w:hAnsi="仿宋" w:eastAsia="仿宋" w:cs="仿宋"/>
          <w:b/>
          <w:spacing w:val="20"/>
          <w:kern w:val="0"/>
          <w:sz w:val="32"/>
          <w:szCs w:val="32"/>
        </w:rPr>
        <w:t>项目名称：某实验室2025至2027年度日常零星基建项目施工图设计文件审查项目</w:t>
      </w:r>
    </w:p>
    <w:p w14:paraId="0FF3760C">
      <w:pPr>
        <w:tabs>
          <w:tab w:val="left" w:pos="2410"/>
        </w:tabs>
        <w:wordWrap w:val="0"/>
        <w:autoSpaceDE w:val="0"/>
        <w:autoSpaceDN w:val="0"/>
        <w:adjustRightInd w:val="0"/>
        <w:snapToGrid w:val="0"/>
        <w:spacing w:line="360" w:lineRule="auto"/>
        <w:jc w:val="left"/>
        <w:rPr>
          <w:rFonts w:hint="eastAsia" w:ascii="仿宋" w:hAnsi="仿宋" w:eastAsia="仿宋" w:cs="仿宋"/>
          <w:b/>
          <w:spacing w:val="20"/>
          <w:kern w:val="0"/>
          <w:sz w:val="32"/>
          <w:szCs w:val="32"/>
          <w:lang w:eastAsia="zh-CN"/>
        </w:rPr>
      </w:pPr>
      <w:r>
        <w:rPr>
          <w:rFonts w:hint="eastAsia" w:ascii="仿宋" w:hAnsi="仿宋" w:eastAsia="仿宋" w:cs="仿宋"/>
          <w:b/>
          <w:spacing w:val="20"/>
          <w:kern w:val="0"/>
          <w:sz w:val="32"/>
          <w:szCs w:val="32"/>
        </w:rPr>
        <w:t>项目编号：</w:t>
      </w:r>
      <w:r>
        <w:rPr>
          <w:rFonts w:hint="eastAsia" w:ascii="仿宋" w:hAnsi="仿宋" w:eastAsia="仿宋" w:cs="仿宋"/>
          <w:b/>
          <w:spacing w:val="20"/>
          <w:kern w:val="0"/>
          <w:sz w:val="32"/>
          <w:szCs w:val="32"/>
          <w:lang w:eastAsia="zh-CN"/>
        </w:rPr>
        <w:t>ZB202505093</w:t>
      </w:r>
    </w:p>
    <w:p w14:paraId="0A045A3E">
      <w:pPr>
        <w:tabs>
          <w:tab w:val="left" w:pos="2410"/>
        </w:tabs>
        <w:wordWrap w:val="0"/>
        <w:autoSpaceDE w:val="0"/>
        <w:autoSpaceDN w:val="0"/>
        <w:adjustRightInd w:val="0"/>
        <w:snapToGrid w:val="0"/>
        <w:spacing w:line="360" w:lineRule="auto"/>
        <w:jc w:val="left"/>
        <w:rPr>
          <w:rFonts w:hint="eastAsia" w:ascii="仿宋" w:hAnsi="仿宋" w:eastAsia="仿宋" w:cs="仿宋"/>
          <w:b/>
          <w:spacing w:val="20"/>
          <w:kern w:val="0"/>
          <w:sz w:val="32"/>
          <w:szCs w:val="32"/>
        </w:rPr>
      </w:pPr>
      <w:r>
        <w:rPr>
          <w:rFonts w:hint="eastAsia" w:ascii="仿宋" w:hAnsi="仿宋" w:eastAsia="仿宋" w:cs="仿宋"/>
          <w:b/>
          <w:spacing w:val="20"/>
          <w:kern w:val="0"/>
          <w:sz w:val="32"/>
          <w:szCs w:val="32"/>
        </w:rPr>
        <w:t>采 购 人：某实验室</w:t>
      </w:r>
    </w:p>
    <w:p w14:paraId="6406B29F">
      <w:pPr>
        <w:tabs>
          <w:tab w:val="left" w:pos="2410"/>
        </w:tabs>
        <w:wordWrap w:val="0"/>
        <w:autoSpaceDE w:val="0"/>
        <w:autoSpaceDN w:val="0"/>
        <w:adjustRightInd w:val="0"/>
        <w:snapToGrid w:val="0"/>
        <w:spacing w:line="360" w:lineRule="auto"/>
        <w:jc w:val="left"/>
        <w:rPr>
          <w:rFonts w:hint="eastAsia" w:ascii="仿宋" w:hAnsi="仿宋" w:eastAsia="仿宋" w:cs="仿宋"/>
          <w:b/>
          <w:spacing w:val="20"/>
          <w:kern w:val="0"/>
          <w:sz w:val="32"/>
          <w:szCs w:val="32"/>
        </w:rPr>
      </w:pPr>
      <w:r>
        <w:rPr>
          <w:rFonts w:hint="eastAsia" w:ascii="仿宋" w:hAnsi="仿宋" w:eastAsia="仿宋" w:cs="仿宋"/>
          <w:b/>
          <w:spacing w:val="20"/>
          <w:kern w:val="0"/>
          <w:sz w:val="32"/>
          <w:szCs w:val="32"/>
        </w:rPr>
        <w:t>招标代理机构：鼎信数智技术集团股份有限公司</w:t>
      </w:r>
    </w:p>
    <w:p w14:paraId="6FFF5D25">
      <w:pPr>
        <w:tabs>
          <w:tab w:val="left" w:pos="315"/>
          <w:tab w:val="left" w:pos="8820"/>
        </w:tabs>
        <w:wordWrap w:val="0"/>
        <w:spacing w:before="312" w:beforeLines="100" w:after="156" w:afterLines="50" w:line="500" w:lineRule="exact"/>
        <w:ind w:right="267" w:rightChars="127"/>
        <w:jc w:val="center"/>
        <w:rPr>
          <w:rFonts w:hint="eastAsia" w:ascii="仿宋" w:hAnsi="仿宋" w:eastAsia="仿宋" w:cs="仿宋"/>
          <w:b/>
          <w:sz w:val="32"/>
          <w:szCs w:val="32"/>
        </w:rPr>
      </w:pPr>
      <w:r>
        <w:rPr>
          <w:rFonts w:hint="eastAsia" w:ascii="仿宋" w:hAnsi="仿宋" w:eastAsia="仿宋" w:cs="仿宋"/>
          <w:b/>
          <w:sz w:val="32"/>
          <w:szCs w:val="32"/>
        </w:rPr>
        <w:t>二零二五年五月</w:t>
      </w:r>
    </w:p>
    <w:bookmarkEnd w:id="0"/>
    <w:p w14:paraId="32A5370C">
      <w:pPr>
        <w:tabs>
          <w:tab w:val="left" w:pos="315"/>
          <w:tab w:val="left" w:pos="8820"/>
        </w:tabs>
        <w:wordWrap w:val="0"/>
        <w:spacing w:before="312" w:beforeLines="100" w:after="156" w:afterLines="50" w:line="500" w:lineRule="exact"/>
        <w:ind w:right="267" w:rightChars="127"/>
        <w:rPr>
          <w:rFonts w:hint="eastAsia" w:ascii="仿宋" w:hAnsi="仿宋" w:eastAsia="仿宋" w:cs="仿宋"/>
          <w:b/>
          <w:sz w:val="32"/>
          <w:szCs w:val="32"/>
        </w:rPr>
        <w:sectPr>
          <w:footerReference r:id="rId3" w:type="default"/>
          <w:pgSz w:w="11906" w:h="16838"/>
          <w:pgMar w:top="1440" w:right="1800" w:bottom="1440" w:left="1800" w:header="851" w:footer="992" w:gutter="0"/>
          <w:cols w:space="720" w:num="1"/>
          <w:docGrid w:type="lines" w:linePitch="312" w:charSpace="0"/>
        </w:sectPr>
      </w:pPr>
    </w:p>
    <w:p w14:paraId="073DA2B3">
      <w:pPr>
        <w:tabs>
          <w:tab w:val="left" w:pos="2410"/>
        </w:tabs>
        <w:wordWrap w:val="0"/>
        <w:autoSpaceDE w:val="0"/>
        <w:autoSpaceDN w:val="0"/>
        <w:adjustRightInd w:val="0"/>
        <w:snapToGrid w:val="0"/>
        <w:spacing w:line="360" w:lineRule="auto"/>
        <w:jc w:val="center"/>
        <w:rPr>
          <w:rFonts w:hint="eastAsia" w:ascii="宋体" w:hAnsi="宋体" w:eastAsia="宋体"/>
          <w:b/>
          <w:sz w:val="28"/>
        </w:rPr>
      </w:pPr>
    </w:p>
    <w:p w14:paraId="6297709C">
      <w:pPr>
        <w:tabs>
          <w:tab w:val="left" w:pos="2410"/>
        </w:tabs>
        <w:wordWrap w:val="0"/>
        <w:autoSpaceDE w:val="0"/>
        <w:autoSpaceDN w:val="0"/>
        <w:adjustRightInd w:val="0"/>
        <w:snapToGrid w:val="0"/>
        <w:spacing w:line="360" w:lineRule="auto"/>
        <w:jc w:val="center"/>
        <w:rPr>
          <w:rFonts w:hint="eastAsia" w:ascii="宋体" w:hAnsi="宋体" w:eastAsia="宋体"/>
          <w:b/>
          <w:sz w:val="40"/>
          <w:szCs w:val="24"/>
        </w:rPr>
      </w:pPr>
      <w:r>
        <w:rPr>
          <w:rFonts w:hint="eastAsia" w:ascii="宋体" w:hAnsi="宋体" w:eastAsia="宋体"/>
          <w:b/>
          <w:sz w:val="40"/>
          <w:szCs w:val="24"/>
        </w:rPr>
        <w:t>目  录</w:t>
      </w:r>
    </w:p>
    <w:p w14:paraId="66C80ABA">
      <w:pPr>
        <w:pStyle w:val="19"/>
        <w:tabs>
          <w:tab w:val="right" w:leader="dot" w:pos="8620"/>
        </w:tabs>
        <w:ind w:left="-420"/>
        <w:rPr>
          <w:rFonts w:hint="eastAsia" w:ascii="宋体" w:hAnsi="宋体" w:cs="宋体"/>
          <w:b/>
          <w:sz w:val="32"/>
          <w:szCs w:val="32"/>
        </w:rPr>
      </w:pPr>
    </w:p>
    <w:p w14:paraId="23507DA7">
      <w:pPr>
        <w:pStyle w:val="19"/>
        <w:tabs>
          <w:tab w:val="right" w:leader="dot" w:pos="8620"/>
        </w:tabs>
        <w:ind w:left="-420"/>
        <w:rPr>
          <w:rFonts w:hint="eastAsia" w:ascii="宋体" w:hAnsi="宋体" w:cs="宋体"/>
          <w:sz w:val="28"/>
          <w:szCs w:val="28"/>
        </w:rPr>
      </w:pPr>
      <w:r>
        <w:rPr>
          <w:rFonts w:hint="eastAsia" w:ascii="宋体" w:hAnsi="宋体" w:cs="宋体"/>
          <w:b/>
          <w:sz w:val="32"/>
          <w:szCs w:val="32"/>
        </w:rPr>
        <w:fldChar w:fldCharType="begin"/>
      </w:r>
      <w:r>
        <w:rPr>
          <w:rFonts w:hint="eastAsia" w:ascii="宋体" w:hAnsi="宋体" w:cs="宋体"/>
          <w:b/>
          <w:sz w:val="32"/>
          <w:szCs w:val="32"/>
        </w:rPr>
        <w:instrText xml:space="preserve"> TOC \o "1-2" \h \z \u </w:instrText>
      </w:r>
      <w:r>
        <w:rPr>
          <w:rFonts w:hint="eastAsia" w:ascii="宋体" w:hAnsi="宋体" w:cs="宋体"/>
          <w:b/>
          <w:sz w:val="32"/>
          <w:szCs w:val="32"/>
        </w:rPr>
        <w:fldChar w:fldCharType="separate"/>
      </w:r>
      <w:r>
        <w:fldChar w:fldCharType="begin"/>
      </w:r>
      <w:r>
        <w:instrText xml:space="preserve"> HYPERLINK \l "_Toc16526" </w:instrText>
      </w:r>
      <w:r>
        <w:fldChar w:fldCharType="separate"/>
      </w:r>
      <w:r>
        <w:rPr>
          <w:rFonts w:hint="eastAsia" w:ascii="宋体" w:hAnsi="宋体" w:cs="宋体"/>
          <w:bCs/>
          <w:kern w:val="44"/>
          <w:sz w:val="28"/>
          <w:szCs w:val="52"/>
        </w:rPr>
        <w:t>第一章  招标公告</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_Toc16526 \h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fldChar w:fldCharType="end"/>
      </w:r>
    </w:p>
    <w:p w14:paraId="61F141B6">
      <w:pPr>
        <w:pStyle w:val="19"/>
        <w:tabs>
          <w:tab w:val="right" w:leader="dot" w:pos="8620"/>
        </w:tabs>
        <w:ind w:left="-420"/>
        <w:rPr>
          <w:rFonts w:hint="eastAsia" w:ascii="宋体" w:hAnsi="宋体" w:cs="宋体"/>
          <w:sz w:val="28"/>
          <w:szCs w:val="28"/>
        </w:rPr>
      </w:pPr>
      <w:r>
        <w:fldChar w:fldCharType="begin"/>
      </w:r>
      <w:r>
        <w:instrText xml:space="preserve"> HYPERLINK \l "_Toc27765" </w:instrText>
      </w:r>
      <w:r>
        <w:fldChar w:fldCharType="separate"/>
      </w:r>
      <w:r>
        <w:rPr>
          <w:rFonts w:hint="eastAsia" w:ascii="宋体" w:hAnsi="宋体" w:cs="宋体"/>
          <w:bCs/>
          <w:kern w:val="44"/>
          <w:sz w:val="28"/>
          <w:szCs w:val="52"/>
        </w:rPr>
        <w:t>第二章  投标人须知</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_Toc27765 \h </w:instrText>
      </w:r>
      <w:r>
        <w:rPr>
          <w:rFonts w:hint="eastAsia" w:ascii="宋体" w:hAnsi="宋体" w:cs="宋体"/>
          <w:sz w:val="28"/>
          <w:szCs w:val="28"/>
        </w:rPr>
        <w:fldChar w:fldCharType="separate"/>
      </w:r>
      <w:r>
        <w:rPr>
          <w:rFonts w:hint="eastAsia" w:ascii="宋体" w:hAnsi="宋体" w:cs="宋体"/>
          <w:sz w:val="28"/>
          <w:szCs w:val="28"/>
        </w:rPr>
        <w:t>4</w:t>
      </w:r>
      <w:r>
        <w:rPr>
          <w:rFonts w:hint="eastAsia" w:ascii="宋体" w:hAnsi="宋体" w:cs="宋体"/>
          <w:sz w:val="28"/>
          <w:szCs w:val="28"/>
        </w:rPr>
        <w:fldChar w:fldCharType="end"/>
      </w:r>
      <w:r>
        <w:rPr>
          <w:rFonts w:hint="eastAsia" w:ascii="宋体" w:hAnsi="宋体" w:cs="宋体"/>
          <w:sz w:val="28"/>
          <w:szCs w:val="28"/>
        </w:rPr>
        <w:fldChar w:fldCharType="end"/>
      </w:r>
    </w:p>
    <w:p w14:paraId="7F72DF58">
      <w:pPr>
        <w:pStyle w:val="19"/>
        <w:tabs>
          <w:tab w:val="right" w:leader="dot" w:pos="8620"/>
        </w:tabs>
        <w:ind w:left="-420"/>
        <w:rPr>
          <w:rFonts w:hint="eastAsia" w:ascii="宋体" w:hAnsi="宋体" w:cs="宋体"/>
          <w:sz w:val="28"/>
          <w:szCs w:val="28"/>
        </w:rPr>
      </w:pPr>
      <w:r>
        <w:fldChar w:fldCharType="begin"/>
      </w:r>
      <w:r>
        <w:instrText xml:space="preserve"> HYPERLINK \l "_Toc18843" </w:instrText>
      </w:r>
      <w:r>
        <w:fldChar w:fldCharType="separate"/>
      </w:r>
      <w:r>
        <w:rPr>
          <w:rFonts w:hint="eastAsia" w:ascii="宋体" w:hAnsi="宋体" w:cs="宋体"/>
          <w:bCs/>
          <w:kern w:val="44"/>
          <w:sz w:val="28"/>
          <w:szCs w:val="52"/>
        </w:rPr>
        <w:t>第三章  招标需求</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_Toc18843 \h </w:instrText>
      </w:r>
      <w:r>
        <w:rPr>
          <w:rFonts w:hint="eastAsia" w:ascii="宋体" w:hAnsi="宋体" w:cs="宋体"/>
          <w:sz w:val="28"/>
          <w:szCs w:val="28"/>
        </w:rPr>
        <w:fldChar w:fldCharType="separate"/>
      </w:r>
      <w:r>
        <w:rPr>
          <w:rFonts w:hint="eastAsia" w:ascii="宋体" w:hAnsi="宋体" w:cs="宋体"/>
          <w:sz w:val="28"/>
          <w:szCs w:val="28"/>
        </w:rPr>
        <w:t>20</w:t>
      </w:r>
      <w:r>
        <w:rPr>
          <w:rFonts w:hint="eastAsia" w:ascii="宋体" w:hAnsi="宋体" w:cs="宋体"/>
          <w:sz w:val="28"/>
          <w:szCs w:val="28"/>
        </w:rPr>
        <w:fldChar w:fldCharType="end"/>
      </w:r>
      <w:r>
        <w:rPr>
          <w:rFonts w:hint="eastAsia" w:ascii="宋体" w:hAnsi="宋体" w:cs="宋体"/>
          <w:sz w:val="28"/>
          <w:szCs w:val="28"/>
        </w:rPr>
        <w:fldChar w:fldCharType="end"/>
      </w:r>
    </w:p>
    <w:p w14:paraId="74EF3950">
      <w:pPr>
        <w:pStyle w:val="19"/>
        <w:tabs>
          <w:tab w:val="right" w:leader="dot" w:pos="8620"/>
        </w:tabs>
        <w:ind w:left="-420"/>
        <w:rPr>
          <w:rFonts w:hint="eastAsia" w:ascii="宋体" w:hAnsi="宋体" w:cs="宋体"/>
          <w:sz w:val="28"/>
          <w:szCs w:val="28"/>
        </w:rPr>
      </w:pPr>
      <w:r>
        <w:fldChar w:fldCharType="begin"/>
      </w:r>
      <w:r>
        <w:instrText xml:space="preserve"> HYPERLINK \l "_Toc24027" </w:instrText>
      </w:r>
      <w:r>
        <w:fldChar w:fldCharType="separate"/>
      </w:r>
      <w:r>
        <w:rPr>
          <w:rFonts w:hint="eastAsia" w:ascii="宋体" w:hAnsi="宋体" w:cs="宋体"/>
          <w:bCs/>
          <w:kern w:val="44"/>
          <w:sz w:val="28"/>
          <w:szCs w:val="52"/>
        </w:rPr>
        <w:t>第四章  评标方法和标准</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_Toc24027 \h </w:instrText>
      </w:r>
      <w:r>
        <w:rPr>
          <w:rFonts w:hint="eastAsia" w:ascii="宋体" w:hAnsi="宋体" w:cs="宋体"/>
          <w:sz w:val="28"/>
          <w:szCs w:val="28"/>
        </w:rPr>
        <w:fldChar w:fldCharType="separate"/>
      </w:r>
      <w:r>
        <w:rPr>
          <w:rFonts w:hint="eastAsia" w:ascii="宋体" w:hAnsi="宋体" w:cs="宋体"/>
          <w:sz w:val="28"/>
          <w:szCs w:val="28"/>
        </w:rPr>
        <w:t>22</w:t>
      </w:r>
      <w:r>
        <w:rPr>
          <w:rFonts w:hint="eastAsia" w:ascii="宋体" w:hAnsi="宋体" w:cs="宋体"/>
          <w:sz w:val="28"/>
          <w:szCs w:val="28"/>
        </w:rPr>
        <w:fldChar w:fldCharType="end"/>
      </w:r>
      <w:r>
        <w:rPr>
          <w:rFonts w:hint="eastAsia" w:ascii="宋体" w:hAnsi="宋体" w:cs="宋体"/>
          <w:sz w:val="28"/>
          <w:szCs w:val="28"/>
        </w:rPr>
        <w:fldChar w:fldCharType="end"/>
      </w:r>
    </w:p>
    <w:p w14:paraId="1876A621">
      <w:pPr>
        <w:pStyle w:val="19"/>
        <w:tabs>
          <w:tab w:val="right" w:leader="dot" w:pos="8620"/>
        </w:tabs>
        <w:ind w:left="-420"/>
        <w:rPr>
          <w:rFonts w:hint="eastAsia" w:ascii="宋体" w:hAnsi="宋体" w:cs="宋体"/>
          <w:sz w:val="28"/>
          <w:szCs w:val="28"/>
        </w:rPr>
      </w:pPr>
      <w:r>
        <w:fldChar w:fldCharType="begin"/>
      </w:r>
      <w:r>
        <w:instrText xml:space="preserve"> HYPERLINK \l "_Toc6151" </w:instrText>
      </w:r>
      <w:r>
        <w:fldChar w:fldCharType="separate"/>
      </w:r>
      <w:r>
        <w:rPr>
          <w:rFonts w:hint="eastAsia" w:ascii="宋体" w:hAnsi="宋体" w:cs="宋体"/>
          <w:bCs/>
          <w:kern w:val="44"/>
          <w:sz w:val="28"/>
          <w:szCs w:val="52"/>
        </w:rPr>
        <w:t>第五章  项目合同</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_Toc6151 \h </w:instrText>
      </w:r>
      <w:r>
        <w:rPr>
          <w:rFonts w:hint="eastAsia" w:ascii="宋体" w:hAnsi="宋体" w:cs="宋体"/>
          <w:sz w:val="28"/>
          <w:szCs w:val="28"/>
        </w:rPr>
        <w:fldChar w:fldCharType="separate"/>
      </w:r>
      <w:r>
        <w:rPr>
          <w:rFonts w:hint="eastAsia" w:ascii="宋体" w:hAnsi="宋体" w:cs="宋体"/>
          <w:sz w:val="28"/>
          <w:szCs w:val="28"/>
        </w:rPr>
        <w:t>26</w:t>
      </w:r>
      <w:r>
        <w:rPr>
          <w:rFonts w:hint="eastAsia" w:ascii="宋体" w:hAnsi="宋体" w:cs="宋体"/>
          <w:sz w:val="28"/>
          <w:szCs w:val="28"/>
        </w:rPr>
        <w:fldChar w:fldCharType="end"/>
      </w:r>
      <w:r>
        <w:rPr>
          <w:rFonts w:hint="eastAsia" w:ascii="宋体" w:hAnsi="宋体" w:cs="宋体"/>
          <w:sz w:val="28"/>
          <w:szCs w:val="28"/>
        </w:rPr>
        <w:fldChar w:fldCharType="end"/>
      </w:r>
    </w:p>
    <w:p w14:paraId="1AD00167">
      <w:pPr>
        <w:pStyle w:val="19"/>
        <w:tabs>
          <w:tab w:val="right" w:leader="dot" w:pos="8620"/>
        </w:tabs>
        <w:ind w:left="-420"/>
        <w:rPr>
          <w:rFonts w:hint="eastAsia" w:ascii="宋体" w:hAnsi="宋体" w:cs="宋体"/>
          <w:sz w:val="28"/>
          <w:szCs w:val="28"/>
        </w:rPr>
      </w:pPr>
      <w:r>
        <w:fldChar w:fldCharType="begin"/>
      </w:r>
      <w:r>
        <w:instrText xml:space="preserve"> HYPERLINK \l "_Toc10679" </w:instrText>
      </w:r>
      <w:r>
        <w:fldChar w:fldCharType="separate"/>
      </w:r>
      <w:r>
        <w:rPr>
          <w:rFonts w:hint="eastAsia" w:ascii="宋体" w:hAnsi="宋体" w:cs="宋体"/>
          <w:bCs/>
          <w:kern w:val="44"/>
          <w:sz w:val="28"/>
          <w:szCs w:val="52"/>
        </w:rPr>
        <w:t>第六章  投标文件格式</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_Toc10679 \h </w:instrText>
      </w:r>
      <w:r>
        <w:rPr>
          <w:rFonts w:hint="eastAsia" w:ascii="宋体" w:hAnsi="宋体" w:cs="宋体"/>
          <w:sz w:val="28"/>
          <w:szCs w:val="28"/>
        </w:rPr>
        <w:fldChar w:fldCharType="separate"/>
      </w:r>
      <w:r>
        <w:rPr>
          <w:rFonts w:hint="eastAsia" w:ascii="宋体" w:hAnsi="宋体" w:cs="宋体"/>
          <w:sz w:val="28"/>
          <w:szCs w:val="28"/>
        </w:rPr>
        <w:t>30</w:t>
      </w:r>
      <w:r>
        <w:rPr>
          <w:rFonts w:hint="eastAsia" w:ascii="宋体" w:hAnsi="宋体" w:cs="宋体"/>
          <w:sz w:val="28"/>
          <w:szCs w:val="28"/>
        </w:rPr>
        <w:fldChar w:fldCharType="end"/>
      </w:r>
      <w:r>
        <w:rPr>
          <w:rFonts w:hint="eastAsia" w:ascii="宋体" w:hAnsi="宋体" w:cs="宋体"/>
          <w:sz w:val="28"/>
          <w:szCs w:val="28"/>
        </w:rPr>
        <w:fldChar w:fldCharType="end"/>
      </w:r>
    </w:p>
    <w:p w14:paraId="38D295D9">
      <w:pPr>
        <w:pStyle w:val="19"/>
        <w:tabs>
          <w:tab w:val="right" w:leader="dot" w:pos="8620"/>
        </w:tabs>
        <w:ind w:left="-420"/>
        <w:rPr>
          <w:rFonts w:hint="eastAsia" w:ascii="宋体" w:hAnsi="宋体" w:cs="宋体"/>
          <w:sz w:val="28"/>
          <w:szCs w:val="28"/>
        </w:rPr>
      </w:pPr>
      <w:r>
        <w:fldChar w:fldCharType="begin"/>
      </w:r>
      <w:r>
        <w:instrText xml:space="preserve"> HYPERLINK \l "_Toc16385" </w:instrText>
      </w:r>
      <w:r>
        <w:fldChar w:fldCharType="separate"/>
      </w:r>
      <w:r>
        <w:rPr>
          <w:rFonts w:hint="eastAsia" w:ascii="宋体" w:hAnsi="宋体" w:cs="宋体"/>
          <w:sz w:val="28"/>
          <w:szCs w:val="44"/>
        </w:rPr>
        <w:t>附件1  安招采平台电子招标投标操作规程</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_Toc16385 \h </w:instrText>
      </w:r>
      <w:r>
        <w:rPr>
          <w:rFonts w:hint="eastAsia" w:ascii="宋体" w:hAnsi="宋体" w:cs="宋体"/>
          <w:sz w:val="28"/>
          <w:szCs w:val="28"/>
        </w:rPr>
        <w:fldChar w:fldCharType="separate"/>
      </w:r>
      <w:r>
        <w:rPr>
          <w:rFonts w:hint="eastAsia" w:ascii="宋体" w:hAnsi="宋体" w:cs="宋体"/>
          <w:sz w:val="28"/>
          <w:szCs w:val="28"/>
        </w:rPr>
        <w:t>42</w:t>
      </w:r>
      <w:r>
        <w:rPr>
          <w:rFonts w:hint="eastAsia" w:ascii="宋体" w:hAnsi="宋体" w:cs="宋体"/>
          <w:sz w:val="28"/>
          <w:szCs w:val="28"/>
        </w:rPr>
        <w:fldChar w:fldCharType="end"/>
      </w:r>
      <w:r>
        <w:rPr>
          <w:rFonts w:hint="eastAsia" w:ascii="宋体" w:hAnsi="宋体" w:cs="宋体"/>
          <w:sz w:val="28"/>
          <w:szCs w:val="28"/>
        </w:rPr>
        <w:fldChar w:fldCharType="end"/>
      </w:r>
    </w:p>
    <w:p w14:paraId="01CB7FFA">
      <w:pPr>
        <w:pStyle w:val="19"/>
        <w:tabs>
          <w:tab w:val="right" w:leader="dot" w:pos="8620"/>
        </w:tabs>
        <w:wordWrap w:val="0"/>
        <w:ind w:left="-420"/>
      </w:pPr>
      <w:r>
        <w:rPr>
          <w:rFonts w:hint="eastAsia" w:ascii="宋体" w:hAnsi="宋体" w:cs="宋体"/>
          <w:sz w:val="28"/>
          <w:szCs w:val="32"/>
        </w:rPr>
        <w:fldChar w:fldCharType="end"/>
      </w:r>
    </w:p>
    <w:p w14:paraId="76F93AA3">
      <w:pPr>
        <w:wordWrap w:val="0"/>
        <w:rPr>
          <w:rFonts w:hint="eastAsia"/>
        </w:rPr>
        <w:sectPr>
          <w:headerReference r:id="rId4" w:type="default"/>
          <w:footerReference r:id="rId5" w:type="default"/>
          <w:pgSz w:w="11906" w:h="16838"/>
          <w:pgMar w:top="1440" w:right="1800" w:bottom="1440" w:left="1800" w:header="851" w:footer="992" w:gutter="0"/>
          <w:pgNumType w:start="1"/>
          <w:cols w:space="720" w:num="1"/>
          <w:docGrid w:type="lines" w:linePitch="312" w:charSpace="0"/>
        </w:sectPr>
      </w:pPr>
    </w:p>
    <w:p w14:paraId="524B6E7C">
      <w:pPr>
        <w:wordWrap w:val="0"/>
        <w:spacing w:line="360" w:lineRule="auto"/>
        <w:jc w:val="center"/>
        <w:outlineLvl w:val="1"/>
        <w:rPr>
          <w:rFonts w:hint="eastAsia" w:ascii="宋体" w:hAnsi="宋体" w:eastAsia="宋体"/>
          <w:b/>
          <w:color w:val="FF0000"/>
          <w:sz w:val="28"/>
        </w:rPr>
      </w:pPr>
      <w:bookmarkStart w:id="1" w:name="_Toc16526"/>
      <w:r>
        <w:rPr>
          <w:rFonts w:hint="eastAsia" w:ascii="华文中宋" w:hAnsi="华文中宋" w:eastAsia="华文中宋" w:cs="Times New Roman"/>
          <w:b/>
          <w:bCs/>
          <w:kern w:val="44"/>
          <w:sz w:val="44"/>
          <w:szCs w:val="44"/>
        </w:rPr>
        <w:t>第一章  招标公告</w:t>
      </w:r>
      <w:bookmarkEnd w:id="1"/>
    </w:p>
    <w:p w14:paraId="32DA71C6">
      <w:pPr>
        <w:wordWrap w:val="0"/>
        <w:snapToGrid w:val="0"/>
        <w:spacing w:line="360" w:lineRule="auto"/>
        <w:ind w:firstLine="482" w:firstLineChars="200"/>
        <w:jc w:val="left"/>
        <w:rPr>
          <w:rFonts w:hint="eastAsia" w:ascii="宋体" w:hAnsi="宋体" w:eastAsia="宋体" w:cs="宋体"/>
          <w:b/>
          <w:bCs/>
          <w:sz w:val="24"/>
          <w:szCs w:val="24"/>
        </w:rPr>
      </w:pPr>
      <w:bookmarkStart w:id="2" w:name="_Toc35393790"/>
      <w:bookmarkStart w:id="3" w:name="_Toc28359002"/>
      <w:bookmarkStart w:id="4" w:name="_Toc35393621"/>
      <w:bookmarkStart w:id="5" w:name="_Toc28359079"/>
      <w:bookmarkStart w:id="6" w:name="_Hlk24379207"/>
    </w:p>
    <w:p w14:paraId="014B93E6">
      <w:pPr>
        <w:wordWrap w:val="0"/>
        <w:snapToGrid w:val="0"/>
        <w:spacing w:line="360" w:lineRule="auto"/>
        <w:ind w:firstLine="482" w:firstLineChars="200"/>
        <w:jc w:val="left"/>
        <w:rPr>
          <w:rFonts w:hint="eastAsia" w:ascii="宋体" w:hAnsi="宋体" w:eastAsia="宋体" w:cs="宋体"/>
          <w:b/>
          <w:bCs/>
          <w:sz w:val="24"/>
          <w:szCs w:val="24"/>
        </w:rPr>
      </w:pPr>
      <w:r>
        <w:rPr>
          <w:rFonts w:hint="eastAsia" w:ascii="宋体" w:hAnsi="宋体" w:eastAsia="宋体" w:cs="宋体"/>
          <w:b/>
          <w:bCs/>
          <w:sz w:val="24"/>
          <w:szCs w:val="24"/>
        </w:rPr>
        <w:t>一、项目基本情况</w:t>
      </w:r>
      <w:bookmarkEnd w:id="2"/>
      <w:bookmarkEnd w:id="3"/>
      <w:bookmarkEnd w:id="4"/>
      <w:bookmarkEnd w:id="5"/>
    </w:p>
    <w:p w14:paraId="4B757F4C">
      <w:pPr>
        <w:wordWrap w:val="0"/>
        <w:snapToGrid w:val="0"/>
        <w:spacing w:line="36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项目编号：</w:t>
      </w:r>
      <w:r>
        <w:rPr>
          <w:rFonts w:hint="eastAsia" w:ascii="宋体" w:hAnsi="宋体" w:eastAsia="宋体" w:cs="宋体"/>
          <w:sz w:val="24"/>
          <w:szCs w:val="24"/>
          <w:lang w:eastAsia="zh-CN"/>
        </w:rPr>
        <w:t>ZB202505093</w:t>
      </w:r>
    </w:p>
    <w:p w14:paraId="75A16EE8">
      <w:pPr>
        <w:wordWrap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项目名称：某实验室2025至2027年度日常零星基建项目施工图设计文件审查项目</w:t>
      </w:r>
    </w:p>
    <w:bookmarkEnd w:id="6"/>
    <w:p w14:paraId="4D28BFF4">
      <w:pPr>
        <w:wordWrap w:val="0"/>
        <w:snapToGrid w:val="0"/>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预算金额：25万元（人民币）</w:t>
      </w:r>
    </w:p>
    <w:p w14:paraId="2F58CF47">
      <w:pPr>
        <w:wordWrap w:val="0"/>
        <w:snapToGrid w:val="0"/>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最高限价：25万元（人民币）</w:t>
      </w:r>
    </w:p>
    <w:p w14:paraId="7D14B640">
      <w:pPr>
        <w:wordWrap w:val="0"/>
        <w:snapToGrid w:val="0"/>
        <w:spacing w:line="360" w:lineRule="auto"/>
        <w:ind w:firstLine="480" w:firstLineChars="20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招标需求：针对园区日常零星装修改造</w:t>
      </w:r>
      <w:r>
        <w:rPr>
          <w:rFonts w:hint="eastAsia" w:ascii="宋体" w:hAnsi="宋体" w:eastAsia="宋体" w:cs="宋体"/>
          <w:sz w:val="24"/>
          <w:szCs w:val="24"/>
          <w:highlight w:val="none"/>
          <w:lang w:val="en-US" w:eastAsia="zh-CN"/>
        </w:rPr>
        <w:t>项目及</w:t>
      </w:r>
      <w:r>
        <w:rPr>
          <w:rFonts w:hint="eastAsia" w:ascii="宋体" w:hAnsi="宋体" w:eastAsia="宋体" w:cs="宋体"/>
          <w:sz w:val="24"/>
          <w:szCs w:val="24"/>
          <w:highlight w:val="none"/>
        </w:rPr>
        <w:t>零星新建项目，拟采购一家审图单位，提供图纸审查服务并出具相应的完整的审查结果文件，具体详见招标需求。</w:t>
      </w:r>
    </w:p>
    <w:p w14:paraId="1EA09ED4">
      <w:pPr>
        <w:wordWrap w:val="0"/>
        <w:snapToGrid w:val="0"/>
        <w:spacing w:line="360" w:lineRule="auto"/>
        <w:ind w:firstLine="480" w:firstLineChars="20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合同履行期限：自合同签订之日起两年，具体详见招标需求。</w:t>
      </w:r>
    </w:p>
    <w:p w14:paraId="12F9DBF2">
      <w:pPr>
        <w:wordWrap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本项目不接受联合体投标。</w:t>
      </w:r>
    </w:p>
    <w:p w14:paraId="16779DD8">
      <w:pPr>
        <w:wordWrap w:val="0"/>
        <w:snapToGrid w:val="0"/>
        <w:spacing w:line="360" w:lineRule="auto"/>
        <w:ind w:firstLine="482" w:firstLineChars="200"/>
        <w:jc w:val="left"/>
        <w:rPr>
          <w:rFonts w:hint="eastAsia" w:ascii="宋体" w:hAnsi="宋体" w:eastAsia="宋体" w:cs="宋体"/>
          <w:b/>
          <w:bCs/>
          <w:sz w:val="24"/>
          <w:szCs w:val="24"/>
        </w:rPr>
      </w:pPr>
      <w:bookmarkStart w:id="7" w:name="_Toc28359003"/>
      <w:bookmarkStart w:id="8" w:name="_Toc28359080"/>
      <w:bookmarkStart w:id="9" w:name="_Toc35393791"/>
      <w:bookmarkStart w:id="10" w:name="_Toc35393622"/>
      <w:r>
        <w:rPr>
          <w:rFonts w:hint="eastAsia" w:ascii="宋体" w:hAnsi="宋体" w:eastAsia="宋体" w:cs="宋体"/>
          <w:b/>
          <w:bCs/>
          <w:sz w:val="24"/>
          <w:szCs w:val="24"/>
        </w:rPr>
        <w:t>二、投标人的资格要求</w:t>
      </w:r>
      <w:bookmarkEnd w:id="7"/>
      <w:bookmarkEnd w:id="8"/>
      <w:bookmarkEnd w:id="9"/>
      <w:bookmarkEnd w:id="10"/>
    </w:p>
    <w:p w14:paraId="05EF3386">
      <w:pPr>
        <w:wordWrap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1、投标人具有独立承担民事责任的能力；</w:t>
      </w:r>
    </w:p>
    <w:p w14:paraId="44985D2B">
      <w:pPr>
        <w:wordWrap w:val="0"/>
        <w:snapToGrid w:val="0"/>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2、投标人具有房屋建筑工程施工图设计文件审查机构认定书</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二</w:t>
      </w:r>
      <w:r>
        <w:rPr>
          <w:rFonts w:hint="eastAsia" w:ascii="宋体" w:hAnsi="宋体" w:eastAsia="宋体" w:cs="宋体"/>
          <w:sz w:val="24"/>
          <w:szCs w:val="24"/>
          <w:highlight w:val="none"/>
        </w:rPr>
        <w:t>类</w:t>
      </w:r>
      <w:r>
        <w:rPr>
          <w:rFonts w:hint="eastAsia" w:ascii="宋体" w:hAnsi="宋体" w:eastAsia="宋体" w:cs="宋体"/>
          <w:sz w:val="24"/>
          <w:szCs w:val="24"/>
          <w:highlight w:val="none"/>
          <w:lang w:val="en-US" w:eastAsia="zh-CN"/>
        </w:rPr>
        <w:t>或以上</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资质；</w:t>
      </w:r>
    </w:p>
    <w:p w14:paraId="243B0B05">
      <w:pPr>
        <w:wordWrap w:val="0"/>
        <w:snapToGrid w:val="0"/>
        <w:spacing w:line="360" w:lineRule="auto"/>
        <w:ind w:firstLine="480" w:firstLineChars="200"/>
        <w:rPr>
          <w:rFonts w:hint="eastAsia" w:ascii="宋体" w:hAnsi="宋体" w:eastAsia="宋体" w:cs="宋体"/>
          <w:sz w:val="24"/>
          <w:szCs w:val="24"/>
        </w:rPr>
      </w:pPr>
      <w:bookmarkStart w:id="11" w:name="_Toc28359081"/>
      <w:bookmarkStart w:id="12" w:name="_Toc28359004"/>
      <w:r>
        <w:rPr>
          <w:rFonts w:hint="eastAsia" w:ascii="宋体" w:hAnsi="宋体" w:eastAsia="宋体" w:cs="宋体"/>
          <w:sz w:val="24"/>
          <w:szCs w:val="24"/>
        </w:rPr>
        <w:t>3、在投标截止时间前，投标人存在下列有效情形之一的，其投标无效：</w:t>
      </w:r>
    </w:p>
    <w:p w14:paraId="082294D6">
      <w:pPr>
        <w:wordWrap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①被人民法院列入失信被执行人的；</w:t>
      </w:r>
    </w:p>
    <w:p w14:paraId="31B49D4D">
      <w:pPr>
        <w:wordWrap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②被税务部门列入重大税收违法失信主体的；</w:t>
      </w:r>
    </w:p>
    <w:p w14:paraId="7903585A">
      <w:pPr>
        <w:wordWrap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③被市场监督管理部门列入严重违法失信企业名单的。</w:t>
      </w:r>
    </w:p>
    <w:p w14:paraId="10617C8B">
      <w:pPr>
        <w:wordWrap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注：“有效”是指“情形”规定的程度、起止期间处于有效状态。</w:t>
      </w:r>
    </w:p>
    <w:bookmarkEnd w:id="11"/>
    <w:bookmarkEnd w:id="12"/>
    <w:p w14:paraId="06F3A01D">
      <w:pPr>
        <w:wordWrap w:val="0"/>
        <w:snapToGrid w:val="0"/>
        <w:spacing w:line="360" w:lineRule="auto"/>
        <w:ind w:firstLine="482" w:firstLineChars="200"/>
        <w:jc w:val="left"/>
        <w:rPr>
          <w:rFonts w:hint="eastAsia" w:ascii="宋体" w:hAnsi="宋体" w:eastAsia="宋体" w:cs="宋体"/>
          <w:b/>
          <w:bCs/>
          <w:sz w:val="24"/>
          <w:szCs w:val="24"/>
        </w:rPr>
      </w:pPr>
      <w:bookmarkStart w:id="13" w:name="_Toc35393623"/>
      <w:bookmarkStart w:id="14" w:name="_Toc35393792"/>
      <w:r>
        <w:rPr>
          <w:rFonts w:hint="eastAsia" w:ascii="宋体" w:hAnsi="宋体" w:eastAsia="宋体" w:cs="宋体"/>
          <w:b/>
          <w:bCs/>
          <w:sz w:val="24"/>
          <w:szCs w:val="24"/>
        </w:rPr>
        <w:t>三、获取招标文件</w:t>
      </w:r>
      <w:bookmarkEnd w:id="13"/>
      <w:bookmarkEnd w:id="14"/>
    </w:p>
    <w:p w14:paraId="4B52342D">
      <w:pPr>
        <w:wordWrap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时间：2025年</w:t>
      </w:r>
      <w:r>
        <w:rPr>
          <w:rFonts w:hint="eastAsia" w:ascii="宋体" w:hAnsi="宋体" w:eastAsia="宋体" w:cs="宋体"/>
          <w:sz w:val="24"/>
          <w:szCs w:val="24"/>
          <w:lang w:val="en-US" w:eastAsia="zh-CN"/>
        </w:rPr>
        <w:t>5</w:t>
      </w:r>
      <w:r>
        <w:rPr>
          <w:rFonts w:hint="eastAsia" w:ascii="宋体" w:hAnsi="宋体" w:eastAsia="宋体" w:cs="宋体"/>
          <w:sz w:val="24"/>
          <w:szCs w:val="24"/>
        </w:rPr>
        <w:t>月</w:t>
      </w:r>
      <w:r>
        <w:rPr>
          <w:rFonts w:hint="eastAsia" w:ascii="宋体" w:hAnsi="宋体" w:eastAsia="宋体" w:cs="宋体"/>
          <w:sz w:val="24"/>
          <w:szCs w:val="24"/>
          <w:lang w:val="en-US" w:eastAsia="zh-CN"/>
        </w:rPr>
        <w:t>22</w:t>
      </w:r>
      <w:r>
        <w:rPr>
          <w:rFonts w:hint="eastAsia" w:ascii="宋体" w:hAnsi="宋体" w:eastAsia="宋体" w:cs="宋体"/>
          <w:sz w:val="24"/>
          <w:szCs w:val="24"/>
        </w:rPr>
        <w:t>日至2025年</w:t>
      </w:r>
      <w:r>
        <w:rPr>
          <w:rFonts w:hint="eastAsia" w:ascii="宋体" w:hAnsi="宋体" w:eastAsia="宋体" w:cs="宋体"/>
          <w:sz w:val="24"/>
          <w:szCs w:val="24"/>
          <w:lang w:val="en-US" w:eastAsia="zh-CN"/>
        </w:rPr>
        <w:t>5</w:t>
      </w:r>
      <w:r>
        <w:rPr>
          <w:rFonts w:hint="eastAsia" w:ascii="宋体" w:hAnsi="宋体" w:eastAsia="宋体" w:cs="宋体"/>
          <w:sz w:val="24"/>
          <w:szCs w:val="24"/>
        </w:rPr>
        <w:t>月</w:t>
      </w:r>
      <w:r>
        <w:rPr>
          <w:rFonts w:hint="eastAsia" w:ascii="宋体" w:hAnsi="宋体" w:eastAsia="宋体" w:cs="宋体"/>
          <w:sz w:val="24"/>
          <w:szCs w:val="24"/>
          <w:lang w:val="en-US" w:eastAsia="zh-CN"/>
        </w:rPr>
        <w:t>28</w:t>
      </w:r>
      <w:r>
        <w:rPr>
          <w:rFonts w:hint="eastAsia" w:ascii="宋体" w:hAnsi="宋体" w:eastAsia="宋体" w:cs="宋体"/>
          <w:sz w:val="24"/>
          <w:szCs w:val="24"/>
        </w:rPr>
        <w:t>日，每天上午09:00至12:00，下午12:00至18:00（北京时间，法定节假日除外）</w:t>
      </w:r>
    </w:p>
    <w:p w14:paraId="2BA892AB">
      <w:pPr>
        <w:wordWrap w:val="0"/>
        <w:snapToGrid w:val="0"/>
        <w:spacing w:line="360" w:lineRule="auto"/>
        <w:ind w:firstLine="480" w:firstLineChars="200"/>
        <w:rPr>
          <w:rFonts w:hint="eastAsia" w:ascii="宋体" w:hAnsi="宋体" w:eastAsia="宋体" w:cs="宋体"/>
          <w:sz w:val="24"/>
          <w:szCs w:val="24"/>
          <w:u w:val="single"/>
        </w:rPr>
      </w:pPr>
      <w:r>
        <w:rPr>
          <w:rFonts w:hint="eastAsia" w:ascii="宋体" w:hAnsi="宋体" w:eastAsia="宋体" w:cs="宋体"/>
          <w:sz w:val="24"/>
          <w:szCs w:val="24"/>
        </w:rPr>
        <w:t>地点：能工社—安招采电子招标采购交易系统（www.anzhaocai.com）</w:t>
      </w:r>
    </w:p>
    <w:p w14:paraId="7D0F684F">
      <w:pPr>
        <w:wordWrap w:val="0"/>
        <w:snapToGrid w:val="0"/>
        <w:spacing w:line="360" w:lineRule="auto"/>
        <w:ind w:firstLine="480" w:firstLineChars="200"/>
        <w:rPr>
          <w:rFonts w:hint="eastAsia" w:ascii="宋体" w:hAnsi="宋体" w:eastAsia="宋体" w:cs="宋体"/>
          <w:sz w:val="24"/>
          <w:szCs w:val="24"/>
          <w:shd w:val="clear" w:color="auto" w:fill="FFFFFF"/>
        </w:rPr>
      </w:pPr>
      <w:r>
        <w:rPr>
          <w:rFonts w:hint="eastAsia" w:ascii="宋体" w:hAnsi="宋体" w:eastAsia="宋体" w:cs="宋体"/>
          <w:sz w:val="24"/>
          <w:szCs w:val="24"/>
        </w:rPr>
        <w:t>方式：登录上述网站</w:t>
      </w:r>
      <w:r>
        <w:rPr>
          <w:rFonts w:hint="eastAsia" w:ascii="宋体" w:hAnsi="宋体" w:eastAsia="宋体" w:cs="宋体"/>
          <w:sz w:val="24"/>
          <w:szCs w:val="24"/>
          <w:shd w:val="clear" w:color="auto" w:fill="FFFFFF"/>
        </w:rPr>
        <w:t>并下载招标文件及相关附件。</w:t>
      </w:r>
    </w:p>
    <w:p w14:paraId="532195C2">
      <w:pPr>
        <w:wordWrap w:val="0"/>
        <w:snapToGrid w:val="0"/>
        <w:spacing w:line="360" w:lineRule="auto"/>
        <w:ind w:firstLine="482" w:firstLineChars="200"/>
        <w:jc w:val="left"/>
        <w:rPr>
          <w:rFonts w:hint="eastAsia" w:ascii="宋体" w:hAnsi="宋体" w:eastAsia="宋体" w:cs="宋体"/>
          <w:b/>
          <w:bCs/>
          <w:sz w:val="24"/>
          <w:szCs w:val="24"/>
        </w:rPr>
      </w:pPr>
      <w:bookmarkStart w:id="15" w:name="_Toc35393793"/>
      <w:bookmarkStart w:id="16" w:name="_Toc28359005"/>
      <w:bookmarkStart w:id="17" w:name="_Toc35393624"/>
      <w:bookmarkStart w:id="18" w:name="_Toc28359082"/>
      <w:r>
        <w:rPr>
          <w:rFonts w:hint="eastAsia" w:ascii="宋体" w:hAnsi="宋体" w:eastAsia="宋体" w:cs="宋体"/>
          <w:b/>
          <w:bCs/>
          <w:sz w:val="24"/>
          <w:szCs w:val="24"/>
        </w:rPr>
        <w:t>四、</w:t>
      </w:r>
      <w:bookmarkEnd w:id="15"/>
      <w:bookmarkEnd w:id="16"/>
      <w:bookmarkEnd w:id="17"/>
      <w:bookmarkEnd w:id="18"/>
      <w:r>
        <w:rPr>
          <w:rFonts w:hint="eastAsia" w:ascii="宋体" w:hAnsi="宋体" w:eastAsia="宋体" w:cs="宋体"/>
          <w:b/>
          <w:bCs/>
          <w:sz w:val="24"/>
          <w:szCs w:val="24"/>
        </w:rPr>
        <w:t>提交投标文件截止时间、开标时间和地点</w:t>
      </w:r>
    </w:p>
    <w:p w14:paraId="4A7B2571">
      <w:pPr>
        <w:wordWrap w:val="0"/>
        <w:snapToGrid w:val="0"/>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提交投标文件截止时间：</w:t>
      </w:r>
      <w:r>
        <w:rPr>
          <w:rFonts w:hint="eastAsia" w:ascii="宋体" w:hAnsi="宋体" w:eastAsia="宋体" w:cs="宋体"/>
          <w:sz w:val="24"/>
          <w:szCs w:val="24"/>
        </w:rPr>
        <w:t>2025年</w:t>
      </w:r>
      <w:r>
        <w:rPr>
          <w:rFonts w:hint="eastAsia" w:ascii="宋体" w:hAnsi="宋体" w:eastAsia="宋体" w:cs="宋体"/>
          <w:sz w:val="24"/>
          <w:szCs w:val="24"/>
          <w:lang w:val="en-US" w:eastAsia="zh-CN"/>
        </w:rPr>
        <w:t>6</w:t>
      </w:r>
      <w:r>
        <w:rPr>
          <w:rFonts w:hint="eastAsia" w:ascii="宋体" w:hAnsi="宋体" w:eastAsia="宋体" w:cs="宋体"/>
          <w:sz w:val="24"/>
          <w:szCs w:val="24"/>
        </w:rPr>
        <w:t>月</w:t>
      </w:r>
      <w:r>
        <w:rPr>
          <w:rFonts w:hint="eastAsia" w:ascii="宋体" w:hAnsi="宋体" w:eastAsia="宋体" w:cs="宋体"/>
          <w:sz w:val="24"/>
          <w:szCs w:val="24"/>
          <w:lang w:val="en-US" w:eastAsia="zh-CN"/>
        </w:rPr>
        <w:t>11</w:t>
      </w:r>
      <w:r>
        <w:rPr>
          <w:rFonts w:hint="eastAsia" w:ascii="宋体" w:hAnsi="宋体" w:eastAsia="宋体" w:cs="宋体"/>
          <w:sz w:val="24"/>
          <w:szCs w:val="24"/>
        </w:rPr>
        <w:t>日</w:t>
      </w:r>
      <w:r>
        <w:rPr>
          <w:rFonts w:hint="eastAsia" w:ascii="宋体" w:hAnsi="宋体" w:eastAsia="宋体" w:cs="宋体"/>
          <w:bCs/>
          <w:sz w:val="24"/>
          <w:szCs w:val="24"/>
        </w:rPr>
        <w:t>14点30分（北京时间）</w:t>
      </w:r>
    </w:p>
    <w:p w14:paraId="71584474">
      <w:pPr>
        <w:wordWrap w:val="0"/>
        <w:snapToGrid w:val="0"/>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开标时间：</w:t>
      </w:r>
      <w:r>
        <w:rPr>
          <w:rFonts w:hint="eastAsia" w:ascii="宋体" w:hAnsi="宋体" w:eastAsia="宋体" w:cs="宋体"/>
          <w:sz w:val="24"/>
          <w:szCs w:val="24"/>
        </w:rPr>
        <w:t>2025年</w:t>
      </w:r>
      <w:r>
        <w:rPr>
          <w:rFonts w:hint="eastAsia" w:ascii="宋体" w:hAnsi="宋体" w:eastAsia="宋体" w:cs="宋体"/>
          <w:sz w:val="24"/>
          <w:szCs w:val="24"/>
          <w:lang w:val="en-US" w:eastAsia="zh-CN"/>
        </w:rPr>
        <w:t>6</w:t>
      </w:r>
      <w:r>
        <w:rPr>
          <w:rFonts w:hint="eastAsia" w:ascii="宋体" w:hAnsi="宋体" w:eastAsia="宋体" w:cs="宋体"/>
          <w:sz w:val="24"/>
          <w:szCs w:val="24"/>
        </w:rPr>
        <w:t>月</w:t>
      </w:r>
      <w:r>
        <w:rPr>
          <w:rFonts w:hint="eastAsia" w:ascii="宋体" w:hAnsi="宋体" w:eastAsia="宋体" w:cs="宋体"/>
          <w:sz w:val="24"/>
          <w:szCs w:val="24"/>
          <w:lang w:val="en-US" w:eastAsia="zh-CN"/>
        </w:rPr>
        <w:t>11</w:t>
      </w:r>
      <w:r>
        <w:rPr>
          <w:rFonts w:hint="eastAsia" w:ascii="宋体" w:hAnsi="宋体" w:eastAsia="宋体" w:cs="宋体"/>
          <w:sz w:val="24"/>
          <w:szCs w:val="24"/>
        </w:rPr>
        <w:t>日</w:t>
      </w:r>
      <w:r>
        <w:rPr>
          <w:rFonts w:hint="eastAsia" w:ascii="宋体" w:hAnsi="宋体" w:eastAsia="宋体" w:cs="宋体"/>
          <w:bCs/>
          <w:sz w:val="24"/>
          <w:szCs w:val="24"/>
        </w:rPr>
        <w:t>14点30分（北京时间）</w:t>
      </w:r>
    </w:p>
    <w:p w14:paraId="6246FF43">
      <w:pPr>
        <w:wordWrap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地点：能工社—安招采电子招标采购交易系统（www.anzhaocai.com）</w:t>
      </w:r>
    </w:p>
    <w:p w14:paraId="58BBA78C">
      <w:pPr>
        <w:wordWrap w:val="0"/>
        <w:snapToGrid w:val="0"/>
        <w:spacing w:line="360" w:lineRule="auto"/>
        <w:ind w:firstLine="482" w:firstLineChars="200"/>
        <w:jc w:val="left"/>
        <w:rPr>
          <w:rFonts w:hint="eastAsia" w:ascii="宋体" w:hAnsi="宋体" w:eastAsia="宋体" w:cs="宋体"/>
          <w:b/>
          <w:bCs/>
          <w:sz w:val="24"/>
          <w:szCs w:val="24"/>
        </w:rPr>
      </w:pPr>
      <w:bookmarkStart w:id="19" w:name="_Toc28359084"/>
      <w:bookmarkStart w:id="20" w:name="_Toc35393625"/>
      <w:bookmarkStart w:id="21" w:name="_Toc35393794"/>
      <w:bookmarkStart w:id="22" w:name="_Toc28359007"/>
      <w:r>
        <w:rPr>
          <w:rFonts w:hint="eastAsia" w:ascii="宋体" w:hAnsi="宋体" w:eastAsia="宋体" w:cs="宋体"/>
          <w:b/>
          <w:bCs/>
          <w:sz w:val="24"/>
          <w:szCs w:val="24"/>
        </w:rPr>
        <w:t>五、公告期限</w:t>
      </w:r>
      <w:bookmarkEnd w:id="19"/>
      <w:bookmarkEnd w:id="20"/>
      <w:bookmarkEnd w:id="21"/>
      <w:bookmarkEnd w:id="22"/>
    </w:p>
    <w:p w14:paraId="32178984">
      <w:pPr>
        <w:wordWrap w:val="0"/>
        <w:snapToGrid w:val="0"/>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自本公告发布之日起5个工作日。</w:t>
      </w:r>
    </w:p>
    <w:p w14:paraId="4C0356C2">
      <w:pPr>
        <w:wordWrap w:val="0"/>
        <w:snapToGrid w:val="0"/>
        <w:spacing w:line="360" w:lineRule="auto"/>
        <w:ind w:firstLine="482" w:firstLineChars="200"/>
        <w:jc w:val="left"/>
        <w:rPr>
          <w:rFonts w:hint="eastAsia" w:ascii="宋体" w:hAnsi="宋体" w:eastAsia="宋体" w:cs="宋体"/>
          <w:b/>
          <w:bCs/>
          <w:sz w:val="24"/>
          <w:szCs w:val="24"/>
        </w:rPr>
      </w:pPr>
      <w:bookmarkStart w:id="23" w:name="_Toc35393626"/>
      <w:bookmarkStart w:id="24" w:name="_Toc35393795"/>
      <w:r>
        <w:rPr>
          <w:rFonts w:hint="eastAsia" w:ascii="宋体" w:hAnsi="宋体" w:eastAsia="宋体" w:cs="宋体"/>
          <w:b/>
          <w:bCs/>
          <w:sz w:val="24"/>
          <w:szCs w:val="24"/>
        </w:rPr>
        <w:t>六、其他补充事宜</w:t>
      </w:r>
      <w:bookmarkEnd w:id="23"/>
      <w:bookmarkEnd w:id="24"/>
      <w:bookmarkStart w:id="25" w:name="_Toc35393796"/>
      <w:bookmarkStart w:id="26" w:name="_Toc28359085"/>
      <w:bookmarkStart w:id="27" w:name="_Toc28359008"/>
      <w:bookmarkStart w:id="28" w:name="_Toc35393627"/>
    </w:p>
    <w:p w14:paraId="37242718">
      <w:pPr>
        <w:wordWrap w:val="0"/>
        <w:snapToGrid w:val="0"/>
        <w:spacing w:line="360" w:lineRule="auto"/>
        <w:ind w:firstLine="480" w:firstLineChars="200"/>
        <w:jc w:val="left"/>
        <w:rPr>
          <w:rFonts w:hint="eastAsia" w:ascii="宋体" w:hAnsi="宋体" w:eastAsia="宋体" w:cs="宋体"/>
          <w:b/>
          <w:bCs/>
          <w:sz w:val="24"/>
          <w:szCs w:val="24"/>
        </w:rPr>
      </w:pPr>
      <w:r>
        <w:rPr>
          <w:rFonts w:hint="eastAsia" w:ascii="宋体" w:hAnsi="宋体" w:eastAsia="宋体" w:cs="宋体"/>
          <w:sz w:val="24"/>
          <w:szCs w:val="24"/>
        </w:rPr>
        <w:t>1、</w:t>
      </w:r>
      <w:r>
        <w:rPr>
          <w:rFonts w:hint="eastAsia" w:ascii="宋体" w:hAnsi="宋体" w:eastAsia="宋体" w:cs="宋体"/>
          <w:b/>
          <w:bCs/>
          <w:sz w:val="24"/>
          <w:szCs w:val="24"/>
        </w:rPr>
        <w:t>本项目招标公告网页中所附《招标文件》仅供潜在投标人提前获知采购相关要求。如确定参与投标，须在获取采购文件时间内，登录“能工社—安招采电子招标采购交易系统”下载正式《招标文件》，否则视为无效投标。</w:t>
      </w:r>
    </w:p>
    <w:p w14:paraId="00FC9CAA">
      <w:pPr>
        <w:wordWrap w:val="0"/>
        <w:snapToGrid w:val="0"/>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信息注册：首次使用“能工社—安招采电子招标采购交易系统”（以下简称“安招采平台”）的投标人，应登录www.anzhaocai.com网站，点击左上角“注册”按钮，进行注册并实名认证后方可参与项目交易，注册咨询电话：400-800-6335。因未及时办理注册手续影响参加项目交易活动的，责任自负。</w:t>
      </w:r>
    </w:p>
    <w:p w14:paraId="7612CA2C">
      <w:pPr>
        <w:wordWrap w:val="0"/>
        <w:snapToGrid w:val="0"/>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3、招标文件下载：潜在投标人必须在获取招标文件时间内，登录安招采平台完成招标文件及相关资料获取（包括参与项目和获取文件），否则评审时将被视为无效投标。</w:t>
      </w:r>
      <w:r>
        <w:rPr>
          <w:rFonts w:hint="eastAsia" w:ascii="宋体" w:hAnsi="宋体" w:eastAsia="宋体" w:cs="宋体"/>
          <w:b/>
          <w:bCs/>
          <w:sz w:val="24"/>
          <w:szCs w:val="24"/>
        </w:rPr>
        <w:t>获取文件时，可暂不办理CA数字证书（以下简称CA），CA主要用于后期制作电子投标文件时的签章、加密及解密。</w:t>
      </w:r>
      <w:r>
        <w:rPr>
          <w:rFonts w:hint="eastAsia" w:ascii="宋体" w:hAnsi="宋体" w:eastAsia="宋体" w:cs="宋体"/>
          <w:sz w:val="24"/>
          <w:szCs w:val="24"/>
        </w:rPr>
        <w:t>文件获取过程中，如有任何疑问请咨询电话：400-800-6335。潜在投标人应合理安排招标文件获取时间，如果因获取延误、计算机及网络故障造成无法完成招标文件获取，责任自负。</w:t>
      </w:r>
    </w:p>
    <w:p w14:paraId="49E2DE77">
      <w:pPr>
        <w:wordWrap w:val="0"/>
        <w:snapToGrid w:val="0"/>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4、CA办理：潜在投标人办理CA，请访问http://online.aheca.cn/ocss/portal/self-service点击“在线新办”，选择“安招采”进入，并注册账号申请办理。CA办理咨询电话：400-880-4959或0551-63491661。</w:t>
      </w:r>
    </w:p>
    <w:p w14:paraId="1F7D5093">
      <w:pPr>
        <w:wordWrap w:val="0"/>
        <w:snapToGrid w:val="0"/>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5、投标文件制作工具下载：电子投标文件须使用“投标文件制作工具”制作、生成并上传。潜在投标人必须登录安招采平台，点击左侧边栏“概要”，在左下角“订阅/资源”中下载“CA驱动”和“投标文件制作工具”。投标文件制作工具允许离线编制投标文件，并具备加密、签章等功能。</w:t>
      </w:r>
    </w:p>
    <w:p w14:paraId="2588ECF9">
      <w:pPr>
        <w:wordWrap w:val="0"/>
        <w:snapToGrid w:val="0"/>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6、网上投标：投标人使用“投标文件制作工具”，按招标文件相关要求制作电子投标文件，并在投标截止时间前，登录安招采平台，上传经过CA签章并加密的投标文件，方可视为成功参与投标（加密和解密须用同一CA证书）。</w:t>
      </w:r>
    </w:p>
    <w:p w14:paraId="10F7D092">
      <w:pPr>
        <w:wordWrap w:val="0"/>
        <w:snapToGrid w:val="0"/>
        <w:spacing w:line="360" w:lineRule="auto"/>
        <w:ind w:firstLine="482" w:firstLineChars="200"/>
        <w:jc w:val="left"/>
        <w:rPr>
          <w:rFonts w:hint="eastAsia" w:ascii="宋体" w:hAnsi="宋体" w:eastAsia="宋体" w:cs="宋体"/>
          <w:b/>
          <w:bCs/>
          <w:sz w:val="24"/>
          <w:szCs w:val="24"/>
        </w:rPr>
      </w:pPr>
      <w:r>
        <w:rPr>
          <w:rFonts w:hint="eastAsia" w:ascii="宋体" w:hAnsi="宋体" w:eastAsia="宋体" w:cs="宋体"/>
          <w:b/>
          <w:bCs/>
          <w:sz w:val="24"/>
          <w:szCs w:val="24"/>
        </w:rPr>
        <w:t>七、对本次招标提出询问，请按以下方式联系。</w:t>
      </w:r>
      <w:bookmarkEnd w:id="25"/>
      <w:bookmarkEnd w:id="26"/>
      <w:bookmarkEnd w:id="27"/>
      <w:bookmarkEnd w:id="28"/>
    </w:p>
    <w:p w14:paraId="0E0928CA">
      <w:pPr>
        <w:wordWrap w:val="0"/>
        <w:snapToGrid w:val="0"/>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1.招标人信息</w:t>
      </w:r>
    </w:p>
    <w:p w14:paraId="106E8642">
      <w:pPr>
        <w:wordWrap w:val="0"/>
        <w:snapToGrid w:val="0"/>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名称：某实验室</w:t>
      </w:r>
    </w:p>
    <w:p w14:paraId="7B214047">
      <w:pPr>
        <w:wordWrap w:val="0"/>
        <w:snapToGrid w:val="0"/>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地址：安徽省合肥市内</w:t>
      </w:r>
    </w:p>
    <w:p w14:paraId="45ABEDBC">
      <w:pPr>
        <w:wordWrap w:val="0"/>
        <w:snapToGrid w:val="0"/>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联系方式：李老师，0551-65099926</w:t>
      </w:r>
    </w:p>
    <w:p w14:paraId="6FCC2E92">
      <w:pPr>
        <w:wordWrap w:val="0"/>
        <w:snapToGrid w:val="0"/>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b/>
          <w:sz w:val="24"/>
          <w:szCs w:val="24"/>
        </w:rPr>
        <w:t>.</w:t>
      </w:r>
      <w:r>
        <w:rPr>
          <w:rFonts w:hint="eastAsia" w:ascii="宋体" w:hAnsi="宋体" w:eastAsia="宋体" w:cs="宋体"/>
          <w:sz w:val="24"/>
          <w:szCs w:val="24"/>
        </w:rPr>
        <w:t>招标代理机构信息</w:t>
      </w:r>
    </w:p>
    <w:p w14:paraId="072378C0">
      <w:pPr>
        <w:wordWrap w:val="0"/>
        <w:snapToGrid w:val="0"/>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名称：鼎信数智技术集团股份有限公司</w:t>
      </w:r>
    </w:p>
    <w:p w14:paraId="76DC0BD4">
      <w:pPr>
        <w:wordWrap w:val="0"/>
        <w:snapToGrid w:val="0"/>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地址：安徽省合肥市经济技术开发区翡翠路港澳广场A座17-20层</w:t>
      </w:r>
    </w:p>
    <w:p w14:paraId="72BEB90D">
      <w:pPr>
        <w:wordWrap w:val="0"/>
        <w:snapToGrid w:val="0"/>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联系方式：0551-65860136-8611</w:t>
      </w:r>
      <w:bookmarkStart w:id="29" w:name="_Toc28359098"/>
      <w:bookmarkStart w:id="30" w:name="_Toc35393639"/>
      <w:bookmarkStart w:id="31" w:name="_Toc28359021"/>
      <w:bookmarkStart w:id="32" w:name="_Toc35393808"/>
    </w:p>
    <w:p w14:paraId="19CE1D70">
      <w:pPr>
        <w:wordWrap w:val="0"/>
        <w:snapToGrid w:val="0"/>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3.项目联系方式</w:t>
      </w:r>
      <w:bookmarkEnd w:id="29"/>
      <w:bookmarkEnd w:id="30"/>
      <w:bookmarkEnd w:id="31"/>
      <w:bookmarkEnd w:id="32"/>
    </w:p>
    <w:p w14:paraId="134C12F4">
      <w:pPr>
        <w:wordWrap w:val="0"/>
        <w:snapToGrid w:val="0"/>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项目联系人：汪浩扬、张春梅</w:t>
      </w:r>
    </w:p>
    <w:p w14:paraId="687FD622">
      <w:pPr>
        <w:wordWrap w:val="0"/>
        <w:snapToGrid w:val="0"/>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电话：13365513306</w:t>
      </w:r>
    </w:p>
    <w:p w14:paraId="0B46B8BC">
      <w:pPr>
        <w:rPr>
          <w:rFonts w:hint="eastAsia"/>
        </w:rPr>
      </w:pPr>
    </w:p>
    <w:p w14:paraId="3329CABB">
      <w:pPr>
        <w:rPr>
          <w:rFonts w:hint="eastAsia"/>
        </w:rPr>
        <w:sectPr>
          <w:footerReference r:id="rId6" w:type="default"/>
          <w:pgSz w:w="11906" w:h="16838"/>
          <w:pgMar w:top="1440" w:right="1800" w:bottom="1440" w:left="1800" w:header="851" w:footer="992" w:gutter="0"/>
          <w:pgNumType w:start="1"/>
          <w:cols w:space="720" w:num="1"/>
          <w:docGrid w:type="lines" w:linePitch="312" w:charSpace="0"/>
        </w:sectPr>
      </w:pPr>
    </w:p>
    <w:p w14:paraId="655337E1">
      <w:pPr>
        <w:wordWrap w:val="0"/>
        <w:spacing w:line="360" w:lineRule="auto"/>
        <w:jc w:val="center"/>
        <w:outlineLvl w:val="1"/>
        <w:rPr>
          <w:rFonts w:ascii="Arial" w:hAnsi="Arial" w:eastAsia="宋体" w:cs="Arial"/>
          <w:b/>
          <w:sz w:val="28"/>
        </w:rPr>
      </w:pPr>
      <w:bookmarkStart w:id="33" w:name="_Toc27765"/>
      <w:bookmarkStart w:id="34" w:name="_Toc31897"/>
      <w:r>
        <w:rPr>
          <w:rFonts w:hint="eastAsia" w:ascii="华文中宋" w:hAnsi="华文中宋" w:eastAsia="华文中宋" w:cs="Times New Roman"/>
          <w:b/>
          <w:bCs/>
          <w:kern w:val="44"/>
          <w:sz w:val="44"/>
          <w:szCs w:val="44"/>
        </w:rPr>
        <w:t>第二章  投标人须知</w:t>
      </w:r>
      <w:bookmarkEnd w:id="33"/>
      <w:bookmarkEnd w:id="34"/>
    </w:p>
    <w:p w14:paraId="4493ABAC">
      <w:pPr>
        <w:wordWrap w:val="0"/>
        <w:spacing w:line="360" w:lineRule="auto"/>
        <w:jc w:val="center"/>
        <w:outlineLvl w:val="2"/>
        <w:rPr>
          <w:rFonts w:ascii="Arial" w:hAnsi="Arial" w:eastAsia="宋体" w:cs="Arial"/>
          <w:b/>
          <w:sz w:val="28"/>
          <w:szCs w:val="28"/>
        </w:rPr>
      </w:pPr>
      <w:r>
        <w:rPr>
          <w:rFonts w:ascii="Arial" w:hAnsi="Arial" w:eastAsia="宋体" w:cs="Arial"/>
          <w:b/>
          <w:sz w:val="28"/>
          <w:szCs w:val="28"/>
        </w:rPr>
        <w:t>一、投标人须知前附表</w:t>
      </w:r>
    </w:p>
    <w:p w14:paraId="702DC5C4">
      <w:pPr>
        <w:wordWrap w:val="0"/>
        <w:spacing w:line="440" w:lineRule="exact"/>
        <w:ind w:firstLine="435"/>
        <w:jc w:val="left"/>
        <w:rPr>
          <w:rFonts w:ascii="Arial" w:hAnsi="Arial" w:eastAsia="宋体" w:cs="Arial"/>
          <w:sz w:val="24"/>
          <w:szCs w:val="18"/>
        </w:rPr>
      </w:pPr>
      <w:r>
        <w:rPr>
          <w:rFonts w:ascii="Arial" w:hAnsi="Arial" w:eastAsia="宋体" w:cs="Arial"/>
          <w:b/>
          <w:bCs/>
          <w:sz w:val="24"/>
          <w:szCs w:val="18"/>
        </w:rPr>
        <w:t>注：</w:t>
      </w:r>
      <w:r>
        <w:rPr>
          <w:rFonts w:ascii="Arial" w:hAnsi="Arial" w:eastAsia="宋体" w:cs="Arial"/>
          <w:sz w:val="24"/>
          <w:szCs w:val="18"/>
        </w:rPr>
        <w:t>本表是本项目的具体要求，是对投标人须知的具体补充和修改，如有不一致，以本表为准。</w:t>
      </w:r>
    </w:p>
    <w:tbl>
      <w:tblPr>
        <w:tblStyle w:val="25"/>
        <w:tblW w:w="95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2"/>
        <w:gridCol w:w="2111"/>
        <w:gridCol w:w="6338"/>
      </w:tblGrid>
      <w:tr w14:paraId="33904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92" w:type="dxa"/>
            <w:vAlign w:val="center"/>
          </w:tcPr>
          <w:p w14:paraId="2708D9B4">
            <w:pPr>
              <w:pStyle w:val="33"/>
              <w:widowControl w:val="0"/>
              <w:wordWrap w:val="0"/>
              <w:spacing w:before="0" w:beforeAutospacing="0" w:after="0" w:afterAutospacing="0"/>
              <w:rPr>
                <w:rFonts w:hint="eastAsia" w:ascii="宋体" w:hAnsi="宋体" w:eastAsia="宋体" w:cs="宋体"/>
                <w:bCs w:val="0"/>
                <w:kern w:val="2"/>
                <w:sz w:val="24"/>
                <w:szCs w:val="24"/>
              </w:rPr>
            </w:pPr>
            <w:r>
              <w:rPr>
                <w:rFonts w:hint="eastAsia" w:ascii="宋体" w:hAnsi="宋体" w:eastAsia="宋体" w:cs="宋体"/>
                <w:bCs w:val="0"/>
                <w:kern w:val="2"/>
                <w:sz w:val="24"/>
                <w:szCs w:val="24"/>
              </w:rPr>
              <w:t>条款号</w:t>
            </w:r>
          </w:p>
        </w:tc>
        <w:tc>
          <w:tcPr>
            <w:tcW w:w="2111" w:type="dxa"/>
            <w:vAlign w:val="center"/>
          </w:tcPr>
          <w:p w14:paraId="19949EA4">
            <w:pPr>
              <w:pStyle w:val="33"/>
              <w:widowControl w:val="0"/>
              <w:wordWrap w:val="0"/>
              <w:spacing w:before="0" w:beforeAutospacing="0" w:after="0" w:afterAutospacing="0"/>
              <w:rPr>
                <w:rFonts w:hint="eastAsia" w:ascii="宋体" w:hAnsi="宋体" w:eastAsia="宋体" w:cs="宋体"/>
                <w:bCs w:val="0"/>
                <w:kern w:val="2"/>
                <w:sz w:val="24"/>
                <w:szCs w:val="24"/>
              </w:rPr>
            </w:pPr>
            <w:r>
              <w:rPr>
                <w:rFonts w:hint="eastAsia" w:ascii="宋体" w:hAnsi="宋体" w:eastAsia="宋体" w:cs="宋体"/>
                <w:bCs w:val="0"/>
                <w:kern w:val="2"/>
                <w:sz w:val="24"/>
                <w:szCs w:val="24"/>
              </w:rPr>
              <w:t>条款名称</w:t>
            </w:r>
          </w:p>
        </w:tc>
        <w:tc>
          <w:tcPr>
            <w:tcW w:w="6338" w:type="dxa"/>
            <w:vAlign w:val="center"/>
          </w:tcPr>
          <w:p w14:paraId="7596C1A8">
            <w:pPr>
              <w:pStyle w:val="33"/>
              <w:widowControl w:val="0"/>
              <w:wordWrap w:val="0"/>
              <w:spacing w:before="0" w:beforeAutospacing="0" w:after="0" w:afterAutospacing="0"/>
              <w:rPr>
                <w:rFonts w:hint="eastAsia" w:ascii="宋体" w:hAnsi="宋体" w:eastAsia="宋体" w:cs="宋体"/>
                <w:bCs w:val="0"/>
                <w:kern w:val="2"/>
                <w:sz w:val="24"/>
                <w:szCs w:val="24"/>
              </w:rPr>
            </w:pPr>
            <w:r>
              <w:rPr>
                <w:rFonts w:hint="eastAsia" w:ascii="宋体" w:hAnsi="宋体" w:eastAsia="宋体" w:cs="宋体"/>
                <w:bCs w:val="0"/>
                <w:kern w:val="2"/>
                <w:sz w:val="24"/>
                <w:szCs w:val="24"/>
              </w:rPr>
              <w:t>内容、说明与要求</w:t>
            </w:r>
          </w:p>
        </w:tc>
      </w:tr>
      <w:tr w14:paraId="579AA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92" w:type="dxa"/>
            <w:vAlign w:val="center"/>
          </w:tcPr>
          <w:p w14:paraId="3FFB82E0">
            <w:pPr>
              <w:pStyle w:val="34"/>
              <w:pBdr>
                <w:bottom w:val="none" w:color="auto" w:sz="0" w:space="0"/>
              </w:pBdr>
              <w:tabs>
                <w:tab w:val="clear" w:pos="4153"/>
                <w:tab w:val="clear" w:pos="8306"/>
              </w:tabs>
              <w:wordWrap w:val="0"/>
              <w:adjustRightInd/>
              <w:spacing w:line="240" w:lineRule="auto"/>
              <w:textAlignment w:val="auto"/>
              <w:rPr>
                <w:rFonts w:hint="eastAsia" w:ascii="宋体" w:hAnsi="宋体" w:eastAsia="宋体" w:cs="宋体"/>
                <w:bCs/>
                <w:kern w:val="2"/>
                <w:szCs w:val="24"/>
              </w:rPr>
            </w:pPr>
            <w:r>
              <w:rPr>
                <w:rFonts w:hint="eastAsia" w:ascii="宋体" w:hAnsi="宋体" w:eastAsia="宋体" w:cs="宋体"/>
                <w:bCs/>
                <w:kern w:val="2"/>
                <w:szCs w:val="24"/>
              </w:rPr>
              <w:t>3.1</w:t>
            </w:r>
          </w:p>
        </w:tc>
        <w:tc>
          <w:tcPr>
            <w:tcW w:w="2111" w:type="dxa"/>
            <w:vAlign w:val="center"/>
          </w:tcPr>
          <w:p w14:paraId="2ED89482">
            <w:pPr>
              <w:pStyle w:val="33"/>
              <w:widowControl w:val="0"/>
              <w:wordWrap w:val="0"/>
              <w:spacing w:before="0" w:beforeAutospacing="0" w:after="0" w:afterAutospacing="0"/>
              <w:rPr>
                <w:rFonts w:hint="eastAsia" w:ascii="宋体" w:hAnsi="宋体" w:eastAsia="宋体" w:cs="宋体"/>
                <w:b w:val="0"/>
                <w:bCs w:val="0"/>
                <w:sz w:val="24"/>
                <w:szCs w:val="24"/>
              </w:rPr>
            </w:pPr>
            <w:r>
              <w:rPr>
                <w:rFonts w:hint="eastAsia" w:ascii="宋体" w:hAnsi="宋体" w:eastAsia="宋体" w:cs="宋体"/>
                <w:b w:val="0"/>
                <w:bCs w:val="0"/>
                <w:sz w:val="24"/>
                <w:szCs w:val="24"/>
              </w:rPr>
              <w:t>招标人</w:t>
            </w:r>
          </w:p>
        </w:tc>
        <w:tc>
          <w:tcPr>
            <w:tcW w:w="6338" w:type="dxa"/>
            <w:vAlign w:val="center"/>
          </w:tcPr>
          <w:p w14:paraId="45C5FD7E">
            <w:pPr>
              <w:pStyle w:val="33"/>
              <w:widowControl w:val="0"/>
              <w:wordWrap w:val="0"/>
              <w:spacing w:before="0" w:beforeAutospacing="0" w:after="0" w:afterAutospacing="0"/>
              <w:jc w:val="both"/>
              <w:rPr>
                <w:rFonts w:hint="eastAsia" w:ascii="宋体" w:hAnsi="宋体" w:eastAsia="宋体" w:cs="宋体"/>
                <w:b w:val="0"/>
                <w:bCs w:val="0"/>
                <w:kern w:val="2"/>
                <w:sz w:val="24"/>
                <w:szCs w:val="24"/>
              </w:rPr>
            </w:pPr>
            <w:r>
              <w:rPr>
                <w:rFonts w:hint="eastAsia" w:ascii="宋体" w:hAnsi="宋体" w:eastAsia="宋体" w:cs="宋体"/>
                <w:b w:val="0"/>
                <w:bCs w:val="0"/>
                <w:sz w:val="24"/>
                <w:szCs w:val="24"/>
              </w:rPr>
              <w:t>某实验室</w:t>
            </w:r>
          </w:p>
        </w:tc>
      </w:tr>
      <w:tr w14:paraId="37B77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92" w:type="dxa"/>
            <w:vAlign w:val="center"/>
          </w:tcPr>
          <w:p w14:paraId="62569075">
            <w:pPr>
              <w:pStyle w:val="34"/>
              <w:pBdr>
                <w:bottom w:val="none" w:color="auto" w:sz="0" w:space="0"/>
              </w:pBdr>
              <w:tabs>
                <w:tab w:val="clear" w:pos="4153"/>
                <w:tab w:val="clear" w:pos="8306"/>
              </w:tabs>
              <w:wordWrap w:val="0"/>
              <w:adjustRightInd/>
              <w:spacing w:line="240" w:lineRule="auto"/>
              <w:textAlignment w:val="auto"/>
              <w:rPr>
                <w:rFonts w:hint="eastAsia" w:ascii="宋体" w:hAnsi="宋体" w:eastAsia="宋体" w:cs="宋体"/>
                <w:bCs/>
                <w:kern w:val="2"/>
                <w:szCs w:val="24"/>
              </w:rPr>
            </w:pPr>
            <w:r>
              <w:rPr>
                <w:rFonts w:hint="eastAsia" w:ascii="宋体" w:hAnsi="宋体" w:eastAsia="宋体" w:cs="宋体"/>
                <w:bCs/>
                <w:kern w:val="2"/>
                <w:szCs w:val="24"/>
              </w:rPr>
              <w:t>3.2</w:t>
            </w:r>
          </w:p>
        </w:tc>
        <w:tc>
          <w:tcPr>
            <w:tcW w:w="2111" w:type="dxa"/>
            <w:vAlign w:val="center"/>
          </w:tcPr>
          <w:p w14:paraId="2DF0B651">
            <w:pPr>
              <w:pStyle w:val="33"/>
              <w:widowControl w:val="0"/>
              <w:wordWrap w:val="0"/>
              <w:spacing w:before="0" w:beforeAutospacing="0" w:after="0" w:afterAutospacing="0"/>
              <w:rPr>
                <w:rFonts w:hint="eastAsia" w:ascii="宋体" w:hAnsi="宋体" w:eastAsia="宋体" w:cs="宋体"/>
                <w:b w:val="0"/>
                <w:bCs w:val="0"/>
                <w:sz w:val="24"/>
                <w:szCs w:val="24"/>
              </w:rPr>
            </w:pPr>
            <w:r>
              <w:rPr>
                <w:rFonts w:hint="eastAsia" w:ascii="宋体" w:hAnsi="宋体" w:eastAsia="宋体" w:cs="宋体"/>
                <w:b w:val="0"/>
                <w:bCs w:val="0"/>
                <w:sz w:val="24"/>
                <w:szCs w:val="24"/>
              </w:rPr>
              <w:t>招标代理机构</w:t>
            </w:r>
          </w:p>
        </w:tc>
        <w:tc>
          <w:tcPr>
            <w:tcW w:w="6338" w:type="dxa"/>
            <w:vAlign w:val="center"/>
          </w:tcPr>
          <w:p w14:paraId="068F04CA">
            <w:pPr>
              <w:pStyle w:val="33"/>
              <w:widowControl w:val="0"/>
              <w:wordWrap w:val="0"/>
              <w:spacing w:before="0" w:beforeAutospacing="0" w:after="0" w:afterAutospacing="0"/>
              <w:jc w:val="both"/>
              <w:rPr>
                <w:rFonts w:hint="eastAsia" w:ascii="宋体" w:hAnsi="宋体" w:eastAsia="宋体" w:cs="宋体"/>
                <w:b w:val="0"/>
                <w:bCs w:val="0"/>
                <w:sz w:val="24"/>
                <w:szCs w:val="24"/>
              </w:rPr>
            </w:pPr>
            <w:r>
              <w:rPr>
                <w:rFonts w:hint="eastAsia" w:ascii="宋体" w:hAnsi="宋体" w:eastAsia="宋体" w:cs="宋体"/>
                <w:b w:val="0"/>
                <w:bCs w:val="0"/>
                <w:sz w:val="24"/>
                <w:szCs w:val="24"/>
              </w:rPr>
              <w:t>鼎信数智技术集团股份有限公司</w:t>
            </w:r>
          </w:p>
        </w:tc>
      </w:tr>
      <w:tr w14:paraId="7C3FB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92" w:type="dxa"/>
            <w:vAlign w:val="center"/>
          </w:tcPr>
          <w:p w14:paraId="148A1212">
            <w:pPr>
              <w:pStyle w:val="34"/>
              <w:pBdr>
                <w:bottom w:val="none" w:color="auto" w:sz="0" w:space="0"/>
              </w:pBdr>
              <w:tabs>
                <w:tab w:val="clear" w:pos="4153"/>
                <w:tab w:val="clear" w:pos="8306"/>
              </w:tabs>
              <w:wordWrap w:val="0"/>
              <w:adjustRightInd/>
              <w:spacing w:line="240" w:lineRule="auto"/>
              <w:textAlignment w:val="auto"/>
              <w:rPr>
                <w:rFonts w:hint="eastAsia" w:ascii="宋体" w:hAnsi="宋体" w:eastAsia="宋体" w:cs="宋体"/>
                <w:bCs/>
                <w:kern w:val="2"/>
                <w:szCs w:val="24"/>
              </w:rPr>
            </w:pPr>
            <w:r>
              <w:rPr>
                <w:rFonts w:hint="eastAsia" w:ascii="宋体" w:hAnsi="宋体" w:eastAsia="宋体" w:cs="宋体"/>
                <w:bCs/>
                <w:kern w:val="2"/>
                <w:szCs w:val="24"/>
              </w:rPr>
              <w:t>3.5</w:t>
            </w:r>
          </w:p>
        </w:tc>
        <w:tc>
          <w:tcPr>
            <w:tcW w:w="2111" w:type="dxa"/>
            <w:vAlign w:val="center"/>
          </w:tcPr>
          <w:p w14:paraId="0FE3E71A">
            <w:pPr>
              <w:pStyle w:val="33"/>
              <w:widowControl w:val="0"/>
              <w:wordWrap w:val="0"/>
              <w:spacing w:before="0" w:beforeAutospacing="0" w:after="0" w:afterAutospacing="0"/>
              <w:rPr>
                <w:rFonts w:hint="eastAsia" w:ascii="宋体" w:hAnsi="宋体" w:eastAsia="宋体" w:cs="宋体"/>
                <w:b w:val="0"/>
                <w:sz w:val="24"/>
                <w:szCs w:val="24"/>
              </w:rPr>
            </w:pPr>
            <w:r>
              <w:rPr>
                <w:rFonts w:hint="eastAsia" w:ascii="宋体" w:hAnsi="宋体" w:eastAsia="宋体" w:cs="宋体"/>
                <w:b w:val="0"/>
                <w:sz w:val="24"/>
                <w:szCs w:val="24"/>
              </w:rPr>
              <w:t>是否允许联合体投标</w:t>
            </w:r>
          </w:p>
        </w:tc>
        <w:tc>
          <w:tcPr>
            <w:tcW w:w="6338" w:type="dxa"/>
            <w:vAlign w:val="center"/>
          </w:tcPr>
          <w:p w14:paraId="35258A84">
            <w:pPr>
              <w:pStyle w:val="33"/>
              <w:widowControl w:val="0"/>
              <w:wordWrap w:val="0"/>
              <w:spacing w:before="0" w:beforeAutospacing="0" w:after="0" w:afterAutospacing="0"/>
              <w:jc w:val="both"/>
              <w:rPr>
                <w:rFonts w:hint="eastAsia" w:ascii="宋体" w:hAnsi="宋体" w:eastAsia="宋体" w:cs="宋体"/>
                <w:b w:val="0"/>
                <w:sz w:val="24"/>
                <w:szCs w:val="24"/>
              </w:rPr>
            </w:pPr>
            <w:r>
              <w:rPr>
                <w:rFonts w:hint="eastAsia" w:ascii="宋体" w:hAnsi="宋体" w:eastAsia="宋体" w:cs="宋体"/>
                <w:b w:val="0"/>
                <w:sz w:val="24"/>
                <w:szCs w:val="24"/>
              </w:rPr>
              <w:t>否</w:t>
            </w:r>
          </w:p>
        </w:tc>
      </w:tr>
      <w:tr w14:paraId="05CDD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2" w:type="dxa"/>
            <w:vAlign w:val="center"/>
          </w:tcPr>
          <w:p w14:paraId="33F6C38D">
            <w:pPr>
              <w:pStyle w:val="34"/>
              <w:pBdr>
                <w:bottom w:val="none" w:color="auto" w:sz="0" w:space="0"/>
              </w:pBdr>
              <w:tabs>
                <w:tab w:val="clear" w:pos="4153"/>
                <w:tab w:val="clear" w:pos="8306"/>
              </w:tabs>
              <w:wordWrap w:val="0"/>
              <w:adjustRightInd/>
              <w:spacing w:line="240" w:lineRule="auto"/>
              <w:textAlignment w:val="auto"/>
              <w:rPr>
                <w:rFonts w:hint="eastAsia" w:ascii="宋体" w:hAnsi="宋体" w:eastAsia="宋体" w:cs="宋体"/>
                <w:bCs/>
                <w:kern w:val="2"/>
                <w:szCs w:val="24"/>
              </w:rPr>
            </w:pPr>
            <w:r>
              <w:rPr>
                <w:rFonts w:hint="eastAsia" w:ascii="宋体" w:hAnsi="宋体" w:eastAsia="宋体" w:cs="宋体"/>
                <w:bCs/>
                <w:kern w:val="2"/>
                <w:szCs w:val="24"/>
              </w:rPr>
              <w:t>7.3</w:t>
            </w:r>
          </w:p>
        </w:tc>
        <w:tc>
          <w:tcPr>
            <w:tcW w:w="2111" w:type="dxa"/>
            <w:vAlign w:val="center"/>
          </w:tcPr>
          <w:p w14:paraId="1CB8C121">
            <w:pPr>
              <w:pStyle w:val="33"/>
              <w:widowControl w:val="0"/>
              <w:wordWrap w:val="0"/>
              <w:spacing w:before="0" w:beforeAutospacing="0" w:after="0" w:afterAutospacing="0"/>
              <w:rPr>
                <w:rFonts w:hint="eastAsia" w:ascii="宋体" w:hAnsi="宋体" w:eastAsia="宋体" w:cs="宋体"/>
                <w:b w:val="0"/>
                <w:sz w:val="24"/>
                <w:szCs w:val="24"/>
              </w:rPr>
            </w:pPr>
            <w:r>
              <w:rPr>
                <w:rFonts w:hint="eastAsia" w:ascii="宋体" w:hAnsi="宋体" w:eastAsia="宋体" w:cs="宋体"/>
                <w:b w:val="0"/>
                <w:sz w:val="24"/>
                <w:szCs w:val="24"/>
              </w:rPr>
              <w:t>现场考察</w:t>
            </w:r>
          </w:p>
        </w:tc>
        <w:tc>
          <w:tcPr>
            <w:tcW w:w="6338" w:type="dxa"/>
            <w:vAlign w:val="center"/>
          </w:tcPr>
          <w:p w14:paraId="76D5DEB5">
            <w:pPr>
              <w:wordWrap w:val="0"/>
              <w:rPr>
                <w:rFonts w:hint="eastAsia" w:ascii="宋体" w:hAnsi="宋体" w:eastAsia="宋体" w:cs="宋体"/>
                <w:sz w:val="24"/>
                <w:szCs w:val="24"/>
              </w:rPr>
            </w:pPr>
            <w:r>
              <w:rPr>
                <w:rFonts w:hint="eastAsia" w:ascii="宋体" w:hAnsi="宋体" w:eastAsia="宋体" w:cs="宋体"/>
                <w:sz w:val="24"/>
                <w:szCs w:val="24"/>
              </w:rPr>
              <w:t>不组织，投标人</w:t>
            </w:r>
            <w:r>
              <w:rPr>
                <w:rFonts w:hint="eastAsia" w:ascii="宋体" w:hAnsi="宋体" w:eastAsia="宋体" w:cs="宋体"/>
                <w:bCs/>
                <w:sz w:val="24"/>
                <w:szCs w:val="24"/>
              </w:rPr>
              <w:t>自行考察</w:t>
            </w:r>
          </w:p>
        </w:tc>
      </w:tr>
      <w:tr w14:paraId="61D739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92" w:type="dxa"/>
            <w:vAlign w:val="center"/>
          </w:tcPr>
          <w:p w14:paraId="43B7082A">
            <w:pPr>
              <w:pStyle w:val="34"/>
              <w:pBdr>
                <w:bottom w:val="none" w:color="auto" w:sz="0" w:space="0"/>
              </w:pBdr>
              <w:tabs>
                <w:tab w:val="clear" w:pos="4153"/>
                <w:tab w:val="clear" w:pos="8306"/>
              </w:tabs>
              <w:wordWrap w:val="0"/>
              <w:adjustRightInd/>
              <w:spacing w:line="240" w:lineRule="auto"/>
              <w:textAlignment w:val="auto"/>
              <w:rPr>
                <w:rFonts w:hint="eastAsia" w:ascii="宋体" w:hAnsi="宋体" w:eastAsia="宋体" w:cs="宋体"/>
                <w:bCs/>
                <w:kern w:val="2"/>
                <w:szCs w:val="24"/>
              </w:rPr>
            </w:pPr>
            <w:r>
              <w:rPr>
                <w:rFonts w:hint="eastAsia" w:ascii="宋体" w:hAnsi="宋体" w:eastAsia="宋体" w:cs="宋体"/>
                <w:bCs/>
                <w:kern w:val="2"/>
                <w:szCs w:val="24"/>
              </w:rPr>
              <w:t>8.1</w:t>
            </w:r>
          </w:p>
        </w:tc>
        <w:tc>
          <w:tcPr>
            <w:tcW w:w="2111" w:type="dxa"/>
            <w:vAlign w:val="center"/>
          </w:tcPr>
          <w:p w14:paraId="5FC0FC3D">
            <w:pPr>
              <w:pStyle w:val="33"/>
              <w:widowControl w:val="0"/>
              <w:wordWrap w:val="0"/>
              <w:spacing w:before="0" w:beforeAutospacing="0" w:after="0" w:afterAutospacing="0"/>
              <w:rPr>
                <w:rFonts w:hint="eastAsia" w:ascii="宋体" w:hAnsi="宋体" w:eastAsia="宋体" w:cs="宋体"/>
                <w:b w:val="0"/>
                <w:sz w:val="24"/>
                <w:szCs w:val="24"/>
              </w:rPr>
            </w:pPr>
            <w:r>
              <w:rPr>
                <w:rFonts w:hint="eastAsia" w:ascii="宋体" w:hAnsi="宋体" w:eastAsia="宋体" w:cs="宋体"/>
                <w:b w:val="0"/>
                <w:bCs w:val="0"/>
                <w:sz w:val="24"/>
                <w:szCs w:val="24"/>
              </w:rPr>
              <w:t>疑问提出截止时间</w:t>
            </w:r>
          </w:p>
        </w:tc>
        <w:tc>
          <w:tcPr>
            <w:tcW w:w="6338" w:type="dxa"/>
            <w:vAlign w:val="center"/>
          </w:tcPr>
          <w:p w14:paraId="099986DB">
            <w:pPr>
              <w:pStyle w:val="33"/>
              <w:widowControl w:val="0"/>
              <w:wordWrap w:val="0"/>
              <w:spacing w:before="0" w:beforeAutospacing="0" w:after="0" w:afterAutospacing="0"/>
              <w:jc w:val="both"/>
              <w:rPr>
                <w:rFonts w:hint="eastAsia" w:ascii="宋体" w:hAnsi="宋体" w:eastAsia="宋体" w:cs="宋体"/>
                <w:bCs w:val="0"/>
                <w:sz w:val="24"/>
                <w:szCs w:val="24"/>
              </w:rPr>
            </w:pPr>
            <w:r>
              <w:rPr>
                <w:rFonts w:hint="eastAsia" w:ascii="宋体" w:hAnsi="宋体" w:eastAsia="宋体" w:cs="宋体"/>
                <w:b w:val="0"/>
                <w:sz w:val="24"/>
                <w:szCs w:val="24"/>
              </w:rPr>
              <w:t>2025年</w:t>
            </w:r>
            <w:r>
              <w:rPr>
                <w:rFonts w:hint="eastAsia" w:ascii="宋体" w:hAnsi="宋体" w:eastAsia="宋体" w:cs="宋体"/>
                <w:b w:val="0"/>
                <w:sz w:val="24"/>
                <w:szCs w:val="24"/>
                <w:lang w:val="en-US" w:eastAsia="zh-CN"/>
              </w:rPr>
              <w:t>5</w:t>
            </w:r>
            <w:r>
              <w:rPr>
                <w:rFonts w:hint="eastAsia" w:ascii="宋体" w:hAnsi="宋体" w:eastAsia="宋体" w:cs="宋体"/>
                <w:b w:val="0"/>
                <w:sz w:val="24"/>
                <w:szCs w:val="24"/>
              </w:rPr>
              <w:t>月</w:t>
            </w:r>
            <w:r>
              <w:rPr>
                <w:rFonts w:hint="eastAsia" w:ascii="宋体" w:hAnsi="宋体" w:eastAsia="宋体" w:cs="宋体"/>
                <w:b w:val="0"/>
                <w:sz w:val="24"/>
                <w:szCs w:val="24"/>
                <w:lang w:val="en-US" w:eastAsia="zh-CN"/>
              </w:rPr>
              <w:t>29</w:t>
            </w:r>
            <w:r>
              <w:rPr>
                <w:rFonts w:hint="eastAsia" w:ascii="宋体" w:hAnsi="宋体" w:eastAsia="宋体" w:cs="宋体"/>
                <w:b w:val="0"/>
                <w:sz w:val="24"/>
                <w:szCs w:val="24"/>
              </w:rPr>
              <w:t>日17点00分</w:t>
            </w:r>
          </w:p>
        </w:tc>
      </w:tr>
      <w:tr w14:paraId="6D11B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92" w:type="dxa"/>
            <w:vAlign w:val="center"/>
          </w:tcPr>
          <w:p w14:paraId="18B68778">
            <w:pPr>
              <w:pStyle w:val="34"/>
              <w:pBdr>
                <w:bottom w:val="none" w:color="auto" w:sz="0" w:space="0"/>
              </w:pBdr>
              <w:tabs>
                <w:tab w:val="clear" w:pos="4153"/>
                <w:tab w:val="clear" w:pos="8306"/>
              </w:tabs>
              <w:wordWrap w:val="0"/>
              <w:adjustRightInd/>
              <w:spacing w:line="240" w:lineRule="auto"/>
              <w:textAlignment w:val="auto"/>
              <w:rPr>
                <w:rFonts w:hint="eastAsia" w:ascii="宋体" w:hAnsi="宋体" w:eastAsia="宋体" w:cs="宋体"/>
                <w:bCs/>
                <w:kern w:val="2"/>
                <w:szCs w:val="24"/>
              </w:rPr>
            </w:pPr>
            <w:r>
              <w:rPr>
                <w:rFonts w:hint="eastAsia" w:ascii="宋体" w:hAnsi="宋体" w:eastAsia="宋体" w:cs="宋体"/>
                <w:bCs/>
                <w:kern w:val="2"/>
                <w:szCs w:val="24"/>
              </w:rPr>
              <w:t>9.1</w:t>
            </w:r>
          </w:p>
        </w:tc>
        <w:tc>
          <w:tcPr>
            <w:tcW w:w="2111" w:type="dxa"/>
            <w:vAlign w:val="center"/>
          </w:tcPr>
          <w:p w14:paraId="2D77C516">
            <w:pPr>
              <w:pStyle w:val="33"/>
              <w:widowControl w:val="0"/>
              <w:wordWrap w:val="0"/>
              <w:spacing w:before="0" w:beforeAutospacing="0" w:after="0" w:afterAutospacing="0"/>
              <w:rPr>
                <w:rFonts w:hint="eastAsia" w:ascii="宋体" w:hAnsi="宋体" w:eastAsia="宋体" w:cs="宋体"/>
                <w:b w:val="0"/>
                <w:sz w:val="24"/>
                <w:szCs w:val="24"/>
              </w:rPr>
            </w:pPr>
            <w:r>
              <w:rPr>
                <w:rFonts w:hint="eastAsia" w:ascii="宋体" w:hAnsi="宋体" w:eastAsia="宋体" w:cs="宋体"/>
                <w:b w:val="0"/>
                <w:sz w:val="24"/>
                <w:szCs w:val="24"/>
              </w:rPr>
              <w:t>包别划分</w:t>
            </w:r>
          </w:p>
        </w:tc>
        <w:tc>
          <w:tcPr>
            <w:tcW w:w="6338" w:type="dxa"/>
            <w:vAlign w:val="center"/>
          </w:tcPr>
          <w:p w14:paraId="66D0A333">
            <w:pPr>
              <w:pStyle w:val="33"/>
              <w:widowControl w:val="0"/>
              <w:wordWrap w:val="0"/>
              <w:spacing w:before="0" w:beforeAutospacing="0" w:after="0" w:afterAutospacing="0"/>
              <w:jc w:val="both"/>
              <w:rPr>
                <w:rFonts w:hint="eastAsia" w:ascii="宋体" w:hAnsi="宋体" w:eastAsia="宋体" w:cs="宋体"/>
                <w:b w:val="0"/>
                <w:sz w:val="24"/>
                <w:szCs w:val="24"/>
                <w:u w:val="single"/>
              </w:rPr>
            </w:pPr>
            <w:r>
              <w:rPr>
                <w:rFonts w:hint="eastAsia" w:ascii="宋体" w:hAnsi="宋体" w:eastAsia="宋体" w:cs="宋体"/>
                <w:b w:val="0"/>
                <w:sz w:val="24"/>
                <w:szCs w:val="24"/>
              </w:rPr>
              <w:t>不分包</w:t>
            </w:r>
          </w:p>
        </w:tc>
      </w:tr>
      <w:tr w14:paraId="754F7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8" w:hRule="atLeast"/>
          <w:jc w:val="center"/>
        </w:trPr>
        <w:tc>
          <w:tcPr>
            <w:tcW w:w="1092" w:type="dxa"/>
            <w:vAlign w:val="center"/>
          </w:tcPr>
          <w:p w14:paraId="5C89FBC2">
            <w:pPr>
              <w:pStyle w:val="34"/>
              <w:pBdr>
                <w:bottom w:val="none" w:color="auto" w:sz="0" w:space="0"/>
              </w:pBdr>
              <w:tabs>
                <w:tab w:val="clear" w:pos="4153"/>
                <w:tab w:val="clear" w:pos="8306"/>
              </w:tabs>
              <w:wordWrap w:val="0"/>
              <w:adjustRightInd/>
              <w:spacing w:line="240" w:lineRule="auto"/>
              <w:textAlignment w:val="auto"/>
              <w:rPr>
                <w:rFonts w:hint="eastAsia" w:ascii="宋体" w:hAnsi="宋体" w:eastAsia="宋体" w:cs="宋体"/>
                <w:bCs/>
                <w:kern w:val="2"/>
                <w:szCs w:val="24"/>
              </w:rPr>
            </w:pPr>
            <w:r>
              <w:rPr>
                <w:rFonts w:hint="eastAsia" w:ascii="宋体" w:hAnsi="宋体" w:eastAsia="宋体" w:cs="宋体"/>
                <w:bCs/>
                <w:kern w:val="2"/>
                <w:szCs w:val="24"/>
              </w:rPr>
              <w:t>13.1</w:t>
            </w:r>
          </w:p>
        </w:tc>
        <w:tc>
          <w:tcPr>
            <w:tcW w:w="2111" w:type="dxa"/>
            <w:vAlign w:val="center"/>
          </w:tcPr>
          <w:p w14:paraId="348C20B6">
            <w:pPr>
              <w:pStyle w:val="33"/>
              <w:widowControl w:val="0"/>
              <w:wordWrap w:val="0"/>
              <w:spacing w:before="0" w:beforeAutospacing="0" w:after="0" w:afterAutospacing="0"/>
              <w:rPr>
                <w:rFonts w:hint="eastAsia" w:ascii="宋体" w:hAnsi="宋体" w:eastAsia="宋体" w:cs="宋体"/>
                <w:b w:val="0"/>
                <w:sz w:val="24"/>
                <w:szCs w:val="24"/>
              </w:rPr>
            </w:pPr>
            <w:r>
              <w:rPr>
                <w:rFonts w:hint="eastAsia" w:ascii="宋体" w:hAnsi="宋体" w:eastAsia="宋体" w:cs="宋体"/>
                <w:b w:val="0"/>
                <w:sz w:val="24"/>
                <w:szCs w:val="24"/>
              </w:rPr>
              <w:t>投标保证金</w:t>
            </w:r>
          </w:p>
        </w:tc>
        <w:tc>
          <w:tcPr>
            <w:tcW w:w="6338" w:type="dxa"/>
            <w:vAlign w:val="center"/>
          </w:tcPr>
          <w:p w14:paraId="7ECFBAC8">
            <w:pPr>
              <w:pStyle w:val="33"/>
              <w:widowControl w:val="0"/>
              <w:spacing w:before="0" w:beforeAutospacing="0" w:after="0" w:afterAutospacing="0"/>
              <w:jc w:val="both"/>
              <w:rPr>
                <w:rFonts w:hint="eastAsia" w:ascii="宋体" w:hAnsi="宋体" w:eastAsia="宋体" w:cs="宋体"/>
                <w:bCs w:val="0"/>
                <w:color w:val="0000FF"/>
                <w:sz w:val="24"/>
                <w:szCs w:val="24"/>
              </w:rPr>
            </w:pPr>
            <w:r>
              <w:rPr>
                <w:rFonts w:hint="eastAsia" w:ascii="宋体" w:hAnsi="宋体" w:eastAsia="宋体" w:cs="宋体"/>
                <w:b w:val="0"/>
                <w:sz w:val="24"/>
                <w:szCs w:val="24"/>
              </w:rPr>
              <w:t>1.</w:t>
            </w:r>
            <w:r>
              <w:rPr>
                <w:rFonts w:hint="eastAsia" w:ascii="宋体" w:hAnsi="宋体" w:eastAsia="宋体" w:cs="宋体"/>
                <w:bCs w:val="0"/>
                <w:color w:val="0000FF"/>
                <w:sz w:val="24"/>
                <w:szCs w:val="24"/>
              </w:rPr>
              <w:t>金额：人民币贰仟元整；</w:t>
            </w:r>
          </w:p>
          <w:p w14:paraId="023D949A">
            <w:pPr>
              <w:rPr>
                <w:rFonts w:hint="eastAsia" w:ascii="宋体" w:hAnsi="宋体" w:eastAsia="宋体" w:cs="宋体"/>
                <w:bCs/>
                <w:kern w:val="0"/>
                <w:sz w:val="24"/>
                <w:szCs w:val="24"/>
              </w:rPr>
            </w:pPr>
            <w:r>
              <w:rPr>
                <w:rFonts w:hint="eastAsia" w:ascii="宋体" w:hAnsi="宋体" w:eastAsia="宋体" w:cs="宋体"/>
                <w:bCs/>
                <w:kern w:val="0"/>
                <w:sz w:val="24"/>
                <w:szCs w:val="24"/>
              </w:rPr>
              <w:t>2.支付方式：转账/电汇/支票/汇票/本票/银行保函/担保机构担保/保证保险</w:t>
            </w:r>
          </w:p>
          <w:p w14:paraId="0F7A9ADC">
            <w:pPr>
              <w:wordWrap w:val="0"/>
              <w:jc w:val="left"/>
              <w:rPr>
                <w:rFonts w:hint="eastAsia" w:ascii="宋体" w:hAnsi="宋体" w:eastAsia="宋体" w:cs="宋体"/>
                <w:bCs/>
                <w:sz w:val="24"/>
                <w:szCs w:val="24"/>
              </w:rPr>
            </w:pPr>
            <w:r>
              <w:rPr>
                <w:rFonts w:hint="eastAsia" w:ascii="宋体" w:hAnsi="宋体" w:eastAsia="宋体" w:cs="宋体"/>
                <w:bCs/>
                <w:sz w:val="24"/>
                <w:szCs w:val="24"/>
              </w:rPr>
              <w:t>3.递交要求：</w:t>
            </w:r>
          </w:p>
          <w:p w14:paraId="6D93A544">
            <w:pPr>
              <w:wordWrap w:val="0"/>
              <w:jc w:val="left"/>
              <w:rPr>
                <w:rFonts w:hint="eastAsia" w:ascii="宋体" w:hAnsi="宋体" w:eastAsia="宋体" w:cs="宋体"/>
                <w:bCs/>
                <w:sz w:val="24"/>
                <w:szCs w:val="24"/>
              </w:rPr>
            </w:pPr>
            <w:r>
              <w:rPr>
                <w:rFonts w:hint="eastAsia" w:ascii="宋体" w:hAnsi="宋体" w:eastAsia="宋体" w:cs="宋体"/>
                <w:bCs/>
                <w:sz w:val="24"/>
                <w:szCs w:val="24"/>
              </w:rPr>
              <w:t>（1）如采用转账或电汇：</w:t>
            </w:r>
          </w:p>
          <w:p w14:paraId="54380D26">
            <w:pPr>
              <w:wordWrap w:val="0"/>
              <w:jc w:val="left"/>
              <w:rPr>
                <w:rFonts w:hint="eastAsia" w:ascii="宋体" w:hAnsi="宋体" w:eastAsia="宋体" w:cs="宋体"/>
                <w:bCs/>
                <w:sz w:val="24"/>
                <w:szCs w:val="24"/>
              </w:rPr>
            </w:pPr>
            <w:r>
              <w:rPr>
                <w:rFonts w:hint="eastAsia" w:ascii="宋体" w:hAnsi="宋体" w:eastAsia="宋体" w:cs="宋体"/>
                <w:bCs/>
                <w:sz w:val="24"/>
                <w:szCs w:val="24"/>
              </w:rPr>
              <w:t>投标保证金应当在投标文件提交截止时间前从投标人对公账户足额到达下述指定账号：</w:t>
            </w:r>
          </w:p>
          <w:p w14:paraId="055D56EE">
            <w:pPr>
              <w:rPr>
                <w:rFonts w:hint="eastAsia" w:ascii="宋体" w:hAnsi="宋体" w:eastAsia="宋体" w:cs="宋体"/>
                <w:b/>
                <w:color w:val="0000FF"/>
                <w:kern w:val="0"/>
                <w:sz w:val="24"/>
                <w:szCs w:val="24"/>
              </w:rPr>
            </w:pPr>
            <w:r>
              <w:rPr>
                <w:rFonts w:hint="eastAsia" w:ascii="宋体" w:hAnsi="宋体" w:eastAsia="宋体" w:cs="宋体"/>
                <w:b/>
                <w:color w:val="0000FF"/>
                <w:kern w:val="0"/>
                <w:sz w:val="24"/>
                <w:szCs w:val="24"/>
              </w:rPr>
              <w:t>开户银行：徽商银行股份有限公司合肥滨湖支行</w:t>
            </w:r>
          </w:p>
          <w:p w14:paraId="68DCA00E">
            <w:pPr>
              <w:rPr>
                <w:rFonts w:hint="eastAsia" w:ascii="宋体" w:hAnsi="宋体" w:eastAsia="宋体" w:cs="宋体"/>
                <w:b/>
                <w:color w:val="0000FF"/>
                <w:kern w:val="0"/>
                <w:sz w:val="24"/>
                <w:szCs w:val="24"/>
              </w:rPr>
            </w:pPr>
            <w:r>
              <w:rPr>
                <w:rFonts w:hint="eastAsia" w:ascii="宋体" w:hAnsi="宋体" w:eastAsia="宋体" w:cs="宋体"/>
                <w:b/>
                <w:color w:val="0000FF"/>
                <w:kern w:val="0"/>
                <w:sz w:val="24"/>
                <w:szCs w:val="24"/>
              </w:rPr>
              <w:t>户名：安徽本末数据科技有限公司</w:t>
            </w:r>
          </w:p>
          <w:p w14:paraId="72F530BE">
            <w:pPr>
              <w:rPr>
                <w:rFonts w:hint="eastAsia"/>
              </w:rPr>
            </w:pPr>
            <w:r>
              <w:rPr>
                <w:rFonts w:hint="eastAsia" w:ascii="宋体" w:hAnsi="宋体" w:eastAsia="宋体" w:cs="宋体"/>
                <w:b/>
                <w:color w:val="0000FF"/>
                <w:kern w:val="0"/>
                <w:sz w:val="24"/>
                <w:szCs w:val="24"/>
              </w:rPr>
              <w:t>账号：225001171481000002009938</w:t>
            </w:r>
          </w:p>
          <w:p w14:paraId="435BEC4C">
            <w:pPr>
              <w:wordWrap w:val="0"/>
              <w:jc w:val="left"/>
              <w:rPr>
                <w:rFonts w:hint="eastAsia" w:ascii="宋体" w:hAnsi="宋体" w:eastAsia="宋体" w:cs="宋体"/>
                <w:bCs/>
                <w:sz w:val="24"/>
                <w:szCs w:val="24"/>
              </w:rPr>
            </w:pPr>
            <w:r>
              <w:rPr>
                <w:rFonts w:hint="eastAsia" w:ascii="宋体" w:hAnsi="宋体" w:eastAsia="宋体" w:cs="宋体"/>
                <w:bCs/>
                <w:sz w:val="24"/>
                <w:szCs w:val="24"/>
              </w:rPr>
              <w:t>（2）如采用银行保函或担保机构担保或保证保险：</w:t>
            </w:r>
          </w:p>
          <w:p w14:paraId="38850271">
            <w:pPr>
              <w:wordWrap w:val="0"/>
              <w:jc w:val="left"/>
              <w:rPr>
                <w:rFonts w:hint="eastAsia" w:ascii="宋体" w:hAnsi="宋体" w:eastAsia="宋体" w:cs="宋体"/>
                <w:bCs/>
                <w:sz w:val="24"/>
                <w:szCs w:val="24"/>
              </w:rPr>
            </w:pPr>
            <w:r>
              <w:rPr>
                <w:rFonts w:hint="eastAsia" w:ascii="宋体" w:hAnsi="宋体" w:eastAsia="宋体" w:cs="宋体"/>
                <w:bCs/>
                <w:sz w:val="24"/>
                <w:szCs w:val="24"/>
              </w:rPr>
              <w:t>①如采用银行保函，应为投标人对公账户银行出具的不可撤销、不可转让的见索即付独立保函；</w:t>
            </w:r>
          </w:p>
          <w:p w14:paraId="61BB72EE">
            <w:pPr>
              <w:wordWrap w:val="0"/>
              <w:jc w:val="left"/>
              <w:rPr>
                <w:rFonts w:hint="eastAsia" w:ascii="宋体" w:hAnsi="宋体" w:eastAsia="宋体" w:cs="宋体"/>
                <w:bCs/>
                <w:sz w:val="24"/>
                <w:szCs w:val="24"/>
              </w:rPr>
            </w:pPr>
            <w:r>
              <w:rPr>
                <w:rFonts w:hint="eastAsia" w:ascii="宋体" w:hAnsi="宋体" w:eastAsia="宋体" w:cs="宋体"/>
                <w:bCs/>
                <w:sz w:val="24"/>
                <w:szCs w:val="24"/>
              </w:rPr>
              <w:t>②如采用担保机构担保，应为经安徽省地方金融监督管理局审查批准，依法取得融资担保业务经营许可证的融资担保机构出具的不可撤销、不可转让的见索即付独立保函；</w:t>
            </w:r>
          </w:p>
          <w:p w14:paraId="6F34F20B">
            <w:pPr>
              <w:wordWrap w:val="0"/>
              <w:jc w:val="left"/>
              <w:rPr>
                <w:rFonts w:hint="eastAsia" w:ascii="宋体" w:hAnsi="宋体" w:eastAsia="宋体" w:cs="宋体"/>
                <w:bCs/>
                <w:sz w:val="24"/>
                <w:szCs w:val="24"/>
              </w:rPr>
            </w:pPr>
            <w:r>
              <w:rPr>
                <w:rFonts w:hint="eastAsia" w:ascii="宋体" w:hAnsi="宋体" w:eastAsia="宋体" w:cs="宋体"/>
                <w:bCs/>
                <w:sz w:val="24"/>
                <w:szCs w:val="24"/>
              </w:rPr>
              <w:t>③如采用保证保险，应为保险机构出具的不可撤销、不可转让的见索即付保证保险。</w:t>
            </w:r>
          </w:p>
          <w:p w14:paraId="5D368B2D">
            <w:pPr>
              <w:wordWrap w:val="0"/>
              <w:jc w:val="left"/>
              <w:rPr>
                <w:rFonts w:hint="eastAsia" w:ascii="宋体" w:hAnsi="宋体" w:eastAsia="宋体" w:cs="宋体"/>
                <w:bCs/>
                <w:sz w:val="24"/>
                <w:szCs w:val="24"/>
              </w:rPr>
            </w:pPr>
            <w:r>
              <w:rPr>
                <w:rFonts w:hint="eastAsia" w:ascii="宋体" w:hAnsi="宋体" w:eastAsia="宋体" w:cs="宋体"/>
                <w:bCs/>
                <w:sz w:val="24"/>
                <w:szCs w:val="24"/>
              </w:rPr>
              <w:t>4.采用保函或担保或保证保险的其他要求及注意事项</w:t>
            </w:r>
          </w:p>
          <w:p w14:paraId="10862EDE">
            <w:pPr>
              <w:wordWrap w:val="0"/>
              <w:jc w:val="left"/>
              <w:rPr>
                <w:rFonts w:hint="eastAsia" w:ascii="宋体" w:hAnsi="宋体" w:eastAsia="宋体" w:cs="宋体"/>
                <w:bCs/>
                <w:sz w:val="24"/>
                <w:szCs w:val="24"/>
              </w:rPr>
            </w:pPr>
            <w:r>
              <w:rPr>
                <w:rFonts w:hint="eastAsia" w:ascii="宋体" w:hAnsi="宋体" w:eastAsia="宋体" w:cs="宋体"/>
                <w:bCs/>
                <w:sz w:val="24"/>
                <w:szCs w:val="24"/>
              </w:rPr>
              <w:t>（1）如出现招标文件“投标人须知正文”第13.3项所列情形的，提供担保的银行、担保机构及保险机构将无条件向招标人支付保函（或担保或保证保险）所列的全部投标保证金金额，该支付行为视同投标保证金不予退还。</w:t>
            </w:r>
          </w:p>
          <w:p w14:paraId="06C0B53F">
            <w:pPr>
              <w:wordWrap w:val="0"/>
              <w:jc w:val="left"/>
              <w:rPr>
                <w:rFonts w:hint="eastAsia" w:ascii="宋体" w:hAnsi="宋体" w:eastAsia="宋体" w:cs="宋体"/>
                <w:bCs/>
                <w:sz w:val="24"/>
                <w:szCs w:val="24"/>
              </w:rPr>
            </w:pPr>
            <w:r>
              <w:rPr>
                <w:rFonts w:hint="eastAsia" w:ascii="宋体" w:hAnsi="宋体" w:eastAsia="宋体" w:cs="宋体"/>
                <w:bCs/>
                <w:sz w:val="24"/>
                <w:szCs w:val="24"/>
              </w:rPr>
              <w:t>（2）投标保证金弄虚作假情形</w:t>
            </w:r>
          </w:p>
          <w:p w14:paraId="29F5E703">
            <w:pPr>
              <w:wordWrap w:val="0"/>
              <w:jc w:val="left"/>
              <w:rPr>
                <w:rFonts w:hint="eastAsia" w:ascii="宋体" w:hAnsi="宋体" w:eastAsia="宋体" w:cs="宋体"/>
                <w:bCs/>
                <w:sz w:val="24"/>
                <w:szCs w:val="24"/>
              </w:rPr>
            </w:pPr>
            <w:r>
              <w:rPr>
                <w:rFonts w:hint="eastAsia" w:ascii="宋体" w:hAnsi="宋体" w:eastAsia="宋体" w:cs="宋体"/>
                <w:bCs/>
                <w:sz w:val="24"/>
                <w:szCs w:val="24"/>
              </w:rPr>
              <w:t>投标人采用虚假银行保函（或担保机构担保或保证保险）方式提交投标保证金的，除依法承担弄虚作假、骗取成交的法律责任外，还应根据招标文件规定承担投标保证金不予退还的民事责任，其承担方式为限时足额缴纳招标文件所列全部投标保证金，投标人在招标人发出追缴通知后的规定缴纳时间内不能足额支付投标保证金的，招标人将依法提起诉讼追缴，招标人因此发生的诉讼费、律师代理费等费用均由投标人承担。</w:t>
            </w:r>
          </w:p>
          <w:p w14:paraId="59AC2F9C">
            <w:pPr>
              <w:wordWrap w:val="0"/>
              <w:jc w:val="left"/>
              <w:rPr>
                <w:rFonts w:hint="eastAsia" w:ascii="宋体" w:hAnsi="宋体" w:eastAsia="宋体" w:cs="宋体"/>
                <w:bCs/>
                <w:sz w:val="24"/>
                <w:szCs w:val="24"/>
              </w:rPr>
            </w:pPr>
            <w:r>
              <w:rPr>
                <w:rFonts w:hint="eastAsia" w:ascii="宋体" w:hAnsi="宋体" w:eastAsia="宋体" w:cs="宋体"/>
                <w:bCs/>
                <w:sz w:val="24"/>
                <w:szCs w:val="24"/>
              </w:rPr>
              <w:t>（3）须提供明确有效的查询途径（网址链接及查询方式），否则无效。评标时评标委员会保留现场核查权利。</w:t>
            </w:r>
          </w:p>
          <w:p w14:paraId="3DAB657D">
            <w:pPr>
              <w:wordWrap w:val="0"/>
              <w:jc w:val="left"/>
              <w:rPr>
                <w:rFonts w:hint="eastAsia" w:ascii="宋体" w:hAnsi="宋体" w:eastAsia="宋体" w:cs="宋体"/>
                <w:bCs/>
                <w:sz w:val="24"/>
                <w:szCs w:val="24"/>
              </w:rPr>
            </w:pPr>
            <w:r>
              <w:rPr>
                <w:rFonts w:hint="eastAsia" w:ascii="宋体" w:hAnsi="宋体" w:eastAsia="宋体" w:cs="宋体"/>
                <w:bCs/>
                <w:sz w:val="24"/>
                <w:szCs w:val="24"/>
              </w:rPr>
              <w:t>（4）保函存在明显异常情形的（如多家投标人的保函编号相同；保函存在明显伪造痕迹、内容前后矛盾等情形），评标委员会应根据投标人提供的查询途径进行核查，并在评标报告中予以记录。</w:t>
            </w:r>
          </w:p>
          <w:p w14:paraId="736142E0">
            <w:pPr>
              <w:wordWrap w:val="0"/>
              <w:jc w:val="left"/>
              <w:rPr>
                <w:rFonts w:hint="eastAsia" w:ascii="宋体" w:hAnsi="宋体" w:eastAsia="宋体" w:cs="宋体"/>
                <w:sz w:val="24"/>
                <w:szCs w:val="24"/>
              </w:rPr>
            </w:pPr>
            <w:r>
              <w:rPr>
                <w:rFonts w:hint="eastAsia" w:ascii="宋体" w:hAnsi="宋体" w:eastAsia="宋体" w:cs="宋体"/>
                <w:bCs/>
                <w:sz w:val="24"/>
                <w:szCs w:val="24"/>
              </w:rPr>
              <w:t>（5）中标人须在签订合同前将其开具至本项目的银行保函（或担保机构担保或保证保险）原件提交招标人，且原件须与投标文件中提供的扫描件一致，如存在未按规定提交或提交内容不一致，或发现弄虚作假的，招标人有权取消其中标资格，并报有关部门处理。</w:t>
            </w:r>
          </w:p>
        </w:tc>
      </w:tr>
      <w:tr w14:paraId="5519F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1092" w:type="dxa"/>
            <w:vAlign w:val="center"/>
          </w:tcPr>
          <w:p w14:paraId="0571581F">
            <w:pPr>
              <w:pStyle w:val="34"/>
              <w:pBdr>
                <w:bottom w:val="none" w:color="auto" w:sz="0" w:space="0"/>
              </w:pBdr>
              <w:tabs>
                <w:tab w:val="clear" w:pos="4153"/>
                <w:tab w:val="clear" w:pos="8306"/>
              </w:tabs>
              <w:wordWrap w:val="0"/>
              <w:adjustRightInd/>
              <w:spacing w:line="240" w:lineRule="auto"/>
              <w:textAlignment w:val="auto"/>
              <w:rPr>
                <w:rFonts w:hint="eastAsia" w:ascii="宋体" w:hAnsi="宋体" w:eastAsia="宋体" w:cs="宋体"/>
                <w:bCs/>
                <w:kern w:val="2"/>
                <w:szCs w:val="24"/>
              </w:rPr>
            </w:pPr>
            <w:r>
              <w:rPr>
                <w:rFonts w:hint="eastAsia" w:ascii="宋体" w:hAnsi="宋体" w:eastAsia="宋体" w:cs="宋体"/>
                <w:bCs/>
                <w:kern w:val="2"/>
                <w:szCs w:val="24"/>
              </w:rPr>
              <w:t>13.3</w:t>
            </w:r>
          </w:p>
        </w:tc>
        <w:tc>
          <w:tcPr>
            <w:tcW w:w="2111" w:type="dxa"/>
            <w:vAlign w:val="center"/>
          </w:tcPr>
          <w:p w14:paraId="684E61AB">
            <w:pPr>
              <w:pStyle w:val="33"/>
              <w:widowControl w:val="0"/>
              <w:wordWrap w:val="0"/>
              <w:spacing w:before="0" w:beforeAutospacing="0" w:after="0" w:afterAutospacing="0"/>
              <w:rPr>
                <w:rFonts w:hint="eastAsia" w:ascii="宋体" w:hAnsi="宋体" w:eastAsia="宋体" w:cs="宋体"/>
                <w:b w:val="0"/>
                <w:sz w:val="24"/>
                <w:szCs w:val="24"/>
              </w:rPr>
            </w:pPr>
            <w:r>
              <w:rPr>
                <w:rFonts w:hint="eastAsia" w:ascii="宋体" w:hAnsi="宋体" w:eastAsia="宋体" w:cs="宋体"/>
                <w:b w:val="0"/>
                <w:sz w:val="24"/>
                <w:szCs w:val="24"/>
              </w:rPr>
              <w:t>其他不予退还投标保证金的情形</w:t>
            </w:r>
          </w:p>
        </w:tc>
        <w:tc>
          <w:tcPr>
            <w:tcW w:w="6338" w:type="dxa"/>
            <w:vAlign w:val="center"/>
          </w:tcPr>
          <w:p w14:paraId="2205D71B">
            <w:pPr>
              <w:pStyle w:val="33"/>
              <w:widowControl w:val="0"/>
              <w:wordWrap w:val="0"/>
              <w:spacing w:before="0" w:beforeAutospacing="0" w:after="0" w:afterAutospacing="0"/>
              <w:jc w:val="both"/>
              <w:rPr>
                <w:rFonts w:hint="eastAsia" w:ascii="宋体" w:hAnsi="宋体" w:eastAsia="宋体" w:cs="宋体"/>
                <w:b w:val="0"/>
                <w:sz w:val="24"/>
                <w:szCs w:val="24"/>
              </w:rPr>
            </w:pPr>
            <w:r>
              <w:rPr>
                <w:rFonts w:hint="eastAsia" w:ascii="宋体" w:hAnsi="宋体" w:eastAsia="宋体" w:cs="宋体"/>
                <w:b w:val="0"/>
                <w:sz w:val="24"/>
                <w:szCs w:val="24"/>
              </w:rPr>
              <w:t>无</w:t>
            </w:r>
          </w:p>
        </w:tc>
      </w:tr>
      <w:tr w14:paraId="33951D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92" w:type="dxa"/>
            <w:vAlign w:val="center"/>
          </w:tcPr>
          <w:p w14:paraId="5FEE451D">
            <w:pPr>
              <w:pStyle w:val="34"/>
              <w:pBdr>
                <w:bottom w:val="none" w:color="auto" w:sz="0" w:space="0"/>
              </w:pBdr>
              <w:tabs>
                <w:tab w:val="clear" w:pos="4153"/>
                <w:tab w:val="clear" w:pos="8306"/>
              </w:tabs>
              <w:wordWrap w:val="0"/>
              <w:adjustRightInd/>
              <w:spacing w:line="240" w:lineRule="auto"/>
              <w:textAlignment w:val="auto"/>
              <w:rPr>
                <w:rFonts w:hint="eastAsia" w:ascii="宋体" w:hAnsi="宋体" w:eastAsia="宋体" w:cs="宋体"/>
                <w:bCs/>
                <w:kern w:val="2"/>
                <w:szCs w:val="24"/>
              </w:rPr>
            </w:pPr>
            <w:r>
              <w:rPr>
                <w:rFonts w:hint="eastAsia" w:ascii="宋体" w:hAnsi="宋体" w:eastAsia="宋体" w:cs="宋体"/>
                <w:bCs/>
                <w:kern w:val="2"/>
                <w:szCs w:val="24"/>
              </w:rPr>
              <w:t>14.1</w:t>
            </w:r>
          </w:p>
        </w:tc>
        <w:tc>
          <w:tcPr>
            <w:tcW w:w="2111" w:type="dxa"/>
            <w:vAlign w:val="center"/>
          </w:tcPr>
          <w:p w14:paraId="52DE6564">
            <w:pPr>
              <w:pStyle w:val="33"/>
              <w:widowControl w:val="0"/>
              <w:wordWrap w:val="0"/>
              <w:spacing w:before="0" w:beforeAutospacing="0" w:after="0" w:afterAutospacing="0"/>
              <w:rPr>
                <w:rFonts w:hint="eastAsia" w:ascii="宋体" w:hAnsi="宋体" w:eastAsia="宋体" w:cs="宋体"/>
                <w:b w:val="0"/>
                <w:sz w:val="24"/>
                <w:szCs w:val="24"/>
              </w:rPr>
            </w:pPr>
            <w:r>
              <w:rPr>
                <w:rFonts w:hint="eastAsia" w:ascii="宋体" w:hAnsi="宋体" w:eastAsia="宋体" w:cs="宋体"/>
                <w:b w:val="0"/>
                <w:sz w:val="24"/>
                <w:szCs w:val="24"/>
              </w:rPr>
              <w:t>投标有效期</w:t>
            </w:r>
          </w:p>
        </w:tc>
        <w:tc>
          <w:tcPr>
            <w:tcW w:w="6338" w:type="dxa"/>
            <w:vAlign w:val="center"/>
          </w:tcPr>
          <w:p w14:paraId="38E490D5">
            <w:pPr>
              <w:pStyle w:val="33"/>
              <w:widowControl w:val="0"/>
              <w:wordWrap w:val="0"/>
              <w:spacing w:before="0" w:beforeAutospacing="0" w:after="0" w:afterAutospacing="0"/>
              <w:jc w:val="both"/>
              <w:rPr>
                <w:rFonts w:hint="eastAsia" w:ascii="宋体" w:hAnsi="宋体" w:eastAsia="宋体" w:cs="宋体"/>
                <w:b w:val="0"/>
                <w:sz w:val="24"/>
                <w:szCs w:val="24"/>
              </w:rPr>
            </w:pPr>
            <w:r>
              <w:rPr>
                <w:rFonts w:hint="eastAsia" w:ascii="宋体" w:hAnsi="宋体" w:eastAsia="宋体" w:cs="宋体"/>
                <w:b w:val="0"/>
                <w:sz w:val="24"/>
                <w:szCs w:val="24"/>
              </w:rPr>
              <w:t>120日历日</w:t>
            </w:r>
          </w:p>
        </w:tc>
      </w:tr>
      <w:tr w14:paraId="5917F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1" w:hRule="atLeast"/>
          <w:jc w:val="center"/>
        </w:trPr>
        <w:tc>
          <w:tcPr>
            <w:tcW w:w="1092" w:type="dxa"/>
            <w:vAlign w:val="center"/>
          </w:tcPr>
          <w:p w14:paraId="7A9DC887">
            <w:pPr>
              <w:pStyle w:val="34"/>
              <w:pBdr>
                <w:bottom w:val="none" w:color="auto" w:sz="0" w:space="0"/>
              </w:pBdr>
              <w:tabs>
                <w:tab w:val="clear" w:pos="4153"/>
                <w:tab w:val="clear" w:pos="8306"/>
              </w:tabs>
              <w:wordWrap w:val="0"/>
              <w:adjustRightInd/>
              <w:spacing w:line="240" w:lineRule="auto"/>
              <w:textAlignment w:val="auto"/>
              <w:rPr>
                <w:rFonts w:hint="eastAsia" w:ascii="宋体" w:hAnsi="宋体" w:eastAsia="宋体" w:cs="宋体"/>
                <w:bCs/>
                <w:kern w:val="2"/>
                <w:szCs w:val="24"/>
              </w:rPr>
            </w:pPr>
            <w:r>
              <w:rPr>
                <w:rFonts w:hint="eastAsia" w:ascii="宋体" w:hAnsi="宋体" w:eastAsia="宋体" w:cs="宋体"/>
                <w:bCs/>
                <w:kern w:val="2"/>
                <w:szCs w:val="24"/>
              </w:rPr>
              <w:t>15.1</w:t>
            </w:r>
          </w:p>
        </w:tc>
        <w:tc>
          <w:tcPr>
            <w:tcW w:w="2111" w:type="dxa"/>
            <w:vAlign w:val="center"/>
          </w:tcPr>
          <w:p w14:paraId="1222E19A">
            <w:pPr>
              <w:pStyle w:val="33"/>
              <w:widowControl w:val="0"/>
              <w:wordWrap w:val="0"/>
              <w:spacing w:before="0" w:beforeAutospacing="0" w:after="0" w:afterAutospacing="0"/>
              <w:rPr>
                <w:rFonts w:hint="eastAsia" w:ascii="宋体" w:hAnsi="宋体" w:eastAsia="宋体" w:cs="宋体"/>
                <w:b w:val="0"/>
                <w:sz w:val="24"/>
                <w:szCs w:val="24"/>
              </w:rPr>
            </w:pPr>
            <w:r>
              <w:rPr>
                <w:rFonts w:hint="eastAsia" w:ascii="宋体" w:hAnsi="宋体" w:eastAsia="宋体" w:cs="宋体"/>
                <w:b w:val="0"/>
                <w:sz w:val="24"/>
                <w:szCs w:val="24"/>
              </w:rPr>
              <w:t>投标文件要求</w:t>
            </w:r>
          </w:p>
        </w:tc>
        <w:tc>
          <w:tcPr>
            <w:tcW w:w="6338" w:type="dxa"/>
            <w:vAlign w:val="center"/>
          </w:tcPr>
          <w:p w14:paraId="5F357C7A">
            <w:pPr>
              <w:wordWrap w:val="0"/>
              <w:jc w:val="left"/>
              <w:rPr>
                <w:rFonts w:hint="eastAsia" w:ascii="宋体" w:hAnsi="宋体" w:eastAsia="宋体" w:cs="宋体"/>
                <w:bCs/>
                <w:kern w:val="0"/>
                <w:sz w:val="24"/>
                <w:szCs w:val="24"/>
              </w:rPr>
            </w:pPr>
            <w:r>
              <w:rPr>
                <w:rFonts w:hint="eastAsia" w:ascii="宋体" w:hAnsi="宋体" w:eastAsia="宋体" w:cs="宋体"/>
                <w:b/>
                <w:kern w:val="0"/>
                <w:sz w:val="24"/>
                <w:szCs w:val="24"/>
              </w:rPr>
              <w:t>1、加密的电子投标文件</w:t>
            </w:r>
            <w:r>
              <w:rPr>
                <w:rFonts w:hint="eastAsia" w:ascii="宋体" w:hAnsi="宋体" w:eastAsia="宋体" w:cs="宋体"/>
                <w:bCs/>
                <w:kern w:val="0"/>
                <w:sz w:val="24"/>
                <w:szCs w:val="24"/>
              </w:rPr>
              <w:t>：使用安招采平台“投标文件制作工具”制作生成的加密电子投标文件（azc_zb格式），应在投标文件提交截止时间前通过安招采平台上传。</w:t>
            </w:r>
          </w:p>
          <w:p w14:paraId="21F5429E">
            <w:pPr>
              <w:widowControl/>
              <w:wordWrap w:val="0"/>
              <w:jc w:val="left"/>
              <w:rPr>
                <w:rFonts w:hint="eastAsia" w:ascii="宋体" w:hAnsi="宋体" w:eastAsia="宋体" w:cs="宋体"/>
                <w:bCs/>
                <w:kern w:val="0"/>
                <w:sz w:val="24"/>
                <w:szCs w:val="24"/>
              </w:rPr>
            </w:pPr>
            <w:r>
              <w:rPr>
                <w:rFonts w:hint="eastAsia" w:ascii="宋体" w:hAnsi="宋体" w:eastAsia="宋体" w:cs="宋体"/>
                <w:b/>
                <w:kern w:val="0"/>
                <w:sz w:val="24"/>
                <w:szCs w:val="24"/>
              </w:rPr>
              <w:t>2、未加密的电子投标文件</w:t>
            </w:r>
            <w:r>
              <w:rPr>
                <w:rFonts w:hint="eastAsia" w:ascii="宋体" w:hAnsi="宋体" w:eastAsia="宋体" w:cs="宋体"/>
                <w:bCs/>
                <w:kern w:val="0"/>
                <w:sz w:val="24"/>
                <w:szCs w:val="24"/>
              </w:rPr>
              <w:t>：投标时无需提交。投标人可自行留存未加密的电子投标文件，如出现投标人自身以外的原因导致的解密失败，允许投标人上传未加密的电子投标文件作为补救措施。</w:t>
            </w:r>
          </w:p>
          <w:p w14:paraId="59096942">
            <w:pPr>
              <w:widowControl/>
              <w:wordWrap w:val="0"/>
              <w:jc w:val="left"/>
              <w:rPr>
                <w:rFonts w:hint="eastAsia"/>
              </w:rPr>
            </w:pPr>
            <w:r>
              <w:rPr>
                <w:rFonts w:hint="eastAsia" w:ascii="宋体" w:hAnsi="宋体" w:eastAsia="宋体" w:cs="宋体"/>
                <w:b/>
                <w:color w:val="0000FF"/>
                <w:kern w:val="0"/>
                <w:sz w:val="24"/>
                <w:szCs w:val="24"/>
              </w:rPr>
              <w:t>3、纸质投标文件</w:t>
            </w:r>
            <w:r>
              <w:rPr>
                <w:rFonts w:hint="eastAsia" w:ascii="宋体" w:hAnsi="宋体" w:eastAsia="宋体" w:cs="宋体"/>
                <w:bCs/>
                <w:color w:val="0000FF"/>
                <w:kern w:val="0"/>
                <w:sz w:val="24"/>
                <w:szCs w:val="24"/>
              </w:rPr>
              <w:t>：1份，用于标后存档，投标时无需提交。开标后，投标人将该纸质投标文件寄至招标代理机构（收件地址：合肥市蜀山区翡翠路与芙蓉路交口港澳广场A座1802室，收件人：汪工，13365533306）。</w:t>
            </w:r>
          </w:p>
        </w:tc>
      </w:tr>
      <w:tr w14:paraId="1AB3C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92" w:type="dxa"/>
            <w:vAlign w:val="center"/>
          </w:tcPr>
          <w:p w14:paraId="0833B1C3">
            <w:pPr>
              <w:pStyle w:val="34"/>
              <w:pBdr>
                <w:bottom w:val="none" w:color="auto" w:sz="0" w:space="0"/>
              </w:pBdr>
              <w:tabs>
                <w:tab w:val="clear" w:pos="4153"/>
                <w:tab w:val="clear" w:pos="8306"/>
              </w:tabs>
              <w:wordWrap w:val="0"/>
              <w:adjustRightInd/>
              <w:spacing w:line="240" w:lineRule="auto"/>
              <w:textAlignment w:val="auto"/>
              <w:rPr>
                <w:rFonts w:hint="eastAsia" w:ascii="宋体" w:hAnsi="宋体" w:eastAsia="宋体" w:cs="宋体"/>
                <w:bCs/>
                <w:kern w:val="2"/>
                <w:szCs w:val="24"/>
              </w:rPr>
            </w:pPr>
            <w:r>
              <w:rPr>
                <w:rFonts w:hint="eastAsia" w:ascii="宋体" w:hAnsi="宋体" w:eastAsia="宋体" w:cs="宋体"/>
                <w:bCs/>
                <w:kern w:val="2"/>
                <w:szCs w:val="24"/>
              </w:rPr>
              <w:t>15.3</w:t>
            </w:r>
          </w:p>
        </w:tc>
        <w:tc>
          <w:tcPr>
            <w:tcW w:w="2111" w:type="dxa"/>
            <w:vAlign w:val="center"/>
          </w:tcPr>
          <w:p w14:paraId="423728E8">
            <w:pPr>
              <w:pStyle w:val="33"/>
              <w:widowControl w:val="0"/>
              <w:wordWrap w:val="0"/>
              <w:spacing w:before="0" w:beforeAutospacing="0" w:after="0" w:afterAutospacing="0"/>
              <w:rPr>
                <w:rFonts w:hint="eastAsia" w:ascii="宋体" w:hAnsi="宋体" w:eastAsia="宋体" w:cs="宋体"/>
                <w:b w:val="0"/>
                <w:sz w:val="24"/>
                <w:szCs w:val="24"/>
              </w:rPr>
            </w:pPr>
            <w:r>
              <w:rPr>
                <w:rFonts w:hint="eastAsia" w:ascii="宋体" w:hAnsi="宋体" w:eastAsia="宋体" w:cs="宋体"/>
                <w:b w:val="0"/>
                <w:sz w:val="24"/>
                <w:szCs w:val="24"/>
              </w:rPr>
              <w:t>开标现场提交的其他材料要求</w:t>
            </w:r>
          </w:p>
        </w:tc>
        <w:tc>
          <w:tcPr>
            <w:tcW w:w="6338" w:type="dxa"/>
            <w:vAlign w:val="center"/>
          </w:tcPr>
          <w:p w14:paraId="5929266B">
            <w:pPr>
              <w:pStyle w:val="33"/>
              <w:widowControl w:val="0"/>
              <w:wordWrap w:val="0"/>
              <w:spacing w:before="0" w:beforeAutospacing="0" w:after="0" w:afterAutospacing="0"/>
              <w:jc w:val="both"/>
              <w:rPr>
                <w:rFonts w:hint="eastAsia" w:ascii="宋体" w:hAnsi="宋体" w:eastAsia="宋体" w:cs="宋体"/>
                <w:b w:val="0"/>
                <w:sz w:val="24"/>
                <w:szCs w:val="24"/>
              </w:rPr>
            </w:pPr>
            <w:r>
              <w:rPr>
                <w:rFonts w:hint="eastAsia" w:ascii="宋体" w:hAnsi="宋体" w:eastAsia="宋体" w:cs="宋体"/>
                <w:b w:val="0"/>
                <w:bCs w:val="0"/>
                <w:sz w:val="24"/>
                <w:szCs w:val="24"/>
              </w:rPr>
              <w:t>无</w:t>
            </w:r>
          </w:p>
        </w:tc>
      </w:tr>
      <w:tr w14:paraId="0A1E0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92" w:type="dxa"/>
            <w:vAlign w:val="center"/>
          </w:tcPr>
          <w:p w14:paraId="7D8305C6">
            <w:pPr>
              <w:pStyle w:val="34"/>
              <w:pBdr>
                <w:bottom w:val="none" w:color="auto" w:sz="0" w:space="0"/>
              </w:pBdr>
              <w:tabs>
                <w:tab w:val="clear" w:pos="4153"/>
                <w:tab w:val="clear" w:pos="8306"/>
              </w:tabs>
              <w:wordWrap w:val="0"/>
              <w:adjustRightInd/>
              <w:spacing w:line="240" w:lineRule="auto"/>
              <w:textAlignment w:val="auto"/>
              <w:rPr>
                <w:rFonts w:hint="eastAsia" w:ascii="宋体" w:hAnsi="宋体" w:eastAsia="宋体" w:cs="宋体"/>
                <w:bCs/>
                <w:kern w:val="2"/>
                <w:szCs w:val="24"/>
              </w:rPr>
            </w:pPr>
            <w:r>
              <w:rPr>
                <w:rFonts w:hint="eastAsia" w:ascii="宋体" w:hAnsi="宋体" w:eastAsia="宋体" w:cs="宋体"/>
                <w:bCs/>
                <w:kern w:val="2"/>
                <w:szCs w:val="24"/>
              </w:rPr>
              <w:t>16.1</w:t>
            </w:r>
          </w:p>
        </w:tc>
        <w:tc>
          <w:tcPr>
            <w:tcW w:w="2111" w:type="dxa"/>
            <w:vAlign w:val="center"/>
          </w:tcPr>
          <w:p w14:paraId="26817305">
            <w:pPr>
              <w:pStyle w:val="33"/>
              <w:widowControl w:val="0"/>
              <w:wordWrap w:val="0"/>
              <w:spacing w:before="0" w:beforeAutospacing="0" w:after="0" w:afterAutospacing="0"/>
              <w:rPr>
                <w:rFonts w:hint="eastAsia" w:ascii="宋体" w:hAnsi="宋体" w:eastAsia="宋体" w:cs="宋体"/>
                <w:b w:val="0"/>
                <w:sz w:val="24"/>
                <w:szCs w:val="24"/>
              </w:rPr>
            </w:pPr>
            <w:r>
              <w:rPr>
                <w:rFonts w:hint="eastAsia" w:ascii="宋体" w:hAnsi="宋体" w:eastAsia="宋体" w:cs="宋体"/>
                <w:b w:val="0"/>
                <w:sz w:val="24"/>
                <w:szCs w:val="24"/>
              </w:rPr>
              <w:t>投标截止时间及地点</w:t>
            </w:r>
          </w:p>
        </w:tc>
        <w:tc>
          <w:tcPr>
            <w:tcW w:w="6338" w:type="dxa"/>
            <w:vAlign w:val="center"/>
          </w:tcPr>
          <w:p w14:paraId="4F26447B">
            <w:pPr>
              <w:pStyle w:val="33"/>
              <w:widowControl w:val="0"/>
              <w:wordWrap w:val="0"/>
              <w:spacing w:before="0" w:beforeAutospacing="0" w:after="0" w:afterAutospacing="0"/>
              <w:jc w:val="both"/>
              <w:rPr>
                <w:rFonts w:hint="eastAsia" w:ascii="宋体" w:hAnsi="宋体" w:eastAsia="宋体" w:cs="宋体"/>
                <w:b w:val="0"/>
                <w:sz w:val="24"/>
                <w:szCs w:val="24"/>
              </w:rPr>
            </w:pPr>
            <w:r>
              <w:rPr>
                <w:rFonts w:hint="eastAsia" w:ascii="宋体" w:hAnsi="宋体" w:eastAsia="宋体" w:cs="宋体"/>
                <w:b w:val="0"/>
                <w:sz w:val="24"/>
                <w:szCs w:val="24"/>
              </w:rPr>
              <w:t>详见招标公告</w:t>
            </w:r>
          </w:p>
        </w:tc>
      </w:tr>
      <w:tr w14:paraId="56DC8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092" w:type="dxa"/>
            <w:vAlign w:val="center"/>
          </w:tcPr>
          <w:p w14:paraId="3E3EF1E4">
            <w:pPr>
              <w:tabs>
                <w:tab w:val="left" w:pos="0"/>
              </w:tabs>
              <w:wordWrap w:val="0"/>
              <w:jc w:val="center"/>
              <w:rPr>
                <w:rFonts w:hint="eastAsia" w:ascii="宋体" w:hAnsi="宋体" w:eastAsia="宋体" w:cs="宋体"/>
                <w:bCs/>
                <w:sz w:val="24"/>
                <w:szCs w:val="24"/>
              </w:rPr>
            </w:pPr>
            <w:r>
              <w:rPr>
                <w:rFonts w:hint="eastAsia" w:ascii="宋体" w:hAnsi="宋体" w:eastAsia="宋体" w:cs="宋体"/>
                <w:bCs/>
                <w:sz w:val="24"/>
                <w:szCs w:val="24"/>
              </w:rPr>
              <w:t>17.3</w:t>
            </w:r>
          </w:p>
        </w:tc>
        <w:tc>
          <w:tcPr>
            <w:tcW w:w="2111" w:type="dxa"/>
            <w:vAlign w:val="center"/>
          </w:tcPr>
          <w:p w14:paraId="0FD292A5">
            <w:pPr>
              <w:pStyle w:val="33"/>
              <w:widowControl w:val="0"/>
              <w:wordWrap w:val="0"/>
              <w:spacing w:before="0" w:beforeAutospacing="0" w:after="0" w:afterAutospacing="0"/>
              <w:rPr>
                <w:rFonts w:hint="eastAsia" w:ascii="宋体" w:hAnsi="宋体" w:eastAsia="宋体" w:cs="宋体"/>
                <w:b w:val="0"/>
                <w:sz w:val="24"/>
                <w:szCs w:val="24"/>
              </w:rPr>
            </w:pPr>
            <w:r>
              <w:rPr>
                <w:rFonts w:hint="eastAsia" w:ascii="宋体" w:hAnsi="宋体" w:eastAsia="宋体" w:cs="宋体"/>
                <w:b w:val="0"/>
                <w:sz w:val="24"/>
                <w:szCs w:val="24"/>
              </w:rPr>
              <w:t>加密电子投标文件解密时间</w:t>
            </w:r>
          </w:p>
        </w:tc>
        <w:tc>
          <w:tcPr>
            <w:tcW w:w="6338" w:type="dxa"/>
            <w:vAlign w:val="center"/>
          </w:tcPr>
          <w:p w14:paraId="1C507D1D">
            <w:pPr>
              <w:pStyle w:val="33"/>
              <w:widowControl w:val="0"/>
              <w:wordWrap w:val="0"/>
              <w:spacing w:before="0" w:beforeAutospacing="0" w:after="0" w:afterAutospacing="0"/>
              <w:jc w:val="both"/>
              <w:rPr>
                <w:rFonts w:hint="eastAsia" w:ascii="宋体" w:hAnsi="宋体" w:eastAsia="宋体" w:cs="宋体"/>
                <w:b w:val="0"/>
                <w:sz w:val="24"/>
                <w:szCs w:val="24"/>
              </w:rPr>
            </w:pPr>
            <w:r>
              <w:rPr>
                <w:rFonts w:hint="eastAsia" w:ascii="宋体" w:hAnsi="宋体" w:eastAsia="宋体" w:cs="宋体"/>
                <w:b w:val="0"/>
                <w:sz w:val="24"/>
                <w:szCs w:val="24"/>
              </w:rPr>
              <w:t>投标文件提交截止时间后30分钟内（以安招采平台解密倒计时为准）</w:t>
            </w:r>
          </w:p>
        </w:tc>
      </w:tr>
      <w:tr w14:paraId="7FA2F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92" w:type="dxa"/>
            <w:vMerge w:val="restart"/>
            <w:vAlign w:val="center"/>
          </w:tcPr>
          <w:p w14:paraId="65E8BE93">
            <w:pPr>
              <w:pStyle w:val="34"/>
              <w:pBdr>
                <w:bottom w:val="none" w:color="auto" w:sz="0" w:space="0"/>
              </w:pBdr>
              <w:tabs>
                <w:tab w:val="clear" w:pos="4153"/>
                <w:tab w:val="clear" w:pos="8306"/>
              </w:tabs>
              <w:wordWrap w:val="0"/>
              <w:adjustRightInd/>
              <w:spacing w:line="240" w:lineRule="auto"/>
              <w:textAlignment w:val="auto"/>
              <w:rPr>
                <w:rFonts w:hint="eastAsia" w:ascii="宋体" w:hAnsi="宋体" w:eastAsia="宋体" w:cs="宋体"/>
                <w:bCs/>
                <w:kern w:val="2"/>
                <w:szCs w:val="24"/>
              </w:rPr>
            </w:pPr>
            <w:r>
              <w:rPr>
                <w:rFonts w:hint="eastAsia" w:ascii="宋体" w:hAnsi="宋体" w:eastAsia="宋体" w:cs="宋体"/>
                <w:bCs/>
                <w:kern w:val="2"/>
                <w:szCs w:val="24"/>
              </w:rPr>
              <w:t>18.1</w:t>
            </w:r>
          </w:p>
        </w:tc>
        <w:tc>
          <w:tcPr>
            <w:tcW w:w="2111" w:type="dxa"/>
            <w:vAlign w:val="center"/>
          </w:tcPr>
          <w:p w14:paraId="2CE3F81A">
            <w:pPr>
              <w:pStyle w:val="33"/>
              <w:widowControl w:val="0"/>
              <w:wordWrap w:val="0"/>
              <w:spacing w:before="0" w:beforeAutospacing="0" w:after="0" w:afterAutospacing="0"/>
              <w:rPr>
                <w:rFonts w:hint="eastAsia" w:ascii="宋体" w:hAnsi="宋体" w:eastAsia="宋体" w:cs="宋体"/>
                <w:b w:val="0"/>
                <w:sz w:val="24"/>
                <w:szCs w:val="24"/>
              </w:rPr>
            </w:pPr>
            <w:r>
              <w:rPr>
                <w:rFonts w:hint="eastAsia" w:ascii="宋体" w:hAnsi="宋体" w:eastAsia="宋体" w:cs="宋体"/>
                <w:b w:val="0"/>
                <w:sz w:val="24"/>
                <w:szCs w:val="24"/>
              </w:rPr>
              <w:t>开标时间</w:t>
            </w:r>
          </w:p>
        </w:tc>
        <w:tc>
          <w:tcPr>
            <w:tcW w:w="6338" w:type="dxa"/>
            <w:vAlign w:val="center"/>
          </w:tcPr>
          <w:p w14:paraId="40B1CA19">
            <w:pPr>
              <w:pStyle w:val="33"/>
              <w:widowControl w:val="0"/>
              <w:wordWrap w:val="0"/>
              <w:spacing w:before="0" w:beforeAutospacing="0" w:after="0" w:afterAutospacing="0"/>
              <w:jc w:val="both"/>
              <w:rPr>
                <w:rFonts w:hint="eastAsia" w:ascii="宋体" w:hAnsi="宋体" w:eastAsia="宋体" w:cs="宋体"/>
                <w:b w:val="0"/>
                <w:sz w:val="24"/>
                <w:szCs w:val="24"/>
              </w:rPr>
            </w:pPr>
            <w:r>
              <w:rPr>
                <w:rFonts w:hint="eastAsia" w:ascii="宋体" w:hAnsi="宋体" w:eastAsia="宋体" w:cs="宋体"/>
                <w:b w:val="0"/>
                <w:sz w:val="24"/>
                <w:szCs w:val="24"/>
              </w:rPr>
              <w:t>详见招标公告</w:t>
            </w:r>
          </w:p>
        </w:tc>
      </w:tr>
      <w:tr w14:paraId="60B04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92" w:type="dxa"/>
            <w:vMerge w:val="continue"/>
            <w:vAlign w:val="center"/>
          </w:tcPr>
          <w:p w14:paraId="2975AD6F">
            <w:pPr>
              <w:pStyle w:val="34"/>
              <w:pBdr>
                <w:bottom w:val="none" w:color="auto" w:sz="0" w:space="0"/>
              </w:pBdr>
              <w:tabs>
                <w:tab w:val="clear" w:pos="4153"/>
                <w:tab w:val="clear" w:pos="8306"/>
              </w:tabs>
              <w:wordWrap w:val="0"/>
              <w:adjustRightInd/>
              <w:spacing w:line="240" w:lineRule="auto"/>
              <w:textAlignment w:val="auto"/>
              <w:rPr>
                <w:rFonts w:hint="eastAsia" w:ascii="宋体" w:hAnsi="宋体" w:eastAsia="宋体" w:cs="宋体"/>
                <w:bCs/>
                <w:kern w:val="2"/>
                <w:szCs w:val="24"/>
              </w:rPr>
            </w:pPr>
          </w:p>
        </w:tc>
        <w:tc>
          <w:tcPr>
            <w:tcW w:w="2111" w:type="dxa"/>
            <w:vAlign w:val="center"/>
          </w:tcPr>
          <w:p w14:paraId="228B546B">
            <w:pPr>
              <w:pStyle w:val="33"/>
              <w:widowControl w:val="0"/>
              <w:wordWrap w:val="0"/>
              <w:spacing w:before="0" w:beforeAutospacing="0" w:after="0" w:afterAutospacing="0"/>
              <w:rPr>
                <w:rFonts w:hint="eastAsia" w:ascii="宋体" w:hAnsi="宋体" w:eastAsia="宋体" w:cs="宋体"/>
                <w:b w:val="0"/>
                <w:sz w:val="24"/>
                <w:szCs w:val="24"/>
              </w:rPr>
            </w:pPr>
            <w:r>
              <w:rPr>
                <w:rFonts w:hint="eastAsia" w:ascii="宋体" w:hAnsi="宋体" w:eastAsia="宋体" w:cs="宋体"/>
                <w:b w:val="0"/>
                <w:sz w:val="24"/>
                <w:szCs w:val="24"/>
              </w:rPr>
              <w:t>开标地点</w:t>
            </w:r>
          </w:p>
        </w:tc>
        <w:tc>
          <w:tcPr>
            <w:tcW w:w="6338" w:type="dxa"/>
            <w:vAlign w:val="center"/>
          </w:tcPr>
          <w:p w14:paraId="56323F39">
            <w:pPr>
              <w:pStyle w:val="33"/>
              <w:widowControl w:val="0"/>
              <w:wordWrap w:val="0"/>
              <w:spacing w:before="0" w:beforeAutospacing="0" w:after="0" w:afterAutospacing="0"/>
              <w:jc w:val="both"/>
              <w:rPr>
                <w:rFonts w:hint="eastAsia" w:ascii="宋体" w:hAnsi="宋体" w:eastAsia="宋体" w:cs="宋体"/>
                <w:b w:val="0"/>
                <w:sz w:val="24"/>
                <w:szCs w:val="24"/>
              </w:rPr>
            </w:pPr>
            <w:r>
              <w:rPr>
                <w:rFonts w:hint="eastAsia" w:ascii="宋体" w:hAnsi="宋体" w:eastAsia="宋体" w:cs="宋体"/>
                <w:b w:val="0"/>
                <w:sz w:val="24"/>
                <w:szCs w:val="24"/>
              </w:rPr>
              <w:t>详见招标公告</w:t>
            </w:r>
          </w:p>
        </w:tc>
      </w:tr>
      <w:tr w14:paraId="28A2F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92" w:type="dxa"/>
            <w:vAlign w:val="center"/>
          </w:tcPr>
          <w:p w14:paraId="66119364">
            <w:pPr>
              <w:pStyle w:val="34"/>
              <w:pBdr>
                <w:bottom w:val="none" w:color="auto" w:sz="0" w:space="0"/>
              </w:pBdr>
              <w:tabs>
                <w:tab w:val="clear" w:pos="4153"/>
                <w:tab w:val="clear" w:pos="8306"/>
              </w:tabs>
              <w:wordWrap w:val="0"/>
              <w:adjustRightInd/>
              <w:spacing w:line="240" w:lineRule="auto"/>
              <w:textAlignment w:val="auto"/>
              <w:rPr>
                <w:rFonts w:hint="eastAsia" w:ascii="宋体" w:hAnsi="宋体" w:eastAsia="宋体" w:cs="宋体"/>
                <w:bCs/>
                <w:kern w:val="2"/>
                <w:szCs w:val="24"/>
              </w:rPr>
            </w:pPr>
            <w:r>
              <w:rPr>
                <w:rFonts w:hint="eastAsia" w:ascii="宋体" w:hAnsi="宋体" w:eastAsia="宋体" w:cs="宋体"/>
                <w:bCs/>
                <w:kern w:val="2"/>
                <w:szCs w:val="24"/>
              </w:rPr>
              <w:t>22.2</w:t>
            </w:r>
          </w:p>
        </w:tc>
        <w:tc>
          <w:tcPr>
            <w:tcW w:w="2111" w:type="dxa"/>
            <w:vAlign w:val="center"/>
          </w:tcPr>
          <w:p w14:paraId="4B50524C">
            <w:pPr>
              <w:pStyle w:val="33"/>
              <w:widowControl w:val="0"/>
              <w:wordWrap w:val="0"/>
              <w:spacing w:before="0" w:beforeAutospacing="0" w:after="0" w:afterAutospacing="0"/>
              <w:rPr>
                <w:rFonts w:hint="eastAsia" w:ascii="宋体" w:hAnsi="宋体" w:eastAsia="宋体" w:cs="宋体"/>
                <w:b w:val="0"/>
                <w:sz w:val="24"/>
                <w:szCs w:val="24"/>
              </w:rPr>
            </w:pPr>
            <w:r>
              <w:rPr>
                <w:rFonts w:hint="eastAsia" w:ascii="宋体" w:hAnsi="宋体" w:eastAsia="宋体" w:cs="宋体"/>
                <w:b w:val="0"/>
                <w:sz w:val="24"/>
                <w:szCs w:val="24"/>
              </w:rPr>
              <w:t>评标方法</w:t>
            </w:r>
          </w:p>
        </w:tc>
        <w:tc>
          <w:tcPr>
            <w:tcW w:w="6338" w:type="dxa"/>
            <w:vAlign w:val="center"/>
          </w:tcPr>
          <w:p w14:paraId="637207D2">
            <w:pPr>
              <w:pStyle w:val="33"/>
              <w:widowControl w:val="0"/>
              <w:wordWrap w:val="0"/>
              <w:spacing w:before="0" w:beforeAutospacing="0" w:after="0" w:afterAutospacing="0"/>
              <w:jc w:val="both"/>
              <w:rPr>
                <w:rFonts w:hint="eastAsia" w:ascii="宋体" w:hAnsi="宋体" w:eastAsia="宋体" w:cs="宋体"/>
                <w:b w:val="0"/>
                <w:sz w:val="24"/>
                <w:szCs w:val="24"/>
              </w:rPr>
            </w:pPr>
            <w:r>
              <w:rPr>
                <w:rFonts w:hint="eastAsia" w:ascii="宋体" w:hAnsi="宋体" w:eastAsia="宋体" w:cs="宋体"/>
                <w:b w:val="0"/>
                <w:sz w:val="24"/>
                <w:szCs w:val="24"/>
              </w:rPr>
              <w:t>综合评分法</w:t>
            </w:r>
          </w:p>
        </w:tc>
      </w:tr>
      <w:tr w14:paraId="588E9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1" w:hRule="atLeast"/>
          <w:jc w:val="center"/>
        </w:trPr>
        <w:tc>
          <w:tcPr>
            <w:tcW w:w="1092" w:type="dxa"/>
            <w:vAlign w:val="center"/>
          </w:tcPr>
          <w:p w14:paraId="0F095EA0">
            <w:pPr>
              <w:pStyle w:val="34"/>
              <w:pBdr>
                <w:bottom w:val="none" w:color="auto" w:sz="0" w:space="0"/>
              </w:pBdr>
              <w:tabs>
                <w:tab w:val="clear" w:pos="4153"/>
                <w:tab w:val="clear" w:pos="8306"/>
              </w:tabs>
              <w:wordWrap w:val="0"/>
              <w:adjustRightInd/>
              <w:spacing w:line="240" w:lineRule="auto"/>
              <w:textAlignment w:val="auto"/>
              <w:rPr>
                <w:rFonts w:hint="eastAsia" w:ascii="宋体" w:hAnsi="宋体" w:eastAsia="宋体" w:cs="宋体"/>
                <w:bCs/>
                <w:kern w:val="2"/>
                <w:szCs w:val="24"/>
              </w:rPr>
            </w:pPr>
            <w:r>
              <w:rPr>
                <w:rFonts w:hint="eastAsia" w:ascii="宋体" w:hAnsi="宋体" w:eastAsia="宋体" w:cs="宋体"/>
                <w:bCs/>
                <w:kern w:val="2"/>
                <w:szCs w:val="24"/>
              </w:rPr>
              <w:t>26.1</w:t>
            </w:r>
          </w:p>
        </w:tc>
        <w:tc>
          <w:tcPr>
            <w:tcW w:w="2111" w:type="dxa"/>
            <w:vAlign w:val="center"/>
          </w:tcPr>
          <w:p w14:paraId="757FC9DB">
            <w:pPr>
              <w:pStyle w:val="33"/>
              <w:widowControl w:val="0"/>
              <w:wordWrap w:val="0"/>
              <w:spacing w:before="0" w:beforeAutospacing="0" w:after="0" w:afterAutospacing="0"/>
              <w:rPr>
                <w:rFonts w:hint="eastAsia" w:ascii="宋体" w:hAnsi="宋体" w:eastAsia="宋体" w:cs="宋体"/>
                <w:b w:val="0"/>
                <w:sz w:val="24"/>
                <w:szCs w:val="24"/>
              </w:rPr>
            </w:pPr>
            <w:r>
              <w:rPr>
                <w:rFonts w:hint="eastAsia" w:ascii="宋体" w:hAnsi="宋体" w:eastAsia="宋体" w:cs="宋体"/>
                <w:b w:val="0"/>
                <w:sz w:val="24"/>
                <w:szCs w:val="24"/>
              </w:rPr>
              <w:t>评标委员会推荐中标候选人的数量</w:t>
            </w:r>
          </w:p>
        </w:tc>
        <w:tc>
          <w:tcPr>
            <w:tcW w:w="6338" w:type="dxa"/>
            <w:vAlign w:val="center"/>
          </w:tcPr>
          <w:p w14:paraId="426FDD6E">
            <w:pPr>
              <w:pStyle w:val="33"/>
              <w:widowControl w:val="0"/>
              <w:wordWrap w:val="0"/>
              <w:spacing w:before="0" w:beforeAutospacing="0" w:after="0" w:afterAutospacing="0"/>
              <w:jc w:val="both"/>
              <w:rPr>
                <w:rFonts w:hint="eastAsia" w:ascii="宋体" w:hAnsi="宋体" w:eastAsia="宋体" w:cs="宋体"/>
                <w:b w:val="0"/>
                <w:sz w:val="24"/>
                <w:szCs w:val="24"/>
                <w:u w:val="single"/>
              </w:rPr>
            </w:pPr>
            <w:r>
              <w:rPr>
                <w:rFonts w:hint="eastAsia" w:ascii="宋体" w:hAnsi="宋体" w:eastAsia="宋体" w:cs="宋体"/>
                <w:b w:val="0"/>
                <w:sz w:val="24"/>
                <w:szCs w:val="24"/>
              </w:rPr>
              <w:t>3家</w:t>
            </w:r>
          </w:p>
        </w:tc>
      </w:tr>
      <w:tr w14:paraId="27B71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92" w:type="dxa"/>
            <w:vAlign w:val="center"/>
          </w:tcPr>
          <w:p w14:paraId="7229F33F">
            <w:pPr>
              <w:pStyle w:val="34"/>
              <w:pBdr>
                <w:bottom w:val="none" w:color="auto" w:sz="0" w:space="0"/>
              </w:pBdr>
              <w:tabs>
                <w:tab w:val="clear" w:pos="4153"/>
                <w:tab w:val="clear" w:pos="8306"/>
              </w:tabs>
              <w:wordWrap w:val="0"/>
              <w:adjustRightInd/>
              <w:spacing w:line="240" w:lineRule="auto"/>
              <w:textAlignment w:val="auto"/>
              <w:rPr>
                <w:rFonts w:hint="eastAsia" w:ascii="宋体" w:hAnsi="宋体" w:eastAsia="宋体" w:cs="宋体"/>
                <w:bCs/>
                <w:kern w:val="2"/>
                <w:szCs w:val="24"/>
              </w:rPr>
            </w:pPr>
            <w:r>
              <w:rPr>
                <w:rFonts w:hint="eastAsia" w:ascii="宋体" w:hAnsi="宋体" w:eastAsia="宋体" w:cs="宋体"/>
                <w:bCs/>
                <w:kern w:val="2"/>
                <w:szCs w:val="24"/>
              </w:rPr>
              <w:t>28.2</w:t>
            </w:r>
          </w:p>
        </w:tc>
        <w:tc>
          <w:tcPr>
            <w:tcW w:w="2111" w:type="dxa"/>
            <w:vAlign w:val="center"/>
          </w:tcPr>
          <w:p w14:paraId="4E65A774">
            <w:pPr>
              <w:pStyle w:val="33"/>
              <w:widowControl w:val="0"/>
              <w:wordWrap w:val="0"/>
              <w:spacing w:before="0" w:beforeAutospacing="0" w:after="0" w:afterAutospacing="0"/>
              <w:rPr>
                <w:rFonts w:hint="eastAsia" w:ascii="宋体" w:hAnsi="宋体" w:eastAsia="宋体" w:cs="宋体"/>
                <w:b w:val="0"/>
                <w:sz w:val="24"/>
                <w:szCs w:val="24"/>
              </w:rPr>
            </w:pPr>
            <w:r>
              <w:rPr>
                <w:rFonts w:hint="eastAsia" w:ascii="宋体" w:hAnsi="宋体" w:eastAsia="宋体" w:cs="宋体"/>
                <w:b w:val="0"/>
                <w:sz w:val="24"/>
                <w:szCs w:val="24"/>
              </w:rPr>
              <w:t>确定中标人</w:t>
            </w:r>
          </w:p>
        </w:tc>
        <w:tc>
          <w:tcPr>
            <w:tcW w:w="6338" w:type="dxa"/>
            <w:vAlign w:val="center"/>
          </w:tcPr>
          <w:p w14:paraId="2CD5F8D0">
            <w:pPr>
              <w:pStyle w:val="33"/>
              <w:widowControl w:val="0"/>
              <w:wordWrap w:val="0"/>
              <w:spacing w:before="0" w:beforeAutospacing="0" w:after="0" w:afterAutospacing="0"/>
              <w:jc w:val="both"/>
              <w:rPr>
                <w:rFonts w:hint="eastAsia" w:ascii="宋体" w:hAnsi="宋体" w:eastAsia="宋体" w:cs="宋体"/>
                <w:b w:val="0"/>
                <w:sz w:val="24"/>
                <w:szCs w:val="24"/>
              </w:rPr>
            </w:pPr>
            <w:r>
              <w:rPr>
                <w:rFonts w:hint="eastAsia" w:ascii="宋体" w:hAnsi="宋体" w:eastAsia="宋体" w:cs="宋体"/>
                <w:b w:val="0"/>
                <w:bCs w:val="0"/>
                <w:sz w:val="24"/>
                <w:szCs w:val="24"/>
              </w:rPr>
              <w:t>招标人确定</w:t>
            </w:r>
          </w:p>
        </w:tc>
      </w:tr>
      <w:tr w14:paraId="7DAF5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1092" w:type="dxa"/>
            <w:vAlign w:val="center"/>
          </w:tcPr>
          <w:p w14:paraId="3709A8ED">
            <w:pPr>
              <w:pStyle w:val="34"/>
              <w:pBdr>
                <w:bottom w:val="none" w:color="auto" w:sz="0" w:space="0"/>
              </w:pBdr>
              <w:tabs>
                <w:tab w:val="clear" w:pos="4153"/>
                <w:tab w:val="clear" w:pos="8306"/>
              </w:tabs>
              <w:wordWrap w:val="0"/>
              <w:adjustRightInd/>
              <w:spacing w:line="240" w:lineRule="auto"/>
              <w:textAlignment w:val="auto"/>
              <w:rPr>
                <w:rFonts w:hint="eastAsia" w:ascii="宋体" w:hAnsi="宋体" w:eastAsia="宋体" w:cs="宋体"/>
                <w:bCs/>
                <w:kern w:val="2"/>
                <w:szCs w:val="24"/>
              </w:rPr>
            </w:pPr>
            <w:r>
              <w:rPr>
                <w:rFonts w:hint="eastAsia" w:ascii="宋体" w:hAnsi="宋体" w:eastAsia="宋体" w:cs="宋体"/>
                <w:bCs/>
                <w:kern w:val="2"/>
                <w:szCs w:val="24"/>
              </w:rPr>
              <w:t>30.1</w:t>
            </w:r>
          </w:p>
        </w:tc>
        <w:tc>
          <w:tcPr>
            <w:tcW w:w="2111" w:type="dxa"/>
            <w:vAlign w:val="center"/>
          </w:tcPr>
          <w:p w14:paraId="08A266C4">
            <w:pPr>
              <w:pStyle w:val="33"/>
              <w:widowControl w:val="0"/>
              <w:wordWrap w:val="0"/>
              <w:spacing w:before="0" w:beforeAutospacing="0" w:after="0" w:afterAutospacing="0"/>
              <w:rPr>
                <w:rFonts w:hint="eastAsia" w:ascii="宋体" w:hAnsi="宋体" w:eastAsia="宋体" w:cs="宋体"/>
                <w:b w:val="0"/>
                <w:sz w:val="24"/>
                <w:szCs w:val="24"/>
              </w:rPr>
            </w:pPr>
            <w:r>
              <w:rPr>
                <w:rFonts w:hint="eastAsia" w:ascii="宋体" w:hAnsi="宋体" w:eastAsia="宋体" w:cs="宋体"/>
                <w:b w:val="0"/>
                <w:sz w:val="24"/>
                <w:szCs w:val="24"/>
              </w:rPr>
              <w:t>告知招标结果的形式</w:t>
            </w:r>
          </w:p>
        </w:tc>
        <w:tc>
          <w:tcPr>
            <w:tcW w:w="6338" w:type="dxa"/>
            <w:vAlign w:val="center"/>
          </w:tcPr>
          <w:p w14:paraId="594D186F">
            <w:pPr>
              <w:pStyle w:val="33"/>
              <w:widowControl w:val="0"/>
              <w:wordWrap w:val="0"/>
              <w:spacing w:before="0" w:beforeAutospacing="0" w:after="0" w:afterAutospacing="0"/>
              <w:jc w:val="both"/>
              <w:rPr>
                <w:rFonts w:hint="eastAsia" w:ascii="宋体" w:hAnsi="宋体" w:eastAsia="宋体" w:cs="宋体"/>
                <w:b w:val="0"/>
                <w:bCs w:val="0"/>
                <w:sz w:val="24"/>
                <w:szCs w:val="24"/>
              </w:rPr>
            </w:pPr>
            <w:r>
              <w:rPr>
                <w:rFonts w:hint="eastAsia" w:ascii="宋体" w:hAnsi="宋体" w:eastAsia="宋体" w:cs="宋体"/>
                <w:b w:val="0"/>
                <w:bCs w:val="0"/>
                <w:sz w:val="24"/>
                <w:szCs w:val="24"/>
              </w:rPr>
              <w:t>投标人自行上网查看</w:t>
            </w:r>
          </w:p>
        </w:tc>
      </w:tr>
      <w:tr w14:paraId="645CA8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1092" w:type="dxa"/>
            <w:vAlign w:val="center"/>
          </w:tcPr>
          <w:p w14:paraId="4A142B85">
            <w:pPr>
              <w:pStyle w:val="34"/>
              <w:pBdr>
                <w:bottom w:val="none" w:color="auto" w:sz="0" w:space="0"/>
              </w:pBdr>
              <w:tabs>
                <w:tab w:val="clear" w:pos="4153"/>
                <w:tab w:val="clear" w:pos="8306"/>
              </w:tabs>
              <w:wordWrap w:val="0"/>
              <w:adjustRightInd/>
              <w:spacing w:line="240" w:lineRule="auto"/>
              <w:textAlignment w:val="auto"/>
              <w:rPr>
                <w:rFonts w:hint="eastAsia" w:ascii="宋体" w:hAnsi="宋体" w:eastAsia="宋体" w:cs="宋体"/>
                <w:bCs/>
                <w:kern w:val="2"/>
                <w:szCs w:val="24"/>
              </w:rPr>
            </w:pPr>
            <w:r>
              <w:rPr>
                <w:rFonts w:hint="eastAsia" w:ascii="宋体" w:hAnsi="宋体" w:eastAsia="宋体" w:cs="宋体"/>
                <w:bCs/>
                <w:kern w:val="2"/>
                <w:szCs w:val="24"/>
              </w:rPr>
              <w:t>31.1</w:t>
            </w:r>
          </w:p>
        </w:tc>
        <w:tc>
          <w:tcPr>
            <w:tcW w:w="2111" w:type="dxa"/>
            <w:vAlign w:val="center"/>
          </w:tcPr>
          <w:p w14:paraId="02D658C6">
            <w:pPr>
              <w:pStyle w:val="33"/>
              <w:widowControl w:val="0"/>
              <w:wordWrap w:val="0"/>
              <w:spacing w:before="0" w:beforeAutospacing="0" w:after="0" w:afterAutospacing="0"/>
              <w:rPr>
                <w:rFonts w:hint="eastAsia" w:ascii="宋体" w:hAnsi="宋体" w:eastAsia="宋体" w:cs="宋体"/>
                <w:b w:val="0"/>
                <w:sz w:val="24"/>
                <w:szCs w:val="24"/>
              </w:rPr>
            </w:pPr>
            <w:r>
              <w:rPr>
                <w:rFonts w:hint="eastAsia" w:ascii="宋体" w:hAnsi="宋体" w:eastAsia="宋体" w:cs="宋体"/>
                <w:b w:val="0"/>
                <w:sz w:val="24"/>
                <w:szCs w:val="24"/>
              </w:rPr>
              <w:t>履约保证金</w:t>
            </w:r>
          </w:p>
        </w:tc>
        <w:tc>
          <w:tcPr>
            <w:tcW w:w="6338" w:type="dxa"/>
            <w:vAlign w:val="center"/>
          </w:tcPr>
          <w:p w14:paraId="74185408">
            <w:pPr>
              <w:wordWrap w:val="0"/>
              <w:rPr>
                <w:rFonts w:hint="eastAsia" w:ascii="宋体" w:hAnsi="宋体" w:eastAsia="宋体" w:cs="宋体"/>
                <w:sz w:val="24"/>
                <w:szCs w:val="24"/>
              </w:rPr>
            </w:pPr>
            <w:r>
              <w:rPr>
                <w:rFonts w:hint="eastAsia" w:ascii="宋体" w:hAnsi="宋体" w:eastAsia="宋体" w:cs="宋体"/>
                <w:sz w:val="24"/>
                <w:szCs w:val="24"/>
              </w:rPr>
              <w:t>本项目免收履约保证金</w:t>
            </w:r>
          </w:p>
        </w:tc>
      </w:tr>
      <w:tr w14:paraId="6F0E1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8" w:hRule="atLeast"/>
          <w:jc w:val="center"/>
        </w:trPr>
        <w:tc>
          <w:tcPr>
            <w:tcW w:w="1092" w:type="dxa"/>
            <w:vAlign w:val="center"/>
          </w:tcPr>
          <w:p w14:paraId="51B06F74">
            <w:pPr>
              <w:pStyle w:val="34"/>
              <w:pBdr>
                <w:bottom w:val="none" w:color="auto" w:sz="0" w:space="0"/>
              </w:pBdr>
              <w:tabs>
                <w:tab w:val="clear" w:pos="4153"/>
                <w:tab w:val="clear" w:pos="8306"/>
              </w:tabs>
              <w:wordWrap w:val="0"/>
              <w:adjustRightInd/>
              <w:spacing w:line="240" w:lineRule="auto"/>
              <w:textAlignment w:val="auto"/>
              <w:rPr>
                <w:rFonts w:hint="eastAsia" w:ascii="宋体" w:hAnsi="宋体" w:eastAsia="宋体" w:cs="宋体"/>
                <w:bCs/>
                <w:kern w:val="2"/>
                <w:szCs w:val="24"/>
              </w:rPr>
            </w:pPr>
            <w:r>
              <w:rPr>
                <w:rFonts w:hint="eastAsia" w:ascii="宋体" w:hAnsi="宋体" w:eastAsia="宋体" w:cs="宋体"/>
                <w:bCs/>
                <w:kern w:val="2"/>
                <w:szCs w:val="24"/>
              </w:rPr>
              <w:t>33.1</w:t>
            </w:r>
          </w:p>
        </w:tc>
        <w:tc>
          <w:tcPr>
            <w:tcW w:w="2111" w:type="dxa"/>
            <w:vAlign w:val="center"/>
          </w:tcPr>
          <w:p w14:paraId="78B08FCD">
            <w:pPr>
              <w:pStyle w:val="33"/>
              <w:widowControl w:val="0"/>
              <w:wordWrap w:val="0"/>
              <w:spacing w:before="0" w:beforeAutospacing="0" w:after="0" w:afterAutospacing="0"/>
              <w:rPr>
                <w:rFonts w:hint="eastAsia" w:ascii="宋体" w:hAnsi="宋体" w:eastAsia="宋体" w:cs="宋体"/>
                <w:b w:val="0"/>
                <w:sz w:val="24"/>
                <w:szCs w:val="24"/>
              </w:rPr>
            </w:pPr>
            <w:r>
              <w:rPr>
                <w:rFonts w:hint="eastAsia" w:ascii="宋体" w:hAnsi="宋体" w:eastAsia="宋体" w:cs="宋体"/>
                <w:b w:val="0"/>
                <w:sz w:val="24"/>
                <w:szCs w:val="24"/>
              </w:rPr>
              <w:t>招标代理服务费</w:t>
            </w:r>
          </w:p>
        </w:tc>
        <w:tc>
          <w:tcPr>
            <w:tcW w:w="6338" w:type="dxa"/>
            <w:vAlign w:val="center"/>
          </w:tcPr>
          <w:p w14:paraId="2889A36F">
            <w:pPr>
              <w:pStyle w:val="33"/>
              <w:widowControl w:val="0"/>
              <w:wordWrap w:val="0"/>
              <w:spacing w:before="0" w:beforeAutospacing="0" w:after="0" w:afterAutospacing="0"/>
              <w:jc w:val="both"/>
              <w:rPr>
                <w:rFonts w:hint="eastAsia" w:ascii="宋体" w:hAnsi="宋体" w:eastAsia="宋体" w:cs="宋体"/>
                <w:b w:val="0"/>
                <w:sz w:val="24"/>
                <w:szCs w:val="24"/>
              </w:rPr>
            </w:pPr>
            <w:r>
              <w:rPr>
                <w:rFonts w:hint="eastAsia" w:ascii="宋体" w:hAnsi="宋体" w:eastAsia="宋体" w:cs="宋体"/>
                <w:b w:val="0"/>
                <w:sz w:val="24"/>
                <w:szCs w:val="24"/>
              </w:rPr>
              <w:t>1、收费标准：以</w:t>
            </w:r>
            <w:r>
              <w:rPr>
                <w:rFonts w:hint="eastAsia" w:ascii="宋体" w:hAnsi="宋体" w:eastAsia="宋体" w:cs="宋体"/>
                <w:b w:val="0"/>
                <w:sz w:val="24"/>
                <w:szCs w:val="24"/>
                <w:lang w:eastAsia="zh-CN"/>
              </w:rPr>
              <w:t>本项目预算金额</w:t>
            </w:r>
            <w:r>
              <w:rPr>
                <w:rFonts w:hint="eastAsia" w:ascii="宋体" w:hAnsi="宋体" w:eastAsia="宋体" w:cs="宋体"/>
                <w:b w:val="0"/>
                <w:sz w:val="24"/>
                <w:szCs w:val="24"/>
              </w:rPr>
              <w:t>为计算基数，按计价格【2002】1980号文件规定的服务类项目收费标准的80%收取。</w:t>
            </w:r>
          </w:p>
          <w:p w14:paraId="434FABD2">
            <w:pPr>
              <w:pStyle w:val="33"/>
              <w:widowControl w:val="0"/>
              <w:wordWrap w:val="0"/>
              <w:spacing w:before="0" w:beforeAutospacing="0" w:after="0" w:afterAutospacing="0"/>
              <w:jc w:val="both"/>
              <w:rPr>
                <w:rFonts w:hint="eastAsia" w:ascii="宋体" w:hAnsi="宋体" w:eastAsia="宋体" w:cs="宋体"/>
                <w:b w:val="0"/>
                <w:sz w:val="24"/>
                <w:szCs w:val="24"/>
              </w:rPr>
            </w:pPr>
            <w:r>
              <w:rPr>
                <w:rFonts w:hint="eastAsia" w:ascii="宋体" w:hAnsi="宋体" w:eastAsia="宋体" w:cs="宋体"/>
                <w:b w:val="0"/>
                <w:sz w:val="24"/>
                <w:szCs w:val="24"/>
              </w:rPr>
              <w:t>2、支付方式：转账/电汇</w:t>
            </w:r>
          </w:p>
          <w:p w14:paraId="627F709A">
            <w:pPr>
              <w:pStyle w:val="33"/>
              <w:widowControl w:val="0"/>
              <w:wordWrap w:val="0"/>
              <w:spacing w:before="0" w:beforeAutospacing="0" w:after="0" w:afterAutospacing="0"/>
              <w:jc w:val="both"/>
              <w:rPr>
                <w:rFonts w:hint="eastAsia" w:ascii="宋体" w:hAnsi="宋体" w:eastAsia="宋体" w:cs="宋体"/>
                <w:b w:val="0"/>
                <w:sz w:val="24"/>
                <w:szCs w:val="24"/>
                <w:u w:val="single"/>
              </w:rPr>
            </w:pPr>
            <w:r>
              <w:rPr>
                <w:rFonts w:hint="eastAsia" w:ascii="宋体" w:hAnsi="宋体" w:eastAsia="宋体" w:cs="宋体"/>
                <w:b w:val="0"/>
                <w:sz w:val="24"/>
                <w:szCs w:val="24"/>
              </w:rPr>
              <w:t>3、收取单位：鼎信数智技术集团股份有限公司</w:t>
            </w:r>
          </w:p>
          <w:p w14:paraId="4E0FB191">
            <w:pPr>
              <w:pStyle w:val="33"/>
              <w:widowControl w:val="0"/>
              <w:wordWrap w:val="0"/>
              <w:spacing w:before="0" w:beforeAutospacing="0" w:after="0" w:afterAutospacing="0"/>
              <w:jc w:val="both"/>
              <w:rPr>
                <w:rFonts w:hint="eastAsia" w:ascii="宋体" w:hAnsi="宋体" w:eastAsia="宋体" w:cs="宋体"/>
                <w:b w:val="0"/>
                <w:sz w:val="24"/>
                <w:szCs w:val="24"/>
              </w:rPr>
            </w:pPr>
            <w:r>
              <w:rPr>
                <w:rFonts w:hint="eastAsia" w:ascii="宋体" w:hAnsi="宋体" w:eastAsia="宋体" w:cs="宋体"/>
                <w:b w:val="0"/>
                <w:sz w:val="24"/>
                <w:szCs w:val="24"/>
              </w:rPr>
              <w:t>户名：鼎信数智技术集团股份有限公司</w:t>
            </w:r>
          </w:p>
          <w:p w14:paraId="4B1BD78D">
            <w:pPr>
              <w:pStyle w:val="33"/>
              <w:widowControl w:val="0"/>
              <w:wordWrap w:val="0"/>
              <w:spacing w:before="0" w:beforeAutospacing="0" w:after="0" w:afterAutospacing="0"/>
              <w:jc w:val="both"/>
              <w:rPr>
                <w:rFonts w:hint="eastAsia" w:ascii="宋体" w:hAnsi="宋体" w:eastAsia="宋体" w:cs="宋体"/>
                <w:b w:val="0"/>
                <w:sz w:val="24"/>
                <w:szCs w:val="24"/>
                <w:u w:val="single"/>
              </w:rPr>
            </w:pPr>
            <w:r>
              <w:rPr>
                <w:rFonts w:hint="eastAsia" w:ascii="宋体" w:hAnsi="宋体" w:eastAsia="宋体" w:cs="宋体"/>
                <w:b w:val="0"/>
                <w:sz w:val="24"/>
                <w:szCs w:val="24"/>
              </w:rPr>
              <w:t>开户银行：工商银行合肥包河支行</w:t>
            </w:r>
          </w:p>
          <w:p w14:paraId="062907D4">
            <w:pPr>
              <w:pStyle w:val="33"/>
              <w:widowControl w:val="0"/>
              <w:wordWrap w:val="0"/>
              <w:spacing w:before="0" w:beforeAutospacing="0" w:after="0" w:afterAutospacing="0"/>
              <w:jc w:val="both"/>
              <w:rPr>
                <w:rFonts w:hint="eastAsia" w:ascii="宋体" w:hAnsi="宋体" w:eastAsia="宋体" w:cs="宋体"/>
                <w:b w:val="0"/>
                <w:sz w:val="24"/>
                <w:szCs w:val="24"/>
              </w:rPr>
            </w:pPr>
            <w:r>
              <w:rPr>
                <w:rFonts w:hint="eastAsia" w:ascii="宋体" w:hAnsi="宋体" w:eastAsia="宋体" w:cs="宋体"/>
                <w:b w:val="0"/>
                <w:sz w:val="24"/>
                <w:szCs w:val="24"/>
              </w:rPr>
              <w:t>账号：1302010519200219520</w:t>
            </w:r>
          </w:p>
          <w:p w14:paraId="6F1E0E0E">
            <w:pPr>
              <w:pStyle w:val="33"/>
              <w:widowControl w:val="0"/>
              <w:wordWrap w:val="0"/>
              <w:spacing w:before="0" w:beforeAutospacing="0" w:after="0" w:afterAutospacing="0"/>
              <w:jc w:val="both"/>
              <w:rPr>
                <w:rFonts w:hint="eastAsia" w:ascii="宋体" w:hAnsi="宋体" w:eastAsia="宋体" w:cs="宋体"/>
                <w:b w:val="0"/>
                <w:sz w:val="24"/>
                <w:szCs w:val="24"/>
              </w:rPr>
            </w:pPr>
            <w:r>
              <w:rPr>
                <w:rFonts w:hint="eastAsia" w:ascii="宋体" w:hAnsi="宋体" w:eastAsia="宋体" w:cs="宋体"/>
                <w:b w:val="0"/>
                <w:sz w:val="24"/>
                <w:szCs w:val="24"/>
              </w:rPr>
              <w:t>4、缴纳时间：上述费用包含在投标总价内，由中标人在领取中标通知书时向招标代理机构缴纳。</w:t>
            </w:r>
          </w:p>
        </w:tc>
      </w:tr>
      <w:tr w14:paraId="7568BC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jc w:val="center"/>
        </w:trPr>
        <w:tc>
          <w:tcPr>
            <w:tcW w:w="1092" w:type="dxa"/>
            <w:vAlign w:val="center"/>
          </w:tcPr>
          <w:p w14:paraId="0AC3A377">
            <w:pPr>
              <w:pStyle w:val="34"/>
              <w:pBdr>
                <w:bottom w:val="none" w:color="auto" w:sz="0" w:space="0"/>
              </w:pBdr>
              <w:tabs>
                <w:tab w:val="clear" w:pos="4153"/>
                <w:tab w:val="clear" w:pos="8306"/>
              </w:tabs>
              <w:wordWrap w:val="0"/>
              <w:adjustRightInd/>
              <w:spacing w:line="240" w:lineRule="auto"/>
              <w:textAlignment w:val="auto"/>
              <w:rPr>
                <w:rFonts w:hint="eastAsia" w:ascii="宋体" w:hAnsi="宋体" w:eastAsia="宋体" w:cs="宋体"/>
                <w:bCs/>
                <w:kern w:val="2"/>
                <w:szCs w:val="24"/>
              </w:rPr>
            </w:pPr>
            <w:r>
              <w:rPr>
                <w:rFonts w:hint="eastAsia" w:ascii="宋体" w:hAnsi="宋体" w:eastAsia="宋体" w:cs="宋体"/>
                <w:bCs/>
                <w:kern w:val="2"/>
                <w:szCs w:val="24"/>
              </w:rPr>
              <w:t>36.2</w:t>
            </w:r>
          </w:p>
        </w:tc>
        <w:tc>
          <w:tcPr>
            <w:tcW w:w="2111" w:type="dxa"/>
            <w:vAlign w:val="center"/>
          </w:tcPr>
          <w:p w14:paraId="0E62C99A">
            <w:pPr>
              <w:pStyle w:val="33"/>
              <w:widowControl w:val="0"/>
              <w:wordWrap w:val="0"/>
              <w:spacing w:before="0" w:beforeAutospacing="0" w:after="0" w:afterAutospacing="0"/>
              <w:rPr>
                <w:rFonts w:hint="eastAsia" w:ascii="宋体" w:hAnsi="宋体" w:eastAsia="宋体" w:cs="宋体"/>
                <w:b w:val="0"/>
                <w:sz w:val="24"/>
                <w:szCs w:val="24"/>
              </w:rPr>
            </w:pPr>
            <w:r>
              <w:rPr>
                <w:rFonts w:hint="eastAsia" w:ascii="宋体" w:hAnsi="宋体" w:eastAsia="宋体" w:cs="宋体"/>
                <w:b w:val="0"/>
                <w:sz w:val="24"/>
                <w:szCs w:val="24"/>
              </w:rPr>
              <w:t>异议</w:t>
            </w:r>
          </w:p>
        </w:tc>
        <w:tc>
          <w:tcPr>
            <w:tcW w:w="6338" w:type="dxa"/>
            <w:vAlign w:val="center"/>
          </w:tcPr>
          <w:p w14:paraId="7EDCC35A">
            <w:pPr>
              <w:pStyle w:val="33"/>
              <w:widowControl w:val="0"/>
              <w:wordWrap w:val="0"/>
              <w:spacing w:before="0" w:beforeAutospacing="0" w:after="0" w:afterAutospacing="0"/>
              <w:jc w:val="left"/>
              <w:rPr>
                <w:rFonts w:hint="eastAsia" w:ascii="宋体" w:hAnsi="宋体" w:eastAsia="宋体" w:cs="宋体"/>
                <w:b w:val="0"/>
                <w:sz w:val="24"/>
                <w:szCs w:val="24"/>
              </w:rPr>
            </w:pPr>
            <w:r>
              <w:rPr>
                <w:rFonts w:hint="eastAsia" w:ascii="宋体" w:hAnsi="宋体" w:eastAsia="宋体" w:cs="宋体"/>
                <w:b w:val="0"/>
                <w:sz w:val="24"/>
                <w:szCs w:val="24"/>
              </w:rPr>
              <w:t>1、对招标文件的异议：投标截止10日前；</w:t>
            </w:r>
          </w:p>
          <w:p w14:paraId="763F4C8D">
            <w:pPr>
              <w:pStyle w:val="33"/>
              <w:widowControl w:val="0"/>
              <w:wordWrap w:val="0"/>
              <w:spacing w:before="0" w:beforeAutospacing="0" w:after="0" w:afterAutospacing="0"/>
              <w:jc w:val="left"/>
              <w:rPr>
                <w:rFonts w:hint="eastAsia" w:ascii="宋体" w:hAnsi="宋体" w:eastAsia="宋体" w:cs="宋体"/>
                <w:b w:val="0"/>
                <w:sz w:val="24"/>
                <w:szCs w:val="24"/>
              </w:rPr>
            </w:pPr>
            <w:r>
              <w:rPr>
                <w:rFonts w:hint="eastAsia" w:ascii="宋体" w:hAnsi="宋体" w:eastAsia="宋体" w:cs="宋体"/>
                <w:b w:val="0"/>
                <w:sz w:val="24"/>
                <w:szCs w:val="24"/>
              </w:rPr>
              <w:t>2、对中标结果的异议：中标候选人公示期内</w:t>
            </w:r>
          </w:p>
        </w:tc>
      </w:tr>
      <w:tr w14:paraId="6699E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7" w:hRule="atLeast"/>
          <w:jc w:val="center"/>
        </w:trPr>
        <w:tc>
          <w:tcPr>
            <w:tcW w:w="1092" w:type="dxa"/>
            <w:vAlign w:val="center"/>
          </w:tcPr>
          <w:p w14:paraId="4E26911F">
            <w:pPr>
              <w:pStyle w:val="34"/>
              <w:pBdr>
                <w:bottom w:val="none" w:color="auto" w:sz="0" w:space="0"/>
              </w:pBdr>
              <w:tabs>
                <w:tab w:val="clear" w:pos="4153"/>
                <w:tab w:val="clear" w:pos="8306"/>
              </w:tabs>
              <w:wordWrap w:val="0"/>
              <w:adjustRightInd/>
              <w:spacing w:line="240" w:lineRule="auto"/>
              <w:textAlignment w:val="auto"/>
              <w:rPr>
                <w:rFonts w:hint="eastAsia" w:ascii="宋体" w:hAnsi="宋体" w:eastAsia="宋体" w:cs="宋体"/>
                <w:bCs/>
                <w:kern w:val="2"/>
                <w:szCs w:val="24"/>
              </w:rPr>
            </w:pPr>
            <w:r>
              <w:rPr>
                <w:rFonts w:hint="eastAsia" w:ascii="宋体" w:hAnsi="宋体" w:eastAsia="宋体" w:cs="宋体"/>
                <w:bCs/>
                <w:kern w:val="2"/>
                <w:szCs w:val="24"/>
              </w:rPr>
              <w:t>36.3</w:t>
            </w:r>
          </w:p>
        </w:tc>
        <w:tc>
          <w:tcPr>
            <w:tcW w:w="2111" w:type="dxa"/>
            <w:vAlign w:val="center"/>
          </w:tcPr>
          <w:p w14:paraId="389A250F">
            <w:pPr>
              <w:pStyle w:val="33"/>
              <w:widowControl w:val="0"/>
              <w:wordWrap w:val="0"/>
              <w:spacing w:before="0" w:beforeAutospacing="0" w:after="0" w:afterAutospacing="0"/>
              <w:rPr>
                <w:rFonts w:hint="eastAsia" w:ascii="宋体" w:hAnsi="宋体" w:eastAsia="宋体" w:cs="宋体"/>
                <w:b w:val="0"/>
                <w:sz w:val="24"/>
                <w:szCs w:val="24"/>
              </w:rPr>
            </w:pPr>
            <w:r>
              <w:rPr>
                <w:rFonts w:hint="eastAsia" w:ascii="宋体" w:hAnsi="宋体" w:eastAsia="宋体" w:cs="宋体"/>
                <w:b w:val="0"/>
                <w:sz w:val="24"/>
                <w:szCs w:val="24"/>
              </w:rPr>
              <w:t>异议函提交方式、接收部门、联系电话和通讯地址</w:t>
            </w:r>
          </w:p>
        </w:tc>
        <w:tc>
          <w:tcPr>
            <w:tcW w:w="6338" w:type="dxa"/>
            <w:vAlign w:val="center"/>
          </w:tcPr>
          <w:p w14:paraId="0C8C7F47">
            <w:pPr>
              <w:pStyle w:val="33"/>
              <w:widowControl w:val="0"/>
              <w:wordWrap w:val="0"/>
              <w:spacing w:before="0" w:beforeAutospacing="0" w:after="0" w:afterAutospacing="0"/>
              <w:jc w:val="both"/>
              <w:rPr>
                <w:rFonts w:hint="eastAsia" w:ascii="宋体" w:hAnsi="宋体" w:eastAsia="宋体" w:cs="宋体"/>
                <w:b w:val="0"/>
                <w:sz w:val="24"/>
                <w:szCs w:val="24"/>
              </w:rPr>
            </w:pPr>
            <w:r>
              <w:rPr>
                <w:rFonts w:hint="eastAsia" w:ascii="宋体" w:hAnsi="宋体" w:eastAsia="宋体" w:cs="宋体"/>
                <w:b w:val="0"/>
                <w:sz w:val="24"/>
                <w:szCs w:val="24"/>
              </w:rPr>
              <w:t>提交方式：书面形式</w:t>
            </w:r>
          </w:p>
          <w:p w14:paraId="04FB7D92">
            <w:pPr>
              <w:pStyle w:val="33"/>
              <w:widowControl w:val="0"/>
              <w:wordWrap w:val="0"/>
              <w:spacing w:before="0" w:beforeAutospacing="0" w:after="0" w:afterAutospacing="0"/>
              <w:jc w:val="both"/>
              <w:rPr>
                <w:rFonts w:hint="eastAsia" w:ascii="宋体" w:hAnsi="宋体" w:eastAsia="宋体" w:cs="宋体"/>
                <w:b w:val="0"/>
                <w:bCs w:val="0"/>
                <w:sz w:val="24"/>
                <w:szCs w:val="24"/>
              </w:rPr>
            </w:pPr>
            <w:r>
              <w:rPr>
                <w:rFonts w:hint="eastAsia" w:ascii="宋体" w:hAnsi="宋体" w:eastAsia="宋体" w:cs="宋体"/>
                <w:b w:val="0"/>
                <w:sz w:val="24"/>
                <w:szCs w:val="24"/>
              </w:rPr>
              <w:t>接收部门：鼎信数智技术集团股份有限公司</w:t>
            </w:r>
          </w:p>
          <w:p w14:paraId="3F0CF50C">
            <w:pPr>
              <w:pStyle w:val="33"/>
              <w:widowControl w:val="0"/>
              <w:wordWrap w:val="0"/>
              <w:spacing w:before="0" w:beforeAutospacing="0" w:after="0" w:afterAutospacing="0"/>
              <w:jc w:val="both"/>
              <w:rPr>
                <w:rFonts w:hint="eastAsia" w:ascii="宋体" w:hAnsi="宋体" w:eastAsia="宋体" w:cs="宋体"/>
                <w:b w:val="0"/>
                <w:bCs w:val="0"/>
                <w:sz w:val="24"/>
                <w:szCs w:val="24"/>
              </w:rPr>
            </w:pPr>
            <w:r>
              <w:rPr>
                <w:rFonts w:hint="eastAsia" w:ascii="宋体" w:hAnsi="宋体" w:eastAsia="宋体" w:cs="宋体"/>
                <w:b w:val="0"/>
                <w:sz w:val="24"/>
                <w:szCs w:val="24"/>
              </w:rPr>
              <w:t>联系电话：</w:t>
            </w:r>
            <w:r>
              <w:rPr>
                <w:rFonts w:hint="eastAsia" w:ascii="宋体" w:hAnsi="宋体" w:eastAsia="宋体" w:cs="宋体"/>
                <w:b w:val="0"/>
                <w:bCs w:val="0"/>
                <w:sz w:val="24"/>
                <w:szCs w:val="24"/>
              </w:rPr>
              <w:t>13365513306</w:t>
            </w:r>
          </w:p>
          <w:p w14:paraId="6F21B13C">
            <w:pPr>
              <w:pStyle w:val="33"/>
              <w:widowControl w:val="0"/>
              <w:wordWrap w:val="0"/>
              <w:spacing w:before="0" w:beforeAutospacing="0" w:after="0" w:afterAutospacing="0"/>
              <w:jc w:val="both"/>
              <w:rPr>
                <w:rFonts w:hint="eastAsia" w:ascii="宋体" w:hAnsi="宋体" w:eastAsia="宋体" w:cs="宋体"/>
                <w:b w:val="0"/>
                <w:bCs w:val="0"/>
                <w:sz w:val="24"/>
                <w:szCs w:val="24"/>
              </w:rPr>
            </w:pPr>
            <w:r>
              <w:rPr>
                <w:rFonts w:hint="eastAsia" w:ascii="宋体" w:hAnsi="宋体" w:eastAsia="宋体" w:cs="宋体"/>
                <w:b w:val="0"/>
                <w:sz w:val="24"/>
                <w:szCs w:val="24"/>
              </w:rPr>
              <w:t>电子邮箱：</w:t>
            </w:r>
            <w:r>
              <w:rPr>
                <w:rFonts w:hint="eastAsia" w:ascii="宋体" w:hAnsi="宋体" w:eastAsia="宋体" w:cs="宋体"/>
                <w:b w:val="0"/>
                <w:bCs w:val="0"/>
                <w:sz w:val="24"/>
                <w:szCs w:val="24"/>
              </w:rPr>
              <w:t>1141284138@qq.com</w:t>
            </w:r>
          </w:p>
          <w:p w14:paraId="7A994FDE">
            <w:pPr>
              <w:pStyle w:val="33"/>
              <w:widowControl w:val="0"/>
              <w:wordWrap w:val="0"/>
              <w:spacing w:before="0" w:beforeAutospacing="0" w:after="0" w:afterAutospacing="0"/>
              <w:jc w:val="both"/>
              <w:rPr>
                <w:rFonts w:hint="eastAsia" w:ascii="宋体" w:hAnsi="宋体" w:eastAsia="宋体" w:cs="宋体"/>
                <w:b w:val="0"/>
                <w:sz w:val="24"/>
                <w:szCs w:val="24"/>
              </w:rPr>
            </w:pPr>
            <w:r>
              <w:rPr>
                <w:rFonts w:hint="eastAsia" w:ascii="宋体" w:hAnsi="宋体" w:eastAsia="宋体" w:cs="宋体"/>
                <w:b w:val="0"/>
                <w:sz w:val="24"/>
                <w:szCs w:val="24"/>
              </w:rPr>
              <w:t>通讯地址：合肥市经济技术开发区翡翠路188号港澳广场A座18层1802室</w:t>
            </w:r>
          </w:p>
        </w:tc>
      </w:tr>
      <w:tr w14:paraId="61C4A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92" w:type="dxa"/>
            <w:vAlign w:val="center"/>
          </w:tcPr>
          <w:p w14:paraId="397052D8">
            <w:pPr>
              <w:pStyle w:val="34"/>
              <w:pBdr>
                <w:bottom w:val="none" w:color="auto" w:sz="0" w:space="0"/>
              </w:pBdr>
              <w:tabs>
                <w:tab w:val="clear" w:pos="4153"/>
                <w:tab w:val="clear" w:pos="8306"/>
              </w:tabs>
              <w:wordWrap w:val="0"/>
              <w:adjustRightInd/>
              <w:spacing w:line="240" w:lineRule="auto"/>
              <w:textAlignment w:val="auto"/>
              <w:rPr>
                <w:rFonts w:hint="eastAsia" w:ascii="宋体" w:hAnsi="宋体" w:eastAsia="宋体" w:cs="宋体"/>
                <w:bCs/>
                <w:kern w:val="2"/>
                <w:szCs w:val="24"/>
              </w:rPr>
            </w:pPr>
            <w:r>
              <w:rPr>
                <w:rFonts w:hint="eastAsia" w:ascii="宋体" w:hAnsi="宋体" w:eastAsia="宋体" w:cs="宋体"/>
                <w:bCs/>
                <w:kern w:val="2"/>
                <w:szCs w:val="24"/>
              </w:rPr>
              <w:t>37</w:t>
            </w:r>
          </w:p>
        </w:tc>
        <w:tc>
          <w:tcPr>
            <w:tcW w:w="8449" w:type="dxa"/>
            <w:gridSpan w:val="2"/>
            <w:vAlign w:val="center"/>
          </w:tcPr>
          <w:p w14:paraId="2526EFA7">
            <w:pPr>
              <w:pStyle w:val="33"/>
              <w:widowControl w:val="0"/>
              <w:wordWrap w:val="0"/>
              <w:spacing w:before="0" w:beforeAutospacing="0" w:after="0" w:afterAutospacing="0"/>
              <w:rPr>
                <w:rFonts w:hint="eastAsia" w:ascii="宋体" w:hAnsi="宋体" w:eastAsia="宋体" w:cs="宋体"/>
                <w:b w:val="0"/>
                <w:sz w:val="24"/>
                <w:szCs w:val="24"/>
              </w:rPr>
            </w:pPr>
            <w:r>
              <w:rPr>
                <w:rFonts w:hint="eastAsia" w:ascii="宋体" w:hAnsi="宋体" w:eastAsia="宋体" w:cs="宋体"/>
                <w:b w:val="0"/>
                <w:sz w:val="24"/>
                <w:szCs w:val="24"/>
              </w:rPr>
              <w:t>其他内容</w:t>
            </w:r>
          </w:p>
        </w:tc>
      </w:tr>
      <w:tr w14:paraId="6839F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7" w:hRule="atLeast"/>
          <w:jc w:val="center"/>
        </w:trPr>
        <w:tc>
          <w:tcPr>
            <w:tcW w:w="1092" w:type="dxa"/>
            <w:vAlign w:val="center"/>
          </w:tcPr>
          <w:p w14:paraId="4F9DB120">
            <w:pPr>
              <w:pStyle w:val="33"/>
              <w:widowControl w:val="0"/>
              <w:wordWrap w:val="0"/>
              <w:spacing w:before="0" w:beforeAutospacing="0" w:after="0" w:afterAutospacing="0"/>
              <w:rPr>
                <w:rFonts w:hint="eastAsia" w:ascii="宋体" w:hAnsi="宋体" w:eastAsia="宋体" w:cs="宋体"/>
                <w:b w:val="0"/>
                <w:sz w:val="24"/>
                <w:szCs w:val="24"/>
              </w:rPr>
            </w:pPr>
            <w:r>
              <w:rPr>
                <w:rFonts w:hint="eastAsia" w:ascii="宋体" w:hAnsi="宋体" w:eastAsia="宋体" w:cs="宋体"/>
                <w:b w:val="0"/>
                <w:sz w:val="24"/>
                <w:szCs w:val="24"/>
              </w:rPr>
              <w:t>37.1</w:t>
            </w:r>
          </w:p>
        </w:tc>
        <w:tc>
          <w:tcPr>
            <w:tcW w:w="2111" w:type="dxa"/>
            <w:vAlign w:val="center"/>
          </w:tcPr>
          <w:p w14:paraId="6FA0FCA7">
            <w:pPr>
              <w:pStyle w:val="33"/>
              <w:widowControl w:val="0"/>
              <w:wordWrap w:val="0"/>
              <w:spacing w:before="0" w:beforeAutospacing="0" w:after="0" w:afterAutospacing="0"/>
              <w:rPr>
                <w:rFonts w:hint="eastAsia" w:ascii="宋体" w:hAnsi="宋体" w:eastAsia="宋体" w:cs="宋体"/>
                <w:b w:val="0"/>
                <w:sz w:val="24"/>
                <w:szCs w:val="24"/>
              </w:rPr>
            </w:pPr>
            <w:r>
              <w:rPr>
                <w:rFonts w:hint="eastAsia" w:ascii="宋体" w:hAnsi="宋体" w:eastAsia="宋体" w:cs="宋体"/>
                <w:b w:val="0"/>
                <w:sz w:val="24"/>
                <w:szCs w:val="24"/>
              </w:rPr>
              <w:t>关于联合体投标的相关约定</w:t>
            </w:r>
          </w:p>
          <w:p w14:paraId="0E097F51">
            <w:pPr>
              <w:pStyle w:val="33"/>
              <w:widowControl w:val="0"/>
              <w:wordWrap w:val="0"/>
              <w:spacing w:before="0" w:beforeAutospacing="0" w:after="0" w:afterAutospacing="0"/>
              <w:rPr>
                <w:rFonts w:hint="eastAsia" w:ascii="宋体" w:hAnsi="宋体" w:eastAsia="宋体" w:cs="宋体"/>
                <w:b w:val="0"/>
                <w:sz w:val="24"/>
                <w:szCs w:val="24"/>
              </w:rPr>
            </w:pPr>
            <w:r>
              <w:rPr>
                <w:rFonts w:hint="eastAsia" w:ascii="宋体" w:hAnsi="宋体" w:eastAsia="宋体" w:cs="宋体"/>
                <w:b w:val="0"/>
                <w:sz w:val="24"/>
                <w:szCs w:val="24"/>
              </w:rPr>
              <w:t>（如有）</w:t>
            </w:r>
          </w:p>
        </w:tc>
        <w:tc>
          <w:tcPr>
            <w:tcW w:w="6338" w:type="dxa"/>
            <w:vAlign w:val="center"/>
          </w:tcPr>
          <w:p w14:paraId="1D660897">
            <w:pPr>
              <w:pStyle w:val="33"/>
              <w:widowControl w:val="0"/>
              <w:wordWrap w:val="0"/>
              <w:spacing w:before="0" w:beforeAutospacing="0" w:after="0" w:afterAutospacing="0"/>
              <w:jc w:val="left"/>
              <w:rPr>
                <w:rFonts w:hint="eastAsia" w:ascii="宋体" w:hAnsi="宋体" w:eastAsia="宋体" w:cs="宋体"/>
                <w:b w:val="0"/>
                <w:sz w:val="24"/>
                <w:szCs w:val="24"/>
              </w:rPr>
            </w:pPr>
            <w:r>
              <w:rPr>
                <w:rFonts w:hint="eastAsia" w:ascii="宋体" w:hAnsi="宋体" w:eastAsia="宋体" w:cs="宋体"/>
                <w:b w:val="0"/>
                <w:sz w:val="24"/>
                <w:szCs w:val="24"/>
              </w:rPr>
              <w:t>1、联合体投标的须提供联合协议，相关证明材料由投标人根据联合协议分工情况及招标文件要求提供。</w:t>
            </w:r>
          </w:p>
          <w:p w14:paraId="6E644B3D">
            <w:pPr>
              <w:pStyle w:val="33"/>
              <w:widowControl w:val="0"/>
              <w:wordWrap w:val="0"/>
              <w:spacing w:before="0" w:beforeAutospacing="0" w:after="0" w:afterAutospacing="0"/>
              <w:jc w:val="left"/>
              <w:rPr>
                <w:rFonts w:hint="eastAsia" w:ascii="宋体" w:hAnsi="宋体" w:eastAsia="宋体" w:cs="宋体"/>
                <w:b w:val="0"/>
                <w:sz w:val="24"/>
                <w:szCs w:val="24"/>
              </w:rPr>
            </w:pPr>
            <w:r>
              <w:rPr>
                <w:rFonts w:hint="eastAsia" w:ascii="宋体" w:hAnsi="宋体" w:eastAsia="宋体" w:cs="宋体"/>
                <w:b w:val="0"/>
                <w:sz w:val="24"/>
                <w:szCs w:val="24"/>
              </w:rPr>
              <w:t>2、联合体各成员单位均须提供营业执照（或事业单位法人登记证书）和投标有效性声明。</w:t>
            </w:r>
          </w:p>
          <w:p w14:paraId="18A760D1">
            <w:pPr>
              <w:pStyle w:val="33"/>
              <w:widowControl w:val="0"/>
              <w:wordWrap w:val="0"/>
              <w:spacing w:before="0" w:beforeAutospacing="0" w:after="0" w:afterAutospacing="0"/>
              <w:jc w:val="both"/>
              <w:rPr>
                <w:rFonts w:hint="eastAsia" w:ascii="宋体" w:hAnsi="宋体" w:eastAsia="宋体" w:cs="宋体"/>
                <w:b w:val="0"/>
                <w:sz w:val="24"/>
                <w:szCs w:val="24"/>
              </w:rPr>
            </w:pPr>
            <w:r>
              <w:rPr>
                <w:rFonts w:hint="eastAsia" w:ascii="宋体" w:hAnsi="宋体" w:eastAsia="宋体" w:cs="宋体"/>
                <w:b w:val="0"/>
                <w:sz w:val="24"/>
                <w:szCs w:val="24"/>
              </w:rPr>
              <w:t>3、联合体投标的，招标文件获取、投标保证金缴纳（如有）、招标代理服务费缴纳均由联合体牵头单位办理。</w:t>
            </w:r>
          </w:p>
        </w:tc>
      </w:tr>
      <w:tr w14:paraId="53998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92" w:type="dxa"/>
            <w:vAlign w:val="center"/>
          </w:tcPr>
          <w:p w14:paraId="13A9097C">
            <w:pPr>
              <w:pStyle w:val="34"/>
              <w:pBdr>
                <w:bottom w:val="none" w:color="auto" w:sz="0" w:space="0"/>
              </w:pBdr>
              <w:tabs>
                <w:tab w:val="clear" w:pos="4153"/>
                <w:tab w:val="clear" w:pos="8306"/>
              </w:tabs>
              <w:wordWrap w:val="0"/>
              <w:adjustRightInd/>
              <w:spacing w:line="240" w:lineRule="auto"/>
              <w:textAlignment w:val="auto"/>
              <w:rPr>
                <w:rFonts w:hint="eastAsia" w:ascii="宋体" w:hAnsi="宋体" w:eastAsia="宋体" w:cs="宋体"/>
                <w:bCs/>
                <w:kern w:val="2"/>
                <w:szCs w:val="24"/>
              </w:rPr>
            </w:pPr>
            <w:r>
              <w:rPr>
                <w:rFonts w:hint="eastAsia" w:ascii="宋体" w:hAnsi="宋体" w:eastAsia="宋体" w:cs="宋体"/>
                <w:bCs/>
                <w:kern w:val="2"/>
                <w:szCs w:val="24"/>
              </w:rPr>
              <w:t>37.2</w:t>
            </w:r>
          </w:p>
        </w:tc>
        <w:tc>
          <w:tcPr>
            <w:tcW w:w="2111" w:type="dxa"/>
            <w:vAlign w:val="center"/>
          </w:tcPr>
          <w:p w14:paraId="56DD9769">
            <w:pPr>
              <w:pStyle w:val="33"/>
              <w:widowControl w:val="0"/>
              <w:wordWrap w:val="0"/>
              <w:spacing w:before="0" w:beforeAutospacing="0" w:after="0" w:afterAutospacing="0"/>
              <w:rPr>
                <w:rFonts w:hint="eastAsia" w:ascii="宋体" w:hAnsi="宋体" w:eastAsia="宋体" w:cs="宋体"/>
                <w:b w:val="0"/>
                <w:sz w:val="24"/>
                <w:szCs w:val="24"/>
              </w:rPr>
            </w:pPr>
            <w:r>
              <w:rPr>
                <w:rFonts w:hint="eastAsia" w:ascii="宋体" w:hAnsi="宋体" w:eastAsia="宋体" w:cs="宋体"/>
                <w:b w:val="0"/>
                <w:sz w:val="24"/>
                <w:szCs w:val="24"/>
              </w:rPr>
              <w:t>社保证明材料</w:t>
            </w:r>
          </w:p>
          <w:p w14:paraId="0E068E49">
            <w:pPr>
              <w:pStyle w:val="33"/>
              <w:widowControl w:val="0"/>
              <w:wordWrap w:val="0"/>
              <w:spacing w:before="0" w:beforeAutospacing="0" w:after="0" w:afterAutospacing="0"/>
              <w:rPr>
                <w:rFonts w:hint="eastAsia" w:ascii="宋体" w:hAnsi="宋体" w:eastAsia="宋体" w:cs="宋体"/>
                <w:b w:val="0"/>
                <w:sz w:val="24"/>
                <w:szCs w:val="24"/>
              </w:rPr>
            </w:pPr>
            <w:r>
              <w:rPr>
                <w:rFonts w:hint="eastAsia" w:ascii="宋体" w:hAnsi="宋体" w:eastAsia="宋体" w:cs="宋体"/>
                <w:b w:val="0"/>
                <w:sz w:val="24"/>
                <w:szCs w:val="24"/>
              </w:rPr>
              <w:t>（如要求）</w:t>
            </w:r>
          </w:p>
        </w:tc>
        <w:tc>
          <w:tcPr>
            <w:tcW w:w="6338" w:type="dxa"/>
            <w:vAlign w:val="center"/>
          </w:tcPr>
          <w:p w14:paraId="2C8D32A7">
            <w:pPr>
              <w:pStyle w:val="33"/>
              <w:widowControl w:val="0"/>
              <w:wordWrap w:val="0"/>
              <w:spacing w:before="0" w:beforeAutospacing="0" w:after="0" w:afterAutospacing="0"/>
              <w:jc w:val="both"/>
              <w:rPr>
                <w:rFonts w:hint="eastAsia" w:ascii="宋体" w:hAnsi="宋体" w:eastAsia="宋体" w:cs="宋体"/>
                <w:b w:val="0"/>
                <w:sz w:val="24"/>
                <w:szCs w:val="24"/>
              </w:rPr>
            </w:pPr>
            <w:r>
              <w:rPr>
                <w:rFonts w:hint="eastAsia" w:ascii="宋体" w:hAnsi="宋体" w:eastAsia="宋体" w:cs="宋体"/>
                <w:b w:val="0"/>
                <w:sz w:val="24"/>
                <w:szCs w:val="24"/>
              </w:rPr>
              <w:t>本项目招标文件中要求提供的社保证明材料为下述形式之一（投标文件中须提供扫描件）：</w:t>
            </w:r>
          </w:p>
          <w:p w14:paraId="3FDD09FC">
            <w:pPr>
              <w:pStyle w:val="33"/>
              <w:widowControl w:val="0"/>
              <w:wordWrap w:val="0"/>
              <w:spacing w:before="0" w:beforeAutospacing="0" w:after="0" w:afterAutospacing="0"/>
              <w:jc w:val="both"/>
              <w:rPr>
                <w:rFonts w:hint="eastAsia" w:ascii="宋体" w:hAnsi="宋体" w:eastAsia="宋体" w:cs="宋体"/>
                <w:b w:val="0"/>
                <w:sz w:val="24"/>
                <w:szCs w:val="24"/>
              </w:rPr>
            </w:pPr>
            <w:r>
              <w:rPr>
                <w:rFonts w:hint="eastAsia" w:ascii="宋体" w:hAnsi="宋体" w:eastAsia="宋体" w:cs="宋体"/>
                <w:b w:val="0"/>
                <w:sz w:val="24"/>
                <w:szCs w:val="24"/>
              </w:rPr>
              <w:t>1.社保局官方网站查询的缴费记录截图；</w:t>
            </w:r>
          </w:p>
          <w:p w14:paraId="1DD4CFCE">
            <w:pPr>
              <w:pStyle w:val="33"/>
              <w:widowControl w:val="0"/>
              <w:wordWrap w:val="0"/>
              <w:spacing w:before="0" w:beforeAutospacing="0" w:after="0" w:afterAutospacing="0"/>
              <w:jc w:val="both"/>
              <w:rPr>
                <w:rFonts w:hint="eastAsia" w:ascii="宋体" w:hAnsi="宋体" w:eastAsia="宋体" w:cs="宋体"/>
                <w:b w:val="0"/>
                <w:sz w:val="24"/>
                <w:szCs w:val="24"/>
              </w:rPr>
            </w:pPr>
            <w:r>
              <w:rPr>
                <w:rFonts w:hint="eastAsia" w:ascii="宋体" w:hAnsi="宋体" w:eastAsia="宋体" w:cs="宋体"/>
                <w:b w:val="0"/>
                <w:sz w:val="24"/>
                <w:szCs w:val="24"/>
              </w:rPr>
              <w:t>2.社保局的书面证明材料；</w:t>
            </w:r>
          </w:p>
          <w:p w14:paraId="0834E1B7">
            <w:pPr>
              <w:pStyle w:val="33"/>
              <w:widowControl w:val="0"/>
              <w:wordWrap w:val="0"/>
              <w:spacing w:before="0" w:beforeAutospacing="0" w:after="0" w:afterAutospacing="0"/>
              <w:jc w:val="both"/>
              <w:rPr>
                <w:rFonts w:hint="eastAsia" w:ascii="宋体" w:hAnsi="宋体" w:eastAsia="宋体" w:cs="宋体"/>
                <w:b w:val="0"/>
                <w:sz w:val="24"/>
                <w:szCs w:val="24"/>
              </w:rPr>
            </w:pPr>
            <w:r>
              <w:rPr>
                <w:rFonts w:hint="eastAsia" w:ascii="宋体" w:hAnsi="宋体" w:eastAsia="宋体" w:cs="宋体"/>
                <w:b w:val="0"/>
                <w:sz w:val="24"/>
                <w:szCs w:val="24"/>
              </w:rPr>
              <w:t>3.经投标人委托的第三方人力资源服务机构或与投标人有直接隶属关系的机构可以代缴社保，但须提供有关证明材料并经评标委员会确认。</w:t>
            </w:r>
          </w:p>
          <w:p w14:paraId="6FC3CEB8">
            <w:pPr>
              <w:pStyle w:val="33"/>
              <w:widowControl w:val="0"/>
              <w:wordWrap w:val="0"/>
              <w:spacing w:before="0" w:beforeAutospacing="0" w:after="0" w:afterAutospacing="0"/>
              <w:jc w:val="both"/>
              <w:rPr>
                <w:rFonts w:hint="eastAsia" w:ascii="宋体" w:hAnsi="宋体" w:eastAsia="宋体" w:cs="宋体"/>
                <w:b w:val="0"/>
                <w:sz w:val="24"/>
                <w:szCs w:val="24"/>
              </w:rPr>
            </w:pPr>
            <w:r>
              <w:rPr>
                <w:rFonts w:hint="eastAsia" w:ascii="宋体" w:hAnsi="宋体" w:eastAsia="宋体" w:cs="宋体"/>
                <w:b w:val="0"/>
                <w:sz w:val="24"/>
                <w:szCs w:val="24"/>
              </w:rPr>
              <w:t>4.参与投标的院校，社保证明可以用以下任意一种：</w:t>
            </w:r>
          </w:p>
          <w:p w14:paraId="45DE4D3F">
            <w:pPr>
              <w:pStyle w:val="33"/>
              <w:widowControl w:val="0"/>
              <w:wordWrap w:val="0"/>
              <w:spacing w:before="0" w:beforeAutospacing="0" w:after="0" w:afterAutospacing="0"/>
              <w:jc w:val="both"/>
              <w:rPr>
                <w:rFonts w:hint="eastAsia" w:ascii="宋体" w:hAnsi="宋体" w:eastAsia="宋体" w:cs="宋体"/>
                <w:b w:val="0"/>
                <w:sz w:val="24"/>
                <w:szCs w:val="24"/>
              </w:rPr>
            </w:pPr>
            <w:r>
              <w:rPr>
                <w:rFonts w:hint="eastAsia" w:ascii="宋体" w:hAnsi="宋体" w:eastAsia="宋体" w:cs="宋体"/>
                <w:b w:val="0"/>
                <w:sz w:val="24"/>
                <w:szCs w:val="24"/>
              </w:rPr>
              <w:t>（1）加盖投标人公章的教师证（须为本单位人员）；</w:t>
            </w:r>
          </w:p>
          <w:p w14:paraId="7C465302">
            <w:pPr>
              <w:pStyle w:val="33"/>
              <w:widowControl w:val="0"/>
              <w:wordWrap w:val="0"/>
              <w:spacing w:before="0" w:beforeAutospacing="0" w:after="0" w:afterAutospacing="0"/>
              <w:jc w:val="both"/>
              <w:rPr>
                <w:rFonts w:hint="eastAsia" w:ascii="宋体" w:hAnsi="宋体" w:eastAsia="宋体" w:cs="宋体"/>
                <w:b w:val="0"/>
                <w:sz w:val="24"/>
                <w:szCs w:val="24"/>
              </w:rPr>
            </w:pPr>
            <w:r>
              <w:rPr>
                <w:rFonts w:hint="eastAsia" w:ascii="宋体" w:hAnsi="宋体" w:eastAsia="宋体" w:cs="宋体"/>
                <w:b w:val="0"/>
                <w:sz w:val="24"/>
                <w:szCs w:val="24"/>
              </w:rPr>
              <w:t>（2）医保证明材料。</w:t>
            </w:r>
          </w:p>
          <w:p w14:paraId="30EB6DDC">
            <w:pPr>
              <w:pStyle w:val="33"/>
              <w:widowControl w:val="0"/>
              <w:wordWrap w:val="0"/>
              <w:spacing w:before="0" w:beforeAutospacing="0" w:after="0" w:afterAutospacing="0"/>
              <w:jc w:val="both"/>
              <w:rPr>
                <w:rFonts w:hint="eastAsia" w:ascii="宋体" w:hAnsi="宋体" w:eastAsia="宋体" w:cs="宋体"/>
                <w:b w:val="0"/>
                <w:sz w:val="24"/>
                <w:szCs w:val="24"/>
              </w:rPr>
            </w:pPr>
            <w:r>
              <w:rPr>
                <w:rFonts w:hint="eastAsia" w:ascii="宋体" w:hAnsi="宋体" w:eastAsia="宋体" w:cs="宋体"/>
                <w:b w:val="0"/>
                <w:sz w:val="24"/>
                <w:szCs w:val="24"/>
              </w:rPr>
              <w:t>5.其他经评标委员会认可的证明材料。</w:t>
            </w:r>
          </w:p>
          <w:p w14:paraId="52E26DC2">
            <w:pPr>
              <w:pStyle w:val="33"/>
              <w:widowControl w:val="0"/>
              <w:wordWrap w:val="0"/>
              <w:spacing w:before="0" w:beforeAutospacing="0" w:after="0" w:afterAutospacing="0"/>
              <w:jc w:val="both"/>
              <w:rPr>
                <w:rFonts w:hint="eastAsia" w:ascii="宋体" w:hAnsi="宋体" w:eastAsia="宋体" w:cs="宋体"/>
                <w:b w:val="0"/>
                <w:iCs/>
                <w:sz w:val="24"/>
                <w:szCs w:val="24"/>
              </w:rPr>
            </w:pPr>
            <w:r>
              <w:rPr>
                <w:rFonts w:hint="eastAsia" w:ascii="宋体" w:hAnsi="宋体" w:eastAsia="宋体" w:cs="宋体"/>
                <w:b w:val="0"/>
                <w:iCs/>
                <w:sz w:val="24"/>
                <w:szCs w:val="24"/>
              </w:rPr>
              <w:t>6.法定代表人参与项目的，无需提供社保证明材料，提供身份证明材料即可。</w:t>
            </w:r>
          </w:p>
        </w:tc>
      </w:tr>
      <w:tr w14:paraId="42E473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9" w:hRule="atLeast"/>
          <w:jc w:val="center"/>
        </w:trPr>
        <w:tc>
          <w:tcPr>
            <w:tcW w:w="1092" w:type="dxa"/>
            <w:vAlign w:val="center"/>
          </w:tcPr>
          <w:p w14:paraId="43E9E29B">
            <w:pPr>
              <w:pStyle w:val="34"/>
              <w:pBdr>
                <w:bottom w:val="none" w:color="auto" w:sz="0" w:space="0"/>
              </w:pBdr>
              <w:tabs>
                <w:tab w:val="clear" w:pos="4153"/>
                <w:tab w:val="clear" w:pos="8306"/>
              </w:tabs>
              <w:wordWrap w:val="0"/>
              <w:adjustRightInd/>
              <w:spacing w:line="240" w:lineRule="auto"/>
              <w:textAlignment w:val="auto"/>
              <w:rPr>
                <w:rFonts w:hint="eastAsia" w:ascii="宋体" w:hAnsi="宋体" w:eastAsia="宋体" w:cs="宋体"/>
                <w:bCs/>
                <w:kern w:val="2"/>
                <w:szCs w:val="24"/>
              </w:rPr>
            </w:pPr>
            <w:r>
              <w:rPr>
                <w:rFonts w:hint="eastAsia" w:ascii="宋体" w:hAnsi="宋体" w:eastAsia="宋体" w:cs="宋体"/>
                <w:bCs/>
                <w:kern w:val="2"/>
                <w:szCs w:val="24"/>
              </w:rPr>
              <w:t>37.3</w:t>
            </w:r>
          </w:p>
        </w:tc>
        <w:tc>
          <w:tcPr>
            <w:tcW w:w="2111" w:type="dxa"/>
            <w:vAlign w:val="center"/>
          </w:tcPr>
          <w:p w14:paraId="7EA73184">
            <w:pPr>
              <w:pStyle w:val="33"/>
              <w:widowControl w:val="0"/>
              <w:wordWrap w:val="0"/>
              <w:spacing w:before="0" w:beforeAutospacing="0" w:after="0" w:afterAutospacing="0"/>
              <w:rPr>
                <w:rFonts w:hint="eastAsia" w:ascii="宋体" w:hAnsi="宋体" w:eastAsia="宋体" w:cs="宋体"/>
                <w:b w:val="0"/>
                <w:sz w:val="24"/>
                <w:szCs w:val="24"/>
              </w:rPr>
            </w:pPr>
            <w:r>
              <w:rPr>
                <w:rFonts w:hint="eastAsia" w:ascii="宋体" w:hAnsi="宋体" w:eastAsia="宋体" w:cs="宋体"/>
                <w:b w:val="0"/>
                <w:sz w:val="24"/>
                <w:szCs w:val="24"/>
              </w:rPr>
              <w:t>本项目提供除电子版招标文件以外的其他资料</w:t>
            </w:r>
          </w:p>
        </w:tc>
        <w:tc>
          <w:tcPr>
            <w:tcW w:w="6338" w:type="dxa"/>
            <w:vAlign w:val="center"/>
          </w:tcPr>
          <w:p w14:paraId="6F2393A8">
            <w:pPr>
              <w:wordWrap w:val="0"/>
              <w:rPr>
                <w:rFonts w:hint="eastAsia" w:ascii="宋体" w:hAnsi="宋体" w:eastAsia="宋体" w:cs="宋体"/>
                <w:sz w:val="24"/>
                <w:szCs w:val="24"/>
              </w:rPr>
            </w:pPr>
            <w:r>
              <w:rPr>
                <w:rFonts w:hint="eastAsia" w:ascii="宋体" w:hAnsi="宋体" w:eastAsia="宋体" w:cs="宋体"/>
                <w:sz w:val="24"/>
                <w:szCs w:val="24"/>
              </w:rPr>
              <w:t>无。</w:t>
            </w:r>
          </w:p>
        </w:tc>
      </w:tr>
      <w:tr w14:paraId="6B0FCB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1" w:hRule="atLeast"/>
          <w:jc w:val="center"/>
        </w:trPr>
        <w:tc>
          <w:tcPr>
            <w:tcW w:w="1092" w:type="dxa"/>
            <w:vAlign w:val="center"/>
          </w:tcPr>
          <w:p w14:paraId="513DCB69">
            <w:pPr>
              <w:pStyle w:val="34"/>
              <w:pBdr>
                <w:bottom w:val="none" w:color="auto" w:sz="0" w:space="0"/>
              </w:pBdr>
              <w:tabs>
                <w:tab w:val="clear" w:pos="4153"/>
                <w:tab w:val="clear" w:pos="8306"/>
              </w:tabs>
              <w:wordWrap w:val="0"/>
              <w:adjustRightInd/>
              <w:spacing w:line="240" w:lineRule="auto"/>
              <w:textAlignment w:val="auto"/>
              <w:rPr>
                <w:rFonts w:hint="eastAsia" w:ascii="宋体" w:hAnsi="宋体" w:eastAsia="宋体" w:cs="宋体"/>
                <w:bCs/>
                <w:kern w:val="2"/>
                <w:szCs w:val="24"/>
              </w:rPr>
            </w:pPr>
            <w:r>
              <w:rPr>
                <w:rFonts w:hint="eastAsia" w:ascii="宋体" w:hAnsi="宋体" w:eastAsia="宋体" w:cs="宋体"/>
                <w:bCs/>
                <w:kern w:val="2"/>
                <w:szCs w:val="24"/>
              </w:rPr>
              <w:t>37.4</w:t>
            </w:r>
          </w:p>
        </w:tc>
        <w:tc>
          <w:tcPr>
            <w:tcW w:w="2111" w:type="dxa"/>
            <w:vAlign w:val="center"/>
          </w:tcPr>
          <w:p w14:paraId="4AB16B16">
            <w:pPr>
              <w:pStyle w:val="33"/>
              <w:widowControl w:val="0"/>
              <w:wordWrap w:val="0"/>
              <w:spacing w:before="0" w:beforeAutospacing="0" w:after="0" w:afterAutospacing="0"/>
              <w:rPr>
                <w:rFonts w:hint="eastAsia" w:ascii="宋体" w:hAnsi="宋体" w:eastAsia="宋体" w:cs="宋体"/>
                <w:b w:val="0"/>
                <w:sz w:val="24"/>
                <w:szCs w:val="24"/>
              </w:rPr>
            </w:pPr>
            <w:r>
              <w:rPr>
                <w:rFonts w:hint="eastAsia" w:ascii="宋体" w:hAnsi="宋体" w:eastAsia="宋体" w:cs="宋体"/>
                <w:b w:val="0"/>
                <w:sz w:val="24"/>
                <w:szCs w:val="24"/>
              </w:rPr>
              <w:t>重要提示</w:t>
            </w:r>
          </w:p>
        </w:tc>
        <w:tc>
          <w:tcPr>
            <w:tcW w:w="6338" w:type="dxa"/>
            <w:vAlign w:val="center"/>
          </w:tcPr>
          <w:p w14:paraId="13661312">
            <w:pPr>
              <w:wordWrap w:val="0"/>
              <w:rPr>
                <w:rFonts w:hint="eastAsia" w:ascii="宋体" w:hAnsi="宋体" w:eastAsia="宋体" w:cs="宋体"/>
                <w:bCs/>
                <w:sz w:val="24"/>
                <w:szCs w:val="24"/>
              </w:rPr>
            </w:pPr>
            <w:r>
              <w:rPr>
                <w:rFonts w:hint="eastAsia" w:ascii="宋体" w:hAnsi="宋体" w:eastAsia="宋体" w:cs="宋体"/>
                <w:bCs/>
                <w:sz w:val="24"/>
                <w:szCs w:val="24"/>
              </w:rPr>
              <w:t>1、中标人应在规定期限内领取《中标通知书》，若中标人未在规定期限内领取《中标通知书》，招标人有权取消中标人中标资格，并将相关违约行为报送监管部门，实施信用惩戒；</w:t>
            </w:r>
          </w:p>
          <w:p w14:paraId="4DF6587A">
            <w:pPr>
              <w:wordWrap w:val="0"/>
              <w:rPr>
                <w:rFonts w:hint="eastAsia" w:ascii="宋体" w:hAnsi="宋体" w:eastAsia="宋体" w:cs="宋体"/>
                <w:bCs/>
                <w:sz w:val="24"/>
                <w:szCs w:val="24"/>
              </w:rPr>
            </w:pPr>
            <w:r>
              <w:rPr>
                <w:rFonts w:hint="eastAsia" w:ascii="宋体" w:hAnsi="宋体" w:eastAsia="宋体" w:cs="宋体"/>
                <w:bCs/>
                <w:sz w:val="24"/>
                <w:szCs w:val="24"/>
              </w:rPr>
              <w:t>2、中标人应在规定期限内提交履约担保并与招标人签订合同，若中标人未能在规定期限内提交履约担保或签订合同，招标人有权取消中标人中标资格，并将相关违约行为报送监管部门，实施信用惩戒；</w:t>
            </w:r>
          </w:p>
          <w:p w14:paraId="7EAD3056">
            <w:pPr>
              <w:wordWrap w:val="0"/>
              <w:rPr>
                <w:rFonts w:hint="eastAsia" w:ascii="宋体" w:hAnsi="宋体" w:eastAsia="宋体" w:cs="宋体"/>
                <w:bCs/>
                <w:sz w:val="24"/>
                <w:szCs w:val="24"/>
              </w:rPr>
            </w:pPr>
            <w:r>
              <w:rPr>
                <w:rFonts w:hint="eastAsia" w:ascii="宋体" w:hAnsi="宋体" w:eastAsia="宋体" w:cs="宋体"/>
                <w:bCs/>
                <w:sz w:val="24"/>
                <w:szCs w:val="24"/>
              </w:rPr>
              <w:t>3、合同签订后，中标人存在规定时间内不组织人员进场开工，不履行供货、安装或服务义务等情况，招标人有权解除合同，并追究违约责任，同时将相关违约行为报送监管部门，记不良行为记录，实施信用惩戒；</w:t>
            </w:r>
          </w:p>
          <w:p w14:paraId="55244249">
            <w:pPr>
              <w:wordWrap w:val="0"/>
              <w:rPr>
                <w:rFonts w:hint="eastAsia" w:ascii="宋体" w:hAnsi="宋体" w:eastAsia="宋体" w:cs="宋体"/>
                <w:bCs/>
                <w:sz w:val="24"/>
                <w:szCs w:val="24"/>
              </w:rPr>
            </w:pPr>
            <w:r>
              <w:rPr>
                <w:rFonts w:hint="eastAsia" w:ascii="宋体" w:hAnsi="宋体" w:eastAsia="宋体" w:cs="宋体"/>
                <w:bCs/>
                <w:sz w:val="24"/>
                <w:szCs w:val="24"/>
              </w:rPr>
              <w:t>4、中标人中标后被监管部门查实存在违法行为，不满足中标条件的，招标人有权取消其中标资格。</w:t>
            </w:r>
          </w:p>
        </w:tc>
      </w:tr>
      <w:tr w14:paraId="73122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7" w:hRule="atLeast"/>
          <w:jc w:val="center"/>
        </w:trPr>
        <w:tc>
          <w:tcPr>
            <w:tcW w:w="1092" w:type="dxa"/>
            <w:vAlign w:val="center"/>
          </w:tcPr>
          <w:p w14:paraId="580C4229">
            <w:pPr>
              <w:pStyle w:val="34"/>
              <w:pBdr>
                <w:bottom w:val="none" w:color="auto" w:sz="0" w:space="0"/>
              </w:pBdr>
              <w:tabs>
                <w:tab w:val="clear" w:pos="4153"/>
                <w:tab w:val="clear" w:pos="8306"/>
              </w:tabs>
              <w:wordWrap w:val="0"/>
              <w:adjustRightInd/>
              <w:spacing w:line="240" w:lineRule="auto"/>
              <w:textAlignment w:val="auto"/>
              <w:rPr>
                <w:rFonts w:hint="eastAsia" w:ascii="宋体" w:hAnsi="宋体" w:eastAsia="宋体" w:cs="宋体"/>
                <w:bCs/>
                <w:kern w:val="2"/>
                <w:szCs w:val="24"/>
              </w:rPr>
            </w:pPr>
            <w:r>
              <w:rPr>
                <w:rFonts w:hint="eastAsia" w:ascii="宋体" w:hAnsi="宋体" w:eastAsia="宋体" w:cs="宋体"/>
                <w:bCs/>
                <w:kern w:val="2"/>
                <w:szCs w:val="24"/>
              </w:rPr>
              <w:t>37.5</w:t>
            </w:r>
          </w:p>
        </w:tc>
        <w:tc>
          <w:tcPr>
            <w:tcW w:w="2111" w:type="dxa"/>
            <w:vAlign w:val="center"/>
          </w:tcPr>
          <w:p w14:paraId="69530252">
            <w:pPr>
              <w:pStyle w:val="33"/>
              <w:widowControl w:val="0"/>
              <w:wordWrap w:val="0"/>
              <w:spacing w:before="0" w:beforeAutospacing="0" w:after="0" w:afterAutospacing="0"/>
              <w:rPr>
                <w:rFonts w:hint="eastAsia" w:ascii="宋体" w:hAnsi="宋体" w:eastAsia="宋体" w:cs="宋体"/>
                <w:b w:val="0"/>
                <w:sz w:val="24"/>
                <w:szCs w:val="24"/>
              </w:rPr>
            </w:pPr>
            <w:r>
              <w:rPr>
                <w:rFonts w:hint="eastAsia" w:ascii="宋体" w:hAnsi="宋体" w:eastAsia="宋体" w:cs="宋体"/>
                <w:b w:val="0"/>
                <w:sz w:val="24"/>
                <w:szCs w:val="24"/>
              </w:rPr>
              <w:t>解释权</w:t>
            </w:r>
          </w:p>
        </w:tc>
        <w:tc>
          <w:tcPr>
            <w:tcW w:w="6338" w:type="dxa"/>
            <w:vAlign w:val="center"/>
          </w:tcPr>
          <w:p w14:paraId="308D056B">
            <w:pPr>
              <w:wordWrap w:val="0"/>
              <w:rPr>
                <w:rFonts w:hint="eastAsia" w:ascii="宋体" w:hAnsi="宋体" w:eastAsia="宋体" w:cs="宋体"/>
                <w:bCs/>
                <w:sz w:val="24"/>
                <w:szCs w:val="24"/>
              </w:rPr>
            </w:pPr>
            <w:r>
              <w:rPr>
                <w:rFonts w:hint="eastAsia" w:ascii="宋体" w:hAnsi="宋体" w:eastAsia="宋体" w:cs="宋体"/>
                <w:bCs/>
                <w:sz w:val="24"/>
                <w:szCs w:val="24"/>
              </w:rPr>
              <w:t>1、构成本招标文件的各个组成文件应互为解释，互为说明；</w:t>
            </w:r>
          </w:p>
          <w:p w14:paraId="2D15967D">
            <w:pPr>
              <w:wordWrap w:val="0"/>
              <w:rPr>
                <w:rFonts w:hint="eastAsia" w:ascii="宋体" w:hAnsi="宋体" w:eastAsia="宋体" w:cs="宋体"/>
                <w:bCs/>
                <w:sz w:val="24"/>
                <w:szCs w:val="24"/>
              </w:rPr>
            </w:pPr>
            <w:r>
              <w:rPr>
                <w:rFonts w:hint="eastAsia" w:ascii="宋体" w:hAnsi="宋体" w:eastAsia="宋体" w:cs="宋体"/>
                <w:bCs/>
                <w:sz w:val="24"/>
                <w:szCs w:val="24"/>
              </w:rPr>
              <w:t>2、同一组成文件中就同一事项的规定或约定不一致的，除招标文件另有规定外，以编排顺序在后者为准；</w:t>
            </w:r>
          </w:p>
          <w:p w14:paraId="303B113A">
            <w:pPr>
              <w:wordWrap w:val="0"/>
              <w:rPr>
                <w:rFonts w:hint="eastAsia" w:ascii="宋体" w:hAnsi="宋体" w:eastAsia="宋体" w:cs="宋体"/>
                <w:bCs/>
                <w:sz w:val="24"/>
                <w:szCs w:val="24"/>
              </w:rPr>
            </w:pPr>
            <w:r>
              <w:rPr>
                <w:rFonts w:hint="eastAsia" w:ascii="宋体" w:hAnsi="宋体" w:eastAsia="宋体" w:cs="宋体"/>
                <w:bCs/>
                <w:sz w:val="24"/>
                <w:szCs w:val="24"/>
              </w:rPr>
              <w:t>3、如有不明确或不一致，构成合同文件组成内容的，以合同文件约定内容为准，且以专用合同条款约定的合同文件优先顺序解释；</w:t>
            </w:r>
          </w:p>
          <w:p w14:paraId="6510B369">
            <w:pPr>
              <w:wordWrap w:val="0"/>
              <w:rPr>
                <w:rFonts w:hint="eastAsia" w:ascii="宋体" w:hAnsi="宋体" w:eastAsia="宋体" w:cs="宋体"/>
                <w:bCs/>
                <w:sz w:val="24"/>
                <w:szCs w:val="24"/>
              </w:rPr>
            </w:pPr>
            <w:r>
              <w:rPr>
                <w:rFonts w:hint="eastAsia" w:ascii="宋体" w:hAnsi="宋体" w:eastAsia="宋体" w:cs="宋体"/>
                <w:bCs/>
                <w:sz w:val="24"/>
                <w:szCs w:val="24"/>
              </w:rPr>
              <w:t>4、除招标文件中有特别规定外，仅适用于招标投标阶段的规定，按招标公告、投标人须知、评标方法和标准、投标文件格式的先后顺序解释；</w:t>
            </w:r>
          </w:p>
          <w:p w14:paraId="4CBFBF13">
            <w:pPr>
              <w:wordWrap w:val="0"/>
              <w:rPr>
                <w:rFonts w:hint="eastAsia" w:ascii="宋体" w:hAnsi="宋体" w:eastAsia="宋体" w:cs="宋体"/>
                <w:bCs/>
                <w:sz w:val="24"/>
                <w:szCs w:val="24"/>
              </w:rPr>
            </w:pPr>
            <w:r>
              <w:rPr>
                <w:rFonts w:hint="eastAsia" w:ascii="宋体" w:hAnsi="宋体" w:eastAsia="宋体" w:cs="宋体"/>
                <w:bCs/>
                <w:sz w:val="24"/>
                <w:szCs w:val="24"/>
              </w:rPr>
              <w:t>5、按本款前述规定仍不能形成结论的，由招标人负责解释。</w:t>
            </w:r>
          </w:p>
        </w:tc>
      </w:tr>
    </w:tbl>
    <w:p w14:paraId="1A570EFD">
      <w:pPr>
        <w:wordWrap w:val="0"/>
        <w:spacing w:line="440" w:lineRule="exact"/>
        <w:outlineLvl w:val="2"/>
        <w:rPr>
          <w:rFonts w:ascii="Arial" w:hAnsi="Arial" w:eastAsia="宋体" w:cs="Arial"/>
          <w:b/>
          <w:sz w:val="24"/>
        </w:rPr>
        <w:sectPr>
          <w:pgSz w:w="11906" w:h="16838"/>
          <w:pgMar w:top="1440" w:right="1800" w:bottom="1440" w:left="1800" w:header="851" w:footer="992" w:gutter="0"/>
          <w:cols w:space="720" w:num="1"/>
          <w:docGrid w:type="lines" w:linePitch="312" w:charSpace="0"/>
        </w:sectPr>
      </w:pPr>
    </w:p>
    <w:p w14:paraId="18E6B8C9">
      <w:pPr>
        <w:wordWrap w:val="0"/>
        <w:spacing w:line="440" w:lineRule="exact"/>
        <w:jc w:val="center"/>
        <w:outlineLvl w:val="2"/>
        <w:rPr>
          <w:rFonts w:ascii="Arial" w:hAnsi="Arial" w:eastAsia="宋体" w:cs="Arial"/>
          <w:b/>
          <w:sz w:val="28"/>
          <w:szCs w:val="28"/>
        </w:rPr>
      </w:pPr>
      <w:r>
        <w:rPr>
          <w:rFonts w:ascii="Arial" w:hAnsi="Arial" w:eastAsia="宋体" w:cs="Arial"/>
          <w:b/>
          <w:sz w:val="28"/>
          <w:szCs w:val="28"/>
        </w:rPr>
        <w:t>二、投标人须知正文</w:t>
      </w:r>
    </w:p>
    <w:p w14:paraId="664BA553">
      <w:pPr>
        <w:wordWrap w:val="0"/>
        <w:spacing w:line="440" w:lineRule="exact"/>
        <w:ind w:firstLine="437"/>
        <w:outlineLvl w:val="3"/>
        <w:rPr>
          <w:rFonts w:hint="eastAsia" w:ascii="宋体" w:hAnsi="宋体" w:eastAsia="宋体" w:cs="宋体"/>
          <w:b/>
          <w:sz w:val="24"/>
        </w:rPr>
      </w:pPr>
      <w:r>
        <w:rPr>
          <w:rFonts w:hint="eastAsia" w:ascii="宋体" w:hAnsi="宋体" w:eastAsia="宋体" w:cs="宋体"/>
          <w:b/>
          <w:sz w:val="24"/>
        </w:rPr>
        <w:t>1.适用范围</w:t>
      </w:r>
    </w:p>
    <w:p w14:paraId="7F1244BB">
      <w:pPr>
        <w:wordWrap w:val="0"/>
        <w:spacing w:line="440" w:lineRule="exact"/>
        <w:ind w:firstLine="435"/>
        <w:rPr>
          <w:rFonts w:hint="eastAsia" w:ascii="宋体" w:hAnsi="宋体" w:eastAsia="宋体" w:cs="宋体"/>
          <w:sz w:val="24"/>
        </w:rPr>
      </w:pPr>
      <w:r>
        <w:rPr>
          <w:rFonts w:hint="eastAsia" w:ascii="宋体" w:hAnsi="宋体" w:eastAsia="宋体" w:cs="宋体"/>
          <w:sz w:val="24"/>
        </w:rPr>
        <w:t>1.1本招标文件仅适用于本次公开招标所述的服务项目采购。</w:t>
      </w:r>
    </w:p>
    <w:p w14:paraId="7AE3A321">
      <w:pPr>
        <w:wordWrap w:val="0"/>
        <w:spacing w:line="440" w:lineRule="exact"/>
        <w:ind w:firstLine="437"/>
        <w:outlineLvl w:val="3"/>
        <w:rPr>
          <w:rFonts w:hint="eastAsia" w:ascii="宋体" w:hAnsi="宋体" w:eastAsia="宋体" w:cs="宋体"/>
          <w:b/>
          <w:sz w:val="24"/>
        </w:rPr>
      </w:pPr>
      <w:r>
        <w:rPr>
          <w:rFonts w:hint="eastAsia" w:ascii="宋体" w:hAnsi="宋体" w:eastAsia="宋体" w:cs="宋体"/>
          <w:b/>
          <w:sz w:val="24"/>
        </w:rPr>
        <w:t>2.定义</w:t>
      </w:r>
    </w:p>
    <w:p w14:paraId="09F62A18">
      <w:pPr>
        <w:wordWrap w:val="0"/>
        <w:spacing w:line="440" w:lineRule="exact"/>
        <w:ind w:firstLine="435"/>
        <w:rPr>
          <w:rFonts w:hint="eastAsia" w:ascii="宋体" w:hAnsi="宋体" w:eastAsia="宋体" w:cs="宋体"/>
          <w:sz w:val="24"/>
        </w:rPr>
      </w:pPr>
      <w:r>
        <w:rPr>
          <w:rFonts w:hint="eastAsia" w:ascii="宋体" w:hAnsi="宋体" w:eastAsia="宋体" w:cs="宋体"/>
          <w:sz w:val="24"/>
        </w:rPr>
        <w:t>2.1服务：系指除货物和工程以外的其他对象，包括咨询、调研、评估、规划、设计、监理、审计、保险、租赁、印刷、维修、物业管理等。</w:t>
      </w:r>
    </w:p>
    <w:p w14:paraId="43B98CFF">
      <w:pPr>
        <w:wordWrap w:val="0"/>
        <w:spacing w:line="440" w:lineRule="exact"/>
        <w:ind w:firstLine="435"/>
        <w:rPr>
          <w:rFonts w:hint="eastAsia" w:ascii="宋体" w:hAnsi="宋体" w:eastAsia="宋体" w:cs="宋体"/>
          <w:sz w:val="24"/>
        </w:rPr>
      </w:pPr>
      <w:r>
        <w:rPr>
          <w:rFonts w:hint="eastAsia" w:ascii="宋体" w:hAnsi="宋体" w:eastAsia="宋体" w:cs="宋体"/>
          <w:sz w:val="24"/>
        </w:rPr>
        <w:t>2.2时限（年份、月份等）计算：系指从开标之日向前追溯X年/月（“X”为“一”及以后整数）起算。</w:t>
      </w:r>
    </w:p>
    <w:p w14:paraId="4062E7E8">
      <w:pPr>
        <w:wordWrap w:val="0"/>
        <w:spacing w:line="440" w:lineRule="exact"/>
        <w:ind w:firstLine="435"/>
        <w:rPr>
          <w:rFonts w:hint="eastAsia" w:ascii="宋体" w:hAnsi="宋体" w:eastAsia="宋体" w:cs="宋体"/>
          <w:sz w:val="24"/>
        </w:rPr>
      </w:pPr>
      <w:r>
        <w:rPr>
          <w:rFonts w:hint="eastAsia" w:ascii="宋体" w:hAnsi="宋体" w:eastAsia="宋体" w:cs="宋体"/>
          <w:sz w:val="24"/>
        </w:rPr>
        <w:t>2.3业绩：业绩系指符合本招标文件规定的与最终用户签订的合同或招标文件要求的相关证明。投标人与其关联公司（如母公司、控股公司、分公司、子公司、同一法定代表人的公司等）之间签订的合同，均不予认可。</w:t>
      </w:r>
    </w:p>
    <w:p w14:paraId="2D677DE2">
      <w:pPr>
        <w:wordWrap w:val="0"/>
        <w:spacing w:line="440" w:lineRule="exact"/>
        <w:ind w:firstLine="435"/>
        <w:rPr>
          <w:rFonts w:hint="eastAsia" w:ascii="宋体" w:hAnsi="宋体" w:eastAsia="宋体" w:cs="宋体"/>
          <w:sz w:val="24"/>
        </w:rPr>
      </w:pPr>
      <w:r>
        <w:rPr>
          <w:rFonts w:hint="eastAsia" w:ascii="宋体" w:hAnsi="宋体" w:eastAsia="宋体" w:cs="宋体"/>
          <w:sz w:val="24"/>
        </w:rPr>
        <w:t>除非本招标文件中另有规定，否则业绩均为已供货（安装）完毕的业绩，业绩时间均以合同签订之日为追溯节点。</w:t>
      </w:r>
    </w:p>
    <w:p w14:paraId="76550F54">
      <w:pPr>
        <w:wordWrap w:val="0"/>
        <w:spacing w:line="440" w:lineRule="exact"/>
        <w:ind w:firstLine="437"/>
        <w:outlineLvl w:val="3"/>
        <w:rPr>
          <w:rFonts w:hint="eastAsia" w:ascii="宋体" w:hAnsi="宋体" w:eastAsia="宋体" w:cs="宋体"/>
          <w:b/>
          <w:sz w:val="24"/>
        </w:rPr>
      </w:pPr>
      <w:r>
        <w:rPr>
          <w:rFonts w:hint="eastAsia" w:ascii="宋体" w:hAnsi="宋体" w:eastAsia="宋体" w:cs="宋体"/>
          <w:b/>
          <w:sz w:val="24"/>
        </w:rPr>
        <w:t>3.招标人、招标代理机构及投标人</w:t>
      </w:r>
    </w:p>
    <w:p w14:paraId="383A0D9D">
      <w:pPr>
        <w:wordWrap w:val="0"/>
        <w:spacing w:line="440" w:lineRule="exact"/>
        <w:ind w:firstLine="435"/>
        <w:rPr>
          <w:rFonts w:hint="eastAsia" w:ascii="宋体" w:hAnsi="宋体" w:eastAsia="宋体" w:cs="宋体"/>
          <w:sz w:val="24"/>
        </w:rPr>
      </w:pPr>
      <w:r>
        <w:rPr>
          <w:rFonts w:hint="eastAsia" w:ascii="宋体" w:hAnsi="宋体" w:eastAsia="宋体" w:cs="宋体"/>
          <w:sz w:val="24"/>
        </w:rPr>
        <w:t>3.1招标人：是指依法开展招标采购活动的国家机关、事业单位、团体组织。本项目的招标人见投标人须知前附表。</w:t>
      </w:r>
    </w:p>
    <w:p w14:paraId="262922DE">
      <w:pPr>
        <w:wordWrap w:val="0"/>
        <w:spacing w:line="440" w:lineRule="exact"/>
        <w:ind w:firstLine="435"/>
        <w:rPr>
          <w:rFonts w:hint="eastAsia" w:ascii="宋体" w:hAnsi="宋体" w:eastAsia="宋体" w:cs="宋体"/>
          <w:sz w:val="24"/>
        </w:rPr>
      </w:pPr>
      <w:r>
        <w:rPr>
          <w:rFonts w:hint="eastAsia" w:ascii="宋体" w:hAnsi="宋体" w:eastAsia="宋体" w:cs="宋体"/>
          <w:sz w:val="24"/>
        </w:rPr>
        <w:t>3.2招标代理机构：是指从事采购代理业务的社会中介机构。本项目的招标代理机构见投标人须知前附表。</w:t>
      </w:r>
    </w:p>
    <w:p w14:paraId="132B6888">
      <w:pPr>
        <w:wordWrap w:val="0"/>
        <w:spacing w:line="440" w:lineRule="exact"/>
        <w:ind w:firstLine="435"/>
        <w:rPr>
          <w:rFonts w:hint="eastAsia" w:ascii="宋体" w:hAnsi="宋体" w:eastAsia="宋体" w:cs="宋体"/>
          <w:sz w:val="24"/>
        </w:rPr>
      </w:pPr>
      <w:r>
        <w:rPr>
          <w:rFonts w:hint="eastAsia" w:ascii="宋体" w:hAnsi="宋体" w:eastAsia="宋体" w:cs="宋体"/>
          <w:sz w:val="24"/>
        </w:rPr>
        <w:t>3.3招标采购监督管理部门：各级人民政府指定的有关部门依法履行与招标采购活动有关的监督管理职责。</w:t>
      </w:r>
    </w:p>
    <w:p w14:paraId="0355E0A2">
      <w:pPr>
        <w:wordWrap w:val="0"/>
        <w:spacing w:line="440" w:lineRule="exact"/>
        <w:ind w:firstLine="435"/>
        <w:rPr>
          <w:rFonts w:hint="eastAsia" w:ascii="宋体" w:hAnsi="宋体" w:eastAsia="宋体" w:cs="宋体"/>
          <w:sz w:val="24"/>
        </w:rPr>
      </w:pPr>
      <w:r>
        <w:rPr>
          <w:rFonts w:hint="eastAsia" w:ascii="宋体" w:hAnsi="宋体" w:eastAsia="宋体" w:cs="宋体"/>
          <w:sz w:val="24"/>
        </w:rPr>
        <w:t>3.4投标人：是指向招标人提供货物、工程或者服务的法人、非法人组织或者自然人。</w:t>
      </w:r>
    </w:p>
    <w:p w14:paraId="1097554F">
      <w:pPr>
        <w:wordWrap w:val="0"/>
        <w:spacing w:line="440" w:lineRule="exact"/>
        <w:ind w:firstLine="435"/>
        <w:rPr>
          <w:rFonts w:hint="eastAsia" w:ascii="宋体" w:hAnsi="宋体" w:eastAsia="宋体" w:cs="宋体"/>
          <w:sz w:val="24"/>
        </w:rPr>
      </w:pPr>
      <w:r>
        <w:rPr>
          <w:rFonts w:hint="eastAsia" w:ascii="宋体" w:hAnsi="宋体" w:eastAsia="宋体" w:cs="宋体"/>
          <w:sz w:val="24"/>
        </w:rPr>
        <w:t>3.4.1在中华人民共和国境内注册，能够独立承担民事责任，有生产或供应能力的本国投标人。</w:t>
      </w:r>
    </w:p>
    <w:p w14:paraId="18B082DB">
      <w:pPr>
        <w:wordWrap w:val="0"/>
        <w:spacing w:line="440" w:lineRule="exact"/>
        <w:ind w:firstLine="435"/>
        <w:rPr>
          <w:rFonts w:hint="eastAsia" w:ascii="宋体" w:hAnsi="宋体" w:eastAsia="宋体" w:cs="宋体"/>
          <w:sz w:val="24"/>
        </w:rPr>
      </w:pPr>
      <w:r>
        <w:rPr>
          <w:rFonts w:hint="eastAsia" w:ascii="宋体" w:hAnsi="宋体" w:eastAsia="宋体" w:cs="宋体"/>
          <w:sz w:val="24"/>
        </w:rPr>
        <w:t>3.4.2具备招标公告关于投标人条件的规定。</w:t>
      </w:r>
    </w:p>
    <w:p w14:paraId="4698C627">
      <w:pPr>
        <w:wordWrap w:val="0"/>
        <w:spacing w:line="440" w:lineRule="exact"/>
        <w:ind w:firstLine="435"/>
        <w:rPr>
          <w:rFonts w:hint="eastAsia" w:ascii="宋体" w:hAnsi="宋体" w:eastAsia="宋体" w:cs="宋体"/>
          <w:sz w:val="24"/>
        </w:rPr>
      </w:pPr>
      <w:r>
        <w:rPr>
          <w:rFonts w:hint="eastAsia" w:ascii="宋体" w:hAnsi="宋体" w:eastAsia="宋体" w:cs="宋体"/>
          <w:sz w:val="24"/>
        </w:rPr>
        <w:t>3.4.3以招标代理机构认可的方式获得了本项目的招标文件。</w:t>
      </w:r>
    </w:p>
    <w:p w14:paraId="6DF6A1A7">
      <w:pPr>
        <w:wordWrap w:val="0"/>
        <w:spacing w:line="440" w:lineRule="exact"/>
        <w:ind w:firstLine="435"/>
        <w:rPr>
          <w:rFonts w:hint="eastAsia" w:ascii="宋体" w:hAnsi="宋体" w:eastAsia="宋体" w:cs="宋体"/>
          <w:sz w:val="24"/>
        </w:rPr>
      </w:pPr>
      <w:r>
        <w:rPr>
          <w:rFonts w:hint="eastAsia" w:ascii="宋体" w:hAnsi="宋体" w:eastAsia="宋体" w:cs="宋体"/>
          <w:sz w:val="24"/>
        </w:rPr>
        <w:t>3.5若投标人须知前附表中允许联合体投标，对联合体规定如下：</w:t>
      </w:r>
    </w:p>
    <w:p w14:paraId="29A47B8E">
      <w:pPr>
        <w:wordWrap w:val="0"/>
        <w:spacing w:line="440" w:lineRule="exact"/>
        <w:ind w:firstLine="435"/>
        <w:rPr>
          <w:rFonts w:hint="eastAsia" w:ascii="宋体" w:hAnsi="宋体" w:eastAsia="宋体" w:cs="宋体"/>
          <w:sz w:val="24"/>
        </w:rPr>
      </w:pPr>
      <w:r>
        <w:rPr>
          <w:rFonts w:hint="eastAsia" w:ascii="宋体" w:hAnsi="宋体" w:eastAsia="宋体" w:cs="宋体"/>
          <w:sz w:val="24"/>
        </w:rPr>
        <w:t>3.5.1两个以上投标人可以组成一个投标联合体，以一个投标人的身份投标。</w:t>
      </w:r>
    </w:p>
    <w:p w14:paraId="2624C20A">
      <w:pPr>
        <w:wordWrap w:val="0"/>
        <w:spacing w:line="440" w:lineRule="exact"/>
        <w:ind w:firstLine="435"/>
        <w:rPr>
          <w:rFonts w:hint="eastAsia" w:ascii="宋体" w:hAnsi="宋体" w:eastAsia="宋体" w:cs="宋体"/>
          <w:sz w:val="24"/>
        </w:rPr>
      </w:pPr>
      <w:r>
        <w:rPr>
          <w:rFonts w:hint="eastAsia" w:ascii="宋体" w:hAnsi="宋体" w:eastAsia="宋体" w:cs="宋体"/>
          <w:sz w:val="24"/>
        </w:rPr>
        <w:t>3.5.2招标人根据采购项目对投标人的特殊要求，联合体中至少应当有一方符合相关规定。</w:t>
      </w:r>
    </w:p>
    <w:p w14:paraId="6B34D019">
      <w:pPr>
        <w:wordWrap w:val="0"/>
        <w:spacing w:line="440" w:lineRule="exact"/>
        <w:ind w:firstLine="435"/>
        <w:rPr>
          <w:rFonts w:hint="eastAsia" w:ascii="宋体" w:hAnsi="宋体" w:eastAsia="宋体" w:cs="宋体"/>
          <w:sz w:val="24"/>
        </w:rPr>
      </w:pPr>
      <w:r>
        <w:rPr>
          <w:rFonts w:hint="eastAsia" w:ascii="宋体" w:hAnsi="宋体" w:eastAsia="宋体" w:cs="宋体"/>
          <w:sz w:val="24"/>
        </w:rPr>
        <w:t>3.5.3联合体各方应签订联合协议，明确约定联合体各方承担的工作和相应的责任，并将联合协议作为投标文件的一部分提交。</w:t>
      </w:r>
    </w:p>
    <w:p w14:paraId="64204072">
      <w:pPr>
        <w:wordWrap w:val="0"/>
        <w:spacing w:line="440" w:lineRule="exact"/>
        <w:ind w:firstLine="435"/>
        <w:rPr>
          <w:rFonts w:hint="eastAsia" w:ascii="宋体" w:hAnsi="宋体" w:eastAsia="宋体" w:cs="宋体"/>
          <w:sz w:val="24"/>
        </w:rPr>
      </w:pPr>
      <w:r>
        <w:rPr>
          <w:rFonts w:hint="eastAsia" w:ascii="宋体" w:hAnsi="宋体" w:eastAsia="宋体" w:cs="宋体"/>
          <w:sz w:val="24"/>
        </w:rPr>
        <w:t>3.5.4联合体中有同类资质的投标人按照联合体分工承担相同工作的，应当按照资质等级较低的投标人确定资质等级。</w:t>
      </w:r>
    </w:p>
    <w:p w14:paraId="44554EDF">
      <w:pPr>
        <w:wordWrap w:val="0"/>
        <w:spacing w:line="440" w:lineRule="exact"/>
        <w:ind w:firstLine="435"/>
        <w:rPr>
          <w:rFonts w:hint="eastAsia" w:ascii="宋体" w:hAnsi="宋体" w:eastAsia="宋体" w:cs="宋体"/>
          <w:sz w:val="24"/>
        </w:rPr>
      </w:pPr>
      <w:r>
        <w:rPr>
          <w:rFonts w:hint="eastAsia" w:ascii="宋体" w:hAnsi="宋体" w:eastAsia="宋体" w:cs="宋体"/>
          <w:sz w:val="24"/>
        </w:rPr>
        <w:t>3.5.5以联合体形式参加招标采购活动的，联合体各方不得再单独参加或者与其他投标人另外组成联合体参加本项目投标，否则相关投标将被认定为投标无效。</w:t>
      </w:r>
    </w:p>
    <w:p w14:paraId="17BFABB6">
      <w:pPr>
        <w:wordWrap w:val="0"/>
        <w:spacing w:line="440" w:lineRule="exact"/>
        <w:ind w:firstLine="435"/>
        <w:rPr>
          <w:rFonts w:hint="eastAsia" w:ascii="宋体" w:hAnsi="宋体" w:eastAsia="宋体" w:cs="宋体"/>
          <w:sz w:val="24"/>
        </w:rPr>
      </w:pPr>
      <w:r>
        <w:rPr>
          <w:rFonts w:hint="eastAsia" w:ascii="宋体" w:hAnsi="宋体" w:eastAsia="宋体" w:cs="宋体"/>
          <w:sz w:val="24"/>
        </w:rPr>
        <w:t>3.5.6对联合体投标的其他资格要求见投标人资格。</w:t>
      </w:r>
    </w:p>
    <w:p w14:paraId="2F2B31C5">
      <w:pPr>
        <w:wordWrap w:val="0"/>
        <w:spacing w:line="440" w:lineRule="exact"/>
        <w:ind w:firstLine="435"/>
        <w:rPr>
          <w:rFonts w:hint="eastAsia" w:ascii="宋体" w:hAnsi="宋体" w:eastAsia="宋体" w:cs="宋体"/>
          <w:sz w:val="24"/>
        </w:rPr>
      </w:pPr>
      <w:r>
        <w:rPr>
          <w:rFonts w:hint="eastAsia" w:ascii="宋体" w:hAnsi="宋体" w:eastAsia="宋体" w:cs="宋体"/>
          <w:sz w:val="24"/>
        </w:rPr>
        <w:t>3.6单位负责人为同一人或者存在直接控股、管理关系的不同投标人，不得参加同一合同项下的招标采购活动。否则其投标将被认定为投标无效。</w:t>
      </w:r>
    </w:p>
    <w:p w14:paraId="27212570">
      <w:pPr>
        <w:wordWrap w:val="0"/>
        <w:spacing w:line="440" w:lineRule="exact"/>
        <w:ind w:firstLine="435"/>
        <w:rPr>
          <w:rFonts w:hint="eastAsia" w:ascii="宋体" w:hAnsi="宋体" w:eastAsia="宋体" w:cs="宋体"/>
          <w:sz w:val="24"/>
        </w:rPr>
      </w:pPr>
      <w:r>
        <w:rPr>
          <w:rFonts w:hint="eastAsia" w:ascii="宋体" w:hAnsi="宋体" w:eastAsia="宋体" w:cs="宋体"/>
          <w:sz w:val="24"/>
        </w:rPr>
        <w:t>3.7为本项目提供过整体设计、规范编制或者项目管理、监理、检测等服务的投标人，不得再参加本项目上述服务以外的其他采购活动。</w:t>
      </w:r>
      <w:bookmarkStart w:id="35" w:name="_Hlk13431092"/>
      <w:r>
        <w:rPr>
          <w:rFonts w:hint="eastAsia" w:ascii="宋体" w:hAnsi="宋体" w:eastAsia="宋体" w:cs="宋体"/>
          <w:sz w:val="24"/>
        </w:rPr>
        <w:t>否则其投标将被认定为投标无效。</w:t>
      </w:r>
      <w:bookmarkEnd w:id="35"/>
    </w:p>
    <w:p w14:paraId="3DA60F7B">
      <w:pPr>
        <w:wordWrap w:val="0"/>
        <w:spacing w:line="440" w:lineRule="exact"/>
        <w:ind w:firstLine="437"/>
        <w:outlineLvl w:val="3"/>
        <w:rPr>
          <w:rFonts w:hint="eastAsia" w:ascii="宋体" w:hAnsi="宋体" w:eastAsia="宋体" w:cs="宋体"/>
          <w:b/>
          <w:sz w:val="24"/>
        </w:rPr>
      </w:pPr>
      <w:r>
        <w:rPr>
          <w:rFonts w:hint="eastAsia" w:ascii="宋体" w:hAnsi="宋体" w:eastAsia="宋体" w:cs="宋体"/>
          <w:b/>
          <w:sz w:val="24"/>
        </w:rPr>
        <w:t>4.资金来源</w:t>
      </w:r>
    </w:p>
    <w:p w14:paraId="26ACBAB3">
      <w:pPr>
        <w:wordWrap w:val="0"/>
        <w:spacing w:line="440" w:lineRule="exact"/>
        <w:ind w:firstLine="435"/>
        <w:rPr>
          <w:rFonts w:hint="eastAsia" w:ascii="宋体" w:hAnsi="宋体" w:eastAsia="宋体" w:cs="宋体"/>
          <w:sz w:val="24"/>
        </w:rPr>
      </w:pPr>
      <w:r>
        <w:rPr>
          <w:rFonts w:hint="eastAsia" w:ascii="宋体" w:hAnsi="宋体" w:eastAsia="宋体" w:cs="宋体"/>
          <w:sz w:val="24"/>
        </w:rPr>
        <w:t>4.1本项目的招标人已获得足以支付本次招标后所签订的合同项下的资金。</w:t>
      </w:r>
    </w:p>
    <w:p w14:paraId="4B8336C6">
      <w:pPr>
        <w:wordWrap w:val="0"/>
        <w:spacing w:line="440" w:lineRule="exact"/>
        <w:ind w:firstLine="435"/>
        <w:rPr>
          <w:rFonts w:hint="eastAsia" w:ascii="宋体" w:hAnsi="宋体" w:eastAsia="宋体" w:cs="宋体"/>
          <w:sz w:val="24"/>
        </w:rPr>
      </w:pPr>
      <w:bookmarkStart w:id="36" w:name="_Hlk11702998"/>
      <w:r>
        <w:rPr>
          <w:rFonts w:hint="eastAsia" w:ascii="宋体" w:hAnsi="宋体" w:eastAsia="宋体" w:cs="宋体"/>
          <w:sz w:val="24"/>
        </w:rPr>
        <w:t>4.2项目预算金额和分项（或分包）最高限价见招标公告。</w:t>
      </w:r>
    </w:p>
    <w:p w14:paraId="03D92A4B">
      <w:pPr>
        <w:wordWrap w:val="0"/>
        <w:spacing w:line="440" w:lineRule="exact"/>
        <w:ind w:firstLine="435"/>
        <w:rPr>
          <w:rFonts w:hint="eastAsia" w:ascii="宋体" w:hAnsi="宋体" w:eastAsia="宋体" w:cs="宋体"/>
          <w:sz w:val="24"/>
        </w:rPr>
      </w:pPr>
      <w:r>
        <w:rPr>
          <w:rFonts w:hint="eastAsia" w:ascii="宋体" w:hAnsi="宋体" w:eastAsia="宋体" w:cs="宋体"/>
          <w:sz w:val="24"/>
        </w:rPr>
        <w:t>4.3资金来源：详见投标人须知前附表。</w:t>
      </w:r>
    </w:p>
    <w:bookmarkEnd w:id="36"/>
    <w:p w14:paraId="3D3822FD">
      <w:pPr>
        <w:wordWrap w:val="0"/>
        <w:spacing w:line="440" w:lineRule="exact"/>
        <w:ind w:firstLine="437"/>
        <w:outlineLvl w:val="3"/>
        <w:rPr>
          <w:rFonts w:hint="eastAsia" w:ascii="宋体" w:hAnsi="宋体" w:eastAsia="宋体" w:cs="宋体"/>
          <w:b/>
          <w:sz w:val="24"/>
        </w:rPr>
      </w:pPr>
      <w:r>
        <w:rPr>
          <w:rFonts w:hint="eastAsia" w:ascii="宋体" w:hAnsi="宋体" w:eastAsia="宋体" w:cs="宋体"/>
          <w:b/>
          <w:sz w:val="24"/>
        </w:rPr>
        <w:t>5.投标费用</w:t>
      </w:r>
    </w:p>
    <w:p w14:paraId="2DA3100A">
      <w:pPr>
        <w:wordWrap w:val="0"/>
        <w:spacing w:line="440" w:lineRule="exact"/>
        <w:ind w:firstLine="435"/>
        <w:rPr>
          <w:rFonts w:hint="eastAsia" w:ascii="宋体" w:hAnsi="宋体" w:eastAsia="宋体" w:cs="宋体"/>
          <w:sz w:val="24"/>
        </w:rPr>
      </w:pPr>
      <w:r>
        <w:rPr>
          <w:rFonts w:hint="eastAsia" w:ascii="宋体" w:hAnsi="宋体" w:eastAsia="宋体" w:cs="宋体"/>
          <w:sz w:val="24"/>
        </w:rPr>
        <w:t>不论投标的结果如何，投标人应承担所有与准备和参加投标有关的费用。</w:t>
      </w:r>
    </w:p>
    <w:p w14:paraId="63AB1816">
      <w:pPr>
        <w:wordWrap w:val="0"/>
        <w:spacing w:line="440" w:lineRule="exact"/>
        <w:ind w:firstLine="437"/>
        <w:outlineLvl w:val="3"/>
        <w:rPr>
          <w:rFonts w:hint="eastAsia" w:ascii="宋体" w:hAnsi="宋体" w:eastAsia="宋体" w:cs="宋体"/>
          <w:b/>
          <w:sz w:val="24"/>
        </w:rPr>
      </w:pPr>
      <w:r>
        <w:rPr>
          <w:rFonts w:hint="eastAsia" w:ascii="宋体" w:hAnsi="宋体" w:eastAsia="宋体" w:cs="宋体"/>
          <w:b/>
          <w:sz w:val="24"/>
        </w:rPr>
        <w:t>6.适用法律</w:t>
      </w:r>
    </w:p>
    <w:p w14:paraId="35C7F6A2">
      <w:pPr>
        <w:wordWrap w:val="0"/>
        <w:spacing w:line="440" w:lineRule="exact"/>
        <w:ind w:firstLine="435"/>
        <w:rPr>
          <w:rFonts w:hint="eastAsia" w:ascii="宋体" w:hAnsi="宋体" w:eastAsia="宋体" w:cs="宋体"/>
          <w:sz w:val="24"/>
        </w:rPr>
      </w:pPr>
      <w:r>
        <w:rPr>
          <w:rFonts w:hint="eastAsia" w:ascii="宋体" w:hAnsi="宋体" w:eastAsia="宋体" w:cs="宋体"/>
          <w:sz w:val="24"/>
        </w:rPr>
        <w:t>本项目招标人、招标代理机构、投标人、评标委员会的相关行为均受相关法律法规的约束，其权利受到法律法规的保护。</w:t>
      </w:r>
    </w:p>
    <w:p w14:paraId="534D7B3E">
      <w:pPr>
        <w:wordWrap w:val="0"/>
        <w:spacing w:line="440" w:lineRule="exact"/>
        <w:ind w:firstLine="437"/>
        <w:outlineLvl w:val="3"/>
        <w:rPr>
          <w:rFonts w:hint="eastAsia" w:ascii="宋体" w:hAnsi="宋体" w:eastAsia="宋体" w:cs="宋体"/>
          <w:b/>
          <w:sz w:val="24"/>
        </w:rPr>
      </w:pPr>
      <w:r>
        <w:rPr>
          <w:rFonts w:hint="eastAsia" w:ascii="宋体" w:hAnsi="宋体" w:eastAsia="宋体" w:cs="宋体"/>
          <w:b/>
          <w:sz w:val="24"/>
        </w:rPr>
        <w:t>7.招标文件构成</w:t>
      </w:r>
    </w:p>
    <w:p w14:paraId="5E7DE3EC">
      <w:pPr>
        <w:wordWrap w:val="0"/>
        <w:spacing w:line="440" w:lineRule="exact"/>
        <w:ind w:firstLine="435"/>
        <w:rPr>
          <w:rFonts w:hint="eastAsia" w:ascii="宋体" w:hAnsi="宋体" w:eastAsia="宋体" w:cs="宋体"/>
          <w:sz w:val="24"/>
        </w:rPr>
      </w:pPr>
      <w:r>
        <w:rPr>
          <w:rFonts w:hint="eastAsia" w:ascii="宋体" w:hAnsi="宋体" w:eastAsia="宋体" w:cs="宋体"/>
          <w:sz w:val="24"/>
        </w:rPr>
        <w:t>7.1招标文件包括下列内容：</w:t>
      </w:r>
    </w:p>
    <w:p w14:paraId="1E9DABE1">
      <w:pPr>
        <w:wordWrap w:val="0"/>
        <w:spacing w:line="440" w:lineRule="exact"/>
        <w:ind w:firstLine="840" w:firstLineChars="350"/>
        <w:rPr>
          <w:rFonts w:hint="eastAsia" w:ascii="宋体" w:hAnsi="宋体" w:eastAsia="宋体" w:cs="宋体"/>
          <w:sz w:val="24"/>
        </w:rPr>
      </w:pPr>
      <w:r>
        <w:rPr>
          <w:rFonts w:hint="eastAsia" w:ascii="宋体" w:hAnsi="宋体" w:eastAsia="宋体" w:cs="宋体"/>
          <w:sz w:val="24"/>
        </w:rPr>
        <w:t>第一章  招标公告</w:t>
      </w:r>
    </w:p>
    <w:p w14:paraId="21D793BB">
      <w:pPr>
        <w:wordWrap w:val="0"/>
        <w:spacing w:line="440" w:lineRule="exact"/>
        <w:ind w:firstLine="840" w:firstLineChars="350"/>
        <w:rPr>
          <w:rFonts w:hint="eastAsia" w:ascii="宋体" w:hAnsi="宋体" w:eastAsia="宋体" w:cs="宋体"/>
          <w:sz w:val="24"/>
        </w:rPr>
      </w:pPr>
      <w:r>
        <w:rPr>
          <w:rFonts w:hint="eastAsia" w:ascii="宋体" w:hAnsi="宋体" w:eastAsia="宋体" w:cs="宋体"/>
          <w:sz w:val="24"/>
        </w:rPr>
        <w:t>第二章  投标人须知</w:t>
      </w:r>
    </w:p>
    <w:p w14:paraId="664B413A">
      <w:pPr>
        <w:wordWrap w:val="0"/>
        <w:spacing w:line="440" w:lineRule="exact"/>
        <w:ind w:firstLine="840" w:firstLineChars="350"/>
        <w:rPr>
          <w:rFonts w:hint="eastAsia" w:ascii="宋体" w:hAnsi="宋体" w:eastAsia="宋体" w:cs="宋体"/>
          <w:sz w:val="24"/>
        </w:rPr>
      </w:pPr>
      <w:r>
        <w:rPr>
          <w:rFonts w:hint="eastAsia" w:ascii="宋体" w:hAnsi="宋体" w:eastAsia="宋体" w:cs="宋体"/>
          <w:sz w:val="24"/>
        </w:rPr>
        <w:t>第三章  招标需求</w:t>
      </w:r>
    </w:p>
    <w:p w14:paraId="7012352B">
      <w:pPr>
        <w:wordWrap w:val="0"/>
        <w:spacing w:line="440" w:lineRule="exact"/>
        <w:ind w:firstLine="840" w:firstLineChars="350"/>
        <w:rPr>
          <w:rFonts w:hint="eastAsia" w:ascii="宋体" w:hAnsi="宋体" w:eastAsia="宋体" w:cs="宋体"/>
          <w:sz w:val="24"/>
        </w:rPr>
      </w:pPr>
      <w:r>
        <w:rPr>
          <w:rFonts w:hint="eastAsia" w:ascii="宋体" w:hAnsi="宋体" w:eastAsia="宋体" w:cs="宋体"/>
          <w:sz w:val="24"/>
        </w:rPr>
        <w:t>第四章  评标方法和标准</w:t>
      </w:r>
    </w:p>
    <w:p w14:paraId="058EB06E">
      <w:pPr>
        <w:wordWrap w:val="0"/>
        <w:spacing w:line="440" w:lineRule="exact"/>
        <w:ind w:firstLine="840" w:firstLineChars="350"/>
        <w:rPr>
          <w:rFonts w:hint="eastAsia" w:ascii="宋体" w:hAnsi="宋体" w:eastAsia="宋体" w:cs="宋体"/>
          <w:sz w:val="24"/>
        </w:rPr>
      </w:pPr>
      <w:r>
        <w:rPr>
          <w:rFonts w:hint="eastAsia" w:ascii="宋体" w:hAnsi="宋体" w:eastAsia="宋体" w:cs="宋体"/>
          <w:sz w:val="24"/>
        </w:rPr>
        <w:t>第五章  项目合同</w:t>
      </w:r>
    </w:p>
    <w:p w14:paraId="4E131E89">
      <w:pPr>
        <w:wordWrap w:val="0"/>
        <w:spacing w:line="440" w:lineRule="exact"/>
        <w:ind w:firstLine="840" w:firstLineChars="350"/>
        <w:rPr>
          <w:rFonts w:hint="eastAsia" w:ascii="宋体" w:hAnsi="宋体" w:eastAsia="宋体" w:cs="宋体"/>
          <w:sz w:val="24"/>
        </w:rPr>
      </w:pPr>
      <w:r>
        <w:rPr>
          <w:rFonts w:hint="eastAsia" w:ascii="宋体" w:hAnsi="宋体" w:eastAsia="宋体" w:cs="宋体"/>
          <w:sz w:val="24"/>
        </w:rPr>
        <w:t>第六章  投标文件格式</w:t>
      </w:r>
    </w:p>
    <w:p w14:paraId="4E875EE9">
      <w:pPr>
        <w:wordWrap w:val="0"/>
        <w:spacing w:line="440" w:lineRule="exact"/>
        <w:ind w:firstLine="840" w:firstLineChars="350"/>
        <w:rPr>
          <w:rFonts w:hint="eastAsia" w:ascii="宋体" w:hAnsi="宋体" w:eastAsia="宋体" w:cs="宋体"/>
          <w:sz w:val="24"/>
          <w:szCs w:val="24"/>
        </w:rPr>
      </w:pPr>
      <w:r>
        <w:rPr>
          <w:rFonts w:hint="eastAsia" w:ascii="宋体" w:hAnsi="宋体" w:eastAsia="宋体" w:cs="宋体"/>
          <w:sz w:val="24"/>
          <w:szCs w:val="24"/>
        </w:rPr>
        <w:t>附件1  安招采平台电子招标投标操作规程</w:t>
      </w:r>
    </w:p>
    <w:p w14:paraId="3A50F520">
      <w:pPr>
        <w:wordWrap w:val="0"/>
        <w:spacing w:line="440" w:lineRule="exact"/>
        <w:ind w:firstLine="435"/>
        <w:rPr>
          <w:rFonts w:hint="eastAsia" w:ascii="宋体" w:hAnsi="宋体" w:eastAsia="宋体" w:cs="宋体"/>
          <w:sz w:val="24"/>
        </w:rPr>
      </w:pPr>
      <w:r>
        <w:rPr>
          <w:rFonts w:hint="eastAsia" w:ascii="宋体" w:hAnsi="宋体" w:eastAsia="宋体" w:cs="宋体"/>
          <w:sz w:val="24"/>
        </w:rPr>
        <w:t>7.2招标文件中有不一致的，有澄清的部分以最终的澄清更正内容为准。</w:t>
      </w:r>
    </w:p>
    <w:p w14:paraId="4ED8965B">
      <w:pPr>
        <w:wordWrap w:val="0"/>
        <w:spacing w:line="440" w:lineRule="exact"/>
        <w:ind w:firstLine="435"/>
        <w:rPr>
          <w:rFonts w:hint="eastAsia" w:ascii="宋体" w:hAnsi="宋体" w:eastAsia="宋体" w:cs="宋体"/>
          <w:sz w:val="24"/>
        </w:rPr>
      </w:pPr>
      <w:r>
        <w:rPr>
          <w:rFonts w:hint="eastAsia" w:ascii="宋体" w:hAnsi="宋体" w:eastAsia="宋体" w:cs="宋体"/>
          <w:sz w:val="24"/>
        </w:rPr>
        <w:t>7.3现场考察及相关事项见投标人须知前附表。</w:t>
      </w:r>
    </w:p>
    <w:p w14:paraId="660CF0B5">
      <w:pPr>
        <w:wordWrap w:val="0"/>
        <w:spacing w:line="440" w:lineRule="exact"/>
        <w:ind w:firstLine="435"/>
        <w:rPr>
          <w:rFonts w:hint="eastAsia" w:ascii="宋体" w:hAnsi="宋体" w:eastAsia="宋体" w:cs="宋体"/>
          <w:sz w:val="24"/>
        </w:rPr>
      </w:pPr>
      <w:r>
        <w:rPr>
          <w:rFonts w:hint="eastAsia" w:ascii="宋体" w:hAnsi="宋体" w:eastAsia="宋体" w:cs="宋体"/>
          <w:sz w:val="24"/>
        </w:rPr>
        <w:t>7.4投标人应认真阅读招标文件所有的事项、格式、条款和技术规范等。</w:t>
      </w:r>
    </w:p>
    <w:p w14:paraId="197B2CD1">
      <w:pPr>
        <w:wordWrap w:val="0"/>
        <w:spacing w:line="440" w:lineRule="exact"/>
        <w:ind w:firstLine="437"/>
        <w:outlineLvl w:val="3"/>
        <w:rPr>
          <w:rFonts w:hint="eastAsia" w:ascii="宋体" w:hAnsi="宋体" w:eastAsia="宋体" w:cs="宋体"/>
          <w:b/>
          <w:sz w:val="24"/>
        </w:rPr>
      </w:pPr>
      <w:r>
        <w:rPr>
          <w:rFonts w:hint="eastAsia" w:ascii="宋体" w:hAnsi="宋体" w:eastAsia="宋体" w:cs="宋体"/>
          <w:b/>
          <w:sz w:val="24"/>
        </w:rPr>
        <w:t>8.招标文件的澄清与修改</w:t>
      </w:r>
    </w:p>
    <w:p w14:paraId="25731855">
      <w:pPr>
        <w:wordWrap w:val="0"/>
        <w:spacing w:line="440" w:lineRule="exact"/>
        <w:ind w:firstLine="435"/>
        <w:rPr>
          <w:rFonts w:hint="eastAsia" w:ascii="宋体" w:hAnsi="宋体" w:eastAsia="宋体" w:cs="宋体"/>
          <w:color w:val="FF0000"/>
          <w:sz w:val="24"/>
        </w:rPr>
      </w:pPr>
      <w:r>
        <w:rPr>
          <w:rFonts w:hint="eastAsia" w:ascii="宋体" w:hAnsi="宋体" w:eastAsia="宋体" w:cs="宋体"/>
          <w:sz w:val="24"/>
        </w:rPr>
        <w:t>8.1投标人如对招标文件内容有疑问，应在投标人须知前附表规定的时间</w:t>
      </w:r>
      <w:r>
        <w:rPr>
          <w:rFonts w:hint="eastAsia" w:ascii="宋体" w:hAnsi="宋体" w:eastAsia="宋体" w:cs="宋体"/>
          <w:sz w:val="24"/>
          <w:szCs w:val="24"/>
        </w:rPr>
        <w:t>以网上提问形式（</w:t>
      </w:r>
      <w:r>
        <w:rPr>
          <w:rFonts w:hint="eastAsia" w:ascii="宋体" w:hAnsi="宋体" w:eastAsia="宋体" w:cs="宋体"/>
          <w:bCs/>
          <w:kern w:val="0"/>
          <w:sz w:val="24"/>
          <w:szCs w:val="24"/>
        </w:rPr>
        <w:t>安招采平台</w:t>
      </w:r>
      <w:r>
        <w:rPr>
          <w:rFonts w:hint="eastAsia" w:ascii="宋体" w:hAnsi="宋体" w:eastAsia="宋体" w:cs="宋体"/>
          <w:sz w:val="24"/>
          <w:szCs w:val="24"/>
        </w:rPr>
        <w:t>）提交给</w:t>
      </w:r>
      <w:r>
        <w:rPr>
          <w:rFonts w:hint="eastAsia" w:ascii="宋体" w:hAnsi="宋体" w:eastAsia="宋体" w:cs="宋体"/>
          <w:sz w:val="24"/>
        </w:rPr>
        <w:t>招标人或招标代理机构。招标人对需要做出澄清的问题，以澄清和修改通知的方式予以答复。</w:t>
      </w:r>
    </w:p>
    <w:p w14:paraId="4B793684">
      <w:pPr>
        <w:wordWrap w:val="0"/>
        <w:spacing w:line="440" w:lineRule="exact"/>
        <w:ind w:firstLine="435"/>
        <w:rPr>
          <w:rFonts w:hint="eastAsia" w:ascii="宋体" w:hAnsi="宋体" w:eastAsia="宋体" w:cs="宋体"/>
          <w:sz w:val="24"/>
        </w:rPr>
      </w:pPr>
      <w:r>
        <w:rPr>
          <w:rFonts w:hint="eastAsia" w:ascii="宋体" w:hAnsi="宋体" w:eastAsia="宋体" w:cs="宋体"/>
          <w:sz w:val="24"/>
        </w:rPr>
        <w:t>8.2招标人可主动或在解答投标人提出的问题时对招标文件进行澄清或者修改。招标代理机构将在本项目招标公告所发布的网站以发布更正公告的方式澄清或者修改招标文件，更正公告的内容作为招标文件的组成部分，对投标人起约束作用。投标人应主动上网查询。招标代理机构不承担投标人未及时关注相关信息引发的相关责任。</w:t>
      </w:r>
    </w:p>
    <w:p w14:paraId="042D444B">
      <w:pPr>
        <w:wordWrap w:val="0"/>
        <w:spacing w:line="440" w:lineRule="exact"/>
        <w:ind w:firstLine="435"/>
        <w:rPr>
          <w:rFonts w:hint="eastAsia" w:ascii="宋体" w:hAnsi="宋体" w:eastAsia="宋体" w:cs="宋体"/>
          <w:sz w:val="24"/>
        </w:rPr>
      </w:pPr>
      <w:r>
        <w:rPr>
          <w:rFonts w:hint="eastAsia" w:ascii="宋体" w:hAnsi="宋体" w:eastAsia="宋体" w:cs="宋体"/>
          <w:sz w:val="24"/>
        </w:rPr>
        <w:t>8.3任何人或任何组织向投标人提供的任何书面或口头资料，未经招标代理机构在网上发布或书面通知，均作无效处理，不得作为招标文件的组成部分。招标代理机构对投标人由此而做出的推论、理解和结论概不负责。</w:t>
      </w:r>
    </w:p>
    <w:p w14:paraId="57A198A8">
      <w:pPr>
        <w:wordWrap w:val="0"/>
        <w:spacing w:line="440" w:lineRule="exact"/>
        <w:ind w:firstLine="435"/>
        <w:rPr>
          <w:rFonts w:hint="eastAsia" w:ascii="宋体" w:hAnsi="宋体" w:eastAsia="宋体" w:cs="宋体"/>
          <w:i/>
          <w:iCs/>
          <w:sz w:val="24"/>
        </w:rPr>
      </w:pPr>
      <w:r>
        <w:rPr>
          <w:rFonts w:hint="eastAsia" w:ascii="宋体" w:hAnsi="宋体" w:eastAsia="宋体" w:cs="宋体"/>
          <w:sz w:val="24"/>
        </w:rPr>
        <w:t>8.4对于没有提出疑问又参与了本项目投标的投标人将被视为完全认同本招标文件（含更正公告的内容）</w:t>
      </w:r>
      <w:r>
        <w:rPr>
          <w:rFonts w:hint="eastAsia" w:ascii="宋体" w:hAnsi="宋体" w:eastAsia="宋体" w:cs="宋体"/>
          <w:i/>
          <w:sz w:val="24"/>
        </w:rPr>
        <w:t>。</w:t>
      </w:r>
    </w:p>
    <w:p w14:paraId="6D6A53B3">
      <w:pPr>
        <w:wordWrap w:val="0"/>
        <w:spacing w:line="440" w:lineRule="exact"/>
        <w:ind w:firstLine="437"/>
        <w:outlineLvl w:val="3"/>
        <w:rPr>
          <w:rFonts w:hint="eastAsia" w:ascii="宋体" w:hAnsi="宋体" w:eastAsia="宋体" w:cs="宋体"/>
          <w:b/>
          <w:sz w:val="24"/>
        </w:rPr>
      </w:pPr>
      <w:r>
        <w:rPr>
          <w:rFonts w:hint="eastAsia" w:ascii="宋体" w:hAnsi="宋体" w:eastAsia="宋体" w:cs="宋体"/>
          <w:b/>
          <w:sz w:val="24"/>
        </w:rPr>
        <w:t>9.投标范围及投标文件中标准和计量单位的使用</w:t>
      </w:r>
    </w:p>
    <w:p w14:paraId="2319DEBC">
      <w:pPr>
        <w:wordWrap w:val="0"/>
        <w:spacing w:line="440" w:lineRule="exact"/>
        <w:ind w:firstLine="435"/>
        <w:rPr>
          <w:rFonts w:hint="eastAsia" w:ascii="宋体" w:hAnsi="宋体" w:eastAsia="宋体" w:cs="宋体"/>
          <w:sz w:val="24"/>
        </w:rPr>
      </w:pPr>
      <w:r>
        <w:rPr>
          <w:rFonts w:hint="eastAsia" w:ascii="宋体" w:hAnsi="宋体" w:eastAsia="宋体" w:cs="宋体"/>
          <w:sz w:val="24"/>
        </w:rPr>
        <w:t>9.1项目有分包的，投标人可对招标文件其中某一个或几个分包进行投标，除非在投标人须知前附表中另有规定。</w:t>
      </w:r>
    </w:p>
    <w:p w14:paraId="32828A92">
      <w:pPr>
        <w:wordWrap w:val="0"/>
        <w:spacing w:line="440" w:lineRule="exact"/>
        <w:ind w:firstLine="435"/>
        <w:rPr>
          <w:rFonts w:hint="eastAsia" w:ascii="宋体" w:hAnsi="宋体" w:eastAsia="宋体" w:cs="宋体"/>
          <w:sz w:val="24"/>
        </w:rPr>
      </w:pPr>
      <w:r>
        <w:rPr>
          <w:rFonts w:hint="eastAsia" w:ascii="宋体" w:hAnsi="宋体" w:eastAsia="宋体" w:cs="宋体"/>
          <w:sz w:val="24"/>
        </w:rPr>
        <w:t>9.2投标人应当对所投分包招标文件中“招标需求”所列的所有内容进行投标，如仅响应所投包别中的部分内容，其所投包别的投标将被认定为投标无效。</w:t>
      </w:r>
    </w:p>
    <w:p w14:paraId="550AC653">
      <w:pPr>
        <w:wordWrap w:val="0"/>
        <w:spacing w:line="440" w:lineRule="exact"/>
        <w:ind w:firstLine="435"/>
        <w:rPr>
          <w:rFonts w:hint="eastAsia" w:ascii="宋体" w:hAnsi="宋体" w:eastAsia="宋体" w:cs="宋体"/>
          <w:sz w:val="24"/>
        </w:rPr>
      </w:pPr>
      <w:bookmarkStart w:id="37" w:name="_Hlk16458980"/>
      <w:r>
        <w:rPr>
          <w:rFonts w:hint="eastAsia" w:ascii="宋体" w:hAnsi="宋体" w:eastAsia="宋体" w:cs="宋体"/>
          <w:sz w:val="24"/>
        </w:rPr>
        <w:t>9.3无论招标文件中是否要求，投标人所投货物及伴随的服务和工程均应符合国家强制性标准。</w:t>
      </w:r>
    </w:p>
    <w:bookmarkEnd w:id="37"/>
    <w:p w14:paraId="19673C57">
      <w:pPr>
        <w:wordWrap w:val="0"/>
        <w:spacing w:line="440" w:lineRule="exact"/>
        <w:ind w:firstLine="435"/>
        <w:rPr>
          <w:rFonts w:hint="eastAsia" w:ascii="宋体" w:hAnsi="宋体" w:eastAsia="宋体" w:cs="宋体"/>
          <w:sz w:val="24"/>
        </w:rPr>
      </w:pPr>
      <w:r>
        <w:rPr>
          <w:rFonts w:hint="eastAsia" w:ascii="宋体" w:hAnsi="宋体" w:eastAsia="宋体" w:cs="宋体"/>
          <w:sz w:val="24"/>
        </w:rPr>
        <w:t>9.4投标人与招标代理机构之间与投标有关的所有往来通知、函件和投标文件均用中文表述。投标人随投标文件提供的证明文件和资料可以为其它语言，但必须附中文译文。翻译的中文资料与外文资料出现差异时，以中文为准。</w:t>
      </w:r>
    </w:p>
    <w:p w14:paraId="28829572">
      <w:pPr>
        <w:wordWrap w:val="0"/>
        <w:spacing w:line="440" w:lineRule="exact"/>
        <w:ind w:firstLine="435"/>
        <w:rPr>
          <w:rFonts w:hint="eastAsia" w:ascii="宋体" w:hAnsi="宋体" w:eastAsia="宋体" w:cs="宋体"/>
          <w:sz w:val="24"/>
        </w:rPr>
      </w:pPr>
      <w:r>
        <w:rPr>
          <w:rFonts w:hint="eastAsia" w:ascii="宋体" w:hAnsi="宋体" w:eastAsia="宋体" w:cs="宋体"/>
          <w:sz w:val="24"/>
        </w:rPr>
        <w:t>9.5除招标文件中有特殊要求外，投标文件中所使用的计量单位，应采用中华人民共和国法定计量单位。</w:t>
      </w:r>
    </w:p>
    <w:p w14:paraId="34AC06F7">
      <w:pPr>
        <w:wordWrap w:val="0"/>
        <w:spacing w:line="440" w:lineRule="exact"/>
        <w:ind w:firstLine="437"/>
        <w:outlineLvl w:val="3"/>
        <w:rPr>
          <w:rFonts w:hint="eastAsia" w:ascii="宋体" w:hAnsi="宋体" w:eastAsia="宋体" w:cs="宋体"/>
          <w:b/>
          <w:sz w:val="24"/>
        </w:rPr>
      </w:pPr>
      <w:r>
        <w:rPr>
          <w:rFonts w:hint="eastAsia" w:ascii="宋体" w:hAnsi="宋体" w:eastAsia="宋体" w:cs="宋体"/>
          <w:b/>
          <w:sz w:val="24"/>
        </w:rPr>
        <w:t>10.投标文件构成</w:t>
      </w:r>
    </w:p>
    <w:p w14:paraId="4693EF52">
      <w:pPr>
        <w:wordWrap w:val="0"/>
        <w:spacing w:line="440" w:lineRule="exact"/>
        <w:ind w:firstLine="435"/>
        <w:rPr>
          <w:rFonts w:hint="eastAsia" w:ascii="宋体" w:hAnsi="宋体" w:eastAsia="宋体" w:cs="宋体"/>
          <w:sz w:val="24"/>
        </w:rPr>
      </w:pPr>
      <w:r>
        <w:rPr>
          <w:rFonts w:hint="eastAsia" w:ascii="宋体" w:hAnsi="宋体" w:eastAsia="宋体" w:cs="宋体"/>
          <w:sz w:val="24"/>
        </w:rPr>
        <w:t>10.1投标人应完整地按招标文件提供的投标文件格式及要求编写投标文件，具体内容详见本项目第六章投标文件格式的相关内容。</w:t>
      </w:r>
    </w:p>
    <w:p w14:paraId="34510278">
      <w:pPr>
        <w:wordWrap w:val="0"/>
        <w:spacing w:line="440" w:lineRule="exact"/>
        <w:ind w:firstLine="435"/>
        <w:rPr>
          <w:rFonts w:hint="eastAsia" w:ascii="宋体" w:hAnsi="宋体" w:eastAsia="宋体" w:cs="宋体"/>
          <w:sz w:val="24"/>
        </w:rPr>
      </w:pPr>
      <w:r>
        <w:rPr>
          <w:rFonts w:hint="eastAsia" w:ascii="宋体" w:hAnsi="宋体" w:eastAsia="宋体" w:cs="宋体"/>
          <w:sz w:val="24"/>
        </w:rPr>
        <w:t>10.2上述文件应按照招标文件规定的格式填写、签署和盖章。</w:t>
      </w:r>
    </w:p>
    <w:p w14:paraId="22D87BBB">
      <w:pPr>
        <w:wordWrap w:val="0"/>
        <w:spacing w:line="440" w:lineRule="exact"/>
        <w:ind w:firstLine="437"/>
        <w:outlineLvl w:val="3"/>
        <w:rPr>
          <w:rFonts w:hint="eastAsia" w:ascii="宋体" w:hAnsi="宋体" w:eastAsia="宋体" w:cs="宋体"/>
          <w:b/>
          <w:sz w:val="24"/>
        </w:rPr>
      </w:pPr>
      <w:r>
        <w:rPr>
          <w:rFonts w:hint="eastAsia" w:ascii="宋体" w:hAnsi="宋体" w:eastAsia="宋体" w:cs="宋体"/>
          <w:b/>
          <w:sz w:val="24"/>
        </w:rPr>
        <w:t>11.证明投标标的的合格性和符合招标文件规定的技术文件</w:t>
      </w:r>
    </w:p>
    <w:p w14:paraId="660F6902">
      <w:pPr>
        <w:wordWrap w:val="0"/>
        <w:spacing w:line="440" w:lineRule="exact"/>
        <w:ind w:firstLine="435"/>
        <w:rPr>
          <w:rFonts w:hint="eastAsia" w:ascii="宋体" w:hAnsi="宋体" w:eastAsia="宋体" w:cs="宋体"/>
          <w:sz w:val="24"/>
        </w:rPr>
      </w:pPr>
      <w:r>
        <w:rPr>
          <w:rFonts w:hint="eastAsia" w:ascii="宋体" w:hAnsi="宋体" w:eastAsia="宋体" w:cs="宋体"/>
          <w:sz w:val="24"/>
        </w:rPr>
        <w:t>11.1投标人应提交证明文件，证明其投标内容符合招标文件规定。该证明文件是投标文件的一部分。</w:t>
      </w:r>
    </w:p>
    <w:p w14:paraId="783C54C7">
      <w:pPr>
        <w:wordWrap w:val="0"/>
        <w:spacing w:line="440" w:lineRule="exact"/>
        <w:ind w:firstLine="435"/>
        <w:rPr>
          <w:rFonts w:hint="eastAsia" w:ascii="宋体" w:hAnsi="宋体" w:eastAsia="宋体" w:cs="宋体"/>
          <w:sz w:val="24"/>
        </w:rPr>
      </w:pPr>
      <w:r>
        <w:rPr>
          <w:rFonts w:hint="eastAsia" w:ascii="宋体" w:hAnsi="宋体" w:eastAsia="宋体" w:cs="宋体"/>
          <w:sz w:val="24"/>
        </w:rPr>
        <w:t>11.2上款所述的证明文件，可以是文字资料、图纸和数据</w:t>
      </w:r>
      <w:bookmarkStart w:id="38" w:name="_Hlk11703583"/>
      <w:r>
        <w:rPr>
          <w:rFonts w:hint="eastAsia" w:ascii="宋体" w:hAnsi="宋体" w:eastAsia="宋体" w:cs="宋体"/>
          <w:sz w:val="24"/>
        </w:rPr>
        <w:t>。</w:t>
      </w:r>
    </w:p>
    <w:bookmarkEnd w:id="38"/>
    <w:p w14:paraId="3D8D5B71">
      <w:pPr>
        <w:wordWrap w:val="0"/>
        <w:spacing w:line="440" w:lineRule="exact"/>
        <w:ind w:firstLine="435"/>
        <w:rPr>
          <w:rFonts w:hint="eastAsia" w:ascii="宋体" w:hAnsi="宋体" w:eastAsia="宋体" w:cs="宋体"/>
          <w:sz w:val="24"/>
        </w:rPr>
      </w:pPr>
      <w:r>
        <w:rPr>
          <w:rFonts w:hint="eastAsia" w:ascii="宋体" w:hAnsi="宋体" w:eastAsia="宋体" w:cs="宋体"/>
          <w:sz w:val="24"/>
        </w:rPr>
        <w:t>11.3本条所指证明文件不包括对招标文件相关部分的文字、图标的复制。</w:t>
      </w:r>
    </w:p>
    <w:p w14:paraId="72F9CF58">
      <w:pPr>
        <w:wordWrap w:val="0"/>
        <w:spacing w:line="440" w:lineRule="exact"/>
        <w:ind w:firstLine="435"/>
        <w:rPr>
          <w:rFonts w:hint="eastAsia" w:ascii="宋体" w:hAnsi="宋体" w:eastAsia="宋体" w:cs="宋体"/>
          <w:sz w:val="24"/>
        </w:rPr>
      </w:pPr>
      <w:r>
        <w:rPr>
          <w:rFonts w:hint="eastAsia" w:ascii="宋体" w:hAnsi="宋体" w:eastAsia="宋体" w:cs="宋体"/>
          <w:sz w:val="24"/>
        </w:rPr>
        <w:t>11.4为保证公平公正，除非另有规定或说明，投标人对同一项目投标时，不得同时提供备选投标方案。</w:t>
      </w:r>
    </w:p>
    <w:p w14:paraId="7494663D">
      <w:pPr>
        <w:wordWrap w:val="0"/>
        <w:spacing w:line="440" w:lineRule="exact"/>
        <w:ind w:firstLine="437"/>
        <w:outlineLvl w:val="3"/>
        <w:rPr>
          <w:rFonts w:hint="eastAsia" w:ascii="宋体" w:hAnsi="宋体" w:eastAsia="宋体" w:cs="宋体"/>
          <w:b/>
          <w:sz w:val="24"/>
        </w:rPr>
      </w:pPr>
      <w:r>
        <w:rPr>
          <w:rFonts w:hint="eastAsia" w:ascii="宋体" w:hAnsi="宋体" w:eastAsia="宋体" w:cs="宋体"/>
          <w:b/>
          <w:sz w:val="24"/>
        </w:rPr>
        <w:t>12.投标报价</w:t>
      </w:r>
    </w:p>
    <w:p w14:paraId="7C233B5A">
      <w:pPr>
        <w:wordWrap w:val="0"/>
        <w:spacing w:line="440" w:lineRule="exact"/>
        <w:ind w:firstLine="435"/>
        <w:rPr>
          <w:rFonts w:hint="eastAsia" w:ascii="宋体" w:hAnsi="宋体" w:eastAsia="宋体" w:cs="宋体"/>
          <w:sz w:val="24"/>
        </w:rPr>
      </w:pPr>
      <w:r>
        <w:rPr>
          <w:rFonts w:hint="eastAsia" w:ascii="宋体" w:hAnsi="宋体" w:eastAsia="宋体" w:cs="宋体"/>
          <w:sz w:val="24"/>
        </w:rPr>
        <w:t>12.1投标人的报价应当包括满足本次招标全部招标需求所应提供的服务，以及伴随的货物和工程。所有投标均应以人民币报价。投标人的投标报价应遵守《中华人民共和国价格法》。</w:t>
      </w:r>
    </w:p>
    <w:p w14:paraId="6EA8DC03">
      <w:pPr>
        <w:wordWrap w:val="0"/>
        <w:spacing w:line="440" w:lineRule="exact"/>
        <w:ind w:firstLine="435"/>
        <w:rPr>
          <w:rFonts w:hint="eastAsia" w:ascii="宋体" w:hAnsi="宋体" w:eastAsia="宋体" w:cs="宋体"/>
          <w:sz w:val="24"/>
        </w:rPr>
      </w:pPr>
      <w:r>
        <w:rPr>
          <w:rFonts w:hint="eastAsia" w:ascii="宋体" w:hAnsi="宋体" w:eastAsia="宋体" w:cs="宋体"/>
          <w:sz w:val="24"/>
        </w:rPr>
        <w:t>12.2投标人报价超过招标文件规定的预算金额或者分项、分包最高限价，其投标将被认定为</w:t>
      </w:r>
      <w:r>
        <w:rPr>
          <w:rFonts w:hint="eastAsia" w:ascii="宋体" w:hAnsi="宋体" w:eastAsia="宋体" w:cs="宋体"/>
          <w:b/>
          <w:bCs/>
          <w:sz w:val="24"/>
        </w:rPr>
        <w:t>投标无效</w:t>
      </w:r>
      <w:r>
        <w:rPr>
          <w:rFonts w:hint="eastAsia" w:ascii="宋体" w:hAnsi="宋体" w:eastAsia="宋体" w:cs="宋体"/>
          <w:sz w:val="24"/>
        </w:rPr>
        <w:t>。</w:t>
      </w:r>
    </w:p>
    <w:p w14:paraId="5F0D43B8">
      <w:pPr>
        <w:wordWrap w:val="0"/>
        <w:spacing w:line="440" w:lineRule="exact"/>
        <w:ind w:firstLine="435"/>
        <w:rPr>
          <w:rFonts w:hint="eastAsia" w:ascii="宋体" w:hAnsi="宋体" w:eastAsia="宋体" w:cs="宋体"/>
          <w:sz w:val="24"/>
        </w:rPr>
      </w:pPr>
      <w:r>
        <w:rPr>
          <w:rFonts w:hint="eastAsia" w:ascii="宋体" w:hAnsi="宋体" w:eastAsia="宋体" w:cs="宋体"/>
          <w:sz w:val="24"/>
        </w:rPr>
        <w:t>12.3投标人应在投标分项报价表上标明相关服务的价格（如适用）和总价。未标明的视同包含在投标报价中。</w:t>
      </w:r>
    </w:p>
    <w:p w14:paraId="1AEBC196">
      <w:pPr>
        <w:wordWrap w:val="0"/>
        <w:spacing w:line="440" w:lineRule="exact"/>
        <w:ind w:firstLine="435"/>
        <w:rPr>
          <w:rFonts w:hint="eastAsia" w:ascii="宋体" w:hAnsi="宋体" w:eastAsia="宋体" w:cs="宋体"/>
          <w:sz w:val="24"/>
        </w:rPr>
      </w:pPr>
      <w:r>
        <w:rPr>
          <w:rFonts w:hint="eastAsia" w:ascii="宋体" w:hAnsi="宋体" w:eastAsia="宋体" w:cs="宋体"/>
          <w:sz w:val="24"/>
        </w:rPr>
        <w:t>12.4投标报价在合同履行过程中是固定不变的，不得以任何理由予以变更。任何包含价格调整要求的投标，其投标将被认定为投标无效。</w:t>
      </w:r>
    </w:p>
    <w:p w14:paraId="616E65DE">
      <w:pPr>
        <w:wordWrap w:val="0"/>
        <w:spacing w:line="440" w:lineRule="exact"/>
        <w:ind w:firstLine="435"/>
        <w:rPr>
          <w:rFonts w:hint="eastAsia" w:ascii="宋体" w:hAnsi="宋体" w:eastAsia="宋体" w:cs="宋体"/>
          <w:sz w:val="24"/>
        </w:rPr>
      </w:pPr>
      <w:r>
        <w:rPr>
          <w:rFonts w:hint="eastAsia" w:ascii="宋体" w:hAnsi="宋体" w:eastAsia="宋体" w:cs="宋体"/>
          <w:sz w:val="24"/>
        </w:rPr>
        <w:t>12.5评标委员会认为投标人的报价明显低于其他通过符合性审查投标人的报价，有可能影响服务质量或者不能诚信履约的，应当要求其在评标现场合理的时间内提供书面说明，必要时提交相关证明材料；投标人不能证明其报价合理性的，其投标将被认定为投标无效。</w:t>
      </w:r>
    </w:p>
    <w:p w14:paraId="6346CF56">
      <w:pPr>
        <w:wordWrap w:val="0"/>
        <w:spacing w:line="440" w:lineRule="exact"/>
        <w:ind w:firstLine="435"/>
        <w:rPr>
          <w:rFonts w:hint="eastAsia" w:ascii="宋体" w:hAnsi="宋体" w:eastAsia="宋体" w:cs="宋体"/>
          <w:sz w:val="24"/>
        </w:rPr>
      </w:pPr>
      <w:r>
        <w:rPr>
          <w:rFonts w:hint="eastAsia" w:ascii="宋体" w:hAnsi="宋体" w:eastAsia="宋体" w:cs="宋体"/>
          <w:sz w:val="24"/>
        </w:rPr>
        <w:t>12.6招标人不接受具有附加条件的报价。</w:t>
      </w:r>
    </w:p>
    <w:p w14:paraId="2E8D0058">
      <w:pPr>
        <w:wordWrap w:val="0"/>
        <w:spacing w:line="440" w:lineRule="exact"/>
        <w:ind w:firstLine="437"/>
        <w:outlineLvl w:val="3"/>
        <w:rPr>
          <w:rFonts w:hint="eastAsia" w:ascii="宋体" w:hAnsi="宋体" w:eastAsia="宋体" w:cs="宋体"/>
          <w:b/>
          <w:sz w:val="24"/>
        </w:rPr>
      </w:pPr>
      <w:r>
        <w:rPr>
          <w:rFonts w:hint="eastAsia" w:ascii="宋体" w:hAnsi="宋体" w:eastAsia="宋体" w:cs="宋体"/>
          <w:b/>
          <w:sz w:val="24"/>
        </w:rPr>
        <w:t>13.投标保证金（如有）</w:t>
      </w:r>
    </w:p>
    <w:p w14:paraId="7252EB3C">
      <w:pPr>
        <w:wordWrap w:val="0"/>
        <w:spacing w:line="440" w:lineRule="exact"/>
        <w:ind w:firstLine="435"/>
        <w:rPr>
          <w:rFonts w:hint="eastAsia" w:ascii="宋体" w:hAnsi="宋体" w:eastAsia="宋体" w:cs="宋体"/>
          <w:sz w:val="24"/>
        </w:rPr>
      </w:pPr>
      <w:r>
        <w:rPr>
          <w:rFonts w:hint="eastAsia" w:ascii="宋体" w:hAnsi="宋体" w:eastAsia="宋体" w:cs="宋体"/>
          <w:sz w:val="24"/>
        </w:rPr>
        <w:t>13.1投标人应提交投标人须知前附表中规定的投标保证金，并作为其投标的一部分。投标人未按本招标文件规定提交投标保证金的，其投标将被认定为投标无效。</w:t>
      </w:r>
    </w:p>
    <w:p w14:paraId="721750A2">
      <w:pPr>
        <w:wordWrap w:val="0"/>
        <w:spacing w:line="440" w:lineRule="exact"/>
        <w:ind w:firstLine="435"/>
        <w:rPr>
          <w:rFonts w:hint="eastAsia" w:ascii="宋体" w:hAnsi="宋体" w:eastAsia="宋体" w:cs="宋体"/>
          <w:sz w:val="24"/>
        </w:rPr>
      </w:pPr>
      <w:r>
        <w:rPr>
          <w:rFonts w:hint="eastAsia" w:ascii="宋体" w:hAnsi="宋体" w:eastAsia="宋体" w:cs="宋体"/>
          <w:sz w:val="24"/>
        </w:rPr>
        <w:t>13.2投标人请注意：</w:t>
      </w:r>
    </w:p>
    <w:p w14:paraId="037D502A">
      <w:pPr>
        <w:wordWrap w:val="0"/>
        <w:spacing w:line="440" w:lineRule="exact"/>
        <w:ind w:firstLine="435"/>
        <w:rPr>
          <w:rFonts w:hint="eastAsia" w:ascii="宋体" w:hAnsi="宋体" w:eastAsia="宋体" w:cs="宋体"/>
          <w:sz w:val="24"/>
        </w:rPr>
      </w:pPr>
      <w:r>
        <w:rPr>
          <w:rFonts w:hint="eastAsia" w:ascii="宋体" w:hAnsi="宋体" w:eastAsia="宋体" w:cs="宋体"/>
          <w:sz w:val="24"/>
        </w:rPr>
        <w:t>（1）投标保证金缴纳人名称与投标人名称应当一致。除非招标文件另有规定，分公司或子公司代缴投标保证金，视同名称不一致。投标保证金缴纳人名称与投标人名称不一致的，其投标文件将被认定为投标无效。</w:t>
      </w:r>
    </w:p>
    <w:p w14:paraId="797911BA">
      <w:pPr>
        <w:wordWrap w:val="0"/>
        <w:spacing w:line="440" w:lineRule="exact"/>
        <w:ind w:firstLine="435"/>
        <w:rPr>
          <w:rFonts w:hint="eastAsia" w:ascii="宋体" w:hAnsi="宋体" w:eastAsia="宋体" w:cs="宋体"/>
          <w:sz w:val="24"/>
        </w:rPr>
      </w:pPr>
      <w:r>
        <w:rPr>
          <w:rFonts w:hint="eastAsia" w:ascii="宋体" w:hAnsi="宋体" w:eastAsia="宋体" w:cs="宋体"/>
          <w:sz w:val="24"/>
        </w:rPr>
        <w:t>（2）前次采购失败的，招标代理机构将退还投标人的投标保证金。</w:t>
      </w:r>
    </w:p>
    <w:p w14:paraId="34AA0ECC">
      <w:pPr>
        <w:wordWrap w:val="0"/>
        <w:spacing w:line="440" w:lineRule="exact"/>
        <w:ind w:firstLine="435"/>
        <w:rPr>
          <w:rFonts w:hint="eastAsia" w:ascii="宋体" w:hAnsi="宋体" w:eastAsia="宋体" w:cs="宋体"/>
          <w:sz w:val="24"/>
        </w:rPr>
      </w:pPr>
      <w:r>
        <w:rPr>
          <w:rFonts w:hint="eastAsia" w:ascii="宋体" w:hAnsi="宋体" w:eastAsia="宋体" w:cs="宋体"/>
          <w:sz w:val="24"/>
        </w:rPr>
        <w:t>（3）投标保证金缴纳账号采用动态虚拟账号（如为分包项目，每一个包对应一个账号），项目采购失败后，投标保证金缴纳账号将会发生变化，请投标人参与后续采购时，注意勿将投标保证金错交至其他项目虚拟账号或前次公告账号。</w:t>
      </w:r>
    </w:p>
    <w:p w14:paraId="7B067642">
      <w:pPr>
        <w:wordWrap w:val="0"/>
        <w:spacing w:line="440" w:lineRule="exact"/>
        <w:ind w:firstLine="435"/>
        <w:rPr>
          <w:rFonts w:hint="eastAsia" w:ascii="宋体" w:hAnsi="宋体" w:eastAsia="宋体" w:cs="宋体"/>
          <w:sz w:val="24"/>
        </w:rPr>
      </w:pPr>
      <w:r>
        <w:rPr>
          <w:rFonts w:hint="eastAsia" w:ascii="宋体" w:hAnsi="宋体" w:eastAsia="宋体" w:cs="宋体"/>
          <w:sz w:val="24"/>
        </w:rPr>
        <w:t>（4）凡转账到其他项目虚拟账号或本项目前次公告账号的，投标保证金无效。</w:t>
      </w:r>
    </w:p>
    <w:p w14:paraId="41F3AD20">
      <w:pPr>
        <w:wordWrap w:val="0"/>
        <w:spacing w:line="440" w:lineRule="exact"/>
        <w:ind w:firstLine="435"/>
        <w:rPr>
          <w:rFonts w:hint="eastAsia" w:ascii="宋体" w:hAnsi="宋体" w:eastAsia="宋体" w:cs="宋体"/>
          <w:sz w:val="24"/>
        </w:rPr>
      </w:pPr>
      <w:r>
        <w:rPr>
          <w:rFonts w:hint="eastAsia" w:ascii="宋体" w:hAnsi="宋体" w:eastAsia="宋体" w:cs="宋体"/>
          <w:sz w:val="24"/>
        </w:rPr>
        <w:t>13.3有下列情形之一的，投标保证金不予退还：</w:t>
      </w:r>
    </w:p>
    <w:p w14:paraId="3C4574E0">
      <w:pPr>
        <w:numPr>
          <w:ilvl w:val="0"/>
          <w:numId w:val="1"/>
        </w:numPr>
        <w:wordWrap w:val="0"/>
        <w:spacing w:line="440" w:lineRule="exact"/>
        <w:ind w:firstLine="435"/>
        <w:rPr>
          <w:rFonts w:hint="eastAsia" w:ascii="宋体" w:hAnsi="宋体" w:eastAsia="宋体" w:cs="宋体"/>
          <w:sz w:val="24"/>
        </w:rPr>
      </w:pPr>
      <w:r>
        <w:rPr>
          <w:rFonts w:hint="eastAsia" w:ascii="宋体" w:hAnsi="宋体" w:eastAsia="宋体" w:cs="宋体"/>
          <w:sz w:val="24"/>
        </w:rPr>
        <w:t>投标人在投标文件中提供虚假材料的；</w:t>
      </w:r>
    </w:p>
    <w:p w14:paraId="4FA17D75">
      <w:pPr>
        <w:numPr>
          <w:ilvl w:val="0"/>
          <w:numId w:val="1"/>
        </w:numPr>
        <w:wordWrap w:val="0"/>
        <w:spacing w:line="440" w:lineRule="exact"/>
        <w:ind w:firstLine="435"/>
        <w:rPr>
          <w:rFonts w:hint="eastAsia" w:ascii="宋体" w:hAnsi="宋体" w:eastAsia="宋体" w:cs="宋体"/>
          <w:sz w:val="24"/>
        </w:rPr>
      </w:pPr>
      <w:r>
        <w:rPr>
          <w:rFonts w:hint="eastAsia" w:ascii="宋体" w:hAnsi="宋体" w:eastAsia="宋体" w:cs="宋体"/>
          <w:sz w:val="24"/>
        </w:rPr>
        <w:t>除因不可抗力或招标文件认可的情形以外，中标人放弃中标资格的；</w:t>
      </w:r>
    </w:p>
    <w:p w14:paraId="0156C14F">
      <w:pPr>
        <w:wordWrap w:val="0"/>
        <w:spacing w:line="440" w:lineRule="exact"/>
        <w:ind w:firstLine="435"/>
        <w:rPr>
          <w:rFonts w:hint="eastAsia" w:ascii="宋体" w:hAnsi="宋体" w:eastAsia="宋体" w:cs="宋体"/>
          <w:sz w:val="24"/>
        </w:rPr>
      </w:pPr>
      <w:r>
        <w:rPr>
          <w:rFonts w:hint="eastAsia" w:ascii="宋体" w:hAnsi="宋体" w:eastAsia="宋体" w:cs="宋体"/>
          <w:sz w:val="24"/>
        </w:rPr>
        <w:t>（3）除因不可抗力或招标文件认可的情形以外，中标不与招标人签订合同的；</w:t>
      </w:r>
    </w:p>
    <w:p w14:paraId="784291F8">
      <w:pPr>
        <w:wordWrap w:val="0"/>
        <w:spacing w:line="440" w:lineRule="exact"/>
        <w:ind w:firstLine="435"/>
        <w:rPr>
          <w:rFonts w:hint="eastAsia" w:ascii="宋体" w:hAnsi="宋体" w:eastAsia="宋体" w:cs="宋体"/>
          <w:sz w:val="24"/>
        </w:rPr>
      </w:pPr>
      <w:r>
        <w:rPr>
          <w:rFonts w:hint="eastAsia" w:ascii="宋体" w:hAnsi="宋体" w:eastAsia="宋体" w:cs="宋体"/>
          <w:sz w:val="24"/>
        </w:rPr>
        <w:t>（4）投标人与招标人、其他投标人或者招标代理机构恶意串通的；</w:t>
      </w:r>
    </w:p>
    <w:p w14:paraId="2CE6BF9F">
      <w:pPr>
        <w:wordWrap w:val="0"/>
        <w:spacing w:line="440" w:lineRule="exact"/>
        <w:ind w:firstLine="435"/>
        <w:rPr>
          <w:rFonts w:hint="eastAsia" w:ascii="宋体" w:hAnsi="宋体" w:eastAsia="宋体" w:cs="宋体"/>
          <w:sz w:val="24"/>
        </w:rPr>
      </w:pPr>
      <w:r>
        <w:rPr>
          <w:rFonts w:hint="eastAsia" w:ascii="宋体" w:hAnsi="宋体" w:eastAsia="宋体" w:cs="宋体"/>
          <w:sz w:val="24"/>
        </w:rPr>
        <w:t>（5）投标人在投标有效期内撤销投标文件的；</w:t>
      </w:r>
    </w:p>
    <w:p w14:paraId="2B5204C3">
      <w:pPr>
        <w:wordWrap w:val="0"/>
        <w:spacing w:line="440" w:lineRule="exact"/>
        <w:ind w:firstLine="437"/>
        <w:rPr>
          <w:rFonts w:hint="eastAsia" w:ascii="宋体" w:hAnsi="宋体" w:eastAsia="宋体" w:cs="宋体"/>
          <w:bCs/>
          <w:sz w:val="24"/>
        </w:rPr>
      </w:pPr>
      <w:r>
        <w:rPr>
          <w:rFonts w:hint="eastAsia" w:ascii="宋体" w:hAnsi="宋体" w:eastAsia="宋体" w:cs="宋体"/>
          <w:sz w:val="24"/>
        </w:rPr>
        <w:t>（6）投标人须知前附表中规定的其他不予退还投标保证金的情形。</w:t>
      </w:r>
    </w:p>
    <w:p w14:paraId="048D8A0E">
      <w:pPr>
        <w:wordWrap w:val="0"/>
        <w:spacing w:line="440" w:lineRule="exact"/>
        <w:ind w:firstLine="437"/>
        <w:outlineLvl w:val="3"/>
        <w:rPr>
          <w:rFonts w:hint="eastAsia" w:ascii="宋体" w:hAnsi="宋体" w:eastAsia="宋体" w:cs="宋体"/>
          <w:b/>
          <w:sz w:val="24"/>
        </w:rPr>
      </w:pPr>
      <w:r>
        <w:rPr>
          <w:rFonts w:hint="eastAsia" w:ascii="宋体" w:hAnsi="宋体" w:eastAsia="宋体" w:cs="宋体"/>
          <w:b/>
          <w:sz w:val="24"/>
        </w:rPr>
        <w:t>14.投标有效期</w:t>
      </w:r>
    </w:p>
    <w:p w14:paraId="44F5ED10">
      <w:pPr>
        <w:wordWrap w:val="0"/>
        <w:spacing w:line="440" w:lineRule="exact"/>
        <w:ind w:firstLine="435"/>
        <w:rPr>
          <w:rFonts w:hint="eastAsia" w:ascii="宋体" w:hAnsi="宋体" w:eastAsia="宋体" w:cs="宋体"/>
          <w:sz w:val="24"/>
        </w:rPr>
      </w:pPr>
      <w:r>
        <w:rPr>
          <w:rFonts w:hint="eastAsia" w:ascii="宋体" w:hAnsi="宋体" w:eastAsia="宋体" w:cs="宋体"/>
          <w:sz w:val="24"/>
        </w:rPr>
        <w:t>14.1投标有效期为从投标截止之日算起的日历天数，投标有效期详见投标人须知前附表。</w:t>
      </w:r>
    </w:p>
    <w:p w14:paraId="29945E93">
      <w:pPr>
        <w:wordWrap w:val="0"/>
        <w:spacing w:line="440" w:lineRule="exact"/>
        <w:ind w:firstLine="435"/>
        <w:rPr>
          <w:rFonts w:hint="eastAsia" w:ascii="宋体" w:hAnsi="宋体" w:eastAsia="宋体" w:cs="宋体"/>
          <w:sz w:val="24"/>
        </w:rPr>
      </w:pPr>
      <w:r>
        <w:rPr>
          <w:rFonts w:hint="eastAsia" w:ascii="宋体" w:hAnsi="宋体" w:eastAsia="宋体" w:cs="宋体"/>
          <w:sz w:val="24"/>
        </w:rPr>
        <w:t>14.2在投标有效期内，投标人的投标保持有效，投标人不得要求撤销或修改其投标文件。投标有效期不满足要求的投标，其投标将被认定为投标无效。</w:t>
      </w:r>
    </w:p>
    <w:p w14:paraId="3BFCE620">
      <w:pPr>
        <w:wordWrap w:val="0"/>
        <w:spacing w:line="440" w:lineRule="exact"/>
        <w:ind w:firstLine="435"/>
        <w:rPr>
          <w:rFonts w:hint="eastAsia" w:ascii="宋体" w:hAnsi="宋体" w:eastAsia="宋体" w:cs="宋体"/>
          <w:sz w:val="24"/>
        </w:rPr>
      </w:pPr>
      <w:r>
        <w:rPr>
          <w:rFonts w:hint="eastAsia" w:ascii="宋体" w:hAnsi="宋体" w:eastAsia="宋体" w:cs="宋体"/>
          <w:sz w:val="24"/>
        </w:rPr>
        <w:t>14.3因特殊原因，招标人或招标代理机构可在原投标有效期截止之前，要求投标人延长投标文件的有效期。接受该要求的投标人将不会被要求和允许修正其投标。投标人也可以拒绝延长投标有效期的要求，且不承担任何责任。上述要求和答复都应以书面形式提交。</w:t>
      </w:r>
    </w:p>
    <w:p w14:paraId="7015205B">
      <w:pPr>
        <w:wordWrap w:val="0"/>
        <w:spacing w:line="440" w:lineRule="exact"/>
        <w:ind w:firstLine="437"/>
        <w:outlineLvl w:val="3"/>
        <w:rPr>
          <w:rFonts w:hint="eastAsia" w:ascii="宋体" w:hAnsi="宋体" w:eastAsia="宋体" w:cs="宋体"/>
          <w:b/>
          <w:sz w:val="24"/>
        </w:rPr>
      </w:pPr>
      <w:r>
        <w:rPr>
          <w:rFonts w:hint="eastAsia" w:ascii="宋体" w:hAnsi="宋体" w:eastAsia="宋体" w:cs="宋体"/>
          <w:b/>
          <w:sz w:val="24"/>
        </w:rPr>
        <w:t>15.投标文件的制作</w:t>
      </w:r>
    </w:p>
    <w:p w14:paraId="75872EE1">
      <w:pPr>
        <w:wordWrap w:val="0"/>
        <w:spacing w:line="440" w:lineRule="exact"/>
        <w:ind w:firstLine="435"/>
        <w:rPr>
          <w:rFonts w:hint="eastAsia" w:ascii="宋体" w:hAnsi="宋体" w:eastAsia="宋体" w:cs="宋体"/>
          <w:sz w:val="24"/>
        </w:rPr>
      </w:pPr>
      <w:r>
        <w:rPr>
          <w:rFonts w:hint="eastAsia" w:ascii="宋体" w:hAnsi="宋体" w:eastAsia="宋体" w:cs="宋体"/>
          <w:sz w:val="24"/>
        </w:rPr>
        <w:t>15.1本项目要求提供的投标文件要求详见投标人须知前附表。投标文件的制作应满足以下规定：</w:t>
      </w:r>
    </w:p>
    <w:p w14:paraId="5E1E5643">
      <w:pPr>
        <w:wordWrap w:val="0"/>
        <w:spacing w:line="440" w:lineRule="exact"/>
        <w:ind w:firstLine="435"/>
        <w:rPr>
          <w:rFonts w:hint="eastAsia" w:ascii="宋体" w:hAnsi="宋体" w:eastAsia="宋体" w:cs="宋体"/>
          <w:sz w:val="24"/>
        </w:rPr>
      </w:pPr>
      <w:r>
        <w:rPr>
          <w:rFonts w:hint="eastAsia" w:ascii="宋体" w:hAnsi="宋体" w:eastAsia="宋体" w:cs="宋体"/>
          <w:sz w:val="24"/>
        </w:rPr>
        <w:t>（1）加密的电子投标文件由投标人使用</w:t>
      </w:r>
      <w:r>
        <w:rPr>
          <w:rFonts w:hint="eastAsia" w:ascii="宋体" w:hAnsi="宋体" w:eastAsia="宋体" w:cs="宋体"/>
          <w:bCs/>
          <w:kern w:val="0"/>
          <w:sz w:val="24"/>
          <w:szCs w:val="24"/>
        </w:rPr>
        <w:t>安招采平台</w:t>
      </w:r>
      <w:r>
        <w:rPr>
          <w:rFonts w:hint="eastAsia" w:ascii="宋体" w:hAnsi="宋体" w:eastAsia="宋体" w:cs="宋体"/>
          <w:sz w:val="24"/>
        </w:rPr>
        <w:t>提供的“投标文件制作工具”制作生成。“投标文件制作工具”可以通过</w:t>
      </w:r>
      <w:r>
        <w:rPr>
          <w:rFonts w:hint="eastAsia" w:ascii="宋体" w:hAnsi="宋体" w:eastAsia="宋体" w:cs="宋体"/>
          <w:bCs/>
          <w:kern w:val="0"/>
          <w:sz w:val="24"/>
          <w:szCs w:val="24"/>
        </w:rPr>
        <w:t>安招采平台</w:t>
      </w:r>
      <w:r>
        <w:rPr>
          <w:rFonts w:hint="eastAsia" w:ascii="宋体" w:hAnsi="宋体" w:eastAsia="宋体" w:cs="宋体"/>
          <w:sz w:val="24"/>
        </w:rPr>
        <w:t>下载。投标人应当在互联网络通畅状态下启用最新版投标文件制作工具制作投标文件。</w:t>
      </w:r>
    </w:p>
    <w:p w14:paraId="4CE0312A">
      <w:pPr>
        <w:wordWrap w:val="0"/>
        <w:spacing w:line="440" w:lineRule="exact"/>
        <w:ind w:firstLine="435"/>
        <w:rPr>
          <w:rFonts w:hint="eastAsia" w:ascii="宋体" w:hAnsi="宋体" w:eastAsia="宋体" w:cs="宋体"/>
          <w:sz w:val="24"/>
        </w:rPr>
      </w:pPr>
      <w:r>
        <w:rPr>
          <w:rFonts w:hint="eastAsia" w:ascii="宋体" w:hAnsi="宋体" w:eastAsia="宋体" w:cs="宋体"/>
          <w:sz w:val="24"/>
        </w:rPr>
        <w:t>（2）未加密的电子投标文件和纸质投标文件，具体要求详见投标人须知前附表。</w:t>
      </w:r>
    </w:p>
    <w:p w14:paraId="4FCAF684">
      <w:pPr>
        <w:wordWrap w:val="0"/>
        <w:spacing w:line="440" w:lineRule="exact"/>
        <w:ind w:firstLine="435"/>
        <w:rPr>
          <w:rFonts w:hint="eastAsia" w:ascii="宋体" w:hAnsi="宋体" w:eastAsia="宋体" w:cs="宋体"/>
          <w:sz w:val="24"/>
        </w:rPr>
      </w:pPr>
      <w:r>
        <w:rPr>
          <w:rFonts w:hint="eastAsia" w:ascii="宋体" w:hAnsi="宋体" w:eastAsia="宋体" w:cs="宋体"/>
          <w:sz w:val="24"/>
        </w:rPr>
        <w:t>（3）在第六章“投标文件格式”中要求加盖投标人公章处，加密的电子投标文件应加盖投标人电子签章或公章；联合体参加投标的，除联合协议及招标文件规定须联合体各成员单位各自盖章的证明材料外，投标文件由联合体牵头人按上述规定加盖联合体牵头人单位电子签章或公章。</w:t>
      </w:r>
    </w:p>
    <w:p w14:paraId="38601320">
      <w:pPr>
        <w:wordWrap w:val="0"/>
        <w:spacing w:line="440" w:lineRule="exact"/>
        <w:ind w:firstLine="435"/>
        <w:rPr>
          <w:rFonts w:hint="eastAsia" w:ascii="宋体" w:hAnsi="宋体" w:eastAsia="宋体" w:cs="宋体"/>
          <w:sz w:val="24"/>
        </w:rPr>
      </w:pPr>
      <w:r>
        <w:rPr>
          <w:rFonts w:hint="eastAsia" w:ascii="宋体" w:hAnsi="宋体" w:eastAsia="宋体" w:cs="宋体"/>
          <w:sz w:val="24"/>
        </w:rPr>
        <w:t>（4）投标文件制作完成后，采用数字证书加密的，加密时投标文件的所有内容均只能使用同一把数字证书进行加密，否则引起的解密失败责任由投标人自行承担。</w:t>
      </w:r>
    </w:p>
    <w:p w14:paraId="58CA7F0D">
      <w:pPr>
        <w:wordWrap w:val="0"/>
        <w:spacing w:line="440" w:lineRule="exact"/>
        <w:ind w:firstLine="435"/>
        <w:rPr>
          <w:rFonts w:hint="eastAsia" w:ascii="宋体" w:hAnsi="宋体" w:eastAsia="宋体" w:cs="宋体"/>
          <w:sz w:val="24"/>
        </w:rPr>
      </w:pPr>
      <w:r>
        <w:rPr>
          <w:rFonts w:hint="eastAsia" w:ascii="宋体" w:hAnsi="宋体" w:eastAsia="宋体" w:cs="宋体"/>
          <w:sz w:val="24"/>
        </w:rPr>
        <w:t>15.2因投标人自身原因导致加密的电子投标文件解密失败或无法导入的，视为投标人撤销投标文件，投标人自行承担所有后果。</w:t>
      </w:r>
    </w:p>
    <w:p w14:paraId="6B78FA0D">
      <w:pPr>
        <w:wordWrap w:val="0"/>
        <w:spacing w:line="440" w:lineRule="exact"/>
        <w:ind w:firstLine="435"/>
        <w:rPr>
          <w:rFonts w:hint="eastAsia" w:ascii="宋体" w:hAnsi="宋体" w:eastAsia="宋体" w:cs="宋体"/>
          <w:sz w:val="24"/>
        </w:rPr>
      </w:pPr>
      <w:r>
        <w:rPr>
          <w:rFonts w:hint="eastAsia" w:ascii="宋体" w:hAnsi="宋体" w:eastAsia="宋体" w:cs="宋体"/>
          <w:sz w:val="24"/>
        </w:rPr>
        <w:t>15.3开标现场提交的其他材料要求详见投标人须知前附表。</w:t>
      </w:r>
    </w:p>
    <w:p w14:paraId="1B1DA6E2">
      <w:pPr>
        <w:wordWrap w:val="0"/>
        <w:spacing w:line="440" w:lineRule="exact"/>
        <w:ind w:firstLine="437"/>
        <w:outlineLvl w:val="3"/>
        <w:rPr>
          <w:rFonts w:hint="eastAsia" w:ascii="宋体" w:hAnsi="宋体" w:eastAsia="宋体" w:cs="宋体"/>
          <w:b/>
          <w:sz w:val="24"/>
        </w:rPr>
      </w:pPr>
      <w:r>
        <w:rPr>
          <w:rFonts w:hint="eastAsia" w:ascii="宋体" w:hAnsi="宋体" w:eastAsia="宋体" w:cs="宋体"/>
          <w:b/>
          <w:sz w:val="24"/>
        </w:rPr>
        <w:t>16.投标截止时间</w:t>
      </w:r>
    </w:p>
    <w:p w14:paraId="5B97DDC7">
      <w:pPr>
        <w:wordWrap w:val="0"/>
        <w:spacing w:line="440" w:lineRule="exact"/>
        <w:ind w:firstLine="437"/>
        <w:rPr>
          <w:rFonts w:hint="eastAsia" w:ascii="宋体" w:hAnsi="宋体" w:eastAsia="宋体" w:cs="宋体"/>
          <w:bCs/>
          <w:sz w:val="24"/>
        </w:rPr>
      </w:pPr>
      <w:r>
        <w:rPr>
          <w:rFonts w:hint="eastAsia" w:ascii="宋体" w:hAnsi="宋体" w:eastAsia="宋体" w:cs="宋体"/>
          <w:bCs/>
          <w:sz w:val="24"/>
        </w:rPr>
        <w:t>16.1投标人应当在</w:t>
      </w:r>
      <w:r>
        <w:rPr>
          <w:rFonts w:hint="eastAsia" w:ascii="宋体" w:hAnsi="宋体" w:eastAsia="宋体" w:cs="宋体"/>
          <w:sz w:val="24"/>
        </w:rPr>
        <w:t>投标人须知前附表中</w:t>
      </w:r>
      <w:r>
        <w:rPr>
          <w:rFonts w:hint="eastAsia" w:ascii="宋体" w:hAnsi="宋体" w:eastAsia="宋体" w:cs="宋体"/>
          <w:bCs/>
          <w:sz w:val="24"/>
        </w:rPr>
        <w:t>规定的投标截止时间前提交投标文件。</w:t>
      </w:r>
    </w:p>
    <w:p w14:paraId="6C24058A">
      <w:pPr>
        <w:wordWrap w:val="0"/>
        <w:spacing w:line="440" w:lineRule="exact"/>
        <w:ind w:firstLine="437"/>
        <w:rPr>
          <w:rFonts w:hint="eastAsia" w:ascii="宋体" w:hAnsi="宋体" w:eastAsia="宋体" w:cs="宋体"/>
          <w:bCs/>
          <w:sz w:val="24"/>
        </w:rPr>
      </w:pPr>
      <w:r>
        <w:rPr>
          <w:rFonts w:hint="eastAsia" w:ascii="宋体" w:hAnsi="宋体" w:eastAsia="宋体" w:cs="宋体"/>
          <w:bCs/>
          <w:sz w:val="24"/>
        </w:rPr>
        <w:t>16.2在投标截止时间之后上传和送达的投标文件将被拒绝。</w:t>
      </w:r>
    </w:p>
    <w:p w14:paraId="3CF56EB4">
      <w:pPr>
        <w:wordWrap w:val="0"/>
        <w:spacing w:line="440" w:lineRule="exact"/>
        <w:ind w:firstLine="435"/>
        <w:rPr>
          <w:rFonts w:hint="eastAsia" w:ascii="宋体" w:hAnsi="宋体" w:eastAsia="宋体" w:cs="宋体"/>
          <w:sz w:val="24"/>
        </w:rPr>
      </w:pPr>
      <w:r>
        <w:rPr>
          <w:rFonts w:hint="eastAsia" w:ascii="宋体" w:hAnsi="宋体" w:eastAsia="宋体" w:cs="宋体"/>
          <w:sz w:val="24"/>
        </w:rPr>
        <w:t>16.3招标人和招标代理机构有权按本招标文件的规定，延迟投标截止时间。在此情况下，招标人、招标代理机构和投标人受投标截止时间制约的所有权利和义务均应延长至新的截止时间。</w:t>
      </w:r>
    </w:p>
    <w:p w14:paraId="2EA4B4B3">
      <w:pPr>
        <w:wordWrap w:val="0"/>
        <w:spacing w:line="440" w:lineRule="exact"/>
        <w:ind w:firstLine="437"/>
        <w:outlineLvl w:val="3"/>
        <w:rPr>
          <w:rFonts w:hint="eastAsia" w:ascii="宋体" w:hAnsi="宋体" w:eastAsia="宋体" w:cs="宋体"/>
          <w:b/>
          <w:sz w:val="24"/>
        </w:rPr>
      </w:pPr>
      <w:r>
        <w:rPr>
          <w:rFonts w:hint="eastAsia" w:ascii="宋体" w:hAnsi="宋体" w:eastAsia="宋体" w:cs="宋体"/>
          <w:b/>
          <w:sz w:val="24"/>
        </w:rPr>
        <w:t>17.投标文件的提交、修改、补充与撤回</w:t>
      </w:r>
    </w:p>
    <w:p w14:paraId="7FB5118A">
      <w:pPr>
        <w:wordWrap w:val="0"/>
        <w:spacing w:line="440" w:lineRule="exact"/>
        <w:ind w:firstLine="435"/>
        <w:rPr>
          <w:rFonts w:hint="eastAsia" w:ascii="宋体" w:hAnsi="宋体" w:eastAsia="宋体" w:cs="宋体"/>
          <w:sz w:val="24"/>
        </w:rPr>
      </w:pPr>
      <w:r>
        <w:rPr>
          <w:rFonts w:hint="eastAsia" w:ascii="宋体" w:hAnsi="宋体" w:eastAsia="宋体" w:cs="宋体"/>
          <w:sz w:val="24"/>
        </w:rPr>
        <w:t>17.1投标人应当在投标人须知前附表中规定的投标文件提交截止时间前，将加密的电子投标文件在</w:t>
      </w:r>
      <w:r>
        <w:rPr>
          <w:rFonts w:hint="eastAsia" w:ascii="宋体" w:hAnsi="宋体" w:eastAsia="宋体" w:cs="宋体"/>
          <w:bCs/>
          <w:kern w:val="0"/>
          <w:sz w:val="24"/>
          <w:szCs w:val="24"/>
        </w:rPr>
        <w:t>安招采平台</w:t>
      </w:r>
      <w:r>
        <w:rPr>
          <w:rFonts w:hint="eastAsia" w:ascii="宋体" w:hAnsi="宋体" w:eastAsia="宋体" w:cs="宋体"/>
          <w:sz w:val="24"/>
        </w:rPr>
        <w:t>上传，同时按投标人须知前附表的要求提交未加密的电子投标文件</w:t>
      </w:r>
      <w:r>
        <w:rPr>
          <w:rFonts w:hint="eastAsia" w:ascii="宋体" w:hAnsi="宋体" w:eastAsia="宋体" w:cs="宋体"/>
          <w:bCs/>
          <w:sz w:val="24"/>
        </w:rPr>
        <w:t>。</w:t>
      </w:r>
    </w:p>
    <w:p w14:paraId="606EC528">
      <w:pPr>
        <w:wordWrap w:val="0"/>
        <w:spacing w:line="440" w:lineRule="exact"/>
        <w:ind w:firstLine="435"/>
        <w:rPr>
          <w:rFonts w:hint="eastAsia" w:ascii="宋体" w:hAnsi="宋体" w:eastAsia="宋体" w:cs="宋体"/>
          <w:sz w:val="24"/>
        </w:rPr>
      </w:pPr>
      <w:r>
        <w:rPr>
          <w:rFonts w:hint="eastAsia" w:ascii="宋体" w:hAnsi="宋体" w:eastAsia="宋体" w:cs="宋体"/>
          <w:sz w:val="24"/>
        </w:rPr>
        <w:t>17.2投标人应当在投标文件提交截止时间前完成投标文件的传输提交，并可以补充、修改或者撤回投标文件。投标文件提交截止时间前未完成投标文件传输的，视为撤回投标文件。未按规定加密或投标文件提交截止时间后送达的投标文件，代理机构（电子交易系统）应当拒收。</w:t>
      </w:r>
    </w:p>
    <w:p w14:paraId="148E6A46">
      <w:pPr>
        <w:wordWrap w:val="0"/>
        <w:spacing w:line="440" w:lineRule="exact"/>
        <w:ind w:firstLine="435"/>
        <w:rPr>
          <w:rFonts w:hint="eastAsia" w:ascii="宋体" w:hAnsi="宋体" w:eastAsia="宋体" w:cs="宋体"/>
          <w:sz w:val="24"/>
        </w:rPr>
      </w:pPr>
      <w:r>
        <w:rPr>
          <w:rFonts w:hint="eastAsia" w:ascii="宋体" w:hAnsi="宋体" w:eastAsia="宋体" w:cs="宋体"/>
          <w:sz w:val="24"/>
        </w:rPr>
        <w:t>17.3投标人应在投标人须知前附表规定的解密时间前（以</w:t>
      </w:r>
      <w:r>
        <w:rPr>
          <w:rFonts w:hint="eastAsia" w:ascii="宋体" w:hAnsi="宋体" w:eastAsia="宋体" w:cs="宋体"/>
          <w:bCs/>
          <w:kern w:val="0"/>
          <w:sz w:val="24"/>
          <w:szCs w:val="24"/>
        </w:rPr>
        <w:t>安招采平台</w:t>
      </w:r>
      <w:r>
        <w:rPr>
          <w:rFonts w:hint="eastAsia" w:ascii="宋体" w:hAnsi="宋体" w:eastAsia="宋体" w:cs="宋体"/>
          <w:sz w:val="24"/>
        </w:rPr>
        <w:t>解密倒计时为准）对本单位的投标文件进行解密，招标代理机构工作人员负责解密所有投标文件。</w:t>
      </w:r>
    </w:p>
    <w:p w14:paraId="368FB1A2">
      <w:pPr>
        <w:wordWrap w:val="0"/>
        <w:spacing w:line="440" w:lineRule="exact"/>
        <w:ind w:firstLine="435"/>
        <w:rPr>
          <w:rFonts w:hint="eastAsia" w:ascii="宋体" w:hAnsi="宋体" w:eastAsia="宋体" w:cs="宋体"/>
          <w:sz w:val="24"/>
          <w:szCs w:val="24"/>
        </w:rPr>
      </w:pPr>
      <w:r>
        <w:rPr>
          <w:rFonts w:hint="eastAsia" w:ascii="宋体" w:hAnsi="宋体" w:eastAsia="宋体" w:cs="宋体"/>
          <w:sz w:val="24"/>
        </w:rPr>
        <w:t>17.4在投标文件提交截止时间之后，投标人不得对其投标文件做任何修改。但属于评标委员会在评标中发现的计算错误并进行核实的修改不在此列。</w:t>
      </w:r>
    </w:p>
    <w:p w14:paraId="419E6227">
      <w:pPr>
        <w:wordWrap w:val="0"/>
        <w:spacing w:line="440" w:lineRule="exact"/>
        <w:ind w:firstLine="437"/>
        <w:outlineLvl w:val="3"/>
        <w:rPr>
          <w:rFonts w:hint="eastAsia" w:ascii="宋体" w:hAnsi="宋体" w:eastAsia="宋体" w:cs="宋体"/>
          <w:b/>
          <w:sz w:val="24"/>
          <w:szCs w:val="24"/>
        </w:rPr>
      </w:pPr>
      <w:r>
        <w:rPr>
          <w:rFonts w:hint="eastAsia" w:ascii="宋体" w:hAnsi="宋体" w:eastAsia="宋体" w:cs="宋体"/>
          <w:b/>
          <w:sz w:val="24"/>
          <w:szCs w:val="24"/>
        </w:rPr>
        <w:t>18.开标</w:t>
      </w:r>
    </w:p>
    <w:p w14:paraId="742844E3">
      <w:pPr>
        <w:wordWrap w:val="0"/>
        <w:spacing w:line="440" w:lineRule="exact"/>
        <w:ind w:firstLine="435"/>
        <w:rPr>
          <w:rFonts w:hint="eastAsia" w:ascii="宋体" w:hAnsi="宋体" w:eastAsia="宋体" w:cs="宋体"/>
          <w:sz w:val="24"/>
        </w:rPr>
      </w:pPr>
      <w:r>
        <w:rPr>
          <w:rFonts w:hint="eastAsia" w:ascii="宋体" w:hAnsi="宋体" w:eastAsia="宋体" w:cs="宋体"/>
          <w:sz w:val="24"/>
        </w:rPr>
        <w:t>18.1招标人和招标代理机构将按投标人须知前附表中规定的开标时间和地点组织公开开标。</w:t>
      </w:r>
    </w:p>
    <w:p w14:paraId="47E7A6AF">
      <w:pPr>
        <w:wordWrap w:val="0"/>
        <w:spacing w:line="440" w:lineRule="exact"/>
        <w:ind w:firstLine="435"/>
        <w:rPr>
          <w:rFonts w:hint="eastAsia" w:ascii="宋体" w:hAnsi="宋体" w:eastAsia="宋体" w:cs="宋体"/>
          <w:sz w:val="24"/>
        </w:rPr>
      </w:pPr>
      <w:r>
        <w:rPr>
          <w:rFonts w:hint="eastAsia" w:ascii="宋体" w:hAnsi="宋体" w:eastAsia="宋体" w:cs="宋体"/>
          <w:sz w:val="24"/>
        </w:rPr>
        <w:t>18.2开标时，各投标人应在规定时间前（以</w:t>
      </w:r>
      <w:r>
        <w:rPr>
          <w:rFonts w:hint="eastAsia" w:ascii="宋体" w:hAnsi="宋体" w:eastAsia="宋体" w:cs="宋体"/>
          <w:bCs/>
          <w:kern w:val="0"/>
          <w:sz w:val="24"/>
          <w:szCs w:val="24"/>
        </w:rPr>
        <w:t>安招采平台</w:t>
      </w:r>
      <w:r>
        <w:rPr>
          <w:rFonts w:hint="eastAsia" w:ascii="宋体" w:hAnsi="宋体" w:eastAsia="宋体" w:cs="宋体"/>
          <w:sz w:val="24"/>
        </w:rPr>
        <w:t>解密倒计时为准）对本单位的投标文件进行解密。</w:t>
      </w:r>
    </w:p>
    <w:p w14:paraId="1CF268E9">
      <w:pPr>
        <w:wordWrap w:val="0"/>
        <w:spacing w:line="440" w:lineRule="exact"/>
        <w:ind w:firstLine="435"/>
        <w:rPr>
          <w:rFonts w:hint="eastAsia" w:ascii="宋体" w:hAnsi="宋体" w:eastAsia="宋体" w:cs="宋体"/>
          <w:sz w:val="24"/>
        </w:rPr>
      </w:pPr>
      <w:r>
        <w:rPr>
          <w:rFonts w:hint="eastAsia" w:ascii="宋体" w:hAnsi="宋体" w:eastAsia="宋体" w:cs="宋体"/>
          <w:sz w:val="24"/>
        </w:rPr>
        <w:t>18.3开标时，招标代理机构将通过网上开标系统公布开标结果，公布内容包括投标人名称、投标价格及招标文件规定的内容。</w:t>
      </w:r>
    </w:p>
    <w:p w14:paraId="1AAF6440">
      <w:pPr>
        <w:wordWrap w:val="0"/>
        <w:spacing w:line="440" w:lineRule="exact"/>
        <w:ind w:firstLine="435"/>
        <w:rPr>
          <w:rFonts w:hint="eastAsia" w:ascii="宋体" w:hAnsi="宋体" w:eastAsia="宋体" w:cs="宋体"/>
          <w:sz w:val="24"/>
        </w:rPr>
      </w:pPr>
      <w:r>
        <w:rPr>
          <w:rFonts w:hint="eastAsia" w:ascii="宋体" w:hAnsi="宋体" w:eastAsia="宋体" w:cs="宋体"/>
          <w:sz w:val="24"/>
        </w:rPr>
        <w:t>18.4招标人或招标代理机构将对开标结果进行记录，并打印备查。投标人未派代表参加开标的，视同投标人认可开标结果。</w:t>
      </w:r>
    </w:p>
    <w:p w14:paraId="55A5A82A">
      <w:pPr>
        <w:wordWrap w:val="0"/>
        <w:spacing w:line="440" w:lineRule="exact"/>
        <w:ind w:firstLine="437"/>
        <w:rPr>
          <w:rFonts w:hint="eastAsia" w:ascii="宋体" w:hAnsi="宋体" w:eastAsia="宋体" w:cs="宋体"/>
          <w:sz w:val="24"/>
        </w:rPr>
      </w:pPr>
      <w:r>
        <w:rPr>
          <w:rFonts w:hint="eastAsia" w:ascii="宋体" w:hAnsi="宋体" w:eastAsia="宋体" w:cs="宋体"/>
          <w:sz w:val="24"/>
        </w:rPr>
        <w:t>18.5投标人代表对开标过程和开标记录有疑义，以及认为招标人、招标代理机构相关工作人员有需要回避的情形的，应当场提出询问或者回避申请。</w:t>
      </w:r>
    </w:p>
    <w:p w14:paraId="4F3146F2">
      <w:pPr>
        <w:wordWrap w:val="0"/>
        <w:spacing w:line="440" w:lineRule="exact"/>
        <w:ind w:firstLine="437"/>
        <w:outlineLvl w:val="3"/>
        <w:rPr>
          <w:rFonts w:hint="eastAsia" w:ascii="宋体" w:hAnsi="宋体" w:eastAsia="宋体" w:cs="宋体"/>
          <w:b/>
          <w:sz w:val="24"/>
        </w:rPr>
      </w:pPr>
      <w:r>
        <w:rPr>
          <w:rFonts w:hint="eastAsia" w:ascii="宋体" w:hAnsi="宋体" w:eastAsia="宋体" w:cs="宋体"/>
          <w:b/>
          <w:sz w:val="24"/>
        </w:rPr>
        <w:t>19.组建评标委员会</w:t>
      </w:r>
    </w:p>
    <w:p w14:paraId="307B9D23">
      <w:pPr>
        <w:wordWrap w:val="0"/>
        <w:spacing w:line="440" w:lineRule="exact"/>
        <w:ind w:firstLine="437"/>
        <w:rPr>
          <w:rFonts w:hint="eastAsia" w:ascii="宋体" w:hAnsi="宋体" w:eastAsia="宋体" w:cs="宋体"/>
          <w:sz w:val="24"/>
        </w:rPr>
      </w:pPr>
      <w:r>
        <w:rPr>
          <w:rFonts w:hint="eastAsia" w:ascii="宋体" w:hAnsi="宋体" w:eastAsia="宋体" w:cs="宋体"/>
          <w:sz w:val="24"/>
        </w:rPr>
        <w:t>19.1评标委员会依据招标文件中规定的内容，对投标人进行资格审查和符合性评审，未通过的投标人不进入后续详细评审。</w:t>
      </w:r>
    </w:p>
    <w:p w14:paraId="11481EC9">
      <w:pPr>
        <w:wordWrap w:val="0"/>
        <w:spacing w:line="440" w:lineRule="exact"/>
        <w:ind w:firstLine="437"/>
        <w:rPr>
          <w:rFonts w:hint="eastAsia" w:ascii="宋体" w:hAnsi="宋体" w:eastAsia="宋体" w:cs="宋体"/>
          <w:sz w:val="24"/>
        </w:rPr>
      </w:pPr>
      <w:r>
        <w:rPr>
          <w:rFonts w:hint="eastAsia" w:ascii="宋体" w:hAnsi="宋体" w:eastAsia="宋体" w:cs="宋体"/>
          <w:sz w:val="24"/>
        </w:rPr>
        <w:t>19.2招标人或招标代理机构将在投标截止时间后至评标结束前查询投标人的信用记录。投标人存在不良信用记录的，投标无效。</w:t>
      </w:r>
    </w:p>
    <w:p w14:paraId="16D1BB0C">
      <w:pPr>
        <w:wordWrap w:val="0"/>
        <w:spacing w:line="440" w:lineRule="exact"/>
        <w:ind w:firstLine="437"/>
        <w:rPr>
          <w:rFonts w:hint="eastAsia" w:ascii="宋体" w:hAnsi="宋体" w:eastAsia="宋体" w:cs="宋体"/>
          <w:sz w:val="24"/>
        </w:rPr>
      </w:pPr>
      <w:r>
        <w:rPr>
          <w:rFonts w:hint="eastAsia" w:ascii="宋体" w:hAnsi="宋体" w:eastAsia="宋体" w:cs="宋体"/>
          <w:sz w:val="24"/>
        </w:rPr>
        <w:t>19.2.1</w:t>
      </w:r>
      <w:bookmarkStart w:id="39" w:name="_Hlk24663244"/>
      <w:r>
        <w:rPr>
          <w:rFonts w:hint="eastAsia" w:ascii="宋体" w:hAnsi="宋体" w:eastAsia="宋体" w:cs="宋体"/>
          <w:sz w:val="24"/>
        </w:rPr>
        <w:t>不良信用记录是指：①被人民法院列入失信被执行人的；②被税务部门列入重大税收违法失信主体的；③被市场监督管理部门列入严重违法失信企业名单的。</w:t>
      </w:r>
    </w:p>
    <w:p w14:paraId="07016D6A">
      <w:pPr>
        <w:wordWrap w:val="0"/>
        <w:spacing w:line="440" w:lineRule="exact"/>
        <w:ind w:firstLine="437"/>
        <w:rPr>
          <w:rFonts w:hint="eastAsia" w:ascii="宋体" w:hAnsi="宋体" w:eastAsia="宋体" w:cs="宋体"/>
          <w:sz w:val="24"/>
        </w:rPr>
      </w:pPr>
      <w:r>
        <w:rPr>
          <w:rFonts w:hint="eastAsia" w:ascii="宋体" w:hAnsi="宋体" w:eastAsia="宋体" w:cs="宋体"/>
          <w:sz w:val="24"/>
        </w:rPr>
        <w:t>以联合体形式参加投标的，联合体任何成员存在以上不良信用记录的，联合体投标将被认定为</w:t>
      </w:r>
      <w:r>
        <w:rPr>
          <w:rFonts w:hint="eastAsia" w:ascii="宋体" w:hAnsi="宋体" w:eastAsia="宋体" w:cs="宋体"/>
          <w:b/>
          <w:bCs/>
          <w:sz w:val="24"/>
        </w:rPr>
        <w:t>投标无效</w:t>
      </w:r>
      <w:r>
        <w:rPr>
          <w:rFonts w:hint="eastAsia" w:ascii="宋体" w:hAnsi="宋体" w:eastAsia="宋体" w:cs="宋体"/>
          <w:sz w:val="24"/>
        </w:rPr>
        <w:t>。</w:t>
      </w:r>
    </w:p>
    <w:p w14:paraId="5CCF3BDF">
      <w:pPr>
        <w:wordWrap w:val="0"/>
        <w:spacing w:line="440" w:lineRule="exact"/>
        <w:ind w:firstLine="437"/>
        <w:rPr>
          <w:rFonts w:hint="eastAsia" w:ascii="宋体" w:hAnsi="宋体" w:eastAsia="宋体" w:cs="宋体"/>
          <w:sz w:val="24"/>
        </w:rPr>
      </w:pPr>
      <w:r>
        <w:rPr>
          <w:rFonts w:hint="eastAsia" w:ascii="宋体" w:hAnsi="宋体" w:eastAsia="宋体" w:cs="宋体"/>
          <w:sz w:val="24"/>
        </w:rPr>
        <w:t>19.2.2信用信息查询渠道：失信被执行人查询渠道为“信用中国”网站（www.creditchina.gov.cn），重大税收违法失信主体查询渠道为“信用中国”网站（www.creditchina.gov.cn），严重违法失信企业名单查询渠道为国家企业信用信息公示系统网（www.gsxt.gov.cn）。</w:t>
      </w:r>
    </w:p>
    <w:p w14:paraId="1538B4FA">
      <w:pPr>
        <w:wordWrap w:val="0"/>
        <w:spacing w:line="440" w:lineRule="exact"/>
        <w:ind w:firstLine="437"/>
        <w:rPr>
          <w:rFonts w:hint="eastAsia" w:ascii="宋体" w:hAnsi="宋体" w:eastAsia="宋体" w:cs="宋体"/>
          <w:sz w:val="24"/>
        </w:rPr>
      </w:pPr>
      <w:r>
        <w:rPr>
          <w:rFonts w:hint="eastAsia" w:ascii="宋体" w:hAnsi="宋体" w:eastAsia="宋体" w:cs="宋体"/>
          <w:sz w:val="24"/>
        </w:rPr>
        <w:t>19.2.3信用信息记录方式：本项目在查询时，招标人或招标代理机构工作人员将查询结果网页下载并与其他采购过程资料一并保存。投标人不良信用记录以招标人或招标代理机构查询结果为准。</w:t>
      </w:r>
    </w:p>
    <w:p w14:paraId="3B83A1EE">
      <w:pPr>
        <w:wordWrap w:val="0"/>
        <w:spacing w:line="440" w:lineRule="exact"/>
        <w:ind w:firstLine="435"/>
        <w:rPr>
          <w:rFonts w:hint="eastAsia" w:ascii="宋体" w:hAnsi="宋体" w:eastAsia="宋体" w:cs="宋体"/>
          <w:sz w:val="24"/>
        </w:rPr>
      </w:pPr>
      <w:bookmarkStart w:id="40" w:name="_Hlk24663338"/>
      <w:r>
        <w:rPr>
          <w:rFonts w:hint="eastAsia" w:ascii="宋体" w:hAnsi="宋体" w:eastAsia="宋体" w:cs="宋体"/>
          <w:sz w:val="24"/>
        </w:rPr>
        <w:t>在本招标文件规定的查询时间之外，网站信息发生的任何变更均不作为资格审查依据。</w:t>
      </w:r>
    </w:p>
    <w:bookmarkEnd w:id="40"/>
    <w:p w14:paraId="43E7E966">
      <w:pPr>
        <w:wordWrap w:val="0"/>
        <w:spacing w:line="440" w:lineRule="exact"/>
        <w:ind w:firstLine="435"/>
        <w:rPr>
          <w:rFonts w:hint="eastAsia" w:ascii="宋体" w:hAnsi="宋体" w:eastAsia="宋体" w:cs="宋体"/>
          <w:sz w:val="24"/>
        </w:rPr>
      </w:pPr>
      <w:r>
        <w:rPr>
          <w:rFonts w:hint="eastAsia" w:ascii="宋体" w:hAnsi="宋体" w:eastAsia="宋体" w:cs="宋体"/>
          <w:sz w:val="24"/>
        </w:rPr>
        <w:t>投标人自行提供的与网站信息不一致的其他证明材料亦不作为资格审查依据。</w:t>
      </w:r>
    </w:p>
    <w:bookmarkEnd w:id="39"/>
    <w:p w14:paraId="32F1C1E7">
      <w:pPr>
        <w:wordWrap w:val="0"/>
        <w:spacing w:line="440" w:lineRule="exact"/>
        <w:ind w:firstLine="435"/>
        <w:rPr>
          <w:rFonts w:hint="eastAsia" w:ascii="宋体" w:hAnsi="宋体" w:eastAsia="宋体" w:cs="宋体"/>
          <w:b/>
          <w:sz w:val="24"/>
        </w:rPr>
      </w:pPr>
      <w:r>
        <w:rPr>
          <w:rFonts w:hint="eastAsia" w:ascii="宋体" w:hAnsi="宋体" w:eastAsia="宋体" w:cs="宋体"/>
          <w:sz w:val="24"/>
        </w:rPr>
        <w:t>19.3招标人按照有关规定组建的评标委员会，负责本项目评标工作。</w:t>
      </w:r>
    </w:p>
    <w:p w14:paraId="7FA87835">
      <w:pPr>
        <w:wordWrap w:val="0"/>
        <w:spacing w:line="440" w:lineRule="exact"/>
        <w:ind w:firstLine="437"/>
        <w:outlineLvl w:val="3"/>
        <w:rPr>
          <w:rFonts w:hint="eastAsia" w:ascii="宋体" w:hAnsi="宋体" w:eastAsia="宋体" w:cs="宋体"/>
          <w:b/>
          <w:sz w:val="24"/>
        </w:rPr>
      </w:pPr>
      <w:r>
        <w:rPr>
          <w:rFonts w:hint="eastAsia" w:ascii="宋体" w:hAnsi="宋体" w:eastAsia="宋体" w:cs="宋体"/>
          <w:b/>
          <w:sz w:val="24"/>
        </w:rPr>
        <w:t>20.投标文件符合性审查与澄清</w:t>
      </w:r>
    </w:p>
    <w:p w14:paraId="7D18796B">
      <w:pPr>
        <w:wordWrap w:val="0"/>
        <w:spacing w:line="440" w:lineRule="exact"/>
        <w:ind w:firstLine="435"/>
        <w:rPr>
          <w:rFonts w:hint="eastAsia" w:ascii="宋体" w:hAnsi="宋体" w:eastAsia="宋体" w:cs="宋体"/>
          <w:sz w:val="24"/>
        </w:rPr>
      </w:pPr>
      <w:r>
        <w:rPr>
          <w:rFonts w:hint="eastAsia" w:ascii="宋体" w:hAnsi="宋体" w:eastAsia="宋体" w:cs="宋体"/>
          <w:sz w:val="24"/>
        </w:rPr>
        <w:t>20.1符合性审查是指依据招标文件的规定，从投标文件的有效性和完整性对招标文件的响应程度进行审查，以确定是否对招标文件的实质性要求做出响应。</w:t>
      </w:r>
    </w:p>
    <w:p w14:paraId="2EF6FAEE">
      <w:pPr>
        <w:wordWrap w:val="0"/>
        <w:spacing w:line="440" w:lineRule="exact"/>
        <w:ind w:firstLine="435"/>
        <w:rPr>
          <w:rFonts w:hint="eastAsia" w:ascii="宋体" w:hAnsi="宋体" w:eastAsia="宋体" w:cs="宋体"/>
          <w:sz w:val="24"/>
        </w:rPr>
      </w:pPr>
      <w:r>
        <w:rPr>
          <w:rFonts w:hint="eastAsia" w:ascii="宋体" w:hAnsi="宋体" w:eastAsia="宋体" w:cs="宋体"/>
          <w:sz w:val="24"/>
        </w:rPr>
        <w:t>20.2投标文件的澄清</w:t>
      </w:r>
    </w:p>
    <w:p w14:paraId="54053614">
      <w:pPr>
        <w:wordWrap w:val="0"/>
        <w:spacing w:line="440" w:lineRule="exact"/>
        <w:ind w:firstLine="435"/>
        <w:rPr>
          <w:rFonts w:hint="eastAsia" w:ascii="宋体" w:hAnsi="宋体" w:eastAsia="宋体" w:cs="宋体"/>
          <w:sz w:val="24"/>
        </w:rPr>
      </w:pPr>
      <w:r>
        <w:rPr>
          <w:rFonts w:hint="eastAsia" w:ascii="宋体" w:hAnsi="宋体" w:eastAsia="宋体" w:cs="宋体"/>
          <w:sz w:val="24"/>
        </w:rPr>
        <w:t>20.2.1为有助于投标文件的审查、评价和比较，在评标期间，评标委员会将以书面方式（询标）要求投标人对其投标文件中含义不明确、对同类问题表述不一致或者有明显文字和计算错误的内容，以及评标委员会认为投标人的报价明显低于其他通过符合性审查投标人的报价，有可能影响履约的情况作必要的澄清、说明或补正。投标人的澄清、说明或补正应在评标委员会规定的时间内以书面方式进行，并不得超出投标文件范围或者改变投标文件的实质性内容。</w:t>
      </w:r>
    </w:p>
    <w:p w14:paraId="66F89141">
      <w:pPr>
        <w:wordWrap w:val="0"/>
        <w:spacing w:line="440" w:lineRule="exact"/>
        <w:ind w:firstLine="435"/>
        <w:rPr>
          <w:rFonts w:hint="eastAsia" w:ascii="宋体" w:hAnsi="宋体" w:eastAsia="宋体" w:cs="宋体"/>
          <w:bCs/>
          <w:sz w:val="24"/>
        </w:rPr>
      </w:pPr>
      <w:r>
        <w:rPr>
          <w:rFonts w:hint="eastAsia" w:ascii="宋体" w:hAnsi="宋体" w:eastAsia="宋体" w:cs="宋体"/>
          <w:bCs/>
          <w:sz w:val="24"/>
        </w:rPr>
        <w:t>如有询标，授权代表（或法定代表人）可通过远程登录的方式接受网上询标，也可凭本人有效身份证明现场参加询标。因授权代表联系不上、没有及时登录系统等情形而无法接受评标委员会询标的，投标人自行承担相关风险。</w:t>
      </w:r>
    </w:p>
    <w:p w14:paraId="68E94B58">
      <w:pPr>
        <w:wordWrap w:val="0"/>
        <w:spacing w:line="440" w:lineRule="exact"/>
        <w:ind w:firstLine="435"/>
        <w:rPr>
          <w:rFonts w:hint="eastAsia" w:ascii="宋体" w:hAnsi="宋体" w:eastAsia="宋体" w:cs="宋体"/>
          <w:sz w:val="24"/>
        </w:rPr>
      </w:pPr>
      <w:r>
        <w:rPr>
          <w:rFonts w:hint="eastAsia" w:ascii="宋体" w:hAnsi="宋体" w:eastAsia="宋体" w:cs="宋体"/>
          <w:sz w:val="24"/>
        </w:rPr>
        <w:t>20.2.2投标人的澄清、说明或补正将作为投标文件的一部分。</w:t>
      </w:r>
    </w:p>
    <w:p w14:paraId="58FC5BEA">
      <w:pPr>
        <w:wordWrap w:val="0"/>
        <w:spacing w:line="440" w:lineRule="exact"/>
        <w:ind w:firstLine="435"/>
        <w:rPr>
          <w:rFonts w:hint="eastAsia" w:ascii="宋体" w:hAnsi="宋体" w:eastAsia="宋体" w:cs="宋体"/>
          <w:sz w:val="24"/>
        </w:rPr>
      </w:pPr>
      <w:r>
        <w:rPr>
          <w:rFonts w:hint="eastAsia" w:ascii="宋体" w:hAnsi="宋体" w:eastAsia="宋体" w:cs="宋体"/>
          <w:sz w:val="24"/>
        </w:rPr>
        <w:t>20.2.3评标委员会对投标人提交的澄清、说明或补正有疑问的，可以要求投标人进一步澄清、说明或补正，直至满足评标委员会的要求。</w:t>
      </w:r>
    </w:p>
    <w:p w14:paraId="645EFDE4">
      <w:pPr>
        <w:wordWrap w:val="0"/>
        <w:spacing w:line="440" w:lineRule="exact"/>
        <w:ind w:firstLine="435"/>
        <w:rPr>
          <w:rFonts w:hint="eastAsia" w:ascii="宋体" w:hAnsi="宋体" w:eastAsia="宋体" w:cs="宋体"/>
          <w:sz w:val="24"/>
        </w:rPr>
      </w:pPr>
      <w:r>
        <w:rPr>
          <w:rFonts w:hint="eastAsia" w:ascii="宋体" w:hAnsi="宋体" w:eastAsia="宋体" w:cs="宋体"/>
          <w:sz w:val="24"/>
        </w:rPr>
        <w:t>20.3投标文件报价出现前后不一致的，按照下列规定修正：</w:t>
      </w:r>
    </w:p>
    <w:p w14:paraId="2B3F0486">
      <w:pPr>
        <w:wordWrap w:val="0"/>
        <w:spacing w:line="440" w:lineRule="exact"/>
        <w:ind w:firstLine="435"/>
        <w:rPr>
          <w:rFonts w:hint="eastAsia" w:ascii="宋体" w:hAnsi="宋体" w:eastAsia="宋体" w:cs="宋体"/>
          <w:sz w:val="24"/>
        </w:rPr>
      </w:pPr>
      <w:r>
        <w:rPr>
          <w:rFonts w:hint="eastAsia" w:ascii="宋体" w:hAnsi="宋体" w:eastAsia="宋体" w:cs="宋体"/>
          <w:sz w:val="24"/>
        </w:rPr>
        <w:t>（1）投标文件中开标一览表内容与投标文件中相应内容不一致的，以开标一览表为准；</w:t>
      </w:r>
    </w:p>
    <w:p w14:paraId="2B9D435A">
      <w:pPr>
        <w:wordWrap w:val="0"/>
        <w:spacing w:line="440" w:lineRule="exact"/>
        <w:ind w:firstLine="435"/>
        <w:rPr>
          <w:rFonts w:hint="eastAsia" w:ascii="宋体" w:hAnsi="宋体" w:eastAsia="宋体" w:cs="宋体"/>
          <w:sz w:val="24"/>
        </w:rPr>
      </w:pPr>
      <w:r>
        <w:rPr>
          <w:rFonts w:hint="eastAsia" w:ascii="宋体" w:hAnsi="宋体" w:eastAsia="宋体" w:cs="宋体"/>
          <w:sz w:val="24"/>
        </w:rPr>
        <w:t>（2）大写金额和小写金额不一致的，以大写金额为准；</w:t>
      </w:r>
    </w:p>
    <w:p w14:paraId="4B2D8FCA">
      <w:pPr>
        <w:wordWrap w:val="0"/>
        <w:spacing w:line="440" w:lineRule="exact"/>
        <w:ind w:firstLine="435"/>
        <w:rPr>
          <w:rFonts w:hint="eastAsia" w:ascii="宋体" w:hAnsi="宋体" w:eastAsia="宋体" w:cs="宋体"/>
          <w:sz w:val="24"/>
        </w:rPr>
      </w:pPr>
      <w:r>
        <w:rPr>
          <w:rFonts w:hint="eastAsia" w:ascii="宋体" w:hAnsi="宋体" w:eastAsia="宋体" w:cs="宋体"/>
          <w:sz w:val="24"/>
        </w:rPr>
        <w:t>（3）单价金额小数点或者百分比有明显错位的，以开标一览表的总价为准，并修改单价；</w:t>
      </w:r>
    </w:p>
    <w:p w14:paraId="2DF205C9">
      <w:pPr>
        <w:wordWrap w:val="0"/>
        <w:spacing w:line="440" w:lineRule="exact"/>
        <w:ind w:firstLine="435"/>
        <w:rPr>
          <w:rFonts w:hint="eastAsia" w:ascii="宋体" w:hAnsi="宋体" w:eastAsia="宋体" w:cs="宋体"/>
          <w:sz w:val="24"/>
        </w:rPr>
      </w:pPr>
      <w:r>
        <w:rPr>
          <w:rFonts w:hint="eastAsia" w:ascii="宋体" w:hAnsi="宋体" w:eastAsia="宋体" w:cs="宋体"/>
          <w:sz w:val="24"/>
        </w:rPr>
        <w:t>（4）总价金额与按单价汇总金额不一致的，以单价金额计算结果为准。</w:t>
      </w:r>
    </w:p>
    <w:p w14:paraId="38D4BBD9">
      <w:pPr>
        <w:wordWrap w:val="0"/>
        <w:spacing w:line="440" w:lineRule="exact"/>
        <w:ind w:firstLine="435"/>
        <w:rPr>
          <w:rFonts w:hint="eastAsia" w:ascii="宋体" w:hAnsi="宋体" w:eastAsia="宋体" w:cs="宋体"/>
          <w:sz w:val="24"/>
        </w:rPr>
      </w:pPr>
      <w:r>
        <w:rPr>
          <w:rFonts w:hint="eastAsia" w:ascii="宋体" w:hAnsi="宋体" w:eastAsia="宋体" w:cs="宋体"/>
          <w:sz w:val="24"/>
        </w:rPr>
        <w:t>同时出现两种以上不一致的，按照前款规定的顺序修正。修正后的报价按照第20.2条的规定经投标人确认后产生约束力，投标人不确认的，其投标将被认定为投标无效。</w:t>
      </w:r>
    </w:p>
    <w:p w14:paraId="543746C7">
      <w:pPr>
        <w:wordWrap w:val="0"/>
        <w:spacing w:line="440" w:lineRule="exact"/>
        <w:ind w:firstLine="435"/>
        <w:rPr>
          <w:rFonts w:hint="eastAsia" w:ascii="宋体" w:hAnsi="宋体" w:eastAsia="宋体" w:cs="宋体"/>
          <w:b/>
          <w:sz w:val="24"/>
        </w:rPr>
      </w:pPr>
      <w:r>
        <w:rPr>
          <w:rFonts w:hint="eastAsia" w:ascii="宋体" w:hAnsi="宋体" w:eastAsia="宋体" w:cs="宋体"/>
          <w:sz w:val="24"/>
        </w:rPr>
        <w:t>对不同文字文本投标文件的解释发生异议的，以中文文本为准。</w:t>
      </w:r>
    </w:p>
    <w:p w14:paraId="67A31D0D">
      <w:pPr>
        <w:wordWrap w:val="0"/>
        <w:spacing w:line="440" w:lineRule="exact"/>
        <w:ind w:firstLine="437"/>
        <w:outlineLvl w:val="3"/>
        <w:rPr>
          <w:rFonts w:hint="eastAsia" w:ascii="宋体" w:hAnsi="宋体" w:eastAsia="宋体" w:cs="宋体"/>
          <w:b/>
          <w:sz w:val="24"/>
        </w:rPr>
      </w:pPr>
      <w:r>
        <w:rPr>
          <w:rFonts w:hint="eastAsia" w:ascii="宋体" w:hAnsi="宋体" w:eastAsia="宋体" w:cs="宋体"/>
          <w:b/>
          <w:sz w:val="24"/>
        </w:rPr>
        <w:t>21.投标无效</w:t>
      </w:r>
    </w:p>
    <w:p w14:paraId="779E76FA">
      <w:pPr>
        <w:wordWrap w:val="0"/>
        <w:spacing w:line="440" w:lineRule="exact"/>
        <w:ind w:firstLine="435"/>
        <w:rPr>
          <w:rFonts w:hint="eastAsia" w:ascii="宋体" w:hAnsi="宋体" w:eastAsia="宋体" w:cs="宋体"/>
          <w:sz w:val="24"/>
        </w:rPr>
      </w:pPr>
      <w:r>
        <w:rPr>
          <w:rFonts w:hint="eastAsia" w:ascii="宋体" w:hAnsi="宋体" w:eastAsia="宋体" w:cs="宋体"/>
          <w:sz w:val="24"/>
        </w:rPr>
        <w:t>21.1根据本招标文件的规定，评标委员会要审查每份投标文件是否实质上响应了招标文件的要求。投标人不得通过修正或撤销不符合要求的偏离，从而使其投标成为实质上响应的投标。</w:t>
      </w:r>
    </w:p>
    <w:p w14:paraId="15474D4F">
      <w:pPr>
        <w:wordWrap w:val="0"/>
        <w:spacing w:line="440" w:lineRule="exact"/>
        <w:ind w:firstLine="435"/>
        <w:rPr>
          <w:rFonts w:hint="eastAsia" w:ascii="宋体" w:hAnsi="宋体" w:eastAsia="宋体" w:cs="宋体"/>
          <w:sz w:val="24"/>
        </w:rPr>
      </w:pPr>
      <w:r>
        <w:rPr>
          <w:rFonts w:hint="eastAsia" w:ascii="宋体" w:hAnsi="宋体" w:eastAsia="宋体" w:cs="宋体"/>
          <w:sz w:val="24"/>
        </w:rPr>
        <w:t>评标委员会决定投标的响应性只根据招标文件要求和投标文件内容。</w:t>
      </w:r>
    </w:p>
    <w:p w14:paraId="6B6D862B">
      <w:pPr>
        <w:wordWrap w:val="0"/>
        <w:spacing w:line="440" w:lineRule="exact"/>
        <w:ind w:firstLine="435"/>
        <w:rPr>
          <w:rFonts w:hint="eastAsia" w:ascii="宋体" w:hAnsi="宋体" w:eastAsia="宋体" w:cs="宋体"/>
          <w:sz w:val="24"/>
        </w:rPr>
      </w:pPr>
      <w:r>
        <w:rPr>
          <w:rFonts w:hint="eastAsia" w:ascii="宋体" w:hAnsi="宋体" w:eastAsia="宋体" w:cs="宋体"/>
          <w:sz w:val="24"/>
        </w:rPr>
        <w:t>无论何种原因，即使投标人投标时携带了证书材料的原件，但投标文件中未提供与之内容完全一致的扫描件的，评标委员会视同其未提供。</w:t>
      </w:r>
    </w:p>
    <w:p w14:paraId="63C121D8">
      <w:pPr>
        <w:wordWrap w:val="0"/>
        <w:spacing w:line="440" w:lineRule="exact"/>
        <w:ind w:firstLine="435"/>
        <w:rPr>
          <w:rFonts w:hint="eastAsia" w:ascii="宋体" w:hAnsi="宋体" w:eastAsia="宋体" w:cs="宋体"/>
          <w:sz w:val="24"/>
        </w:rPr>
      </w:pPr>
      <w:r>
        <w:rPr>
          <w:rFonts w:hint="eastAsia" w:ascii="宋体" w:hAnsi="宋体" w:eastAsia="宋体" w:cs="宋体"/>
          <w:sz w:val="24"/>
        </w:rPr>
        <w:t>21.2如发现下列情况之一的，其投标将被认定为投标无效：</w:t>
      </w:r>
    </w:p>
    <w:p w14:paraId="033C4FFC">
      <w:pPr>
        <w:wordWrap w:val="0"/>
        <w:spacing w:line="440" w:lineRule="exact"/>
        <w:ind w:firstLine="435"/>
        <w:rPr>
          <w:rFonts w:hint="eastAsia" w:ascii="宋体" w:hAnsi="宋体" w:eastAsia="宋体" w:cs="宋体"/>
          <w:sz w:val="24"/>
          <w:szCs w:val="24"/>
        </w:rPr>
      </w:pPr>
      <w:r>
        <w:rPr>
          <w:rFonts w:hint="eastAsia" w:ascii="宋体" w:hAnsi="宋体" w:eastAsia="宋体" w:cs="宋体"/>
          <w:sz w:val="24"/>
          <w:szCs w:val="24"/>
        </w:rPr>
        <w:t>（1）未按招标文件的规定提交投标保证金的（如有）；</w:t>
      </w:r>
    </w:p>
    <w:p w14:paraId="3BD53B55">
      <w:pPr>
        <w:wordWrap w:val="0"/>
        <w:spacing w:line="440" w:lineRule="exact"/>
        <w:ind w:firstLine="435"/>
        <w:rPr>
          <w:rFonts w:hint="eastAsia" w:ascii="宋体" w:hAnsi="宋体" w:eastAsia="宋体" w:cs="宋体"/>
          <w:sz w:val="24"/>
          <w:szCs w:val="24"/>
        </w:rPr>
      </w:pPr>
      <w:r>
        <w:rPr>
          <w:rFonts w:hint="eastAsia" w:ascii="宋体" w:hAnsi="宋体" w:eastAsia="宋体" w:cs="宋体"/>
          <w:sz w:val="24"/>
          <w:szCs w:val="24"/>
        </w:rPr>
        <w:t>（2）投标文件未按照招标文件规定要求签署、盖章的；</w:t>
      </w:r>
    </w:p>
    <w:p w14:paraId="7E51FBFA">
      <w:pPr>
        <w:wordWrap w:val="0"/>
        <w:spacing w:line="440" w:lineRule="exact"/>
        <w:ind w:firstLine="435"/>
        <w:rPr>
          <w:rFonts w:hint="eastAsia" w:ascii="宋体" w:hAnsi="宋体" w:eastAsia="宋体" w:cs="宋体"/>
          <w:sz w:val="24"/>
          <w:szCs w:val="24"/>
        </w:rPr>
      </w:pPr>
      <w:r>
        <w:rPr>
          <w:rFonts w:hint="eastAsia" w:ascii="宋体" w:hAnsi="宋体" w:eastAsia="宋体" w:cs="宋体"/>
          <w:sz w:val="24"/>
          <w:szCs w:val="24"/>
        </w:rPr>
        <w:t>（3）不具备招标文件中规定的资格要求的；</w:t>
      </w:r>
    </w:p>
    <w:p w14:paraId="2A3C9D55">
      <w:pPr>
        <w:wordWrap w:val="0"/>
        <w:spacing w:line="440" w:lineRule="exact"/>
        <w:ind w:firstLine="435"/>
        <w:rPr>
          <w:rFonts w:hint="eastAsia" w:ascii="宋体" w:hAnsi="宋体" w:eastAsia="宋体" w:cs="宋体"/>
          <w:sz w:val="24"/>
          <w:szCs w:val="24"/>
        </w:rPr>
      </w:pPr>
      <w:r>
        <w:rPr>
          <w:rFonts w:hint="eastAsia" w:ascii="宋体" w:hAnsi="宋体" w:eastAsia="宋体" w:cs="宋体"/>
          <w:sz w:val="24"/>
          <w:szCs w:val="24"/>
        </w:rPr>
        <w:t>（4）报价超过招标文件中规定的预算金额或者最高限价的；</w:t>
      </w:r>
    </w:p>
    <w:p w14:paraId="726C94ED">
      <w:pPr>
        <w:wordWrap w:val="0"/>
        <w:spacing w:line="440" w:lineRule="exact"/>
        <w:ind w:firstLine="435"/>
        <w:rPr>
          <w:rFonts w:hint="eastAsia" w:ascii="宋体" w:hAnsi="宋体" w:eastAsia="宋体" w:cs="宋体"/>
          <w:sz w:val="24"/>
          <w:szCs w:val="24"/>
        </w:rPr>
      </w:pPr>
      <w:r>
        <w:rPr>
          <w:rFonts w:hint="eastAsia" w:ascii="宋体" w:hAnsi="宋体" w:eastAsia="宋体" w:cs="宋体"/>
          <w:sz w:val="24"/>
          <w:szCs w:val="24"/>
        </w:rPr>
        <w:t>（5）投标文件不满足招标文件全部实质性要求的；</w:t>
      </w:r>
    </w:p>
    <w:p w14:paraId="4A9A3A23">
      <w:pPr>
        <w:wordWrap w:val="0"/>
        <w:spacing w:line="440" w:lineRule="exact"/>
        <w:ind w:firstLine="435"/>
        <w:rPr>
          <w:rFonts w:hint="eastAsia" w:ascii="宋体" w:hAnsi="宋体" w:eastAsia="宋体" w:cs="宋体"/>
          <w:sz w:val="24"/>
          <w:szCs w:val="24"/>
        </w:rPr>
      </w:pPr>
      <w:r>
        <w:rPr>
          <w:rFonts w:hint="eastAsia" w:ascii="宋体" w:hAnsi="宋体" w:eastAsia="宋体" w:cs="宋体"/>
          <w:sz w:val="24"/>
          <w:szCs w:val="24"/>
        </w:rPr>
        <w:t>（6）投标文件含有招标人不能接受的附加条件的；</w:t>
      </w:r>
    </w:p>
    <w:p w14:paraId="19B53C3D">
      <w:pPr>
        <w:wordWrap w:val="0"/>
        <w:spacing w:line="440" w:lineRule="exact"/>
        <w:ind w:firstLine="435"/>
        <w:rPr>
          <w:rFonts w:hint="eastAsia" w:ascii="宋体" w:hAnsi="宋体" w:eastAsia="宋体" w:cs="宋体"/>
          <w:sz w:val="24"/>
        </w:rPr>
      </w:pPr>
      <w:r>
        <w:rPr>
          <w:rFonts w:hint="eastAsia" w:ascii="宋体" w:hAnsi="宋体" w:eastAsia="宋体" w:cs="宋体"/>
          <w:sz w:val="24"/>
          <w:szCs w:val="24"/>
        </w:rPr>
        <w:t>（7）法律、法规和招标文件规定的其他无效情形。</w:t>
      </w:r>
    </w:p>
    <w:p w14:paraId="58D4BCBC">
      <w:pPr>
        <w:wordWrap w:val="0"/>
        <w:spacing w:line="440" w:lineRule="exact"/>
        <w:ind w:firstLine="437"/>
        <w:outlineLvl w:val="3"/>
        <w:rPr>
          <w:rFonts w:hint="eastAsia" w:ascii="宋体" w:hAnsi="宋体" w:eastAsia="宋体" w:cs="宋体"/>
          <w:b/>
          <w:sz w:val="24"/>
        </w:rPr>
      </w:pPr>
      <w:r>
        <w:rPr>
          <w:rFonts w:hint="eastAsia" w:ascii="宋体" w:hAnsi="宋体" w:eastAsia="宋体" w:cs="宋体"/>
          <w:b/>
          <w:sz w:val="24"/>
        </w:rPr>
        <w:t>22.比较与评价</w:t>
      </w:r>
    </w:p>
    <w:p w14:paraId="74596A8F">
      <w:pPr>
        <w:wordWrap w:val="0"/>
        <w:spacing w:line="440" w:lineRule="exact"/>
        <w:ind w:firstLine="435"/>
        <w:rPr>
          <w:rFonts w:hint="eastAsia" w:ascii="宋体" w:hAnsi="宋体" w:eastAsia="宋体" w:cs="宋体"/>
          <w:sz w:val="24"/>
        </w:rPr>
      </w:pPr>
      <w:r>
        <w:rPr>
          <w:rFonts w:hint="eastAsia" w:ascii="宋体" w:hAnsi="宋体" w:eastAsia="宋体" w:cs="宋体"/>
          <w:sz w:val="24"/>
        </w:rPr>
        <w:t>22.1经符合性审查合格的投标文件，评标委员会将根据招标文件确定的评标方法和标准，对其投标文件作进一步的比较与评价。</w:t>
      </w:r>
    </w:p>
    <w:p w14:paraId="2559F03A">
      <w:pPr>
        <w:wordWrap w:val="0"/>
        <w:spacing w:line="440" w:lineRule="exact"/>
        <w:ind w:firstLine="435"/>
        <w:rPr>
          <w:rFonts w:hint="eastAsia" w:ascii="宋体" w:hAnsi="宋体" w:eastAsia="宋体" w:cs="宋体"/>
          <w:sz w:val="24"/>
        </w:rPr>
      </w:pPr>
      <w:r>
        <w:rPr>
          <w:rFonts w:hint="eastAsia" w:ascii="宋体" w:hAnsi="宋体" w:eastAsia="宋体" w:cs="宋体"/>
          <w:sz w:val="24"/>
        </w:rPr>
        <w:t>22.2评标严格按照招标文件的要求和条件进行。根据实际情况，在投标人须知前附表中规定采用下列一种评标方法，详细评标方法和标准见招标文件第四章：</w:t>
      </w:r>
    </w:p>
    <w:p w14:paraId="0661B9B7">
      <w:pPr>
        <w:wordWrap w:val="0"/>
        <w:spacing w:line="440" w:lineRule="exact"/>
        <w:ind w:firstLine="435"/>
        <w:rPr>
          <w:rFonts w:hint="eastAsia" w:ascii="宋体" w:hAnsi="宋体" w:eastAsia="宋体" w:cs="宋体"/>
          <w:sz w:val="24"/>
        </w:rPr>
      </w:pPr>
      <w:r>
        <w:rPr>
          <w:rFonts w:hint="eastAsia" w:ascii="宋体" w:hAnsi="宋体" w:eastAsia="宋体" w:cs="宋体"/>
          <w:sz w:val="24"/>
        </w:rPr>
        <w:t>（1）最低评标价法，是指投标文件满足招标文件全部实质性要求，且投标报价最低的投标人为中标候选人的评标方法。</w:t>
      </w:r>
    </w:p>
    <w:p w14:paraId="6E1E5062">
      <w:pPr>
        <w:wordWrap w:val="0"/>
        <w:spacing w:line="440" w:lineRule="exact"/>
        <w:ind w:firstLine="435"/>
        <w:rPr>
          <w:rFonts w:hint="eastAsia" w:ascii="宋体" w:hAnsi="宋体" w:eastAsia="宋体" w:cs="宋体"/>
          <w:sz w:val="24"/>
        </w:rPr>
      </w:pPr>
      <w:r>
        <w:rPr>
          <w:rFonts w:hint="eastAsia" w:ascii="宋体" w:hAnsi="宋体" w:eastAsia="宋体" w:cs="宋体"/>
          <w:sz w:val="24"/>
        </w:rPr>
        <w:t>（2）综合评分法，是指投标文件满足招标文件全部实质性要求，且按照评审因素的量化指标评审得分最高的投标人为中标候选人的评标方法。</w:t>
      </w:r>
    </w:p>
    <w:p w14:paraId="1BFEB491">
      <w:pPr>
        <w:wordWrap w:val="0"/>
        <w:spacing w:line="440" w:lineRule="exact"/>
        <w:ind w:firstLine="437"/>
        <w:outlineLvl w:val="3"/>
        <w:rPr>
          <w:rFonts w:hint="eastAsia" w:ascii="宋体" w:hAnsi="宋体" w:eastAsia="宋体" w:cs="宋体"/>
          <w:b/>
          <w:sz w:val="24"/>
        </w:rPr>
      </w:pPr>
      <w:r>
        <w:rPr>
          <w:rFonts w:hint="eastAsia" w:ascii="宋体" w:hAnsi="宋体" w:eastAsia="宋体" w:cs="宋体"/>
          <w:b/>
          <w:sz w:val="24"/>
        </w:rPr>
        <w:t>23.废标</w:t>
      </w:r>
    </w:p>
    <w:p w14:paraId="1561E6FC">
      <w:pPr>
        <w:wordWrap w:val="0"/>
        <w:spacing w:line="440" w:lineRule="exact"/>
        <w:ind w:firstLine="435"/>
        <w:rPr>
          <w:rFonts w:hint="eastAsia" w:ascii="宋体" w:hAnsi="宋体" w:eastAsia="宋体" w:cs="宋体"/>
          <w:sz w:val="24"/>
        </w:rPr>
      </w:pPr>
      <w:r>
        <w:rPr>
          <w:rFonts w:hint="eastAsia" w:ascii="宋体" w:hAnsi="宋体" w:eastAsia="宋体" w:cs="宋体"/>
          <w:sz w:val="24"/>
        </w:rPr>
        <w:t>出现下列情形之一，将导致项目废标：</w:t>
      </w:r>
    </w:p>
    <w:p w14:paraId="67E70FE3">
      <w:pPr>
        <w:wordWrap w:val="0"/>
        <w:spacing w:line="440" w:lineRule="exact"/>
        <w:ind w:firstLine="435"/>
        <w:rPr>
          <w:rFonts w:hint="eastAsia" w:ascii="宋体" w:hAnsi="宋体" w:eastAsia="宋体" w:cs="宋体"/>
          <w:sz w:val="24"/>
        </w:rPr>
      </w:pPr>
      <w:r>
        <w:rPr>
          <w:rFonts w:hint="eastAsia" w:ascii="宋体" w:hAnsi="宋体" w:eastAsia="宋体" w:cs="宋体"/>
          <w:sz w:val="24"/>
        </w:rPr>
        <w:t>（1）符合专业条件的投标人或者对招标文件做实质性响应的投标人不足规定数量的；</w:t>
      </w:r>
    </w:p>
    <w:p w14:paraId="2659561A">
      <w:pPr>
        <w:wordWrap w:val="0"/>
        <w:spacing w:line="440" w:lineRule="exact"/>
        <w:ind w:firstLine="435"/>
        <w:rPr>
          <w:rFonts w:hint="eastAsia" w:ascii="宋体" w:hAnsi="宋体" w:eastAsia="宋体" w:cs="宋体"/>
          <w:sz w:val="24"/>
        </w:rPr>
      </w:pPr>
      <w:r>
        <w:rPr>
          <w:rFonts w:hint="eastAsia" w:ascii="宋体" w:hAnsi="宋体" w:eastAsia="宋体" w:cs="宋体"/>
          <w:sz w:val="24"/>
        </w:rPr>
        <w:t>（2）出现影响采购公正的违法、违规行为的；</w:t>
      </w:r>
    </w:p>
    <w:p w14:paraId="4C48E6BB">
      <w:pPr>
        <w:wordWrap w:val="0"/>
        <w:spacing w:line="440" w:lineRule="exact"/>
        <w:ind w:firstLine="435"/>
        <w:rPr>
          <w:rFonts w:hint="eastAsia" w:ascii="宋体" w:hAnsi="宋体" w:eastAsia="宋体" w:cs="宋体"/>
          <w:sz w:val="24"/>
        </w:rPr>
      </w:pPr>
      <w:r>
        <w:rPr>
          <w:rFonts w:hint="eastAsia" w:ascii="宋体" w:hAnsi="宋体" w:eastAsia="宋体" w:cs="宋体"/>
          <w:sz w:val="24"/>
        </w:rPr>
        <w:t>（3）投标人的报价均超过了采购预算，招标人不能支付的；</w:t>
      </w:r>
    </w:p>
    <w:p w14:paraId="23C8721F">
      <w:pPr>
        <w:wordWrap w:val="0"/>
        <w:spacing w:line="440" w:lineRule="exact"/>
        <w:ind w:firstLine="435"/>
        <w:rPr>
          <w:rFonts w:hint="eastAsia" w:ascii="宋体" w:hAnsi="宋体" w:eastAsia="宋体" w:cs="宋体"/>
          <w:sz w:val="24"/>
        </w:rPr>
      </w:pPr>
      <w:r>
        <w:rPr>
          <w:rFonts w:hint="eastAsia" w:ascii="宋体" w:hAnsi="宋体" w:eastAsia="宋体" w:cs="宋体"/>
          <w:sz w:val="24"/>
        </w:rPr>
        <w:t>（4）因重大变故，采购任务取消的。</w:t>
      </w:r>
    </w:p>
    <w:p w14:paraId="5BCECF19">
      <w:pPr>
        <w:wordWrap w:val="0"/>
        <w:spacing w:line="440" w:lineRule="exact"/>
        <w:ind w:firstLine="437"/>
        <w:outlineLvl w:val="3"/>
        <w:rPr>
          <w:rFonts w:hint="eastAsia" w:ascii="宋体" w:hAnsi="宋体" w:eastAsia="宋体" w:cs="宋体"/>
          <w:b/>
          <w:sz w:val="24"/>
        </w:rPr>
      </w:pPr>
      <w:r>
        <w:rPr>
          <w:rFonts w:hint="eastAsia" w:ascii="宋体" w:hAnsi="宋体" w:eastAsia="宋体" w:cs="宋体"/>
          <w:b/>
          <w:sz w:val="24"/>
        </w:rPr>
        <w:t>24.保密要求</w:t>
      </w:r>
    </w:p>
    <w:p w14:paraId="27EBE8FF">
      <w:pPr>
        <w:wordWrap w:val="0"/>
        <w:spacing w:line="440" w:lineRule="exact"/>
        <w:ind w:firstLine="435"/>
        <w:rPr>
          <w:rFonts w:hint="eastAsia" w:ascii="宋体" w:hAnsi="宋体" w:eastAsia="宋体" w:cs="宋体"/>
          <w:sz w:val="24"/>
        </w:rPr>
      </w:pPr>
      <w:r>
        <w:rPr>
          <w:rFonts w:hint="eastAsia" w:ascii="宋体" w:hAnsi="宋体" w:eastAsia="宋体" w:cs="宋体"/>
          <w:sz w:val="24"/>
        </w:rPr>
        <w:t>24.1评标将在严格保密的情况下进行。</w:t>
      </w:r>
    </w:p>
    <w:p w14:paraId="20563C3B">
      <w:pPr>
        <w:wordWrap w:val="0"/>
        <w:spacing w:line="440" w:lineRule="exact"/>
        <w:ind w:firstLine="435"/>
        <w:rPr>
          <w:rFonts w:hint="eastAsia" w:ascii="宋体" w:hAnsi="宋体" w:eastAsia="宋体" w:cs="宋体"/>
          <w:sz w:val="24"/>
        </w:rPr>
      </w:pPr>
      <w:r>
        <w:rPr>
          <w:rFonts w:hint="eastAsia" w:ascii="宋体" w:hAnsi="宋体" w:eastAsia="宋体" w:cs="宋体"/>
          <w:sz w:val="24"/>
        </w:rPr>
        <w:t>24.2有关人员应当遵守评标工作纪律，不得泄露评标文件、评标情况和评标中获悉的国家秘密、商业秘密。</w:t>
      </w:r>
    </w:p>
    <w:p w14:paraId="275162C0">
      <w:pPr>
        <w:wordWrap w:val="0"/>
        <w:spacing w:line="440" w:lineRule="exact"/>
        <w:ind w:firstLine="437"/>
        <w:outlineLvl w:val="3"/>
        <w:rPr>
          <w:rFonts w:hint="eastAsia" w:ascii="宋体" w:hAnsi="宋体" w:eastAsia="宋体" w:cs="宋体"/>
          <w:b/>
          <w:sz w:val="24"/>
        </w:rPr>
      </w:pPr>
      <w:r>
        <w:rPr>
          <w:rFonts w:hint="eastAsia" w:ascii="宋体" w:hAnsi="宋体" w:eastAsia="宋体" w:cs="宋体"/>
          <w:b/>
          <w:sz w:val="24"/>
        </w:rPr>
        <w:t>25.中标候选人的确定原则及标准</w:t>
      </w:r>
    </w:p>
    <w:p w14:paraId="784625E1">
      <w:pPr>
        <w:wordWrap w:val="0"/>
        <w:spacing w:line="440" w:lineRule="exact"/>
        <w:ind w:firstLine="435"/>
        <w:rPr>
          <w:rFonts w:hint="eastAsia" w:ascii="宋体" w:hAnsi="宋体" w:eastAsia="宋体" w:cs="宋体"/>
          <w:sz w:val="24"/>
        </w:rPr>
      </w:pPr>
      <w:r>
        <w:rPr>
          <w:rFonts w:hint="eastAsia" w:ascii="宋体" w:hAnsi="宋体" w:eastAsia="宋体" w:cs="宋体"/>
          <w:sz w:val="24"/>
        </w:rPr>
        <w:t>25.1评标委员会依据本项目招标文件所约定的评标方法，对实质上响应招标文件的投标人按下列方法进行排序，确定中标候选人：</w:t>
      </w:r>
    </w:p>
    <w:p w14:paraId="3628298A">
      <w:pPr>
        <w:wordWrap w:val="0"/>
        <w:spacing w:line="440" w:lineRule="exact"/>
        <w:ind w:firstLine="435"/>
        <w:rPr>
          <w:rFonts w:hint="eastAsia" w:ascii="宋体" w:hAnsi="宋体" w:eastAsia="宋体" w:cs="宋体"/>
          <w:sz w:val="24"/>
        </w:rPr>
      </w:pPr>
      <w:r>
        <w:rPr>
          <w:rFonts w:hint="eastAsia" w:ascii="宋体" w:hAnsi="宋体" w:eastAsia="宋体" w:cs="宋体"/>
          <w:sz w:val="24"/>
        </w:rPr>
        <w:t>（1）采用最低评标价法的，除了算术修正的价格扣除外，不对投标人的投标价格进行任何调整。评标结果按修正后的投标报价由低到高顺序排列。修正后的投标报价出现两家或两家以上相同者，采取评标委员会投票方式确定中标候选顺序。</w:t>
      </w:r>
    </w:p>
    <w:p w14:paraId="3DCE7643">
      <w:pPr>
        <w:wordWrap w:val="0"/>
        <w:spacing w:line="440" w:lineRule="exact"/>
        <w:ind w:firstLine="435"/>
        <w:rPr>
          <w:rFonts w:hint="eastAsia" w:ascii="宋体" w:hAnsi="宋体" w:eastAsia="宋体" w:cs="宋体"/>
          <w:sz w:val="24"/>
        </w:rPr>
      </w:pPr>
      <w:r>
        <w:rPr>
          <w:rFonts w:hint="eastAsia" w:ascii="宋体" w:hAnsi="宋体" w:eastAsia="宋体" w:cs="宋体"/>
          <w:sz w:val="24"/>
        </w:rPr>
        <w:t>（2）采用综合评分法的，评标结果按评审后得分由高到低顺序排列。得分相同的，按评标价由低到高顺序排列。得分与评标价均相同的，则采取评标委员会投票方式确定中标候选顺序。</w:t>
      </w:r>
    </w:p>
    <w:p w14:paraId="349BCE18">
      <w:pPr>
        <w:wordWrap w:val="0"/>
        <w:spacing w:line="440" w:lineRule="exact"/>
        <w:ind w:firstLine="437"/>
        <w:outlineLvl w:val="3"/>
        <w:rPr>
          <w:rFonts w:hint="eastAsia" w:ascii="宋体" w:hAnsi="宋体" w:eastAsia="宋体" w:cs="宋体"/>
          <w:b/>
          <w:sz w:val="24"/>
        </w:rPr>
      </w:pPr>
      <w:r>
        <w:rPr>
          <w:rFonts w:hint="eastAsia" w:ascii="宋体" w:hAnsi="宋体" w:eastAsia="宋体" w:cs="宋体"/>
          <w:b/>
          <w:sz w:val="24"/>
        </w:rPr>
        <w:t>26.确定中标候选人和中标人</w:t>
      </w:r>
    </w:p>
    <w:p w14:paraId="583E3BD2">
      <w:pPr>
        <w:wordWrap w:val="0"/>
        <w:spacing w:line="440" w:lineRule="exact"/>
        <w:ind w:firstLine="435"/>
        <w:rPr>
          <w:rFonts w:hint="eastAsia" w:ascii="宋体" w:hAnsi="宋体" w:eastAsia="宋体" w:cs="宋体"/>
          <w:sz w:val="24"/>
        </w:rPr>
      </w:pPr>
      <w:r>
        <w:rPr>
          <w:rFonts w:hint="eastAsia" w:ascii="宋体" w:hAnsi="宋体" w:eastAsia="宋体" w:cs="宋体"/>
          <w:sz w:val="24"/>
        </w:rPr>
        <w:t>26.1评标委员会将根据评标标准，按投标人须知前附表中规定数量推荐中标候选人。</w:t>
      </w:r>
    </w:p>
    <w:p w14:paraId="6689BD9B">
      <w:pPr>
        <w:wordWrap w:val="0"/>
        <w:spacing w:line="440" w:lineRule="exact"/>
        <w:ind w:firstLine="435"/>
        <w:rPr>
          <w:rFonts w:hint="eastAsia" w:ascii="宋体" w:hAnsi="宋体" w:eastAsia="宋体" w:cs="宋体"/>
          <w:sz w:val="24"/>
        </w:rPr>
      </w:pPr>
      <w:r>
        <w:rPr>
          <w:rFonts w:hint="eastAsia" w:ascii="宋体" w:hAnsi="宋体" w:eastAsia="宋体" w:cs="宋体"/>
          <w:sz w:val="24"/>
        </w:rPr>
        <w:t>26.2按投标人须知前附表中规定，由评标委员会或招标人确定中标人。</w:t>
      </w:r>
    </w:p>
    <w:p w14:paraId="4D3BC6BD">
      <w:pPr>
        <w:wordWrap w:val="0"/>
        <w:spacing w:line="440" w:lineRule="exact"/>
        <w:ind w:firstLine="435"/>
        <w:rPr>
          <w:rFonts w:hint="eastAsia" w:ascii="宋体" w:hAnsi="宋体" w:eastAsia="宋体" w:cs="宋体"/>
          <w:sz w:val="24"/>
        </w:rPr>
      </w:pPr>
      <w:r>
        <w:rPr>
          <w:rFonts w:hint="eastAsia" w:ascii="宋体" w:hAnsi="宋体" w:eastAsia="宋体" w:cs="宋体"/>
          <w:sz w:val="24"/>
        </w:rPr>
        <w:t>26.3因重大变故采购任务取消时，招标人有权拒绝任何投标人中标，且对受影响的投标人不承担任何责任。</w:t>
      </w:r>
    </w:p>
    <w:p w14:paraId="09441BED">
      <w:pPr>
        <w:wordWrap w:val="0"/>
        <w:spacing w:line="440" w:lineRule="exact"/>
        <w:ind w:firstLine="437"/>
        <w:outlineLvl w:val="3"/>
        <w:rPr>
          <w:rFonts w:hint="eastAsia" w:ascii="宋体" w:hAnsi="宋体" w:eastAsia="宋体" w:cs="宋体"/>
          <w:b/>
          <w:sz w:val="24"/>
        </w:rPr>
      </w:pPr>
      <w:r>
        <w:rPr>
          <w:rFonts w:hint="eastAsia" w:ascii="宋体" w:hAnsi="宋体" w:eastAsia="宋体" w:cs="宋体"/>
          <w:b/>
          <w:sz w:val="24"/>
        </w:rPr>
        <w:t>27.编写评标报告</w:t>
      </w:r>
    </w:p>
    <w:p w14:paraId="14F00FB8">
      <w:pPr>
        <w:wordWrap w:val="0"/>
        <w:spacing w:line="440" w:lineRule="exact"/>
        <w:ind w:firstLine="435"/>
        <w:rPr>
          <w:rFonts w:hint="eastAsia" w:ascii="宋体" w:hAnsi="宋体" w:eastAsia="宋体" w:cs="宋体"/>
          <w:sz w:val="24"/>
        </w:rPr>
      </w:pPr>
      <w:r>
        <w:rPr>
          <w:rFonts w:hint="eastAsia" w:ascii="宋体" w:hAnsi="宋体" w:eastAsia="宋体" w:cs="宋体"/>
          <w:sz w:val="24"/>
        </w:rPr>
        <w:t>评标报告是根据全体评标委员会成员签字的原始评标记录和评标结果编写的报告，评标报告由评标委员会全体成员签字。对评标结论持有异议的评标委员会成员可以书面方式阐述其不同意见和理由。评标委员会成员拒绝在评标报告上签字且不陈述其不同意见和理由的，视为同意评标结论。</w:t>
      </w:r>
    </w:p>
    <w:p w14:paraId="5897B74C">
      <w:pPr>
        <w:wordWrap w:val="0"/>
        <w:spacing w:line="440" w:lineRule="exact"/>
        <w:ind w:firstLine="437"/>
        <w:outlineLvl w:val="3"/>
        <w:rPr>
          <w:rFonts w:hint="eastAsia" w:ascii="宋体" w:hAnsi="宋体" w:eastAsia="宋体" w:cs="宋体"/>
          <w:b/>
          <w:sz w:val="24"/>
        </w:rPr>
      </w:pPr>
      <w:r>
        <w:rPr>
          <w:rFonts w:hint="eastAsia" w:ascii="宋体" w:hAnsi="宋体" w:eastAsia="宋体" w:cs="宋体"/>
          <w:b/>
          <w:sz w:val="24"/>
        </w:rPr>
        <w:t>28.中标候选人公示</w:t>
      </w:r>
    </w:p>
    <w:p w14:paraId="4F5FB3F4">
      <w:pPr>
        <w:wordWrap w:val="0"/>
        <w:spacing w:line="440" w:lineRule="exact"/>
        <w:ind w:firstLine="435"/>
        <w:rPr>
          <w:rFonts w:hint="eastAsia" w:ascii="宋体" w:hAnsi="宋体" w:eastAsia="宋体" w:cs="宋体"/>
          <w:sz w:val="24"/>
        </w:rPr>
      </w:pPr>
      <w:r>
        <w:rPr>
          <w:rFonts w:hint="eastAsia" w:ascii="宋体" w:hAnsi="宋体" w:eastAsia="宋体" w:cs="宋体"/>
          <w:sz w:val="24"/>
        </w:rPr>
        <w:t>28.1招标人在收到评标报告之日起3日内，按照投标人须知前附表规定的公示媒介和期限依法公示中标候选人，公示期不得少于3日。</w:t>
      </w:r>
    </w:p>
    <w:p w14:paraId="25876D36">
      <w:pPr>
        <w:wordWrap w:val="0"/>
        <w:spacing w:line="440" w:lineRule="exact"/>
        <w:ind w:firstLine="435"/>
        <w:rPr>
          <w:rFonts w:hint="eastAsia" w:ascii="宋体" w:hAnsi="宋体" w:eastAsia="宋体" w:cs="宋体"/>
          <w:sz w:val="24"/>
        </w:rPr>
      </w:pPr>
      <w:r>
        <w:rPr>
          <w:rFonts w:hint="eastAsia" w:ascii="宋体" w:hAnsi="宋体" w:eastAsia="宋体" w:cs="宋体"/>
          <w:sz w:val="24"/>
        </w:rPr>
        <w:t>28.2按照投标人须知前附表的规定，招标人或招标人授权的评标委员会依法确定中标人。排名第一的中标候选人放弃中标、因不可抗力不能履行合同、不按照招标文件要求提交履约担保，或者被查实存在影响中标结果的违法行为等情形，不符合中标条件的，招标人可以按照评标委员会提出的中标候选人名单排序依次确定其他中标候选人为中标人，也可以重新招标。</w:t>
      </w:r>
    </w:p>
    <w:p w14:paraId="577574BA">
      <w:pPr>
        <w:wordWrap w:val="0"/>
        <w:spacing w:line="440" w:lineRule="exact"/>
        <w:ind w:firstLine="437"/>
        <w:outlineLvl w:val="3"/>
        <w:rPr>
          <w:rFonts w:hint="eastAsia" w:ascii="宋体" w:hAnsi="宋体" w:eastAsia="宋体" w:cs="宋体"/>
          <w:b/>
          <w:sz w:val="24"/>
        </w:rPr>
      </w:pPr>
      <w:r>
        <w:rPr>
          <w:rFonts w:hint="eastAsia" w:ascii="宋体" w:hAnsi="宋体" w:eastAsia="宋体" w:cs="宋体"/>
          <w:b/>
          <w:sz w:val="24"/>
        </w:rPr>
        <w:t>29.中标通知书</w:t>
      </w:r>
    </w:p>
    <w:p w14:paraId="500BE1AE">
      <w:pPr>
        <w:wordWrap w:val="0"/>
        <w:spacing w:line="440" w:lineRule="exact"/>
        <w:ind w:firstLine="435"/>
        <w:rPr>
          <w:rFonts w:hint="eastAsia" w:ascii="宋体" w:hAnsi="宋体" w:eastAsia="宋体" w:cs="宋体"/>
          <w:sz w:val="24"/>
        </w:rPr>
      </w:pPr>
      <w:r>
        <w:rPr>
          <w:rFonts w:hint="eastAsia" w:ascii="宋体" w:hAnsi="宋体" w:eastAsia="宋体" w:cs="宋体"/>
          <w:sz w:val="24"/>
        </w:rPr>
        <w:t>29.1招标代理机构发布中标公告</w:t>
      </w:r>
      <w:r>
        <w:rPr>
          <w:rFonts w:hint="eastAsia" w:ascii="宋体" w:hAnsi="宋体" w:eastAsia="宋体" w:cs="宋体"/>
          <w:iCs/>
          <w:sz w:val="24"/>
        </w:rPr>
        <w:t>的</w:t>
      </w:r>
      <w:r>
        <w:rPr>
          <w:rFonts w:hint="eastAsia" w:ascii="宋体" w:hAnsi="宋体" w:eastAsia="宋体" w:cs="宋体"/>
          <w:sz w:val="24"/>
        </w:rPr>
        <w:t>同时向中标人发出中标通知书。</w:t>
      </w:r>
    </w:p>
    <w:p w14:paraId="72DDAF71">
      <w:pPr>
        <w:wordWrap w:val="0"/>
        <w:spacing w:line="440" w:lineRule="exact"/>
        <w:ind w:firstLine="435"/>
        <w:rPr>
          <w:rFonts w:hint="eastAsia" w:ascii="宋体" w:hAnsi="宋体" w:eastAsia="宋体" w:cs="宋体"/>
          <w:sz w:val="24"/>
        </w:rPr>
      </w:pPr>
      <w:r>
        <w:rPr>
          <w:rFonts w:hint="eastAsia" w:ascii="宋体" w:hAnsi="宋体" w:eastAsia="宋体" w:cs="宋体"/>
          <w:sz w:val="24"/>
        </w:rPr>
        <w:t>29.2中标通知书对招标人和中标人具有同等法律效力。中标通知书发出以后，招标人改变中标结果或者中标人放弃中标，应当承担相应的法律责任。</w:t>
      </w:r>
    </w:p>
    <w:p w14:paraId="3DA07D15">
      <w:pPr>
        <w:wordWrap w:val="0"/>
        <w:spacing w:line="440" w:lineRule="exact"/>
        <w:ind w:firstLine="435"/>
        <w:rPr>
          <w:rFonts w:hint="eastAsia" w:ascii="宋体" w:hAnsi="宋体" w:eastAsia="宋体" w:cs="宋体"/>
          <w:sz w:val="24"/>
        </w:rPr>
      </w:pPr>
      <w:r>
        <w:rPr>
          <w:rFonts w:hint="eastAsia" w:ascii="宋体" w:hAnsi="宋体" w:eastAsia="宋体" w:cs="宋体"/>
          <w:sz w:val="24"/>
        </w:rPr>
        <w:t>29.3中标通知书是合同的组成部分。</w:t>
      </w:r>
    </w:p>
    <w:p w14:paraId="50EB725C">
      <w:pPr>
        <w:wordWrap w:val="0"/>
        <w:spacing w:line="440" w:lineRule="exact"/>
        <w:ind w:firstLine="437"/>
        <w:outlineLvl w:val="3"/>
        <w:rPr>
          <w:rFonts w:hint="eastAsia" w:ascii="宋体" w:hAnsi="宋体" w:eastAsia="宋体" w:cs="宋体"/>
          <w:b/>
          <w:sz w:val="24"/>
        </w:rPr>
      </w:pPr>
      <w:r>
        <w:rPr>
          <w:rFonts w:hint="eastAsia" w:ascii="宋体" w:hAnsi="宋体" w:eastAsia="宋体" w:cs="宋体"/>
          <w:b/>
          <w:sz w:val="24"/>
        </w:rPr>
        <w:t>30.告知招标结果</w:t>
      </w:r>
    </w:p>
    <w:p w14:paraId="738F0431">
      <w:pPr>
        <w:wordWrap w:val="0"/>
        <w:spacing w:line="440" w:lineRule="exact"/>
        <w:ind w:firstLine="435"/>
        <w:rPr>
          <w:rFonts w:hint="eastAsia" w:ascii="宋体" w:hAnsi="宋体" w:eastAsia="宋体" w:cs="宋体"/>
          <w:sz w:val="24"/>
        </w:rPr>
      </w:pPr>
      <w:r>
        <w:rPr>
          <w:rFonts w:hint="eastAsia" w:ascii="宋体" w:hAnsi="宋体" w:eastAsia="宋体" w:cs="宋体"/>
          <w:sz w:val="24"/>
        </w:rPr>
        <w:t>30.1招标代理机构以投标人须知前附表规定的形式告知各投标人招标结果；</w:t>
      </w:r>
    </w:p>
    <w:p w14:paraId="50A0C4A9">
      <w:pPr>
        <w:wordWrap w:val="0"/>
        <w:spacing w:line="440" w:lineRule="exact"/>
        <w:ind w:firstLine="437"/>
        <w:outlineLvl w:val="3"/>
        <w:rPr>
          <w:rFonts w:hint="eastAsia" w:ascii="宋体" w:hAnsi="宋体" w:eastAsia="宋体" w:cs="宋体"/>
          <w:b/>
          <w:sz w:val="24"/>
        </w:rPr>
      </w:pPr>
      <w:r>
        <w:rPr>
          <w:rFonts w:hint="eastAsia" w:ascii="宋体" w:hAnsi="宋体" w:eastAsia="宋体" w:cs="宋体"/>
          <w:b/>
          <w:sz w:val="24"/>
        </w:rPr>
        <w:t>31.履约保证金</w:t>
      </w:r>
    </w:p>
    <w:p w14:paraId="42A560C9">
      <w:pPr>
        <w:wordWrap w:val="0"/>
        <w:spacing w:line="440" w:lineRule="exact"/>
        <w:ind w:firstLine="435"/>
        <w:rPr>
          <w:rFonts w:hint="eastAsia" w:ascii="宋体" w:hAnsi="宋体" w:eastAsia="宋体" w:cs="宋体"/>
          <w:sz w:val="24"/>
        </w:rPr>
      </w:pPr>
      <w:r>
        <w:rPr>
          <w:rFonts w:hint="eastAsia" w:ascii="宋体" w:hAnsi="宋体" w:eastAsia="宋体" w:cs="宋体"/>
          <w:sz w:val="24"/>
        </w:rPr>
        <w:t>31.1中标人应按照投标人须知前附表规定缴纳履约保证金。</w:t>
      </w:r>
    </w:p>
    <w:p w14:paraId="5D7ECD3E">
      <w:pPr>
        <w:wordWrap w:val="0"/>
        <w:spacing w:line="440" w:lineRule="exact"/>
        <w:ind w:firstLine="435"/>
        <w:rPr>
          <w:rFonts w:hint="eastAsia" w:ascii="宋体" w:hAnsi="宋体" w:eastAsia="宋体" w:cs="宋体"/>
          <w:b/>
          <w:sz w:val="24"/>
        </w:rPr>
      </w:pPr>
      <w:r>
        <w:rPr>
          <w:rFonts w:hint="eastAsia" w:ascii="宋体" w:hAnsi="宋体" w:eastAsia="宋体" w:cs="宋体"/>
          <w:sz w:val="24"/>
        </w:rPr>
        <w:t>31.2如果中标人没有按照上述履约保证金的规定执行，将视为放弃中标资格。在此情况下，招标人可确定下一中标候选人为中标人，也可以重新开展招标活动。</w:t>
      </w:r>
    </w:p>
    <w:p w14:paraId="6494B5A3">
      <w:pPr>
        <w:wordWrap w:val="0"/>
        <w:spacing w:line="440" w:lineRule="exact"/>
        <w:ind w:firstLine="437"/>
        <w:outlineLvl w:val="3"/>
        <w:rPr>
          <w:rFonts w:hint="eastAsia" w:ascii="宋体" w:hAnsi="宋体" w:eastAsia="宋体" w:cs="宋体"/>
          <w:b/>
          <w:sz w:val="24"/>
        </w:rPr>
      </w:pPr>
      <w:r>
        <w:rPr>
          <w:rFonts w:hint="eastAsia" w:ascii="宋体" w:hAnsi="宋体" w:eastAsia="宋体" w:cs="宋体"/>
          <w:b/>
          <w:sz w:val="24"/>
        </w:rPr>
        <w:t>32.签订合同</w:t>
      </w:r>
    </w:p>
    <w:p w14:paraId="3809208E">
      <w:pPr>
        <w:wordWrap w:val="0"/>
        <w:spacing w:line="440" w:lineRule="exact"/>
        <w:ind w:firstLine="435"/>
        <w:rPr>
          <w:rFonts w:hint="eastAsia" w:ascii="宋体" w:hAnsi="宋体" w:eastAsia="宋体" w:cs="宋体"/>
          <w:sz w:val="24"/>
        </w:rPr>
      </w:pPr>
      <w:r>
        <w:rPr>
          <w:rFonts w:hint="eastAsia" w:ascii="宋体" w:hAnsi="宋体" w:eastAsia="宋体" w:cs="宋体"/>
          <w:sz w:val="24"/>
        </w:rPr>
        <w:t>32.1招标人与中标人应当自发出中标通知书之日起30日内签订合同。</w:t>
      </w:r>
    </w:p>
    <w:p w14:paraId="5132C878">
      <w:pPr>
        <w:wordWrap w:val="0"/>
        <w:spacing w:line="440" w:lineRule="exact"/>
        <w:ind w:firstLine="435"/>
        <w:rPr>
          <w:rFonts w:hint="eastAsia" w:ascii="宋体" w:hAnsi="宋体" w:eastAsia="宋体" w:cs="宋体"/>
          <w:sz w:val="24"/>
        </w:rPr>
      </w:pPr>
      <w:r>
        <w:rPr>
          <w:rFonts w:hint="eastAsia" w:ascii="宋体" w:hAnsi="宋体" w:eastAsia="宋体" w:cs="宋体"/>
          <w:sz w:val="24"/>
        </w:rPr>
        <w:t>32.2招标文件、中标人的投标文件及其澄清文件等，均为签订合同的依据。</w:t>
      </w:r>
    </w:p>
    <w:p w14:paraId="2441781D">
      <w:pPr>
        <w:wordWrap w:val="0"/>
        <w:spacing w:line="440" w:lineRule="exact"/>
        <w:ind w:firstLine="435"/>
        <w:rPr>
          <w:rFonts w:hint="eastAsia" w:ascii="宋体" w:hAnsi="宋体" w:eastAsia="宋体" w:cs="宋体"/>
          <w:sz w:val="24"/>
        </w:rPr>
      </w:pPr>
      <w:r>
        <w:rPr>
          <w:rFonts w:hint="eastAsia" w:ascii="宋体" w:hAnsi="宋体" w:eastAsia="宋体" w:cs="宋体"/>
          <w:sz w:val="24"/>
        </w:rPr>
        <w:t>32.3中标人拒绝与招标人签订合同的，招标人可以按照评标报告推荐的中标候选人名单排序，确定下一中标候选人为中标人，也可以重新开展招标采购活动。</w:t>
      </w:r>
    </w:p>
    <w:p w14:paraId="7EA9C62D">
      <w:pPr>
        <w:wordWrap w:val="0"/>
        <w:spacing w:line="440" w:lineRule="exact"/>
        <w:ind w:firstLine="435"/>
        <w:rPr>
          <w:rFonts w:hint="eastAsia" w:ascii="宋体" w:hAnsi="宋体" w:eastAsia="宋体" w:cs="宋体"/>
          <w:sz w:val="24"/>
        </w:rPr>
      </w:pPr>
      <w:r>
        <w:rPr>
          <w:rFonts w:hint="eastAsia" w:ascii="宋体" w:hAnsi="宋体" w:eastAsia="宋体" w:cs="宋体"/>
          <w:sz w:val="24"/>
        </w:rPr>
        <w:t>32.4当出现法规规定的中标无效或中标结果无效情形时，招标人可依法与排名下一位的中标候选人另行签订合同，或依法重新开展招标活动。</w:t>
      </w:r>
    </w:p>
    <w:p w14:paraId="52249DCA">
      <w:pPr>
        <w:wordWrap w:val="0"/>
        <w:spacing w:line="440" w:lineRule="exact"/>
        <w:ind w:firstLine="437"/>
        <w:outlineLvl w:val="3"/>
        <w:rPr>
          <w:rFonts w:hint="eastAsia" w:ascii="宋体" w:hAnsi="宋体" w:eastAsia="宋体" w:cs="宋体"/>
          <w:b/>
          <w:sz w:val="24"/>
        </w:rPr>
      </w:pPr>
      <w:r>
        <w:rPr>
          <w:rFonts w:hint="eastAsia" w:ascii="宋体" w:hAnsi="宋体" w:eastAsia="宋体" w:cs="宋体"/>
          <w:b/>
          <w:sz w:val="24"/>
        </w:rPr>
        <w:t>33.招标代理服务费</w:t>
      </w:r>
    </w:p>
    <w:p w14:paraId="61C62885">
      <w:pPr>
        <w:wordWrap w:val="0"/>
        <w:spacing w:line="440" w:lineRule="exact"/>
        <w:ind w:firstLine="435"/>
        <w:rPr>
          <w:rFonts w:hint="eastAsia" w:ascii="宋体" w:hAnsi="宋体" w:eastAsia="宋体" w:cs="宋体"/>
          <w:sz w:val="24"/>
        </w:rPr>
      </w:pPr>
      <w:r>
        <w:rPr>
          <w:rFonts w:hint="eastAsia" w:ascii="宋体" w:hAnsi="宋体" w:eastAsia="宋体" w:cs="宋体"/>
          <w:sz w:val="24"/>
        </w:rPr>
        <w:t>33.1本项目招标代理服务费的收取按投标人须知前附表的规定执行。</w:t>
      </w:r>
    </w:p>
    <w:p w14:paraId="0A0D63DD">
      <w:pPr>
        <w:wordWrap w:val="0"/>
        <w:spacing w:line="440" w:lineRule="exact"/>
        <w:ind w:firstLine="437"/>
        <w:outlineLvl w:val="3"/>
        <w:rPr>
          <w:rFonts w:hint="eastAsia" w:ascii="宋体" w:hAnsi="宋体" w:eastAsia="宋体" w:cs="宋体"/>
          <w:b/>
          <w:sz w:val="24"/>
        </w:rPr>
      </w:pPr>
      <w:bookmarkStart w:id="41" w:name="_Toc518923100"/>
      <w:bookmarkStart w:id="42" w:name="_Toc2583661"/>
      <w:r>
        <w:rPr>
          <w:rFonts w:hint="eastAsia" w:ascii="宋体" w:hAnsi="宋体" w:eastAsia="宋体" w:cs="宋体"/>
          <w:b/>
          <w:sz w:val="24"/>
        </w:rPr>
        <w:t>34.廉洁自律规定</w:t>
      </w:r>
      <w:bookmarkEnd w:id="41"/>
      <w:bookmarkEnd w:id="42"/>
    </w:p>
    <w:p w14:paraId="3EBCDE31">
      <w:pPr>
        <w:wordWrap w:val="0"/>
        <w:spacing w:line="440" w:lineRule="exact"/>
        <w:ind w:firstLine="435"/>
        <w:rPr>
          <w:rFonts w:hint="eastAsia" w:ascii="宋体" w:hAnsi="宋体" w:eastAsia="宋体" w:cs="宋体"/>
          <w:sz w:val="24"/>
        </w:rPr>
      </w:pPr>
      <w:r>
        <w:rPr>
          <w:rFonts w:hint="eastAsia" w:ascii="宋体" w:hAnsi="宋体" w:eastAsia="宋体" w:cs="宋体"/>
          <w:sz w:val="24"/>
        </w:rPr>
        <w:t>34.1招标代理机构工作人员不得以不正当手段获取代理业务，不得与招标人、投标人恶意串通。</w:t>
      </w:r>
    </w:p>
    <w:p w14:paraId="6EA4CD86">
      <w:pPr>
        <w:wordWrap w:val="0"/>
        <w:spacing w:line="440" w:lineRule="exact"/>
        <w:ind w:firstLine="435"/>
        <w:rPr>
          <w:rFonts w:hint="eastAsia" w:ascii="宋体" w:hAnsi="宋体" w:eastAsia="宋体" w:cs="宋体"/>
          <w:sz w:val="24"/>
        </w:rPr>
      </w:pPr>
      <w:r>
        <w:rPr>
          <w:rFonts w:hint="eastAsia" w:ascii="宋体" w:hAnsi="宋体" w:eastAsia="宋体" w:cs="宋体"/>
          <w:sz w:val="24"/>
        </w:rPr>
        <w:t>34.2招标代理机构工作人员不得接受招标人或者投标人组织的宴请、旅游、娱乐，不得收受礼品、现金、有价证券等，不得向招标人或者投标人报销应当由个人承担的费用。</w:t>
      </w:r>
    </w:p>
    <w:p w14:paraId="436D71B6">
      <w:pPr>
        <w:wordWrap w:val="0"/>
        <w:spacing w:line="440" w:lineRule="exact"/>
        <w:ind w:firstLine="437"/>
        <w:outlineLvl w:val="3"/>
        <w:rPr>
          <w:rFonts w:hint="eastAsia" w:ascii="宋体" w:hAnsi="宋体" w:eastAsia="宋体" w:cs="宋体"/>
          <w:b/>
          <w:sz w:val="24"/>
        </w:rPr>
      </w:pPr>
      <w:bookmarkStart w:id="43" w:name="_Toc2583662"/>
      <w:bookmarkStart w:id="44" w:name="_Toc518923101"/>
      <w:r>
        <w:rPr>
          <w:rFonts w:hint="eastAsia" w:ascii="宋体" w:hAnsi="宋体" w:eastAsia="宋体" w:cs="宋体"/>
          <w:b/>
          <w:sz w:val="24"/>
        </w:rPr>
        <w:t>35.人员回避</w:t>
      </w:r>
      <w:bookmarkEnd w:id="43"/>
      <w:bookmarkEnd w:id="44"/>
    </w:p>
    <w:p w14:paraId="58B01979">
      <w:pPr>
        <w:wordWrap w:val="0"/>
        <w:spacing w:line="440" w:lineRule="exact"/>
        <w:ind w:firstLine="435"/>
        <w:rPr>
          <w:rFonts w:hint="eastAsia" w:ascii="宋体" w:hAnsi="宋体" w:eastAsia="宋体" w:cs="宋体"/>
          <w:sz w:val="24"/>
        </w:rPr>
      </w:pPr>
      <w:r>
        <w:rPr>
          <w:rFonts w:hint="eastAsia" w:ascii="宋体" w:hAnsi="宋体" w:eastAsia="宋体" w:cs="宋体"/>
          <w:sz w:val="24"/>
        </w:rPr>
        <w:t>投标人认为招标人员及其相关人员有法律法规所列与其他投标人有利害关系的，可以向招标人或招标代理机构书面提出回避申请，并说明理由。</w:t>
      </w:r>
    </w:p>
    <w:p w14:paraId="76CE264C">
      <w:pPr>
        <w:wordWrap w:val="0"/>
        <w:spacing w:line="440" w:lineRule="exact"/>
        <w:ind w:firstLine="437"/>
        <w:outlineLvl w:val="3"/>
        <w:rPr>
          <w:rFonts w:hint="eastAsia" w:ascii="宋体" w:hAnsi="宋体" w:eastAsia="宋体" w:cs="宋体"/>
          <w:b/>
          <w:sz w:val="24"/>
        </w:rPr>
      </w:pPr>
      <w:r>
        <w:rPr>
          <w:rFonts w:hint="eastAsia" w:ascii="宋体" w:hAnsi="宋体" w:eastAsia="宋体" w:cs="宋体"/>
          <w:b/>
          <w:sz w:val="24"/>
        </w:rPr>
        <w:t>36.质疑的提出与接收</w:t>
      </w:r>
    </w:p>
    <w:p w14:paraId="5DA02EAA">
      <w:pPr>
        <w:wordWrap w:val="0"/>
        <w:spacing w:line="440" w:lineRule="exact"/>
        <w:ind w:firstLine="435"/>
        <w:rPr>
          <w:rFonts w:hint="eastAsia" w:ascii="宋体" w:hAnsi="宋体" w:eastAsia="宋体" w:cs="宋体"/>
          <w:sz w:val="24"/>
        </w:rPr>
      </w:pPr>
      <w:r>
        <w:rPr>
          <w:rFonts w:hint="eastAsia" w:ascii="宋体" w:hAnsi="宋体" w:eastAsia="宋体" w:cs="宋体"/>
          <w:sz w:val="24"/>
        </w:rPr>
        <w:t>36.1投标人认为招标文件、招标过程和中标结果使自己的权益受到损害的，可以根据向招标人或其委托的招标代理机构提出质疑。</w:t>
      </w:r>
    </w:p>
    <w:p w14:paraId="652B0FBD">
      <w:pPr>
        <w:wordWrap w:val="0"/>
        <w:spacing w:line="440" w:lineRule="exact"/>
        <w:ind w:firstLine="435"/>
        <w:rPr>
          <w:rFonts w:hint="eastAsia" w:ascii="宋体" w:hAnsi="宋体" w:eastAsia="宋体" w:cs="宋体"/>
          <w:sz w:val="24"/>
        </w:rPr>
      </w:pPr>
      <w:r>
        <w:rPr>
          <w:rFonts w:hint="eastAsia" w:ascii="宋体" w:hAnsi="宋体" w:eastAsia="宋体" w:cs="宋体"/>
          <w:sz w:val="24"/>
        </w:rPr>
        <w:t>36.2质疑人应在投标人须知前附表规定的质疑期内以书面形式提出质疑，超出质疑期提交的质疑将被拒绝。针对同一招标程序环节的质疑应一次性提出。</w:t>
      </w:r>
    </w:p>
    <w:p w14:paraId="4007B9A6">
      <w:pPr>
        <w:wordWrap w:val="0"/>
        <w:spacing w:line="440" w:lineRule="exact"/>
        <w:ind w:firstLine="435"/>
        <w:rPr>
          <w:rFonts w:hint="eastAsia" w:ascii="宋体" w:hAnsi="宋体" w:eastAsia="宋体" w:cs="宋体"/>
          <w:sz w:val="24"/>
        </w:rPr>
      </w:pPr>
      <w:r>
        <w:rPr>
          <w:rFonts w:hint="eastAsia" w:ascii="宋体" w:hAnsi="宋体" w:eastAsia="宋体" w:cs="宋体"/>
          <w:sz w:val="24"/>
        </w:rPr>
        <w:t>36.3招标代理机构质疑函接收部门、联系电话和通讯地址，见投标人须知前附表。</w:t>
      </w:r>
    </w:p>
    <w:p w14:paraId="0369F60B">
      <w:pPr>
        <w:wordWrap w:val="0"/>
        <w:spacing w:line="440" w:lineRule="exact"/>
        <w:ind w:firstLine="437"/>
        <w:outlineLvl w:val="3"/>
        <w:rPr>
          <w:rFonts w:hint="eastAsia" w:ascii="宋体" w:hAnsi="宋体" w:eastAsia="宋体" w:cs="宋体"/>
          <w:b/>
          <w:sz w:val="24"/>
        </w:rPr>
      </w:pPr>
      <w:r>
        <w:rPr>
          <w:rFonts w:hint="eastAsia" w:ascii="宋体" w:hAnsi="宋体" w:eastAsia="宋体" w:cs="宋体"/>
          <w:b/>
          <w:sz w:val="24"/>
        </w:rPr>
        <w:t>37.需要补充的其他内容</w:t>
      </w:r>
    </w:p>
    <w:p w14:paraId="1310A438">
      <w:pPr>
        <w:wordWrap w:val="0"/>
        <w:spacing w:line="440" w:lineRule="exact"/>
        <w:ind w:firstLine="435"/>
        <w:rPr>
          <w:rFonts w:hint="eastAsia" w:ascii="宋体" w:hAnsi="宋体" w:eastAsia="宋体" w:cs="宋体"/>
          <w:sz w:val="24"/>
        </w:rPr>
      </w:pPr>
      <w:r>
        <w:rPr>
          <w:rFonts w:hint="eastAsia" w:ascii="宋体" w:hAnsi="宋体" w:eastAsia="宋体" w:cs="宋体"/>
          <w:sz w:val="24"/>
        </w:rPr>
        <w:t>需要补充的其他内容，见投标人须知前附表。</w:t>
      </w:r>
    </w:p>
    <w:p w14:paraId="0078AFDF">
      <w:pPr>
        <w:wordWrap w:val="0"/>
        <w:spacing w:line="440" w:lineRule="exact"/>
        <w:ind w:firstLine="435"/>
        <w:rPr>
          <w:rFonts w:hint="eastAsia" w:ascii="宋体" w:hAnsi="宋体" w:eastAsia="宋体" w:cs="宋体"/>
          <w:sz w:val="24"/>
        </w:rPr>
      </w:pPr>
    </w:p>
    <w:p w14:paraId="30FFA1FB">
      <w:pPr>
        <w:wordWrap w:val="0"/>
        <w:spacing w:line="440" w:lineRule="exact"/>
        <w:ind w:firstLine="435"/>
        <w:rPr>
          <w:rFonts w:hint="eastAsia" w:ascii="宋体" w:hAnsi="宋体" w:eastAsia="宋体" w:cs="宋体"/>
          <w:sz w:val="24"/>
        </w:rPr>
        <w:sectPr>
          <w:pgSz w:w="11906" w:h="16838"/>
          <w:pgMar w:top="1440" w:right="1800" w:bottom="1440" w:left="1800" w:header="851" w:footer="992" w:gutter="0"/>
          <w:cols w:space="720" w:num="1"/>
          <w:docGrid w:type="lines" w:linePitch="312" w:charSpace="0"/>
        </w:sectPr>
      </w:pPr>
    </w:p>
    <w:p w14:paraId="59F5D4DA">
      <w:pPr>
        <w:wordWrap w:val="0"/>
        <w:spacing w:line="360" w:lineRule="auto"/>
        <w:jc w:val="center"/>
        <w:outlineLvl w:val="1"/>
        <w:rPr>
          <w:rFonts w:hint="eastAsia" w:ascii="华文中宋" w:hAnsi="华文中宋" w:eastAsia="华文中宋" w:cs="Times New Roman"/>
          <w:b/>
          <w:bCs/>
          <w:kern w:val="44"/>
          <w:sz w:val="44"/>
          <w:szCs w:val="44"/>
        </w:rPr>
      </w:pPr>
      <w:bookmarkStart w:id="45" w:name="_Toc18843"/>
      <w:bookmarkStart w:id="46" w:name="_Toc17676"/>
      <w:r>
        <w:rPr>
          <w:rFonts w:hint="eastAsia" w:ascii="华文中宋" w:hAnsi="华文中宋" w:eastAsia="华文中宋" w:cs="Times New Roman"/>
          <w:b/>
          <w:bCs/>
          <w:kern w:val="44"/>
          <w:sz w:val="44"/>
          <w:szCs w:val="44"/>
        </w:rPr>
        <w:t xml:space="preserve">第三章  </w:t>
      </w:r>
      <w:bookmarkEnd w:id="45"/>
      <w:bookmarkEnd w:id="46"/>
      <w:r>
        <w:rPr>
          <w:rFonts w:hint="eastAsia" w:ascii="华文中宋" w:hAnsi="华文中宋" w:eastAsia="华文中宋" w:cs="Times New Roman"/>
          <w:b/>
          <w:bCs/>
          <w:kern w:val="44"/>
          <w:sz w:val="44"/>
          <w:szCs w:val="44"/>
        </w:rPr>
        <w:t>招标需求</w:t>
      </w:r>
    </w:p>
    <w:p w14:paraId="46F39D27">
      <w:pPr>
        <w:wordWrap w:val="0"/>
        <w:spacing w:line="440" w:lineRule="exact"/>
        <w:rPr>
          <w:rFonts w:hint="eastAsia" w:ascii="宋体" w:hAnsi="宋体" w:eastAsia="宋体" w:cs="宋体"/>
          <w:b/>
          <w:sz w:val="24"/>
        </w:rPr>
      </w:pPr>
      <w:r>
        <w:rPr>
          <w:rFonts w:hint="eastAsia" w:ascii="宋体" w:hAnsi="宋体" w:eastAsia="宋体" w:cs="宋体"/>
          <w:b/>
          <w:sz w:val="24"/>
        </w:rPr>
        <w:t>前注：</w:t>
      </w:r>
    </w:p>
    <w:p w14:paraId="0AE0BD2F">
      <w:pPr>
        <w:wordWrap w:val="0"/>
        <w:spacing w:line="440" w:lineRule="exact"/>
        <w:ind w:firstLine="435"/>
        <w:rPr>
          <w:rFonts w:hint="eastAsia" w:ascii="宋体" w:hAnsi="宋体" w:eastAsia="宋体" w:cs="宋体"/>
          <w:sz w:val="24"/>
        </w:rPr>
      </w:pPr>
      <w:r>
        <w:rPr>
          <w:rFonts w:hint="eastAsia" w:ascii="宋体" w:hAnsi="宋体" w:eastAsia="宋体" w:cs="宋体"/>
          <w:sz w:val="24"/>
        </w:rPr>
        <w:t>1、本招标需求中提出的方案仅为参考，如无明确限制，投标人可以进行适当优化，提供满足招标人实际需要的更优（或者性能实质上不低于的）方案或者配置，且此方案或配置须经评标委员会评审认可。</w:t>
      </w:r>
    </w:p>
    <w:p w14:paraId="6AC669A5">
      <w:pPr>
        <w:wordWrap w:val="0"/>
        <w:spacing w:line="440" w:lineRule="exact"/>
        <w:ind w:firstLine="435"/>
        <w:rPr>
          <w:rFonts w:hint="eastAsia" w:ascii="宋体" w:hAnsi="宋体" w:eastAsia="宋体" w:cs="宋体"/>
          <w:sz w:val="24"/>
        </w:rPr>
      </w:pPr>
      <w:r>
        <w:rPr>
          <w:rFonts w:hint="eastAsia" w:ascii="宋体" w:hAnsi="宋体" w:eastAsia="宋体" w:cs="宋体"/>
          <w:sz w:val="24"/>
        </w:rPr>
        <w:t>2、投标人应自行踏勘项目现场，并在投标文件中列出完成本项目并通过验收所需的各项服务的费用。如投标人因未及时踏勘现场而导致的报价缺项漏项或中标后无法完工，投标人自行承担一切后果；中标人必须确保整体通过招标人及有关部门验收，所发生的验收费用由中标人承担。</w:t>
      </w:r>
    </w:p>
    <w:p w14:paraId="58CFDA46">
      <w:pPr>
        <w:wordWrap w:val="0"/>
        <w:spacing w:line="440" w:lineRule="exact"/>
        <w:ind w:firstLine="435"/>
        <w:rPr>
          <w:rFonts w:hint="eastAsia" w:ascii="宋体" w:hAnsi="宋体" w:eastAsia="宋体" w:cs="宋体"/>
          <w:sz w:val="24"/>
        </w:rPr>
      </w:pPr>
    </w:p>
    <w:p w14:paraId="38F588AC">
      <w:pPr>
        <w:wordWrap w:val="0"/>
        <w:spacing w:line="440" w:lineRule="exact"/>
        <w:jc w:val="center"/>
        <w:rPr>
          <w:rFonts w:hint="eastAsia" w:ascii="宋体" w:hAnsi="宋体" w:eastAsia="宋体" w:cs="宋体"/>
          <w:b/>
          <w:bCs/>
          <w:sz w:val="24"/>
          <w:szCs w:val="24"/>
        </w:rPr>
      </w:pPr>
      <w:r>
        <w:rPr>
          <w:rFonts w:hint="eastAsia" w:ascii="宋体" w:hAnsi="宋体" w:eastAsia="宋体" w:cs="宋体"/>
          <w:b/>
          <w:bCs/>
          <w:sz w:val="24"/>
          <w:szCs w:val="24"/>
        </w:rPr>
        <w:t>招标需求前附表</w:t>
      </w:r>
    </w:p>
    <w:tbl>
      <w:tblPr>
        <w:tblStyle w:val="25"/>
        <w:tblW w:w="93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2221"/>
        <w:gridCol w:w="5997"/>
      </w:tblGrid>
      <w:tr w14:paraId="791D6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1101" w:type="dxa"/>
            <w:vAlign w:val="center"/>
          </w:tcPr>
          <w:p w14:paraId="3E88EEC6">
            <w:pPr>
              <w:pStyle w:val="34"/>
              <w:pBdr>
                <w:bottom w:val="none" w:color="auto" w:sz="0" w:space="0"/>
              </w:pBdr>
              <w:tabs>
                <w:tab w:val="clear" w:pos="4153"/>
                <w:tab w:val="clear" w:pos="8306"/>
              </w:tabs>
              <w:wordWrap w:val="0"/>
              <w:adjustRightInd/>
              <w:spacing w:line="240" w:lineRule="auto"/>
              <w:textAlignment w:val="auto"/>
              <w:rPr>
                <w:rFonts w:hint="eastAsia" w:ascii="宋体" w:hAnsi="宋体" w:eastAsia="宋体"/>
                <w:b/>
                <w:kern w:val="2"/>
              </w:rPr>
            </w:pPr>
            <w:r>
              <w:rPr>
                <w:rFonts w:hint="eastAsia" w:ascii="宋体" w:hAnsi="宋体" w:eastAsia="宋体"/>
                <w:b/>
                <w:kern w:val="2"/>
              </w:rPr>
              <w:t>序号</w:t>
            </w:r>
          </w:p>
        </w:tc>
        <w:tc>
          <w:tcPr>
            <w:tcW w:w="2221" w:type="dxa"/>
            <w:vAlign w:val="center"/>
          </w:tcPr>
          <w:p w14:paraId="263CF5ED">
            <w:pPr>
              <w:pStyle w:val="33"/>
              <w:widowControl w:val="0"/>
              <w:wordWrap w:val="0"/>
              <w:spacing w:before="0" w:beforeAutospacing="0" w:after="0" w:afterAutospacing="0"/>
              <w:rPr>
                <w:rFonts w:hint="eastAsia" w:ascii="宋体" w:hAnsi="宋体" w:eastAsia="宋体"/>
                <w:bCs w:val="0"/>
                <w:sz w:val="24"/>
              </w:rPr>
            </w:pPr>
            <w:r>
              <w:rPr>
                <w:rFonts w:hint="eastAsia" w:ascii="宋体" w:hAnsi="宋体" w:eastAsia="宋体"/>
                <w:bCs w:val="0"/>
                <w:sz w:val="24"/>
              </w:rPr>
              <w:t>条款名称</w:t>
            </w:r>
          </w:p>
        </w:tc>
        <w:tc>
          <w:tcPr>
            <w:tcW w:w="5997" w:type="dxa"/>
            <w:vAlign w:val="center"/>
          </w:tcPr>
          <w:p w14:paraId="0BB35054">
            <w:pPr>
              <w:pStyle w:val="33"/>
              <w:widowControl w:val="0"/>
              <w:wordWrap w:val="0"/>
              <w:spacing w:before="0" w:beforeAutospacing="0" w:after="0" w:afterAutospacing="0"/>
              <w:rPr>
                <w:rFonts w:hint="eastAsia" w:ascii="宋体" w:hAnsi="宋体" w:eastAsia="宋体"/>
                <w:bCs w:val="0"/>
                <w:sz w:val="24"/>
              </w:rPr>
            </w:pPr>
            <w:r>
              <w:rPr>
                <w:rFonts w:hint="eastAsia" w:ascii="宋体" w:hAnsi="宋体" w:eastAsia="宋体"/>
                <w:bCs w:val="0"/>
                <w:sz w:val="24"/>
              </w:rPr>
              <w:t>内容、说明与要求</w:t>
            </w:r>
          </w:p>
        </w:tc>
      </w:tr>
      <w:tr w14:paraId="543AF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4" w:hRule="atLeast"/>
          <w:jc w:val="center"/>
        </w:trPr>
        <w:tc>
          <w:tcPr>
            <w:tcW w:w="1101" w:type="dxa"/>
            <w:vAlign w:val="center"/>
          </w:tcPr>
          <w:p w14:paraId="782E9EA1">
            <w:pPr>
              <w:pStyle w:val="34"/>
              <w:pBdr>
                <w:bottom w:val="none" w:color="auto" w:sz="0" w:space="0"/>
              </w:pBdr>
              <w:tabs>
                <w:tab w:val="clear" w:pos="4153"/>
                <w:tab w:val="clear" w:pos="8306"/>
              </w:tabs>
              <w:wordWrap w:val="0"/>
              <w:adjustRightInd/>
              <w:spacing w:line="240" w:lineRule="auto"/>
              <w:textAlignment w:val="auto"/>
              <w:rPr>
                <w:rFonts w:hint="eastAsia" w:ascii="宋体" w:hAnsi="宋体" w:eastAsia="宋体"/>
                <w:bCs/>
                <w:kern w:val="2"/>
                <w:highlight w:val="none"/>
              </w:rPr>
            </w:pPr>
            <w:r>
              <w:rPr>
                <w:rFonts w:hint="eastAsia" w:ascii="宋体" w:hAnsi="宋体" w:eastAsia="宋体"/>
                <w:bCs/>
                <w:kern w:val="2"/>
                <w:highlight w:val="none"/>
              </w:rPr>
              <w:t>1</w:t>
            </w:r>
          </w:p>
        </w:tc>
        <w:tc>
          <w:tcPr>
            <w:tcW w:w="2221" w:type="dxa"/>
            <w:vAlign w:val="center"/>
          </w:tcPr>
          <w:p w14:paraId="2F887EE6">
            <w:pPr>
              <w:pStyle w:val="33"/>
              <w:widowControl w:val="0"/>
              <w:wordWrap w:val="0"/>
              <w:spacing w:before="0" w:beforeAutospacing="0" w:after="0" w:afterAutospacing="0"/>
              <w:rPr>
                <w:rFonts w:hint="eastAsia" w:ascii="宋体" w:hAnsi="宋体" w:eastAsia="宋体"/>
                <w:b w:val="0"/>
                <w:sz w:val="24"/>
                <w:highlight w:val="none"/>
              </w:rPr>
            </w:pPr>
            <w:r>
              <w:rPr>
                <w:rFonts w:hint="eastAsia" w:ascii="宋体" w:hAnsi="宋体" w:eastAsia="宋体"/>
                <w:b w:val="0"/>
                <w:sz w:val="24"/>
                <w:highlight w:val="none"/>
              </w:rPr>
              <w:t>付款方式</w:t>
            </w:r>
          </w:p>
        </w:tc>
        <w:tc>
          <w:tcPr>
            <w:tcW w:w="5997" w:type="dxa"/>
            <w:vAlign w:val="center"/>
          </w:tcPr>
          <w:p w14:paraId="360AFC31">
            <w:pPr>
              <w:pStyle w:val="33"/>
              <w:widowControl w:val="0"/>
              <w:spacing w:before="0" w:beforeAutospacing="0" w:after="0" w:afterAutospacing="0"/>
              <w:jc w:val="both"/>
              <w:rPr>
                <w:rFonts w:hint="eastAsia" w:ascii="宋体" w:hAnsi="宋体" w:eastAsia="宋体" w:cs="宋体"/>
                <w:b w:val="0"/>
                <w:sz w:val="24"/>
                <w:highlight w:val="none"/>
              </w:rPr>
            </w:pPr>
            <w:r>
              <w:rPr>
                <w:rFonts w:hint="eastAsia" w:ascii="宋体" w:hAnsi="宋体" w:eastAsia="宋体" w:cs="宋体"/>
                <w:b w:val="0"/>
                <w:sz w:val="24"/>
                <w:highlight w:val="none"/>
              </w:rPr>
              <w:t>单个工程项目，在中标人出具审查合格书、审查意见告知书、消防设计技术审查意见书（如涉及）等一整套完整的图纸审查成果文件后，招标人根据合同约定的计费方式在30个工作日内据实支付该单个项目的审图费用。</w:t>
            </w:r>
          </w:p>
          <w:p w14:paraId="19EDD617">
            <w:pPr>
              <w:pStyle w:val="33"/>
              <w:widowControl w:val="0"/>
              <w:spacing w:before="0" w:beforeAutospacing="0" w:after="0" w:afterAutospacing="0"/>
              <w:jc w:val="both"/>
              <w:rPr>
                <w:rFonts w:hint="eastAsia" w:ascii="宋体" w:hAnsi="宋体" w:eastAsia="宋体"/>
                <w:b w:val="0"/>
                <w:sz w:val="24"/>
                <w:highlight w:val="none"/>
                <w:u w:val="single"/>
              </w:rPr>
            </w:pPr>
            <w:r>
              <w:rPr>
                <w:rFonts w:hint="eastAsia" w:ascii="宋体" w:hAnsi="宋体" w:eastAsia="宋体" w:cs="宋体"/>
                <w:b w:val="0"/>
                <w:sz w:val="24"/>
                <w:highlight w:val="none"/>
              </w:rPr>
              <w:t>备注：招标人付款前，中标人应出具相应合法有效发票。</w:t>
            </w:r>
          </w:p>
        </w:tc>
      </w:tr>
      <w:tr w14:paraId="0FED38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101" w:type="dxa"/>
            <w:vAlign w:val="center"/>
          </w:tcPr>
          <w:p w14:paraId="75904E07">
            <w:pPr>
              <w:pStyle w:val="34"/>
              <w:pBdr>
                <w:bottom w:val="none" w:color="auto" w:sz="0" w:space="0"/>
              </w:pBdr>
              <w:tabs>
                <w:tab w:val="clear" w:pos="4153"/>
                <w:tab w:val="clear" w:pos="8306"/>
              </w:tabs>
              <w:wordWrap w:val="0"/>
              <w:adjustRightInd/>
              <w:spacing w:line="240" w:lineRule="auto"/>
              <w:textAlignment w:val="auto"/>
              <w:rPr>
                <w:rFonts w:hint="eastAsia" w:ascii="宋体" w:hAnsi="宋体" w:eastAsia="宋体"/>
                <w:bCs/>
                <w:kern w:val="2"/>
              </w:rPr>
            </w:pPr>
            <w:r>
              <w:rPr>
                <w:rFonts w:hint="eastAsia" w:ascii="宋体" w:hAnsi="宋体" w:eastAsia="宋体"/>
                <w:bCs/>
                <w:kern w:val="2"/>
              </w:rPr>
              <w:t>2</w:t>
            </w:r>
          </w:p>
        </w:tc>
        <w:tc>
          <w:tcPr>
            <w:tcW w:w="2221" w:type="dxa"/>
            <w:vAlign w:val="center"/>
          </w:tcPr>
          <w:p w14:paraId="3C0E4BF8">
            <w:pPr>
              <w:pStyle w:val="33"/>
              <w:widowControl w:val="0"/>
              <w:wordWrap w:val="0"/>
              <w:spacing w:before="0" w:beforeAutospacing="0" w:after="0" w:afterAutospacing="0"/>
              <w:rPr>
                <w:rFonts w:hint="eastAsia" w:ascii="宋体" w:hAnsi="宋体" w:eastAsia="宋体"/>
                <w:b w:val="0"/>
                <w:sz w:val="24"/>
              </w:rPr>
            </w:pPr>
            <w:r>
              <w:rPr>
                <w:rFonts w:hint="eastAsia" w:ascii="宋体" w:hAnsi="宋体" w:eastAsia="宋体"/>
                <w:b w:val="0"/>
                <w:sz w:val="24"/>
              </w:rPr>
              <w:t>服务地点</w:t>
            </w:r>
          </w:p>
        </w:tc>
        <w:tc>
          <w:tcPr>
            <w:tcW w:w="5997" w:type="dxa"/>
            <w:vAlign w:val="center"/>
          </w:tcPr>
          <w:p w14:paraId="0B853274">
            <w:pPr>
              <w:pStyle w:val="33"/>
              <w:widowControl w:val="0"/>
              <w:spacing w:before="0" w:beforeAutospacing="0" w:after="0" w:afterAutospacing="0"/>
              <w:jc w:val="both"/>
              <w:rPr>
                <w:rFonts w:hint="eastAsia" w:ascii="宋体" w:hAnsi="宋体" w:eastAsia="宋体"/>
                <w:sz w:val="24"/>
              </w:rPr>
            </w:pPr>
            <w:r>
              <w:rPr>
                <w:rFonts w:hint="eastAsia" w:ascii="宋体" w:hAnsi="宋体" w:eastAsia="宋体" w:cs="宋体"/>
                <w:b w:val="0"/>
                <w:sz w:val="24"/>
              </w:rPr>
              <w:t>合肥市高新区，具体位置由招标人指定。</w:t>
            </w:r>
          </w:p>
        </w:tc>
      </w:tr>
      <w:tr w14:paraId="068E9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4" w:hRule="atLeast"/>
          <w:jc w:val="center"/>
        </w:trPr>
        <w:tc>
          <w:tcPr>
            <w:tcW w:w="1101" w:type="dxa"/>
            <w:vAlign w:val="center"/>
          </w:tcPr>
          <w:p w14:paraId="1AAE8D95">
            <w:pPr>
              <w:pStyle w:val="34"/>
              <w:pBdr>
                <w:bottom w:val="none" w:color="auto" w:sz="0" w:space="0"/>
              </w:pBdr>
              <w:tabs>
                <w:tab w:val="clear" w:pos="4153"/>
                <w:tab w:val="clear" w:pos="8306"/>
              </w:tabs>
              <w:wordWrap w:val="0"/>
              <w:adjustRightInd/>
              <w:spacing w:line="240" w:lineRule="auto"/>
              <w:textAlignment w:val="auto"/>
              <w:rPr>
                <w:rFonts w:hint="eastAsia" w:ascii="宋体" w:hAnsi="宋体" w:eastAsia="宋体"/>
                <w:bCs/>
                <w:kern w:val="2"/>
                <w:highlight w:val="none"/>
              </w:rPr>
            </w:pPr>
            <w:r>
              <w:rPr>
                <w:rFonts w:hint="eastAsia" w:ascii="宋体" w:hAnsi="宋体" w:eastAsia="宋体"/>
                <w:bCs/>
                <w:kern w:val="2"/>
                <w:highlight w:val="none"/>
              </w:rPr>
              <w:t>3</w:t>
            </w:r>
          </w:p>
        </w:tc>
        <w:tc>
          <w:tcPr>
            <w:tcW w:w="2221" w:type="dxa"/>
            <w:vAlign w:val="center"/>
          </w:tcPr>
          <w:p w14:paraId="357A55A9">
            <w:pPr>
              <w:pStyle w:val="33"/>
              <w:widowControl w:val="0"/>
              <w:wordWrap w:val="0"/>
              <w:spacing w:before="0" w:beforeAutospacing="0" w:after="0" w:afterAutospacing="0"/>
              <w:rPr>
                <w:rFonts w:hint="eastAsia" w:ascii="宋体" w:hAnsi="宋体" w:eastAsia="宋体"/>
                <w:b w:val="0"/>
                <w:sz w:val="24"/>
                <w:highlight w:val="none"/>
              </w:rPr>
            </w:pPr>
            <w:r>
              <w:rPr>
                <w:rFonts w:hint="eastAsia" w:ascii="宋体" w:hAnsi="宋体" w:eastAsia="宋体"/>
                <w:b w:val="0"/>
                <w:sz w:val="24"/>
                <w:highlight w:val="none"/>
              </w:rPr>
              <w:t>服务期限</w:t>
            </w:r>
          </w:p>
        </w:tc>
        <w:tc>
          <w:tcPr>
            <w:tcW w:w="5997" w:type="dxa"/>
            <w:vAlign w:val="center"/>
          </w:tcPr>
          <w:p w14:paraId="313507A4">
            <w:pPr>
              <w:pStyle w:val="33"/>
              <w:widowControl w:val="0"/>
              <w:spacing w:before="0" w:beforeAutospacing="0" w:after="0" w:afterAutospacing="0"/>
              <w:jc w:val="both"/>
              <w:rPr>
                <w:rFonts w:hint="eastAsia" w:ascii="宋体" w:hAnsi="宋体" w:eastAsia="宋体" w:cs="宋体"/>
                <w:b w:val="0"/>
                <w:sz w:val="24"/>
                <w:highlight w:val="none"/>
              </w:rPr>
            </w:pPr>
            <w:r>
              <w:rPr>
                <w:rFonts w:hint="eastAsia" w:ascii="宋体" w:hAnsi="宋体" w:eastAsia="宋体" w:cs="宋体"/>
                <w:b w:val="0"/>
                <w:sz w:val="24"/>
                <w:highlight w:val="none"/>
              </w:rPr>
              <w:t>自合同签订之日起至两年（招标人审图服务总费用不</w:t>
            </w:r>
            <w:r>
              <w:rPr>
                <w:rFonts w:hint="eastAsia" w:ascii="宋体" w:hAnsi="宋体" w:eastAsia="宋体" w:cs="宋体"/>
                <w:b w:val="0"/>
                <w:sz w:val="24"/>
                <w:highlight w:val="none"/>
                <w:lang w:val="en-US" w:eastAsia="zh-CN"/>
              </w:rPr>
              <w:t>得</w:t>
            </w:r>
            <w:r>
              <w:rPr>
                <w:rFonts w:hint="eastAsia" w:ascii="宋体" w:hAnsi="宋体" w:eastAsia="宋体" w:cs="宋体"/>
                <w:b w:val="0"/>
                <w:sz w:val="24"/>
                <w:highlight w:val="none"/>
              </w:rPr>
              <w:t>超过</w:t>
            </w:r>
            <w:r>
              <w:rPr>
                <w:rFonts w:hint="eastAsia" w:ascii="宋体" w:hAnsi="宋体" w:eastAsia="宋体" w:cs="宋体"/>
                <w:b w:val="0"/>
                <w:sz w:val="24"/>
                <w:highlight w:val="none"/>
                <w:lang w:val="en-US" w:eastAsia="zh-CN"/>
              </w:rPr>
              <w:t>25万元</w:t>
            </w:r>
            <w:r>
              <w:rPr>
                <w:rFonts w:hint="eastAsia" w:ascii="宋体" w:hAnsi="宋体" w:eastAsia="宋体" w:cs="宋体"/>
                <w:b w:val="0"/>
                <w:sz w:val="24"/>
                <w:highlight w:val="none"/>
              </w:rPr>
              <w:t>，如合同到期前，累计支付的审图服务费用接近</w:t>
            </w:r>
            <w:r>
              <w:rPr>
                <w:rFonts w:hint="eastAsia" w:ascii="宋体" w:hAnsi="宋体" w:eastAsia="宋体" w:cs="宋体"/>
                <w:b w:val="0"/>
                <w:sz w:val="24"/>
                <w:highlight w:val="none"/>
                <w:lang w:val="en-US" w:eastAsia="zh-CN"/>
              </w:rPr>
              <w:t>25万元</w:t>
            </w:r>
            <w:r>
              <w:rPr>
                <w:rFonts w:hint="eastAsia" w:ascii="宋体" w:hAnsi="宋体" w:eastAsia="宋体" w:cs="宋体"/>
                <w:b w:val="0"/>
                <w:sz w:val="24"/>
                <w:highlight w:val="none"/>
              </w:rPr>
              <w:t>且剩余额度无法支付下一个项目时，</w:t>
            </w:r>
            <w:r>
              <w:rPr>
                <w:rFonts w:hint="eastAsia" w:ascii="宋体" w:hAnsi="宋体" w:eastAsia="宋体" w:cs="宋体"/>
                <w:b w:val="0"/>
                <w:sz w:val="24"/>
                <w:highlight w:val="none"/>
                <w:lang w:val="en-US" w:eastAsia="zh-CN"/>
              </w:rPr>
              <w:t>则</w:t>
            </w:r>
            <w:r>
              <w:rPr>
                <w:rFonts w:hint="eastAsia" w:ascii="宋体" w:hAnsi="宋体" w:eastAsia="宋体" w:cs="宋体"/>
                <w:b w:val="0"/>
                <w:sz w:val="24"/>
                <w:highlight w:val="none"/>
              </w:rPr>
              <w:t>合同自动终止）。</w:t>
            </w:r>
          </w:p>
          <w:p w14:paraId="5A72F0D9">
            <w:pPr>
              <w:pStyle w:val="33"/>
              <w:widowControl w:val="0"/>
              <w:spacing w:before="0" w:beforeAutospacing="0" w:after="0" w:afterAutospacing="0"/>
              <w:jc w:val="both"/>
              <w:rPr>
                <w:rFonts w:hint="eastAsia" w:ascii="宋体" w:hAnsi="宋体" w:eastAsia="宋体"/>
                <w:sz w:val="24"/>
                <w:highlight w:val="none"/>
              </w:rPr>
            </w:pPr>
            <w:r>
              <w:rPr>
                <w:rFonts w:hint="eastAsia" w:ascii="宋体" w:hAnsi="宋体" w:eastAsia="宋体" w:cs="宋体"/>
                <w:b w:val="0"/>
                <w:sz w:val="24"/>
                <w:highlight w:val="none"/>
              </w:rPr>
              <w:t>备注：投标人应充分考虑到项目实施过程中的各种风险因素，并视为已含在投标总报价中，中标后不再因此另行增加费用。</w:t>
            </w:r>
          </w:p>
        </w:tc>
      </w:tr>
    </w:tbl>
    <w:p w14:paraId="288DD0EE">
      <w:pPr>
        <w:spacing w:line="360" w:lineRule="auto"/>
        <w:ind w:firstLine="422" w:firstLineChars="200"/>
        <w:rPr>
          <w:rFonts w:hint="eastAsia" w:ascii="宋体" w:hAnsi="宋体" w:eastAsia="宋体" w:cs="宋体"/>
          <w:b/>
          <w:bCs/>
        </w:rPr>
      </w:pPr>
    </w:p>
    <w:p w14:paraId="63950935">
      <w:pPr>
        <w:spacing w:line="360" w:lineRule="auto"/>
        <w:ind w:firstLine="482" w:firstLineChars="200"/>
        <w:rPr>
          <w:rFonts w:hint="eastAsia" w:ascii="宋体" w:hAnsi="宋体" w:eastAsia="宋体" w:cs="宋体"/>
          <w:b/>
          <w:bCs/>
          <w:sz w:val="24"/>
          <w:szCs w:val="22"/>
        </w:rPr>
      </w:pPr>
      <w:r>
        <w:rPr>
          <w:rFonts w:hint="eastAsia" w:ascii="宋体" w:hAnsi="宋体" w:eastAsia="宋体" w:cs="宋体"/>
          <w:b/>
          <w:bCs/>
          <w:sz w:val="24"/>
          <w:szCs w:val="22"/>
        </w:rPr>
        <w:t>一、服务要求</w:t>
      </w:r>
    </w:p>
    <w:p w14:paraId="678F32C8">
      <w:pPr>
        <w:spacing w:line="360" w:lineRule="auto"/>
        <w:ind w:firstLine="480" w:firstLineChars="200"/>
        <w:rPr>
          <w:rFonts w:hint="eastAsia" w:ascii="宋体" w:hAnsi="宋体" w:eastAsia="宋体" w:cs="宋体"/>
          <w:sz w:val="24"/>
          <w:szCs w:val="22"/>
        </w:rPr>
      </w:pPr>
      <w:r>
        <w:rPr>
          <w:rFonts w:hint="eastAsia" w:ascii="宋体" w:hAnsi="宋体" w:eastAsia="宋体" w:cs="宋体"/>
          <w:sz w:val="24"/>
          <w:szCs w:val="22"/>
        </w:rPr>
        <w:t>1、中标人出具的施工图审查报告应满足《房屋建筑和市政基础设施工程施工图设计文件审查管理办法》及国家现行有关文件、标准、规范的要求。中标人根据后期工程进展情况适时提供相关服务（含取图、送图、审查合格证备案等工作）。</w:t>
      </w:r>
    </w:p>
    <w:p w14:paraId="7B9C1E82">
      <w:pPr>
        <w:spacing w:line="360" w:lineRule="auto"/>
        <w:ind w:firstLine="480" w:firstLineChars="200"/>
        <w:rPr>
          <w:rFonts w:hint="eastAsia" w:ascii="宋体" w:hAnsi="宋体" w:eastAsia="宋体" w:cs="宋体"/>
          <w:sz w:val="24"/>
          <w:szCs w:val="22"/>
        </w:rPr>
      </w:pPr>
      <w:r>
        <w:rPr>
          <w:rFonts w:hint="eastAsia" w:ascii="宋体" w:hAnsi="宋体" w:eastAsia="宋体" w:cs="宋体"/>
          <w:sz w:val="24"/>
          <w:szCs w:val="22"/>
        </w:rPr>
        <w:t>2、施工图审查机构收到施工图设计文件后，应尽可能一次性提出审查意见，并视问题复杂情况负责督促设计单位在规定时间内将问题全部反馈。</w:t>
      </w:r>
    </w:p>
    <w:p w14:paraId="2F4B6B19">
      <w:pPr>
        <w:spacing w:line="360" w:lineRule="auto"/>
        <w:ind w:firstLine="482" w:firstLineChars="200"/>
        <w:rPr>
          <w:rFonts w:hint="eastAsia" w:ascii="宋体" w:hAnsi="宋体" w:eastAsia="宋体" w:cs="宋体"/>
          <w:b/>
          <w:bCs/>
          <w:sz w:val="24"/>
          <w:szCs w:val="22"/>
        </w:rPr>
      </w:pPr>
      <w:r>
        <w:rPr>
          <w:rFonts w:hint="eastAsia" w:ascii="宋体" w:hAnsi="宋体" w:eastAsia="宋体" w:cs="宋体"/>
          <w:b/>
          <w:bCs/>
          <w:sz w:val="24"/>
          <w:szCs w:val="22"/>
        </w:rPr>
        <w:t>二、报价要求</w:t>
      </w:r>
    </w:p>
    <w:p w14:paraId="7B5859F2">
      <w:pPr>
        <w:spacing w:line="360" w:lineRule="auto"/>
        <w:ind w:firstLine="480" w:firstLineChars="200"/>
        <w:rPr>
          <w:rFonts w:hint="eastAsia" w:ascii="宋体" w:hAnsi="宋体" w:eastAsia="宋体" w:cs="宋体"/>
          <w:sz w:val="24"/>
          <w:szCs w:val="22"/>
        </w:rPr>
      </w:pPr>
      <w:r>
        <w:rPr>
          <w:rFonts w:hint="eastAsia" w:ascii="宋体" w:hAnsi="宋体" w:eastAsia="宋体" w:cs="宋体"/>
          <w:sz w:val="24"/>
          <w:szCs w:val="22"/>
        </w:rPr>
        <w:t>投标报价包括本招标文件约定的全部内容及成本、利润、税金等所有费用，报价应当不高于同类服务的市场平均价格。</w:t>
      </w:r>
    </w:p>
    <w:p w14:paraId="077F9E24">
      <w:pPr>
        <w:spacing w:line="360" w:lineRule="auto"/>
        <w:ind w:firstLine="482" w:firstLineChars="200"/>
        <w:rPr>
          <w:rFonts w:hint="eastAsia" w:ascii="宋体" w:hAnsi="宋体" w:eastAsia="宋体" w:cs="宋体"/>
          <w:b/>
          <w:bCs/>
          <w:sz w:val="24"/>
          <w:szCs w:val="22"/>
        </w:rPr>
      </w:pPr>
      <w:r>
        <w:rPr>
          <w:rFonts w:hint="eastAsia" w:ascii="宋体" w:hAnsi="宋体" w:eastAsia="宋体" w:cs="宋体"/>
          <w:b/>
          <w:bCs/>
          <w:sz w:val="24"/>
          <w:szCs w:val="22"/>
        </w:rPr>
        <w:t>三、其他要求</w:t>
      </w:r>
    </w:p>
    <w:p w14:paraId="45E27D0E">
      <w:pPr>
        <w:spacing w:line="360" w:lineRule="auto"/>
        <w:ind w:firstLine="480" w:firstLineChars="200"/>
        <w:rPr>
          <w:rFonts w:hint="eastAsia" w:ascii="宋体" w:hAnsi="宋体" w:eastAsia="宋体" w:cs="宋体"/>
          <w:sz w:val="24"/>
          <w:szCs w:val="22"/>
        </w:rPr>
      </w:pPr>
      <w:r>
        <w:rPr>
          <w:rFonts w:hint="eastAsia" w:ascii="宋体" w:hAnsi="宋体" w:eastAsia="宋体" w:cs="宋体"/>
          <w:sz w:val="24"/>
          <w:szCs w:val="22"/>
        </w:rPr>
        <w:t>（一）发生以下情况的，招标人有权终止本合同：</w:t>
      </w:r>
    </w:p>
    <w:p w14:paraId="1CE461D9">
      <w:pPr>
        <w:spacing w:line="360" w:lineRule="auto"/>
        <w:ind w:firstLine="480" w:firstLineChars="200"/>
        <w:rPr>
          <w:rFonts w:hint="eastAsia" w:ascii="宋体" w:hAnsi="宋体" w:eastAsia="宋体" w:cs="宋体"/>
          <w:sz w:val="24"/>
          <w:szCs w:val="22"/>
        </w:rPr>
      </w:pPr>
      <w:r>
        <w:rPr>
          <w:rFonts w:hint="eastAsia" w:ascii="宋体" w:hAnsi="宋体" w:eastAsia="宋体" w:cs="宋体"/>
          <w:sz w:val="24"/>
          <w:szCs w:val="22"/>
        </w:rPr>
        <w:t>1、中标人审图有重大失误并造成严重后果的；</w:t>
      </w:r>
    </w:p>
    <w:p w14:paraId="008A7A8F">
      <w:pPr>
        <w:spacing w:line="360" w:lineRule="auto"/>
        <w:ind w:firstLine="480" w:firstLineChars="200"/>
        <w:rPr>
          <w:rFonts w:hint="eastAsia" w:ascii="宋体" w:hAnsi="宋体" w:eastAsia="宋体" w:cs="宋体"/>
          <w:sz w:val="24"/>
          <w:szCs w:val="22"/>
        </w:rPr>
      </w:pPr>
      <w:r>
        <w:rPr>
          <w:rFonts w:hint="eastAsia" w:ascii="宋体" w:hAnsi="宋体" w:eastAsia="宋体" w:cs="宋体"/>
          <w:sz w:val="24"/>
          <w:szCs w:val="22"/>
        </w:rPr>
        <w:t>2、中标人在有效服务期内有转包和违规分包业务情况的。</w:t>
      </w:r>
    </w:p>
    <w:p w14:paraId="5B8C6051">
      <w:pPr>
        <w:spacing w:line="360" w:lineRule="auto"/>
        <w:ind w:firstLine="480" w:firstLineChars="200"/>
        <w:rPr>
          <w:rFonts w:hint="eastAsia" w:ascii="宋体" w:hAnsi="宋体" w:eastAsia="宋体" w:cs="宋体"/>
          <w:sz w:val="24"/>
          <w:szCs w:val="22"/>
        </w:rPr>
      </w:pPr>
      <w:r>
        <w:rPr>
          <w:rFonts w:hint="eastAsia" w:ascii="宋体" w:hAnsi="宋体" w:eastAsia="宋体" w:cs="宋体"/>
          <w:sz w:val="24"/>
          <w:szCs w:val="22"/>
        </w:rPr>
        <w:t>（二）本合同在履行中由于不可抗力因素致使合同无法履行时，双方应及时协商解决；</w:t>
      </w:r>
    </w:p>
    <w:p w14:paraId="3357EF40">
      <w:pPr>
        <w:spacing w:line="360" w:lineRule="auto"/>
        <w:ind w:firstLine="480" w:firstLineChars="200"/>
        <w:rPr>
          <w:rFonts w:hint="eastAsia" w:ascii="宋体" w:hAnsi="宋体" w:eastAsia="宋体" w:cs="宋体"/>
          <w:sz w:val="24"/>
          <w:szCs w:val="22"/>
        </w:rPr>
      </w:pPr>
      <w:r>
        <w:rPr>
          <w:rFonts w:hint="eastAsia" w:ascii="宋体" w:hAnsi="宋体" w:eastAsia="宋体" w:cs="宋体"/>
          <w:sz w:val="24"/>
          <w:szCs w:val="22"/>
        </w:rPr>
        <w:t>（三）中标人负责对本项目施工图进行审查，并在约定期限内提供经建设行政主管部门备案的审图合格证书。包括且不限于：</w:t>
      </w:r>
    </w:p>
    <w:p w14:paraId="4F8237CD">
      <w:pPr>
        <w:spacing w:line="360" w:lineRule="auto"/>
        <w:ind w:firstLine="480" w:firstLineChars="200"/>
        <w:rPr>
          <w:rFonts w:hint="eastAsia" w:ascii="宋体" w:hAnsi="宋体" w:eastAsia="宋体" w:cs="宋体"/>
          <w:sz w:val="24"/>
          <w:szCs w:val="22"/>
        </w:rPr>
      </w:pPr>
      <w:r>
        <w:rPr>
          <w:rFonts w:hint="eastAsia" w:ascii="宋体" w:hAnsi="宋体" w:eastAsia="宋体" w:cs="宋体"/>
          <w:sz w:val="24"/>
          <w:szCs w:val="22"/>
        </w:rPr>
        <w:t>1、对各专业施工图纸是否符合国家规范、规程和相关技术规定，是否满足本阶段设计深度进行审查。</w:t>
      </w:r>
    </w:p>
    <w:p w14:paraId="51A38D3C">
      <w:pPr>
        <w:spacing w:line="360" w:lineRule="auto"/>
        <w:ind w:firstLine="480" w:firstLineChars="200"/>
        <w:rPr>
          <w:rFonts w:hint="eastAsia" w:ascii="宋体" w:hAnsi="宋体" w:eastAsia="宋体" w:cs="宋体"/>
          <w:sz w:val="24"/>
          <w:szCs w:val="22"/>
        </w:rPr>
      </w:pPr>
      <w:r>
        <w:rPr>
          <w:rFonts w:hint="eastAsia" w:ascii="宋体" w:hAnsi="宋体" w:eastAsia="宋体" w:cs="宋体"/>
          <w:sz w:val="24"/>
          <w:szCs w:val="22"/>
        </w:rPr>
        <w:t>2、按照《房屋建筑和市政基础设施工程图设计文件审查管理办法》等国家相关法规及安徽省、合肥市地方相关政策开展施工图审查工作。对施工图是否符合工程建设强制性标准、地基基础和主体结构的安全性、专项审查，以及设计企业和注册执业人员以及相关人员是否按规定在施工图上加盖相应的图章和签字及其他法律、法规、规章规定必须审查的内容进行审查。</w:t>
      </w:r>
    </w:p>
    <w:p w14:paraId="0A6E27DE">
      <w:pPr>
        <w:rPr>
          <w:rFonts w:hint="eastAsia"/>
        </w:rPr>
      </w:pPr>
    </w:p>
    <w:p w14:paraId="3EFC26CC">
      <w:pPr>
        <w:rPr>
          <w:rFonts w:hint="eastAsia"/>
        </w:rPr>
        <w:sectPr>
          <w:footerReference r:id="rId7" w:type="default"/>
          <w:pgSz w:w="11906" w:h="16838"/>
          <w:pgMar w:top="1440" w:right="1800" w:bottom="1440" w:left="1800" w:header="851" w:footer="992" w:gutter="0"/>
          <w:cols w:space="425" w:num="1"/>
          <w:docGrid w:type="lines" w:linePitch="312" w:charSpace="0"/>
        </w:sectPr>
      </w:pPr>
    </w:p>
    <w:p w14:paraId="6A692DF5">
      <w:pPr>
        <w:wordWrap w:val="0"/>
        <w:spacing w:line="360" w:lineRule="auto"/>
        <w:jc w:val="center"/>
        <w:outlineLvl w:val="1"/>
        <w:rPr>
          <w:rFonts w:hint="eastAsia" w:ascii="华文中宋" w:hAnsi="华文中宋" w:eastAsia="华文中宋" w:cs="Times New Roman"/>
          <w:b/>
          <w:bCs/>
          <w:kern w:val="44"/>
          <w:sz w:val="44"/>
          <w:szCs w:val="44"/>
        </w:rPr>
      </w:pPr>
      <w:bookmarkStart w:id="47" w:name="_Toc24027"/>
      <w:bookmarkStart w:id="48" w:name="_Toc3581"/>
      <w:r>
        <w:rPr>
          <w:rFonts w:hint="eastAsia" w:ascii="华文中宋" w:hAnsi="华文中宋" w:eastAsia="华文中宋" w:cs="Times New Roman"/>
          <w:b/>
          <w:bCs/>
          <w:kern w:val="44"/>
          <w:sz w:val="44"/>
          <w:szCs w:val="44"/>
        </w:rPr>
        <w:t>第四章  评标方法和标准</w:t>
      </w:r>
      <w:bookmarkEnd w:id="47"/>
    </w:p>
    <w:p w14:paraId="601505A4">
      <w:pPr>
        <w:wordWrap w:val="0"/>
        <w:spacing w:after="120"/>
        <w:jc w:val="center"/>
        <w:rPr>
          <w:rFonts w:hint="eastAsia" w:ascii="华文中宋" w:hAnsi="华文中宋" w:eastAsia="华文中宋" w:cs="华文中宋"/>
          <w:sz w:val="44"/>
          <w:szCs w:val="44"/>
        </w:rPr>
      </w:pPr>
      <w:r>
        <w:rPr>
          <w:rFonts w:hint="eastAsia" w:ascii="宋体" w:hAnsi="宋体" w:eastAsia="宋体" w:cs="宋体"/>
          <w:sz w:val="28"/>
          <w:szCs w:val="28"/>
        </w:rPr>
        <w:t>（综合评分法）</w:t>
      </w:r>
      <w:bookmarkEnd w:id="48"/>
    </w:p>
    <w:p w14:paraId="2186452A">
      <w:pPr>
        <w:wordWrap w:val="0"/>
        <w:spacing w:line="360" w:lineRule="auto"/>
        <w:ind w:firstLine="437"/>
        <w:outlineLvl w:val="2"/>
        <w:rPr>
          <w:rFonts w:hint="eastAsia" w:ascii="宋体" w:hAnsi="宋体" w:eastAsia="宋体" w:cs="宋体"/>
          <w:b/>
          <w:sz w:val="28"/>
          <w:szCs w:val="28"/>
        </w:rPr>
      </w:pPr>
      <w:r>
        <w:rPr>
          <w:rFonts w:hint="eastAsia" w:ascii="宋体" w:hAnsi="宋体" w:eastAsia="宋体" w:cs="宋体"/>
          <w:b/>
          <w:sz w:val="28"/>
          <w:szCs w:val="28"/>
        </w:rPr>
        <w:t>一、总则</w:t>
      </w:r>
    </w:p>
    <w:p w14:paraId="371814E8">
      <w:pPr>
        <w:wordWrap w:val="0"/>
        <w:spacing w:line="360" w:lineRule="auto"/>
        <w:ind w:firstLine="435"/>
        <w:rPr>
          <w:rFonts w:hint="eastAsia" w:ascii="宋体" w:hAnsi="宋体" w:eastAsia="宋体" w:cs="宋体"/>
          <w:sz w:val="24"/>
        </w:rPr>
      </w:pPr>
      <w:r>
        <w:rPr>
          <w:rFonts w:hint="eastAsia" w:ascii="宋体" w:hAnsi="宋体" w:eastAsia="宋体" w:cs="宋体"/>
          <w:sz w:val="24"/>
        </w:rPr>
        <w:t>本项目将按照招标文件第二章 投标人须知的相关要求及本章的规定评标。</w:t>
      </w:r>
    </w:p>
    <w:p w14:paraId="31E6C80C">
      <w:pPr>
        <w:wordWrap w:val="0"/>
        <w:spacing w:line="360" w:lineRule="auto"/>
        <w:ind w:firstLine="437"/>
        <w:outlineLvl w:val="2"/>
        <w:rPr>
          <w:rFonts w:hint="eastAsia" w:ascii="宋体" w:hAnsi="宋体" w:eastAsia="宋体" w:cs="宋体"/>
          <w:b/>
          <w:sz w:val="28"/>
          <w:szCs w:val="28"/>
        </w:rPr>
      </w:pPr>
      <w:r>
        <w:rPr>
          <w:rFonts w:hint="eastAsia" w:ascii="宋体" w:hAnsi="宋体" w:eastAsia="宋体" w:cs="宋体"/>
          <w:b/>
          <w:sz w:val="28"/>
          <w:szCs w:val="28"/>
        </w:rPr>
        <w:t>二、评标方法</w:t>
      </w:r>
    </w:p>
    <w:p w14:paraId="7D953DEF">
      <w:pPr>
        <w:wordWrap w:val="0"/>
        <w:spacing w:line="360" w:lineRule="auto"/>
        <w:ind w:firstLine="435"/>
        <w:rPr>
          <w:rFonts w:hint="eastAsia" w:ascii="宋体" w:hAnsi="宋体" w:eastAsia="宋体" w:cs="宋体"/>
          <w:sz w:val="24"/>
        </w:rPr>
      </w:pPr>
      <w:r>
        <w:rPr>
          <w:rFonts w:hint="eastAsia" w:ascii="宋体" w:hAnsi="宋体" w:eastAsia="宋体" w:cs="宋体"/>
          <w:sz w:val="24"/>
        </w:rPr>
        <w:t>2.1资格审查</w:t>
      </w:r>
    </w:p>
    <w:p w14:paraId="61760843">
      <w:pPr>
        <w:wordWrap w:val="0"/>
        <w:spacing w:line="360" w:lineRule="auto"/>
        <w:ind w:firstLine="435"/>
        <w:rPr>
          <w:rFonts w:hint="eastAsia" w:ascii="宋体" w:hAnsi="宋体" w:eastAsia="宋体" w:cs="宋体"/>
          <w:sz w:val="24"/>
        </w:rPr>
      </w:pPr>
      <w:r>
        <w:rPr>
          <w:rFonts w:hint="eastAsia" w:ascii="宋体" w:hAnsi="宋体" w:eastAsia="宋体" w:cs="宋体"/>
          <w:sz w:val="24"/>
        </w:rPr>
        <w:t>由评标委员会对投标人进行资格审查。资格审查表如下：</w:t>
      </w:r>
    </w:p>
    <w:tbl>
      <w:tblPr>
        <w:tblStyle w:val="25"/>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0"/>
        <w:gridCol w:w="1880"/>
        <w:gridCol w:w="2574"/>
        <w:gridCol w:w="4063"/>
        <w:gridCol w:w="11"/>
      </w:tblGrid>
      <w:tr w14:paraId="7B8B7E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9288" w:type="dxa"/>
            <w:gridSpan w:val="5"/>
            <w:tcBorders>
              <w:bottom w:val="single" w:color="auto" w:sz="4" w:space="0"/>
            </w:tcBorders>
            <w:vAlign w:val="center"/>
          </w:tcPr>
          <w:p w14:paraId="0827D7B9">
            <w:pPr>
              <w:wordWrap w:val="0"/>
              <w:adjustRightInd w:val="0"/>
              <w:snapToGrid w:val="0"/>
              <w:jc w:val="center"/>
              <w:rPr>
                <w:rFonts w:hint="eastAsia" w:ascii="宋体" w:hAnsi="宋体" w:eastAsia="宋体" w:cs="宋体"/>
                <w:sz w:val="24"/>
                <w:szCs w:val="24"/>
              </w:rPr>
            </w:pPr>
            <w:r>
              <w:rPr>
                <w:rFonts w:hint="eastAsia" w:ascii="宋体" w:hAnsi="宋体" w:eastAsia="宋体" w:cs="宋体"/>
                <w:b/>
                <w:sz w:val="24"/>
                <w:szCs w:val="24"/>
              </w:rPr>
              <w:t>资格审查表</w:t>
            </w:r>
          </w:p>
        </w:tc>
      </w:tr>
      <w:tr w14:paraId="17494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563" w:hRule="atLeast"/>
          <w:jc w:val="center"/>
        </w:trPr>
        <w:tc>
          <w:tcPr>
            <w:tcW w:w="760" w:type="dxa"/>
            <w:tcBorders>
              <w:bottom w:val="single" w:color="auto" w:sz="4" w:space="0"/>
            </w:tcBorders>
            <w:vAlign w:val="center"/>
          </w:tcPr>
          <w:p w14:paraId="317F8628">
            <w:pPr>
              <w:wordWrap w:val="0"/>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序号</w:t>
            </w:r>
          </w:p>
        </w:tc>
        <w:tc>
          <w:tcPr>
            <w:tcW w:w="1880" w:type="dxa"/>
            <w:tcBorders>
              <w:bottom w:val="single" w:color="auto" w:sz="4" w:space="0"/>
            </w:tcBorders>
            <w:vAlign w:val="center"/>
          </w:tcPr>
          <w:p w14:paraId="044A67CE">
            <w:pPr>
              <w:wordWrap w:val="0"/>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评审指标</w:t>
            </w:r>
          </w:p>
        </w:tc>
        <w:tc>
          <w:tcPr>
            <w:tcW w:w="2574" w:type="dxa"/>
            <w:tcBorders>
              <w:bottom w:val="single" w:color="auto" w:sz="4" w:space="0"/>
            </w:tcBorders>
            <w:vAlign w:val="center"/>
          </w:tcPr>
          <w:p w14:paraId="357CF0F3">
            <w:pPr>
              <w:wordWrap w:val="0"/>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评审标准</w:t>
            </w:r>
          </w:p>
        </w:tc>
        <w:tc>
          <w:tcPr>
            <w:tcW w:w="4063" w:type="dxa"/>
            <w:tcBorders>
              <w:bottom w:val="single" w:color="auto" w:sz="4" w:space="0"/>
            </w:tcBorders>
            <w:vAlign w:val="center"/>
          </w:tcPr>
          <w:p w14:paraId="15346D13">
            <w:pPr>
              <w:wordWrap w:val="0"/>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格式及材料要求</w:t>
            </w:r>
          </w:p>
        </w:tc>
      </w:tr>
      <w:tr w14:paraId="42CF0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1282" w:hRule="atLeast"/>
          <w:jc w:val="center"/>
        </w:trPr>
        <w:tc>
          <w:tcPr>
            <w:tcW w:w="760" w:type="dxa"/>
            <w:vAlign w:val="center"/>
          </w:tcPr>
          <w:p w14:paraId="7044FCB4">
            <w:pPr>
              <w:wordWrap w:val="0"/>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1</w:t>
            </w:r>
          </w:p>
        </w:tc>
        <w:tc>
          <w:tcPr>
            <w:tcW w:w="1880" w:type="dxa"/>
            <w:vAlign w:val="center"/>
          </w:tcPr>
          <w:p w14:paraId="219F7D21">
            <w:pPr>
              <w:wordWrap w:val="0"/>
              <w:jc w:val="center"/>
              <w:rPr>
                <w:rFonts w:hint="eastAsia" w:ascii="宋体" w:hAnsi="宋体" w:eastAsia="宋体" w:cs="宋体"/>
                <w:sz w:val="24"/>
                <w:szCs w:val="24"/>
              </w:rPr>
            </w:pPr>
            <w:r>
              <w:rPr>
                <w:rFonts w:hint="eastAsia" w:ascii="宋体" w:hAnsi="宋体" w:eastAsia="宋体" w:cs="宋体"/>
                <w:sz w:val="24"/>
                <w:szCs w:val="24"/>
              </w:rPr>
              <w:t>营业执照或事业单位法人登记证书</w:t>
            </w:r>
          </w:p>
        </w:tc>
        <w:tc>
          <w:tcPr>
            <w:tcW w:w="2574" w:type="dxa"/>
            <w:tcBorders>
              <w:bottom w:val="single" w:color="auto" w:sz="4" w:space="0"/>
            </w:tcBorders>
            <w:vAlign w:val="center"/>
          </w:tcPr>
          <w:p w14:paraId="7E9018A7">
            <w:pPr>
              <w:wordWrap w:val="0"/>
              <w:jc w:val="center"/>
              <w:rPr>
                <w:rFonts w:hint="eastAsia" w:ascii="宋体" w:hAnsi="宋体" w:eastAsia="宋体" w:cs="宋体"/>
                <w:sz w:val="24"/>
                <w:szCs w:val="24"/>
              </w:rPr>
            </w:pPr>
            <w:r>
              <w:rPr>
                <w:rFonts w:hint="eastAsia" w:ascii="宋体" w:hAnsi="宋体" w:eastAsia="宋体" w:cs="宋体"/>
                <w:sz w:val="24"/>
                <w:szCs w:val="24"/>
              </w:rPr>
              <w:t>合法有效</w:t>
            </w:r>
          </w:p>
        </w:tc>
        <w:tc>
          <w:tcPr>
            <w:tcW w:w="4063" w:type="dxa"/>
            <w:vAlign w:val="center"/>
          </w:tcPr>
          <w:p w14:paraId="790EAB50">
            <w:pPr>
              <w:wordWrap w:val="0"/>
              <w:jc w:val="left"/>
              <w:rPr>
                <w:rFonts w:hint="eastAsia" w:ascii="宋体" w:hAnsi="宋体" w:eastAsia="宋体" w:cs="宋体"/>
                <w:sz w:val="24"/>
                <w:szCs w:val="24"/>
              </w:rPr>
            </w:pPr>
            <w:r>
              <w:rPr>
                <w:rFonts w:hint="eastAsia" w:ascii="宋体" w:hAnsi="宋体" w:eastAsia="宋体" w:cs="宋体"/>
                <w:sz w:val="24"/>
                <w:szCs w:val="24"/>
              </w:rPr>
              <w:t>提供有效的投标人营业执照或事业单位法人登记证书扫描件，应完整的体现出证件的全部内容。</w:t>
            </w:r>
          </w:p>
        </w:tc>
      </w:tr>
      <w:tr w14:paraId="727C3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1444" w:hRule="atLeast"/>
          <w:jc w:val="center"/>
        </w:trPr>
        <w:tc>
          <w:tcPr>
            <w:tcW w:w="760" w:type="dxa"/>
            <w:tcBorders>
              <w:bottom w:val="single" w:color="auto" w:sz="4" w:space="0"/>
            </w:tcBorders>
            <w:vAlign w:val="center"/>
          </w:tcPr>
          <w:p w14:paraId="1AEFD752">
            <w:pPr>
              <w:wordWrap w:val="0"/>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2</w:t>
            </w:r>
          </w:p>
        </w:tc>
        <w:tc>
          <w:tcPr>
            <w:tcW w:w="1880" w:type="dxa"/>
            <w:tcBorders>
              <w:bottom w:val="single" w:color="auto" w:sz="4" w:space="0"/>
            </w:tcBorders>
            <w:vAlign w:val="center"/>
          </w:tcPr>
          <w:p w14:paraId="7E241CAF">
            <w:pPr>
              <w:wordWrap w:val="0"/>
              <w:jc w:val="center"/>
              <w:rPr>
                <w:rFonts w:hint="eastAsia" w:ascii="宋体" w:hAnsi="宋体" w:eastAsia="宋体" w:cs="宋体"/>
                <w:sz w:val="24"/>
                <w:szCs w:val="24"/>
              </w:rPr>
            </w:pPr>
            <w:r>
              <w:rPr>
                <w:rFonts w:hint="eastAsia" w:ascii="宋体" w:hAnsi="宋体" w:eastAsia="宋体" w:cs="宋体"/>
                <w:sz w:val="24"/>
                <w:szCs w:val="24"/>
              </w:rPr>
              <w:t>不良信用记录查询</w:t>
            </w:r>
          </w:p>
        </w:tc>
        <w:tc>
          <w:tcPr>
            <w:tcW w:w="2574" w:type="dxa"/>
            <w:tcBorders>
              <w:bottom w:val="single" w:color="auto" w:sz="4" w:space="0"/>
            </w:tcBorders>
            <w:vAlign w:val="center"/>
          </w:tcPr>
          <w:p w14:paraId="4A6D52BF">
            <w:pPr>
              <w:wordWrap w:val="0"/>
              <w:jc w:val="center"/>
              <w:rPr>
                <w:rFonts w:hint="eastAsia" w:ascii="宋体" w:hAnsi="宋体" w:eastAsia="宋体" w:cs="宋体"/>
                <w:sz w:val="24"/>
                <w:szCs w:val="24"/>
              </w:rPr>
            </w:pPr>
            <w:r>
              <w:rPr>
                <w:rFonts w:hint="eastAsia" w:ascii="宋体" w:hAnsi="宋体" w:eastAsia="宋体" w:cs="宋体"/>
                <w:sz w:val="24"/>
                <w:szCs w:val="24"/>
              </w:rPr>
              <w:t>投标人不得存在投标人须知正文第19.2.1条中的不良信用记录情形</w:t>
            </w:r>
          </w:p>
        </w:tc>
        <w:tc>
          <w:tcPr>
            <w:tcW w:w="4063" w:type="dxa"/>
            <w:tcBorders>
              <w:bottom w:val="single" w:color="auto" w:sz="4" w:space="0"/>
            </w:tcBorders>
            <w:vAlign w:val="center"/>
          </w:tcPr>
          <w:p w14:paraId="5F0C35E3">
            <w:pPr>
              <w:wordWrap w:val="0"/>
              <w:adjustRightInd w:val="0"/>
              <w:snapToGrid w:val="0"/>
              <w:jc w:val="left"/>
              <w:rPr>
                <w:rFonts w:hint="eastAsia" w:ascii="宋体" w:hAnsi="宋体" w:eastAsia="宋体" w:cs="宋体"/>
                <w:sz w:val="24"/>
                <w:szCs w:val="24"/>
              </w:rPr>
            </w:pPr>
            <w:r>
              <w:rPr>
                <w:rFonts w:hint="eastAsia" w:ascii="宋体" w:hAnsi="宋体" w:eastAsia="宋体" w:cs="宋体"/>
                <w:sz w:val="24"/>
                <w:szCs w:val="24"/>
              </w:rPr>
              <w:t>详见投标人须知正文第19.2条要求</w:t>
            </w:r>
          </w:p>
        </w:tc>
      </w:tr>
      <w:tr w14:paraId="7EA56D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1463" w:hRule="atLeast"/>
          <w:jc w:val="center"/>
        </w:trPr>
        <w:tc>
          <w:tcPr>
            <w:tcW w:w="760" w:type="dxa"/>
            <w:vAlign w:val="center"/>
          </w:tcPr>
          <w:p w14:paraId="216786E1">
            <w:pPr>
              <w:wordWrap w:val="0"/>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3</w:t>
            </w:r>
          </w:p>
        </w:tc>
        <w:tc>
          <w:tcPr>
            <w:tcW w:w="1880" w:type="dxa"/>
            <w:vAlign w:val="center"/>
          </w:tcPr>
          <w:p w14:paraId="1BAE17B8">
            <w:pPr>
              <w:wordWrap w:val="0"/>
              <w:jc w:val="center"/>
              <w:rPr>
                <w:rFonts w:hint="eastAsia" w:ascii="宋体" w:hAnsi="宋体" w:eastAsia="宋体" w:cs="宋体"/>
                <w:sz w:val="24"/>
                <w:szCs w:val="24"/>
              </w:rPr>
            </w:pPr>
            <w:r>
              <w:rPr>
                <w:rFonts w:hint="eastAsia" w:ascii="宋体" w:hAnsi="宋体" w:eastAsia="宋体" w:cs="宋体"/>
                <w:sz w:val="24"/>
                <w:szCs w:val="24"/>
              </w:rPr>
              <w:t>投标有效性声明</w:t>
            </w:r>
          </w:p>
        </w:tc>
        <w:tc>
          <w:tcPr>
            <w:tcW w:w="2574" w:type="dxa"/>
            <w:vAlign w:val="center"/>
          </w:tcPr>
          <w:p w14:paraId="00D0A73E">
            <w:pPr>
              <w:wordWrap w:val="0"/>
              <w:jc w:val="center"/>
              <w:rPr>
                <w:rFonts w:hint="eastAsia" w:ascii="宋体" w:hAnsi="宋体" w:eastAsia="宋体" w:cs="宋体"/>
                <w:sz w:val="24"/>
                <w:szCs w:val="24"/>
              </w:rPr>
            </w:pPr>
            <w:r>
              <w:rPr>
                <w:rFonts w:hint="eastAsia" w:ascii="宋体" w:hAnsi="宋体" w:eastAsia="宋体" w:cs="宋体"/>
                <w:sz w:val="24"/>
                <w:szCs w:val="24"/>
              </w:rPr>
              <w:t>格式、填写要求符合招标文件规定并加盖投标人电子签章</w:t>
            </w:r>
          </w:p>
        </w:tc>
        <w:tc>
          <w:tcPr>
            <w:tcW w:w="4063" w:type="dxa"/>
            <w:vAlign w:val="center"/>
          </w:tcPr>
          <w:p w14:paraId="5FACAE3E">
            <w:pPr>
              <w:wordWrap w:val="0"/>
              <w:adjustRightInd w:val="0"/>
              <w:snapToGrid w:val="0"/>
              <w:jc w:val="left"/>
              <w:rPr>
                <w:rFonts w:hint="eastAsia" w:ascii="宋体" w:hAnsi="宋体" w:eastAsia="宋体" w:cs="宋体"/>
                <w:sz w:val="24"/>
                <w:szCs w:val="24"/>
              </w:rPr>
            </w:pPr>
            <w:r>
              <w:rPr>
                <w:rFonts w:hint="eastAsia" w:ascii="宋体" w:hAnsi="宋体" w:eastAsia="宋体" w:cs="宋体"/>
                <w:sz w:val="24"/>
                <w:szCs w:val="24"/>
              </w:rPr>
              <w:t>详见第六章投标文件格式三</w:t>
            </w:r>
          </w:p>
        </w:tc>
      </w:tr>
    </w:tbl>
    <w:p w14:paraId="2B6B3DB0">
      <w:pPr>
        <w:wordWrap w:val="0"/>
        <w:spacing w:line="440" w:lineRule="exact"/>
        <w:ind w:firstLine="435"/>
        <w:rPr>
          <w:rFonts w:hint="eastAsia" w:ascii="宋体" w:hAnsi="宋体" w:eastAsia="宋体" w:cs="宋体"/>
          <w:sz w:val="24"/>
        </w:rPr>
      </w:pPr>
      <w:r>
        <w:rPr>
          <w:rFonts w:hint="eastAsia" w:ascii="宋体" w:hAnsi="宋体" w:eastAsia="宋体" w:cs="宋体"/>
          <w:b/>
          <w:bCs/>
          <w:sz w:val="24"/>
        </w:rPr>
        <w:t>资格审查指标通过标准：</w:t>
      </w:r>
      <w:r>
        <w:rPr>
          <w:rFonts w:hint="eastAsia" w:ascii="宋体" w:hAnsi="宋体" w:eastAsia="宋体" w:cs="宋体"/>
          <w:sz w:val="24"/>
        </w:rPr>
        <w:t>投标人必须通过资格审查表中的全部评审指标。</w:t>
      </w:r>
    </w:p>
    <w:p w14:paraId="4C2A4302">
      <w:pPr>
        <w:wordWrap w:val="0"/>
        <w:spacing w:line="440" w:lineRule="exact"/>
        <w:ind w:firstLine="435"/>
        <w:rPr>
          <w:rFonts w:hint="eastAsia" w:ascii="宋体" w:hAnsi="宋体" w:eastAsia="宋体" w:cs="宋体"/>
          <w:sz w:val="24"/>
        </w:rPr>
      </w:pPr>
      <w:r>
        <w:rPr>
          <w:rFonts w:hint="eastAsia" w:ascii="宋体" w:hAnsi="宋体" w:eastAsia="宋体" w:cs="宋体"/>
          <w:sz w:val="24"/>
        </w:rPr>
        <w:t>2.2符合性审查</w:t>
      </w:r>
    </w:p>
    <w:p w14:paraId="0C5974CD">
      <w:pPr>
        <w:wordWrap w:val="0"/>
        <w:spacing w:line="440" w:lineRule="exact"/>
        <w:ind w:firstLine="435"/>
        <w:rPr>
          <w:rFonts w:hint="eastAsia" w:ascii="宋体" w:hAnsi="宋体" w:eastAsia="宋体" w:cs="宋体"/>
          <w:sz w:val="24"/>
        </w:rPr>
      </w:pPr>
      <w:r>
        <w:rPr>
          <w:rFonts w:hint="eastAsia" w:ascii="宋体" w:hAnsi="宋体" w:eastAsia="宋体" w:cs="宋体"/>
          <w:sz w:val="24"/>
        </w:rPr>
        <w:t>评标委员会对通过资格审查的投标人的投标文件进行符合性审查，以确定其是否满足招标文件的实质性要求。符合性审查表如下：</w:t>
      </w:r>
    </w:p>
    <w:tbl>
      <w:tblPr>
        <w:tblStyle w:val="25"/>
        <w:tblW w:w="91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8"/>
        <w:gridCol w:w="2008"/>
        <w:gridCol w:w="3419"/>
        <w:gridCol w:w="2918"/>
      </w:tblGrid>
      <w:tr w14:paraId="37CCC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9143" w:type="dxa"/>
            <w:gridSpan w:val="4"/>
            <w:tcBorders>
              <w:bottom w:val="single" w:color="auto" w:sz="4" w:space="0"/>
            </w:tcBorders>
            <w:vAlign w:val="center"/>
          </w:tcPr>
          <w:p w14:paraId="5EE2A47A">
            <w:pPr>
              <w:wordWrap w:val="0"/>
              <w:adjustRightInd w:val="0"/>
              <w:snapToGrid w:val="0"/>
              <w:jc w:val="center"/>
              <w:rPr>
                <w:rFonts w:hint="eastAsia" w:ascii="宋体" w:hAnsi="宋体" w:eastAsia="宋体" w:cs="宋体"/>
                <w:b/>
                <w:bCs/>
                <w:sz w:val="24"/>
                <w:szCs w:val="24"/>
              </w:rPr>
            </w:pPr>
            <w:r>
              <w:rPr>
                <w:rFonts w:hint="eastAsia" w:ascii="宋体" w:hAnsi="宋体" w:eastAsia="宋体" w:cs="宋体"/>
                <w:b/>
                <w:bCs/>
                <w:sz w:val="24"/>
                <w:szCs w:val="24"/>
              </w:rPr>
              <w:t>符合性审查表</w:t>
            </w:r>
          </w:p>
        </w:tc>
      </w:tr>
      <w:tr w14:paraId="2E5D3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98" w:type="dxa"/>
            <w:tcBorders>
              <w:bottom w:val="single" w:color="auto" w:sz="4" w:space="0"/>
            </w:tcBorders>
            <w:vAlign w:val="center"/>
          </w:tcPr>
          <w:p w14:paraId="46A84FB5">
            <w:pPr>
              <w:wordWrap w:val="0"/>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序号</w:t>
            </w:r>
          </w:p>
        </w:tc>
        <w:tc>
          <w:tcPr>
            <w:tcW w:w="2008" w:type="dxa"/>
            <w:tcBorders>
              <w:bottom w:val="single" w:color="auto" w:sz="4" w:space="0"/>
            </w:tcBorders>
            <w:vAlign w:val="center"/>
          </w:tcPr>
          <w:p w14:paraId="4206BAE8">
            <w:pPr>
              <w:tabs>
                <w:tab w:val="center" w:pos="4153"/>
                <w:tab w:val="right" w:pos="8306"/>
              </w:tabs>
              <w:wordWrap w:val="0"/>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评审指标</w:t>
            </w:r>
          </w:p>
        </w:tc>
        <w:tc>
          <w:tcPr>
            <w:tcW w:w="3419" w:type="dxa"/>
            <w:tcBorders>
              <w:bottom w:val="single" w:color="auto" w:sz="4" w:space="0"/>
            </w:tcBorders>
            <w:vAlign w:val="center"/>
          </w:tcPr>
          <w:p w14:paraId="173D1C31">
            <w:pPr>
              <w:wordWrap w:val="0"/>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评审标准</w:t>
            </w:r>
          </w:p>
        </w:tc>
        <w:tc>
          <w:tcPr>
            <w:tcW w:w="2918" w:type="dxa"/>
            <w:tcBorders>
              <w:bottom w:val="single" w:color="auto" w:sz="4" w:space="0"/>
            </w:tcBorders>
            <w:vAlign w:val="center"/>
          </w:tcPr>
          <w:p w14:paraId="1E6F4956">
            <w:pPr>
              <w:wordWrap w:val="0"/>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格式及材料要求</w:t>
            </w:r>
          </w:p>
        </w:tc>
      </w:tr>
      <w:tr w14:paraId="2C050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jc w:val="center"/>
        </w:trPr>
        <w:tc>
          <w:tcPr>
            <w:tcW w:w="798" w:type="dxa"/>
            <w:vAlign w:val="center"/>
          </w:tcPr>
          <w:p w14:paraId="48390E45">
            <w:pPr>
              <w:wordWrap w:val="0"/>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1</w:t>
            </w:r>
          </w:p>
        </w:tc>
        <w:tc>
          <w:tcPr>
            <w:tcW w:w="2008" w:type="dxa"/>
            <w:vAlign w:val="center"/>
          </w:tcPr>
          <w:p w14:paraId="4FE548DA">
            <w:pPr>
              <w:wordWrap w:val="0"/>
              <w:jc w:val="center"/>
              <w:rPr>
                <w:rFonts w:hint="eastAsia" w:ascii="宋体" w:hAnsi="宋体" w:eastAsia="宋体" w:cs="宋体"/>
                <w:sz w:val="24"/>
                <w:szCs w:val="24"/>
              </w:rPr>
            </w:pPr>
            <w:r>
              <w:rPr>
                <w:rFonts w:hint="eastAsia" w:ascii="宋体" w:hAnsi="宋体" w:eastAsia="宋体" w:cs="宋体"/>
                <w:sz w:val="24"/>
                <w:szCs w:val="24"/>
              </w:rPr>
              <w:t>开标一览表</w:t>
            </w:r>
          </w:p>
        </w:tc>
        <w:tc>
          <w:tcPr>
            <w:tcW w:w="3419" w:type="dxa"/>
            <w:vAlign w:val="center"/>
          </w:tcPr>
          <w:p w14:paraId="2A28C098">
            <w:pPr>
              <w:wordWrap w:val="0"/>
              <w:jc w:val="left"/>
              <w:rPr>
                <w:rFonts w:hint="eastAsia" w:ascii="宋体" w:hAnsi="宋体" w:eastAsia="宋体" w:cs="宋体"/>
                <w:sz w:val="24"/>
                <w:szCs w:val="24"/>
              </w:rPr>
            </w:pPr>
            <w:r>
              <w:rPr>
                <w:rFonts w:hint="eastAsia" w:ascii="宋体" w:hAnsi="宋体" w:eastAsia="宋体" w:cs="宋体"/>
                <w:sz w:val="24"/>
                <w:szCs w:val="24"/>
              </w:rPr>
              <w:t>格式、填写要求符合招标文件规定并加盖投标人电子签章</w:t>
            </w:r>
          </w:p>
        </w:tc>
        <w:tc>
          <w:tcPr>
            <w:tcW w:w="2918" w:type="dxa"/>
            <w:vAlign w:val="center"/>
          </w:tcPr>
          <w:p w14:paraId="7871422F">
            <w:pPr>
              <w:wordWrap w:val="0"/>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详见第六章投标文件格式一</w:t>
            </w:r>
          </w:p>
        </w:tc>
      </w:tr>
      <w:tr w14:paraId="66692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798" w:type="dxa"/>
            <w:vAlign w:val="center"/>
          </w:tcPr>
          <w:p w14:paraId="576069D9">
            <w:pPr>
              <w:wordWrap w:val="0"/>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2</w:t>
            </w:r>
          </w:p>
        </w:tc>
        <w:tc>
          <w:tcPr>
            <w:tcW w:w="2008" w:type="dxa"/>
            <w:vAlign w:val="center"/>
          </w:tcPr>
          <w:p w14:paraId="28C98519">
            <w:pPr>
              <w:wordWrap w:val="0"/>
              <w:jc w:val="center"/>
              <w:rPr>
                <w:rFonts w:hint="eastAsia" w:ascii="宋体" w:hAnsi="宋体" w:eastAsia="宋体" w:cs="宋体"/>
                <w:sz w:val="24"/>
                <w:szCs w:val="24"/>
              </w:rPr>
            </w:pPr>
            <w:r>
              <w:rPr>
                <w:rFonts w:hint="eastAsia" w:ascii="宋体" w:hAnsi="宋体" w:eastAsia="宋体" w:cs="宋体"/>
                <w:sz w:val="24"/>
                <w:szCs w:val="24"/>
              </w:rPr>
              <w:t>投标函</w:t>
            </w:r>
          </w:p>
        </w:tc>
        <w:tc>
          <w:tcPr>
            <w:tcW w:w="3419" w:type="dxa"/>
            <w:vAlign w:val="center"/>
          </w:tcPr>
          <w:p w14:paraId="5603CCB3">
            <w:pPr>
              <w:wordWrap w:val="0"/>
              <w:jc w:val="left"/>
              <w:rPr>
                <w:rFonts w:hint="eastAsia" w:ascii="宋体" w:hAnsi="宋体" w:eastAsia="宋体" w:cs="宋体"/>
                <w:sz w:val="24"/>
                <w:szCs w:val="24"/>
              </w:rPr>
            </w:pPr>
            <w:r>
              <w:rPr>
                <w:rFonts w:hint="eastAsia" w:ascii="宋体" w:hAnsi="宋体" w:eastAsia="宋体" w:cs="宋体"/>
                <w:sz w:val="24"/>
                <w:szCs w:val="24"/>
              </w:rPr>
              <w:t>格式、填写要求符合招标文件规定并加盖投标人电子签章</w:t>
            </w:r>
          </w:p>
        </w:tc>
        <w:tc>
          <w:tcPr>
            <w:tcW w:w="2918" w:type="dxa"/>
            <w:vAlign w:val="center"/>
          </w:tcPr>
          <w:p w14:paraId="6AD0C6D7">
            <w:pPr>
              <w:wordWrap w:val="0"/>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详见第六章投标文件格式二</w:t>
            </w:r>
          </w:p>
        </w:tc>
      </w:tr>
      <w:tr w14:paraId="0C3199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2" w:hRule="atLeast"/>
          <w:jc w:val="center"/>
        </w:trPr>
        <w:tc>
          <w:tcPr>
            <w:tcW w:w="798" w:type="dxa"/>
            <w:vAlign w:val="center"/>
          </w:tcPr>
          <w:p w14:paraId="6A42FE34">
            <w:pPr>
              <w:wordWrap w:val="0"/>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3</w:t>
            </w:r>
          </w:p>
        </w:tc>
        <w:tc>
          <w:tcPr>
            <w:tcW w:w="2008" w:type="dxa"/>
            <w:vAlign w:val="center"/>
          </w:tcPr>
          <w:p w14:paraId="271F0255">
            <w:pPr>
              <w:wordWrap w:val="0"/>
              <w:jc w:val="center"/>
              <w:rPr>
                <w:rFonts w:hint="eastAsia" w:ascii="宋体" w:hAnsi="宋体" w:eastAsia="宋体" w:cs="宋体"/>
                <w:sz w:val="24"/>
                <w:szCs w:val="24"/>
              </w:rPr>
            </w:pPr>
            <w:r>
              <w:rPr>
                <w:rFonts w:hint="eastAsia" w:ascii="宋体" w:hAnsi="宋体" w:eastAsia="宋体" w:cs="宋体"/>
                <w:sz w:val="24"/>
                <w:szCs w:val="24"/>
              </w:rPr>
              <w:t>授权书</w:t>
            </w:r>
          </w:p>
        </w:tc>
        <w:tc>
          <w:tcPr>
            <w:tcW w:w="3419" w:type="dxa"/>
            <w:vAlign w:val="center"/>
          </w:tcPr>
          <w:p w14:paraId="6BA950DE">
            <w:pPr>
              <w:wordWrap w:val="0"/>
              <w:jc w:val="left"/>
              <w:rPr>
                <w:rFonts w:hint="eastAsia" w:ascii="宋体" w:hAnsi="宋体" w:eastAsia="宋体" w:cs="宋体"/>
                <w:sz w:val="24"/>
                <w:szCs w:val="24"/>
              </w:rPr>
            </w:pPr>
            <w:r>
              <w:rPr>
                <w:rFonts w:hint="eastAsia" w:ascii="宋体" w:hAnsi="宋体" w:eastAsia="宋体" w:cs="宋体"/>
                <w:sz w:val="24"/>
                <w:szCs w:val="24"/>
              </w:rPr>
              <w:t>格式、填写要求符合招标文件规定并加盖投标人电子签章</w:t>
            </w:r>
          </w:p>
        </w:tc>
        <w:tc>
          <w:tcPr>
            <w:tcW w:w="2918" w:type="dxa"/>
            <w:vAlign w:val="center"/>
          </w:tcPr>
          <w:p w14:paraId="59903441">
            <w:pPr>
              <w:wordWrap w:val="0"/>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法定代表人参加投标的无需此件，提供身份证明即可。详见第六章投标文件格式四</w:t>
            </w:r>
          </w:p>
        </w:tc>
      </w:tr>
      <w:tr w14:paraId="58DBE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jc w:val="center"/>
        </w:trPr>
        <w:tc>
          <w:tcPr>
            <w:tcW w:w="798" w:type="dxa"/>
            <w:vAlign w:val="center"/>
          </w:tcPr>
          <w:p w14:paraId="65CC2F99">
            <w:pPr>
              <w:wordWrap w:val="0"/>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4</w:t>
            </w:r>
          </w:p>
        </w:tc>
        <w:tc>
          <w:tcPr>
            <w:tcW w:w="2008" w:type="dxa"/>
            <w:vAlign w:val="center"/>
          </w:tcPr>
          <w:p w14:paraId="654AEBA7">
            <w:pPr>
              <w:wordWrap w:val="0"/>
              <w:jc w:val="center"/>
              <w:rPr>
                <w:rFonts w:hint="eastAsia" w:ascii="宋体" w:hAnsi="宋体" w:eastAsia="宋体" w:cs="宋体"/>
                <w:sz w:val="24"/>
                <w:szCs w:val="24"/>
              </w:rPr>
            </w:pPr>
            <w:r>
              <w:rPr>
                <w:rFonts w:hint="eastAsia" w:ascii="宋体" w:hAnsi="宋体" w:eastAsia="宋体" w:cs="宋体"/>
                <w:sz w:val="24"/>
                <w:szCs w:val="24"/>
              </w:rPr>
              <w:t>投标报价</w:t>
            </w:r>
          </w:p>
        </w:tc>
        <w:tc>
          <w:tcPr>
            <w:tcW w:w="3419" w:type="dxa"/>
            <w:vAlign w:val="center"/>
          </w:tcPr>
          <w:p w14:paraId="063F552A">
            <w:pPr>
              <w:wordWrap w:val="0"/>
              <w:jc w:val="left"/>
              <w:rPr>
                <w:rFonts w:hint="eastAsia" w:ascii="宋体" w:hAnsi="宋体" w:eastAsia="宋体" w:cs="宋体"/>
                <w:sz w:val="24"/>
                <w:szCs w:val="24"/>
              </w:rPr>
            </w:pPr>
            <w:r>
              <w:rPr>
                <w:rFonts w:hint="eastAsia" w:ascii="宋体" w:hAnsi="宋体" w:eastAsia="宋体" w:cs="宋体"/>
                <w:sz w:val="24"/>
                <w:szCs w:val="24"/>
              </w:rPr>
              <w:t>符合招标文件投标人须知正文第12条要求</w:t>
            </w:r>
          </w:p>
        </w:tc>
        <w:tc>
          <w:tcPr>
            <w:tcW w:w="2918" w:type="dxa"/>
            <w:vAlign w:val="center"/>
          </w:tcPr>
          <w:p w14:paraId="46B2EA86">
            <w:pPr>
              <w:wordWrap w:val="0"/>
              <w:adjustRightInd w:val="0"/>
              <w:snapToGrid w:val="0"/>
              <w:jc w:val="center"/>
              <w:rPr>
                <w:rFonts w:hint="eastAsia" w:ascii="宋体" w:hAnsi="宋体" w:eastAsia="宋体" w:cs="宋体"/>
                <w:sz w:val="24"/>
                <w:szCs w:val="24"/>
              </w:rPr>
            </w:pPr>
          </w:p>
        </w:tc>
      </w:tr>
      <w:tr w14:paraId="316BB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jc w:val="center"/>
        </w:trPr>
        <w:tc>
          <w:tcPr>
            <w:tcW w:w="798" w:type="dxa"/>
            <w:shd w:val="clear" w:color="auto" w:fill="auto"/>
            <w:vAlign w:val="center"/>
          </w:tcPr>
          <w:p w14:paraId="085393BE">
            <w:pPr>
              <w:wordWrap w:val="0"/>
              <w:jc w:val="center"/>
              <w:rPr>
                <w:rFonts w:hint="eastAsia" w:ascii="宋体" w:hAnsi="宋体" w:eastAsia="宋体" w:cs="宋体"/>
                <w:sz w:val="24"/>
                <w:szCs w:val="24"/>
              </w:rPr>
            </w:pPr>
            <w:r>
              <w:rPr>
                <w:rFonts w:hint="eastAsia" w:ascii="宋体" w:hAnsi="宋体" w:eastAsia="宋体" w:cs="宋体"/>
                <w:sz w:val="24"/>
                <w:szCs w:val="24"/>
              </w:rPr>
              <w:t>5</w:t>
            </w:r>
          </w:p>
        </w:tc>
        <w:tc>
          <w:tcPr>
            <w:tcW w:w="2008" w:type="dxa"/>
            <w:vAlign w:val="center"/>
          </w:tcPr>
          <w:p w14:paraId="09579779">
            <w:pPr>
              <w:spacing w:after="50"/>
              <w:jc w:val="center"/>
              <w:rPr>
                <w:rFonts w:hint="eastAsia" w:ascii="宋体" w:hAnsi="宋体" w:eastAsia="宋体" w:cs="宋体"/>
                <w:b/>
                <w:bCs/>
                <w:color w:val="0000FF"/>
                <w:sz w:val="24"/>
                <w:szCs w:val="24"/>
              </w:rPr>
            </w:pPr>
            <w:r>
              <w:rPr>
                <w:rFonts w:hint="eastAsia" w:ascii="宋体" w:hAnsi="宋体" w:eastAsia="宋体" w:cs="宋体"/>
                <w:b/>
                <w:bCs/>
                <w:color w:val="0000FF"/>
                <w:sz w:val="24"/>
              </w:rPr>
              <w:t>企业资质</w:t>
            </w:r>
          </w:p>
        </w:tc>
        <w:tc>
          <w:tcPr>
            <w:tcW w:w="3419" w:type="dxa"/>
            <w:vAlign w:val="center"/>
          </w:tcPr>
          <w:p w14:paraId="005AC052">
            <w:pPr>
              <w:spacing w:after="50"/>
              <w:rPr>
                <w:rFonts w:hint="eastAsia" w:ascii="宋体" w:hAnsi="宋体" w:eastAsia="宋体" w:cs="宋体"/>
                <w:b/>
                <w:bCs/>
                <w:color w:val="0000FF"/>
                <w:sz w:val="24"/>
                <w:szCs w:val="24"/>
              </w:rPr>
            </w:pPr>
            <w:r>
              <w:rPr>
                <w:rFonts w:hint="eastAsia" w:ascii="宋体" w:hAnsi="宋体" w:eastAsia="宋体" w:cs="宋体"/>
                <w:b/>
                <w:bCs/>
                <w:color w:val="0000FF"/>
                <w:sz w:val="24"/>
              </w:rPr>
              <w:t>符合招标公告要求</w:t>
            </w:r>
          </w:p>
        </w:tc>
        <w:tc>
          <w:tcPr>
            <w:tcW w:w="2918" w:type="dxa"/>
            <w:vAlign w:val="center"/>
          </w:tcPr>
          <w:p w14:paraId="3490C894">
            <w:pPr>
              <w:adjustRightInd w:val="0"/>
              <w:snapToGrid w:val="0"/>
              <w:jc w:val="center"/>
              <w:rPr>
                <w:rFonts w:hint="eastAsia" w:ascii="宋体" w:hAnsi="宋体" w:eastAsia="宋体" w:cs="宋体"/>
                <w:color w:val="0000FF"/>
                <w:sz w:val="24"/>
                <w:szCs w:val="24"/>
              </w:rPr>
            </w:pPr>
            <w:r>
              <w:rPr>
                <w:rFonts w:hint="eastAsia" w:ascii="宋体" w:hAnsi="宋体" w:eastAsia="宋体" w:cs="宋体"/>
                <w:b/>
                <w:bCs/>
                <w:color w:val="0000FF"/>
                <w:sz w:val="24"/>
                <w:szCs w:val="24"/>
              </w:rPr>
              <w:t>提供资质证书扫描件</w:t>
            </w:r>
          </w:p>
        </w:tc>
      </w:tr>
      <w:tr w14:paraId="7DEFA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jc w:val="center"/>
        </w:trPr>
        <w:tc>
          <w:tcPr>
            <w:tcW w:w="798" w:type="dxa"/>
            <w:shd w:val="clear" w:color="auto" w:fill="auto"/>
            <w:vAlign w:val="center"/>
          </w:tcPr>
          <w:p w14:paraId="0C78DF25">
            <w:pPr>
              <w:wordWrap w:val="0"/>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6</w:t>
            </w:r>
          </w:p>
        </w:tc>
        <w:tc>
          <w:tcPr>
            <w:tcW w:w="2008" w:type="dxa"/>
            <w:vAlign w:val="center"/>
          </w:tcPr>
          <w:p w14:paraId="141543B8">
            <w:pPr>
              <w:jc w:val="center"/>
              <w:rPr>
                <w:rFonts w:hint="eastAsia" w:ascii="宋体" w:hAnsi="宋体" w:eastAsia="宋体" w:cs="宋体"/>
                <w:sz w:val="24"/>
                <w:szCs w:val="24"/>
              </w:rPr>
            </w:pPr>
            <w:r>
              <w:rPr>
                <w:rFonts w:hint="eastAsia" w:ascii="宋体" w:hAnsi="宋体" w:eastAsia="宋体" w:cs="宋体"/>
                <w:sz w:val="24"/>
                <w:szCs w:val="28"/>
              </w:rPr>
              <w:t>招标文件获取情况</w:t>
            </w:r>
          </w:p>
        </w:tc>
        <w:tc>
          <w:tcPr>
            <w:tcW w:w="3419" w:type="dxa"/>
            <w:vAlign w:val="center"/>
          </w:tcPr>
          <w:p w14:paraId="0ED3A2F1">
            <w:pPr>
              <w:jc w:val="left"/>
              <w:rPr>
                <w:rFonts w:hint="eastAsia" w:ascii="宋体" w:hAnsi="宋体" w:eastAsia="宋体" w:cs="宋体"/>
                <w:sz w:val="24"/>
                <w:szCs w:val="24"/>
              </w:rPr>
            </w:pPr>
            <w:r>
              <w:rPr>
                <w:rFonts w:hint="eastAsia" w:ascii="宋体" w:hAnsi="宋体" w:eastAsia="宋体" w:cs="宋体"/>
                <w:sz w:val="24"/>
                <w:szCs w:val="28"/>
              </w:rPr>
              <w:t>在招标文件获取截止时间前按招标公告要求完成招标文件获取</w:t>
            </w:r>
          </w:p>
        </w:tc>
        <w:tc>
          <w:tcPr>
            <w:tcW w:w="2918" w:type="dxa"/>
            <w:vAlign w:val="center"/>
          </w:tcPr>
          <w:p w14:paraId="681EBAC2">
            <w:pPr>
              <w:wordWrap w:val="0"/>
              <w:adjustRightInd w:val="0"/>
              <w:snapToGrid w:val="0"/>
              <w:jc w:val="center"/>
              <w:rPr>
                <w:rFonts w:hint="eastAsia" w:ascii="宋体" w:hAnsi="宋体" w:eastAsia="宋体" w:cs="宋体"/>
                <w:sz w:val="24"/>
                <w:szCs w:val="24"/>
              </w:rPr>
            </w:pPr>
          </w:p>
        </w:tc>
      </w:tr>
      <w:tr w14:paraId="1902C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jc w:val="center"/>
        </w:trPr>
        <w:tc>
          <w:tcPr>
            <w:tcW w:w="798" w:type="dxa"/>
            <w:shd w:val="clear" w:color="auto" w:fill="auto"/>
            <w:vAlign w:val="center"/>
          </w:tcPr>
          <w:p w14:paraId="6D28DD68">
            <w:pPr>
              <w:wordWrap w:val="0"/>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7</w:t>
            </w:r>
          </w:p>
        </w:tc>
        <w:tc>
          <w:tcPr>
            <w:tcW w:w="2008" w:type="dxa"/>
            <w:vAlign w:val="center"/>
          </w:tcPr>
          <w:p w14:paraId="53C2D564">
            <w:pPr>
              <w:wordWrap w:val="0"/>
              <w:jc w:val="center"/>
              <w:rPr>
                <w:rFonts w:hint="eastAsia" w:ascii="宋体" w:hAnsi="宋体" w:eastAsia="宋体" w:cs="宋体"/>
                <w:sz w:val="24"/>
                <w:szCs w:val="24"/>
              </w:rPr>
            </w:pPr>
            <w:r>
              <w:rPr>
                <w:rFonts w:hint="eastAsia" w:ascii="宋体" w:hAnsi="宋体" w:eastAsia="宋体" w:cs="宋体"/>
                <w:sz w:val="24"/>
                <w:szCs w:val="24"/>
              </w:rPr>
              <w:t>投标文件制作机器码</w:t>
            </w:r>
          </w:p>
        </w:tc>
        <w:tc>
          <w:tcPr>
            <w:tcW w:w="3419" w:type="dxa"/>
            <w:vAlign w:val="center"/>
          </w:tcPr>
          <w:p w14:paraId="74814BD8">
            <w:pPr>
              <w:wordWrap w:val="0"/>
              <w:jc w:val="left"/>
              <w:rPr>
                <w:rFonts w:hint="eastAsia" w:ascii="宋体" w:hAnsi="宋体" w:eastAsia="宋体" w:cs="宋体"/>
                <w:sz w:val="24"/>
                <w:szCs w:val="24"/>
              </w:rPr>
            </w:pPr>
            <w:r>
              <w:rPr>
                <w:rFonts w:hint="eastAsia" w:ascii="宋体" w:hAnsi="宋体" w:eastAsia="宋体" w:cs="宋体"/>
                <w:sz w:val="24"/>
                <w:szCs w:val="24"/>
              </w:rPr>
              <w:t>不同投标人的投标文件制作机器码不得相同</w:t>
            </w:r>
          </w:p>
        </w:tc>
        <w:tc>
          <w:tcPr>
            <w:tcW w:w="2918" w:type="dxa"/>
            <w:vAlign w:val="center"/>
          </w:tcPr>
          <w:p w14:paraId="1F479A9A">
            <w:pPr>
              <w:wordWrap w:val="0"/>
              <w:jc w:val="center"/>
              <w:rPr>
                <w:rFonts w:hint="eastAsia" w:ascii="宋体" w:hAnsi="宋体" w:eastAsia="宋体" w:cs="宋体"/>
                <w:sz w:val="24"/>
                <w:szCs w:val="24"/>
              </w:rPr>
            </w:pPr>
          </w:p>
        </w:tc>
      </w:tr>
      <w:tr w14:paraId="3EC2E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798" w:type="dxa"/>
            <w:shd w:val="clear" w:color="auto" w:fill="auto"/>
            <w:vAlign w:val="center"/>
          </w:tcPr>
          <w:p w14:paraId="1A8A1F26">
            <w:pPr>
              <w:wordWrap w:val="0"/>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8</w:t>
            </w:r>
          </w:p>
        </w:tc>
        <w:tc>
          <w:tcPr>
            <w:tcW w:w="2008" w:type="dxa"/>
            <w:vAlign w:val="center"/>
          </w:tcPr>
          <w:p w14:paraId="3FD9AB6E">
            <w:pPr>
              <w:wordWrap w:val="0"/>
              <w:jc w:val="center"/>
              <w:rPr>
                <w:rFonts w:hint="eastAsia" w:ascii="宋体" w:hAnsi="宋体" w:eastAsia="宋体" w:cs="宋体"/>
                <w:sz w:val="24"/>
                <w:szCs w:val="24"/>
              </w:rPr>
            </w:pPr>
            <w:r>
              <w:rPr>
                <w:rFonts w:hint="eastAsia" w:ascii="宋体" w:hAnsi="宋体" w:eastAsia="宋体" w:cs="宋体"/>
                <w:sz w:val="24"/>
                <w:szCs w:val="24"/>
              </w:rPr>
              <w:t>投标保证金</w:t>
            </w:r>
          </w:p>
        </w:tc>
        <w:tc>
          <w:tcPr>
            <w:tcW w:w="3419" w:type="dxa"/>
            <w:vAlign w:val="center"/>
          </w:tcPr>
          <w:p w14:paraId="1C925E66">
            <w:pPr>
              <w:wordWrap w:val="0"/>
              <w:jc w:val="left"/>
              <w:rPr>
                <w:rFonts w:hint="eastAsia" w:ascii="宋体" w:hAnsi="宋体" w:eastAsia="宋体" w:cs="宋体"/>
                <w:sz w:val="24"/>
                <w:szCs w:val="24"/>
              </w:rPr>
            </w:pPr>
            <w:r>
              <w:rPr>
                <w:rFonts w:hint="eastAsia" w:ascii="宋体" w:hAnsi="宋体" w:eastAsia="宋体" w:cs="宋体"/>
                <w:sz w:val="24"/>
                <w:szCs w:val="24"/>
              </w:rPr>
              <w:t>符合招标文件投标人须知正文第13条要求</w:t>
            </w:r>
          </w:p>
        </w:tc>
        <w:tc>
          <w:tcPr>
            <w:tcW w:w="2918" w:type="dxa"/>
            <w:vAlign w:val="center"/>
          </w:tcPr>
          <w:p w14:paraId="363C34D0">
            <w:pPr>
              <w:wordWrap w:val="0"/>
              <w:adjustRightInd w:val="0"/>
              <w:snapToGrid w:val="0"/>
              <w:jc w:val="center"/>
              <w:rPr>
                <w:rFonts w:hint="eastAsia" w:ascii="宋体" w:hAnsi="宋体" w:eastAsia="宋体" w:cs="宋体"/>
                <w:sz w:val="24"/>
                <w:szCs w:val="24"/>
              </w:rPr>
            </w:pPr>
            <w:bookmarkStart w:id="59" w:name="_GoBack"/>
            <w:bookmarkEnd w:id="59"/>
          </w:p>
        </w:tc>
      </w:tr>
      <w:tr w14:paraId="74300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8" w:hRule="atLeast"/>
          <w:jc w:val="center"/>
        </w:trPr>
        <w:tc>
          <w:tcPr>
            <w:tcW w:w="798" w:type="dxa"/>
            <w:vAlign w:val="center"/>
          </w:tcPr>
          <w:p w14:paraId="571EFEFA">
            <w:pPr>
              <w:wordWrap w:val="0"/>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9</w:t>
            </w:r>
          </w:p>
        </w:tc>
        <w:tc>
          <w:tcPr>
            <w:tcW w:w="2008" w:type="dxa"/>
            <w:vAlign w:val="center"/>
          </w:tcPr>
          <w:p w14:paraId="5B2899BB">
            <w:pPr>
              <w:wordWrap w:val="0"/>
              <w:jc w:val="center"/>
              <w:rPr>
                <w:rFonts w:hint="eastAsia" w:ascii="宋体" w:hAnsi="宋体" w:eastAsia="宋体" w:cs="宋体"/>
                <w:sz w:val="24"/>
                <w:szCs w:val="24"/>
              </w:rPr>
            </w:pPr>
            <w:r>
              <w:rPr>
                <w:rFonts w:hint="eastAsia" w:ascii="宋体" w:hAnsi="宋体" w:eastAsia="宋体" w:cs="宋体"/>
                <w:sz w:val="24"/>
                <w:szCs w:val="24"/>
                <w:lang w:val="en-US" w:eastAsia="zh-CN"/>
              </w:rPr>
              <w:t>投标响应表</w:t>
            </w:r>
          </w:p>
        </w:tc>
        <w:tc>
          <w:tcPr>
            <w:tcW w:w="3419" w:type="dxa"/>
            <w:vAlign w:val="center"/>
          </w:tcPr>
          <w:p w14:paraId="3F9E7DC4">
            <w:pPr>
              <w:wordWrap w:val="0"/>
              <w:jc w:val="left"/>
              <w:rPr>
                <w:rFonts w:hint="eastAsia" w:ascii="宋体" w:hAnsi="宋体" w:eastAsia="宋体" w:cs="宋体"/>
                <w:sz w:val="24"/>
                <w:szCs w:val="24"/>
              </w:rPr>
            </w:pPr>
            <w:r>
              <w:rPr>
                <w:rFonts w:hint="eastAsia" w:ascii="宋体" w:hAnsi="宋体" w:eastAsia="宋体" w:cs="宋体"/>
                <w:sz w:val="24"/>
                <w:szCs w:val="24"/>
              </w:rPr>
              <w:t>符合招标文件招标需求中</w:t>
            </w:r>
            <w:r>
              <w:rPr>
                <w:rFonts w:hint="eastAsia" w:ascii="宋体" w:hAnsi="宋体" w:eastAsia="宋体" w:cs="宋体"/>
                <w:sz w:val="24"/>
                <w:szCs w:val="24"/>
                <w:lang w:val="en-US" w:eastAsia="zh-CN"/>
              </w:rPr>
              <w:t>相关</w:t>
            </w:r>
            <w:r>
              <w:rPr>
                <w:rFonts w:hint="eastAsia" w:ascii="宋体" w:hAnsi="宋体" w:eastAsia="宋体" w:cs="宋体"/>
                <w:sz w:val="24"/>
                <w:szCs w:val="24"/>
              </w:rPr>
              <w:t>要求。</w:t>
            </w:r>
          </w:p>
        </w:tc>
        <w:tc>
          <w:tcPr>
            <w:tcW w:w="2918" w:type="dxa"/>
            <w:vAlign w:val="center"/>
          </w:tcPr>
          <w:p w14:paraId="3E4B9215">
            <w:pPr>
              <w:wordWrap w:val="0"/>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详见第六章投标文件格式五</w:t>
            </w:r>
          </w:p>
        </w:tc>
      </w:tr>
    </w:tbl>
    <w:p w14:paraId="7277CBCC">
      <w:pPr>
        <w:wordWrap w:val="0"/>
        <w:spacing w:after="120" w:line="440" w:lineRule="exact"/>
        <w:ind w:firstLine="240" w:firstLineChars="100"/>
        <w:rPr>
          <w:rFonts w:hint="eastAsia" w:ascii="宋体" w:hAnsi="宋体" w:eastAsia="宋体" w:cs="宋体"/>
          <w:sz w:val="24"/>
          <w:szCs w:val="24"/>
          <w:lang w:val="zh-CN"/>
        </w:rPr>
      </w:pPr>
    </w:p>
    <w:p w14:paraId="78D2429F">
      <w:pPr>
        <w:wordWrap w:val="0"/>
        <w:spacing w:line="440" w:lineRule="exact"/>
        <w:ind w:firstLine="435"/>
        <w:rPr>
          <w:rFonts w:hint="eastAsia" w:ascii="宋体" w:hAnsi="宋体" w:eastAsia="宋体" w:cs="宋体"/>
          <w:sz w:val="24"/>
        </w:rPr>
      </w:pPr>
      <w:r>
        <w:rPr>
          <w:rFonts w:hint="eastAsia" w:ascii="宋体" w:hAnsi="宋体" w:eastAsia="宋体" w:cs="宋体"/>
          <w:b/>
          <w:bCs/>
          <w:sz w:val="24"/>
        </w:rPr>
        <w:t>符合性审查指标通过标准：</w:t>
      </w:r>
      <w:r>
        <w:rPr>
          <w:rFonts w:hint="eastAsia" w:ascii="宋体" w:hAnsi="宋体" w:eastAsia="宋体" w:cs="宋体"/>
          <w:sz w:val="24"/>
        </w:rPr>
        <w:t>投标人必须通过符合性审查表中的全部评审指标。</w:t>
      </w:r>
    </w:p>
    <w:p w14:paraId="3552D528">
      <w:pPr>
        <w:wordWrap w:val="0"/>
        <w:spacing w:line="440" w:lineRule="exact"/>
        <w:ind w:firstLine="435"/>
        <w:rPr>
          <w:rFonts w:hint="eastAsia" w:ascii="宋体" w:hAnsi="宋体" w:eastAsia="宋体" w:cs="宋体"/>
          <w:sz w:val="24"/>
        </w:rPr>
      </w:pPr>
      <w:r>
        <w:rPr>
          <w:rFonts w:hint="eastAsia" w:ascii="宋体" w:hAnsi="宋体" w:eastAsia="宋体" w:cs="宋体"/>
          <w:sz w:val="24"/>
        </w:rPr>
        <w:t>2.3详细审查</w:t>
      </w:r>
    </w:p>
    <w:p w14:paraId="45C84210">
      <w:pPr>
        <w:wordWrap w:val="0"/>
        <w:spacing w:line="440" w:lineRule="exact"/>
        <w:ind w:firstLine="435"/>
        <w:rPr>
          <w:rFonts w:hint="eastAsia" w:ascii="宋体" w:hAnsi="宋体" w:eastAsia="宋体" w:cs="宋体"/>
          <w:sz w:val="24"/>
        </w:rPr>
      </w:pPr>
      <w:r>
        <w:rPr>
          <w:rFonts w:hint="eastAsia" w:ascii="宋体" w:hAnsi="宋体" w:eastAsia="宋体" w:cs="宋体"/>
          <w:sz w:val="24"/>
        </w:rPr>
        <w:t>2.3.1评标委员会按照下表对投标文件进行详细审查和评分。</w:t>
      </w:r>
    </w:p>
    <w:p w14:paraId="2E9B342F">
      <w:pPr>
        <w:wordWrap w:val="0"/>
        <w:spacing w:line="440" w:lineRule="exact"/>
        <w:ind w:firstLine="435"/>
        <w:rPr>
          <w:rFonts w:hint="eastAsia" w:ascii="宋体" w:hAnsi="宋体" w:eastAsia="宋体" w:cs="宋体"/>
          <w:sz w:val="24"/>
        </w:rPr>
      </w:pPr>
      <w:r>
        <w:rPr>
          <w:rFonts w:hint="eastAsia" w:ascii="宋体" w:hAnsi="宋体" w:eastAsia="宋体" w:cs="宋体"/>
          <w:sz w:val="24"/>
        </w:rPr>
        <w:t>2.3.2本项目综合评分满分为100分，其中：技术资信分值占总分值的权重为</w:t>
      </w:r>
      <w:r>
        <w:rPr>
          <w:rFonts w:hint="eastAsia" w:ascii="宋体" w:hAnsi="宋体" w:eastAsia="宋体" w:cs="宋体"/>
          <w:sz w:val="24"/>
          <w:lang w:val="en-US" w:eastAsia="zh-CN"/>
        </w:rPr>
        <w:t>8</w:t>
      </w:r>
      <w:r>
        <w:rPr>
          <w:rFonts w:hint="eastAsia" w:ascii="宋体" w:hAnsi="宋体" w:eastAsia="宋体" w:cs="宋体"/>
          <w:sz w:val="24"/>
        </w:rPr>
        <w:t>0%，价格分值占总分值的权重为</w:t>
      </w:r>
      <w:r>
        <w:rPr>
          <w:rFonts w:hint="eastAsia" w:ascii="宋体" w:hAnsi="宋体" w:eastAsia="宋体" w:cs="宋体"/>
          <w:sz w:val="24"/>
          <w:lang w:val="en-US" w:eastAsia="zh-CN"/>
        </w:rPr>
        <w:t>2</w:t>
      </w:r>
      <w:r>
        <w:rPr>
          <w:rFonts w:hint="eastAsia" w:ascii="宋体" w:hAnsi="宋体" w:eastAsia="宋体" w:cs="宋体"/>
          <w:sz w:val="24"/>
        </w:rPr>
        <w:t>0%。具体评分细则如下：</w:t>
      </w:r>
    </w:p>
    <w:p w14:paraId="132DB6C9">
      <w:pPr>
        <w:wordWrap w:val="0"/>
        <w:spacing w:line="440" w:lineRule="exact"/>
        <w:ind w:firstLine="435"/>
        <w:rPr>
          <w:rFonts w:hint="eastAsia" w:ascii="宋体" w:hAnsi="宋体" w:eastAsia="宋体" w:cs="宋体"/>
          <w:sz w:val="24"/>
        </w:rPr>
      </w:pPr>
    </w:p>
    <w:p w14:paraId="5BC9E9FA">
      <w:pPr>
        <w:wordWrap w:val="0"/>
        <w:spacing w:line="440" w:lineRule="exact"/>
        <w:ind w:firstLine="435"/>
        <w:rPr>
          <w:rFonts w:hint="eastAsia" w:ascii="宋体" w:hAnsi="宋体" w:eastAsia="宋体" w:cs="宋体"/>
          <w:sz w:val="24"/>
        </w:rPr>
        <w:sectPr>
          <w:pgSz w:w="11906" w:h="16838"/>
          <w:pgMar w:top="1440" w:right="1800" w:bottom="1440" w:left="1800" w:header="851" w:footer="992" w:gutter="0"/>
          <w:cols w:space="720" w:num="1"/>
          <w:docGrid w:type="lines" w:linePitch="312" w:charSpace="0"/>
        </w:sectPr>
      </w:pPr>
    </w:p>
    <w:tbl>
      <w:tblPr>
        <w:tblStyle w:val="25"/>
        <w:tblW w:w="90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5"/>
        <w:gridCol w:w="1240"/>
        <w:gridCol w:w="5065"/>
        <w:gridCol w:w="1463"/>
      </w:tblGrid>
      <w:tr w14:paraId="7CC25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1235" w:type="dxa"/>
            <w:vAlign w:val="center"/>
          </w:tcPr>
          <w:p w14:paraId="6C21F50F">
            <w:pPr>
              <w:jc w:val="center"/>
              <w:rPr>
                <w:rFonts w:hint="eastAsia" w:ascii="宋体" w:hAnsi="宋体" w:eastAsia="宋体" w:cs="宋体"/>
                <w:b/>
                <w:bCs/>
                <w:sz w:val="24"/>
              </w:rPr>
            </w:pPr>
            <w:r>
              <w:rPr>
                <w:rFonts w:hint="eastAsia" w:ascii="宋体" w:hAnsi="宋体" w:eastAsia="宋体" w:cs="宋体"/>
                <w:b/>
                <w:bCs/>
                <w:sz w:val="24"/>
              </w:rPr>
              <w:t>指标</w:t>
            </w:r>
          </w:p>
        </w:tc>
        <w:tc>
          <w:tcPr>
            <w:tcW w:w="1240" w:type="dxa"/>
            <w:vAlign w:val="center"/>
          </w:tcPr>
          <w:p w14:paraId="6DC32719">
            <w:pPr>
              <w:jc w:val="center"/>
              <w:rPr>
                <w:rFonts w:hint="eastAsia" w:ascii="宋体" w:hAnsi="宋体" w:eastAsia="宋体" w:cs="宋体"/>
                <w:b/>
                <w:bCs/>
                <w:sz w:val="24"/>
              </w:rPr>
            </w:pPr>
            <w:r>
              <w:rPr>
                <w:rFonts w:hint="eastAsia" w:ascii="宋体" w:hAnsi="宋体" w:eastAsia="宋体" w:cs="宋体"/>
                <w:b/>
                <w:bCs/>
                <w:sz w:val="24"/>
              </w:rPr>
              <w:t>评标内容</w:t>
            </w:r>
          </w:p>
        </w:tc>
        <w:tc>
          <w:tcPr>
            <w:tcW w:w="5065" w:type="dxa"/>
            <w:vAlign w:val="center"/>
          </w:tcPr>
          <w:p w14:paraId="72BFE496">
            <w:pPr>
              <w:jc w:val="center"/>
              <w:rPr>
                <w:rFonts w:hint="eastAsia" w:ascii="宋体" w:hAnsi="宋体" w:eastAsia="宋体" w:cs="宋体"/>
                <w:b/>
                <w:bCs/>
                <w:sz w:val="24"/>
              </w:rPr>
            </w:pPr>
            <w:r>
              <w:rPr>
                <w:rFonts w:hint="eastAsia" w:ascii="宋体" w:hAnsi="宋体" w:eastAsia="宋体" w:cs="宋体"/>
                <w:b/>
                <w:bCs/>
                <w:sz w:val="24"/>
              </w:rPr>
              <w:t>分值</w:t>
            </w:r>
          </w:p>
          <w:p w14:paraId="46B14E18">
            <w:pPr>
              <w:jc w:val="center"/>
              <w:rPr>
                <w:rFonts w:hint="eastAsia" w:ascii="宋体" w:hAnsi="宋体" w:eastAsia="宋体" w:cs="宋体"/>
                <w:b/>
                <w:bCs/>
                <w:sz w:val="24"/>
              </w:rPr>
            </w:pPr>
            <w:r>
              <w:rPr>
                <w:rFonts w:hint="eastAsia" w:ascii="宋体" w:hAnsi="宋体" w:eastAsia="宋体" w:cs="宋体"/>
                <w:b/>
                <w:bCs/>
                <w:sz w:val="24"/>
              </w:rPr>
              <w:t>范围</w:t>
            </w:r>
          </w:p>
        </w:tc>
        <w:tc>
          <w:tcPr>
            <w:tcW w:w="1463" w:type="dxa"/>
            <w:vAlign w:val="center"/>
          </w:tcPr>
          <w:p w14:paraId="1B0DD573">
            <w:pPr>
              <w:jc w:val="center"/>
              <w:rPr>
                <w:rFonts w:hint="eastAsia" w:ascii="宋体" w:hAnsi="宋体" w:eastAsia="宋体" w:cs="宋体"/>
                <w:b/>
                <w:bCs/>
                <w:sz w:val="24"/>
              </w:rPr>
            </w:pPr>
            <w:r>
              <w:rPr>
                <w:rFonts w:hint="eastAsia" w:ascii="宋体" w:hAnsi="宋体" w:eastAsia="宋体" w:cs="宋体"/>
                <w:b/>
                <w:bCs/>
                <w:sz w:val="24"/>
              </w:rPr>
              <w:t>指标描述</w:t>
            </w:r>
          </w:p>
        </w:tc>
      </w:tr>
      <w:tr w14:paraId="32BCA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6" w:hRule="atLeast"/>
          <w:jc w:val="center"/>
        </w:trPr>
        <w:tc>
          <w:tcPr>
            <w:tcW w:w="1235" w:type="dxa"/>
            <w:vMerge w:val="restart"/>
            <w:vAlign w:val="center"/>
          </w:tcPr>
          <w:p w14:paraId="45B8BD58">
            <w:pPr>
              <w:jc w:val="center"/>
              <w:rPr>
                <w:rFonts w:hint="eastAsia" w:ascii="宋体" w:hAnsi="宋体" w:eastAsia="宋体" w:cs="宋体"/>
                <w:sz w:val="24"/>
                <w:highlight w:val="none"/>
              </w:rPr>
            </w:pPr>
            <w:r>
              <w:rPr>
                <w:rFonts w:hint="eastAsia" w:ascii="宋体" w:hAnsi="宋体" w:eastAsia="宋体" w:cs="宋体"/>
                <w:sz w:val="24"/>
                <w:highlight w:val="none"/>
              </w:rPr>
              <w:t>技术资信分</w:t>
            </w:r>
          </w:p>
          <w:p w14:paraId="5B44C158">
            <w:pPr>
              <w:jc w:val="center"/>
              <w:rPr>
                <w:rFonts w:hint="eastAsia" w:ascii="宋体" w:hAnsi="宋体" w:eastAsia="宋体" w:cs="宋体"/>
                <w:sz w:val="24"/>
                <w:highlight w:val="none"/>
              </w:rPr>
            </w:pPr>
            <w:r>
              <w:rPr>
                <w:rFonts w:hint="eastAsia" w:ascii="宋体" w:hAnsi="宋体" w:eastAsia="宋体" w:cs="宋体"/>
                <w:sz w:val="24"/>
                <w:highlight w:val="none"/>
              </w:rPr>
              <w:t>（</w:t>
            </w:r>
            <w:r>
              <w:rPr>
                <w:rFonts w:hint="eastAsia" w:ascii="宋体" w:hAnsi="宋体" w:eastAsia="宋体" w:cs="宋体"/>
                <w:sz w:val="24"/>
                <w:highlight w:val="none"/>
                <w:lang w:val="en-US" w:eastAsia="zh-CN"/>
              </w:rPr>
              <w:t>8</w:t>
            </w:r>
            <w:r>
              <w:rPr>
                <w:rFonts w:hint="eastAsia" w:ascii="宋体" w:hAnsi="宋体" w:eastAsia="宋体" w:cs="宋体"/>
                <w:sz w:val="24"/>
                <w:highlight w:val="none"/>
              </w:rPr>
              <w:t>0分）</w:t>
            </w:r>
          </w:p>
        </w:tc>
        <w:tc>
          <w:tcPr>
            <w:tcW w:w="1240" w:type="dxa"/>
            <w:vAlign w:val="center"/>
          </w:tcPr>
          <w:p w14:paraId="77BA27C7">
            <w:pPr>
              <w:jc w:val="center"/>
              <w:rPr>
                <w:rFonts w:hint="eastAsia" w:ascii="宋体" w:hAnsi="宋体" w:eastAsia="宋体" w:cs="宋体"/>
                <w:sz w:val="24"/>
                <w:szCs w:val="24"/>
                <w:highlight w:val="none"/>
              </w:rPr>
            </w:pPr>
            <w:r>
              <w:rPr>
                <w:rFonts w:hint="eastAsia" w:ascii="宋体" w:hAnsi="宋体" w:eastAsia="宋体" w:cs="宋体"/>
                <w:bCs/>
                <w:sz w:val="24"/>
                <w:szCs w:val="24"/>
                <w:highlight w:val="none"/>
              </w:rPr>
              <w:t>企业业绩</w:t>
            </w:r>
          </w:p>
        </w:tc>
        <w:tc>
          <w:tcPr>
            <w:tcW w:w="5065" w:type="dxa"/>
            <w:shd w:val="clear" w:color="auto" w:fill="auto"/>
            <w:vAlign w:val="center"/>
          </w:tcPr>
          <w:p w14:paraId="3B950331">
            <w:pPr>
              <w:rPr>
                <w:rFonts w:hint="eastAsia" w:ascii="宋体" w:hAnsi="宋体" w:eastAsia="宋体" w:cs="宋体"/>
                <w:sz w:val="24"/>
                <w:szCs w:val="24"/>
                <w:highlight w:val="none"/>
              </w:rPr>
            </w:pPr>
            <w:r>
              <w:rPr>
                <w:rFonts w:hint="eastAsia" w:ascii="宋体" w:hAnsi="宋体" w:eastAsia="宋体" w:cs="宋体"/>
                <w:sz w:val="24"/>
                <w:szCs w:val="24"/>
                <w:highlight w:val="none"/>
              </w:rPr>
              <w:t>2020年1月1日以来（以审图合格证落款时间为准），投标人具有公共建筑工程施工图设计文件审查业绩，每提供一个得</w:t>
            </w:r>
            <w:r>
              <w:rPr>
                <w:rFonts w:hint="eastAsia" w:ascii="宋体" w:hAnsi="宋体" w:eastAsia="宋体" w:cs="宋体"/>
                <w:sz w:val="24"/>
                <w:szCs w:val="24"/>
                <w:highlight w:val="none"/>
                <w:lang w:val="en-US" w:eastAsia="zh-CN"/>
              </w:rPr>
              <w:t>10</w:t>
            </w:r>
            <w:r>
              <w:rPr>
                <w:rFonts w:hint="eastAsia" w:ascii="宋体" w:hAnsi="宋体" w:eastAsia="宋体" w:cs="宋体"/>
                <w:sz w:val="24"/>
                <w:szCs w:val="24"/>
                <w:highlight w:val="none"/>
              </w:rPr>
              <w:t>分，最多</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0分。</w:t>
            </w:r>
          </w:p>
          <w:p w14:paraId="5EA8390E">
            <w:pPr>
              <w:rPr>
                <w:rFonts w:hint="eastAsia" w:ascii="宋体" w:hAnsi="宋体" w:eastAsia="宋体" w:cs="宋体"/>
                <w:sz w:val="24"/>
                <w:szCs w:val="24"/>
                <w:highlight w:val="none"/>
              </w:rPr>
            </w:pPr>
            <w:r>
              <w:rPr>
                <w:rFonts w:hint="eastAsia" w:ascii="宋体" w:hAnsi="宋体" w:eastAsia="宋体" w:cs="宋体"/>
                <w:bCs/>
                <w:sz w:val="24"/>
                <w:szCs w:val="24"/>
                <w:highlight w:val="none"/>
              </w:rPr>
              <w:t>备注：</w:t>
            </w:r>
            <w:r>
              <w:rPr>
                <w:rFonts w:hint="eastAsia" w:ascii="宋体" w:hAnsi="宋体" w:eastAsia="宋体" w:cs="宋体"/>
                <w:bCs/>
                <w:color w:val="000000"/>
                <w:sz w:val="24"/>
                <w:szCs w:val="24"/>
                <w:highlight w:val="none"/>
              </w:rPr>
              <w:t>投标文件中须提供《施工图设计文件审查合格书》扫描件，否则不得分。同一项目</w:t>
            </w:r>
            <w:r>
              <w:rPr>
                <w:rFonts w:hint="eastAsia" w:ascii="宋体" w:hAnsi="宋体" w:eastAsia="宋体" w:cs="宋体"/>
                <w:bCs/>
                <w:color w:val="000000"/>
                <w:sz w:val="24"/>
                <w:szCs w:val="24"/>
                <w:highlight w:val="none"/>
                <w:lang w:eastAsia="zh-CN"/>
              </w:rPr>
              <w:t>如有多个单体，只需提供其中一个单体的审图合格证即可，但</w:t>
            </w:r>
            <w:r>
              <w:rPr>
                <w:rFonts w:hint="eastAsia" w:ascii="宋体" w:hAnsi="宋体" w:eastAsia="宋体" w:cs="宋体"/>
                <w:bCs/>
                <w:color w:val="000000"/>
                <w:sz w:val="24"/>
                <w:szCs w:val="24"/>
                <w:highlight w:val="none"/>
              </w:rPr>
              <w:t>不同单体不累计计分。</w:t>
            </w:r>
          </w:p>
        </w:tc>
        <w:tc>
          <w:tcPr>
            <w:tcW w:w="1463" w:type="dxa"/>
            <w:vAlign w:val="center"/>
          </w:tcPr>
          <w:p w14:paraId="76A1A826">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0-</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0分</w:t>
            </w:r>
          </w:p>
        </w:tc>
      </w:tr>
      <w:tr w14:paraId="1DF83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8" w:hRule="atLeast"/>
          <w:jc w:val="center"/>
        </w:trPr>
        <w:tc>
          <w:tcPr>
            <w:tcW w:w="1235" w:type="dxa"/>
            <w:vMerge w:val="continue"/>
            <w:vAlign w:val="center"/>
          </w:tcPr>
          <w:p w14:paraId="3C0D8317">
            <w:pPr>
              <w:jc w:val="center"/>
              <w:rPr>
                <w:rFonts w:hint="eastAsia" w:ascii="宋体" w:hAnsi="宋体" w:eastAsia="宋体" w:cs="宋体"/>
                <w:sz w:val="24"/>
                <w:highlight w:val="none"/>
              </w:rPr>
            </w:pPr>
          </w:p>
        </w:tc>
        <w:tc>
          <w:tcPr>
            <w:tcW w:w="1240" w:type="dxa"/>
            <w:vAlign w:val="center"/>
          </w:tcPr>
          <w:p w14:paraId="33BB2000">
            <w:pPr>
              <w:jc w:val="center"/>
              <w:rPr>
                <w:rFonts w:hint="eastAsia" w:ascii="宋体" w:hAnsi="宋体" w:eastAsia="宋体" w:cs="宋体"/>
                <w:sz w:val="24"/>
                <w:szCs w:val="24"/>
                <w:highlight w:val="none"/>
              </w:rPr>
            </w:pPr>
            <w:r>
              <w:rPr>
                <w:rFonts w:hint="eastAsia" w:ascii="宋体" w:hAnsi="宋体" w:eastAsia="宋体" w:cs="宋体"/>
                <w:bCs/>
                <w:sz w:val="24"/>
                <w:szCs w:val="24"/>
                <w:highlight w:val="none"/>
              </w:rPr>
              <w:t>服务承诺</w:t>
            </w:r>
          </w:p>
        </w:tc>
        <w:tc>
          <w:tcPr>
            <w:tcW w:w="5065" w:type="dxa"/>
            <w:shd w:val="clear" w:color="auto" w:fill="auto"/>
            <w:vAlign w:val="center"/>
          </w:tcPr>
          <w:p w14:paraId="0F8575DB">
            <w:pPr>
              <w:rPr>
                <w:rFonts w:hint="eastAsia" w:ascii="宋体" w:hAnsi="宋体" w:eastAsia="宋体" w:cs="宋体"/>
                <w:sz w:val="24"/>
                <w:szCs w:val="24"/>
                <w:highlight w:val="none"/>
              </w:rPr>
            </w:pPr>
            <w:r>
              <w:rPr>
                <w:rFonts w:hint="eastAsia" w:ascii="宋体" w:hAnsi="宋体" w:eastAsia="宋体" w:cs="宋体"/>
                <w:sz w:val="24"/>
                <w:szCs w:val="24"/>
                <w:highlight w:val="none"/>
              </w:rPr>
              <w:t>投标人在投标文件中承诺：如我方中标，服务期内，我方将派遣具有相应图纸审查资格的人员，按照合同约定及招标人要求提供审图服务。</w:t>
            </w:r>
          </w:p>
          <w:p w14:paraId="1FD7446F">
            <w:pPr>
              <w:rPr>
                <w:rFonts w:hint="eastAsia" w:ascii="宋体" w:hAnsi="宋体" w:eastAsia="宋体" w:cs="宋体"/>
                <w:sz w:val="24"/>
                <w:szCs w:val="24"/>
                <w:highlight w:val="none"/>
              </w:rPr>
            </w:pPr>
            <w:r>
              <w:rPr>
                <w:rFonts w:hint="eastAsia" w:ascii="宋体" w:hAnsi="宋体" w:eastAsia="宋体" w:cs="宋体"/>
                <w:sz w:val="24"/>
                <w:szCs w:val="24"/>
                <w:highlight w:val="none"/>
              </w:rPr>
              <w:t>提供此承诺的，得10分；没有承诺及承诺内容不一致的不得分。</w:t>
            </w:r>
          </w:p>
        </w:tc>
        <w:tc>
          <w:tcPr>
            <w:tcW w:w="1463" w:type="dxa"/>
            <w:vAlign w:val="center"/>
          </w:tcPr>
          <w:p w14:paraId="571F9E68">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0-10分</w:t>
            </w:r>
          </w:p>
        </w:tc>
      </w:tr>
      <w:tr w14:paraId="1BE50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0" w:hRule="atLeast"/>
          <w:jc w:val="center"/>
        </w:trPr>
        <w:tc>
          <w:tcPr>
            <w:tcW w:w="1235" w:type="dxa"/>
            <w:vMerge w:val="continue"/>
            <w:vAlign w:val="center"/>
          </w:tcPr>
          <w:p w14:paraId="672E483D">
            <w:pPr>
              <w:jc w:val="center"/>
              <w:rPr>
                <w:rFonts w:hint="eastAsia" w:ascii="宋体" w:hAnsi="宋体" w:eastAsia="宋体" w:cs="宋体"/>
                <w:sz w:val="24"/>
                <w:highlight w:val="none"/>
              </w:rPr>
            </w:pPr>
          </w:p>
        </w:tc>
        <w:tc>
          <w:tcPr>
            <w:tcW w:w="1240" w:type="dxa"/>
            <w:vAlign w:val="center"/>
          </w:tcPr>
          <w:p w14:paraId="759634DF">
            <w:pPr>
              <w:widowControl/>
              <w:jc w:val="center"/>
              <w:rPr>
                <w:rFonts w:hint="eastAsia" w:ascii="宋体" w:hAnsi="宋体" w:eastAsia="宋体" w:cs="宋体"/>
                <w:sz w:val="24"/>
                <w:szCs w:val="24"/>
                <w:highlight w:val="none"/>
              </w:rPr>
            </w:pPr>
            <w:r>
              <w:rPr>
                <w:rFonts w:hint="eastAsia" w:ascii="宋体" w:hAnsi="宋体" w:eastAsia="宋体" w:cs="宋体"/>
                <w:bCs/>
                <w:sz w:val="24"/>
                <w:szCs w:val="24"/>
                <w:highlight w:val="none"/>
              </w:rPr>
              <w:t>服务方案</w:t>
            </w:r>
          </w:p>
        </w:tc>
        <w:tc>
          <w:tcPr>
            <w:tcW w:w="5065" w:type="dxa"/>
            <w:shd w:val="clear" w:color="auto" w:fill="auto"/>
            <w:vAlign w:val="center"/>
          </w:tcPr>
          <w:p w14:paraId="1E7735F7">
            <w:pPr>
              <w:rPr>
                <w:rFonts w:hint="eastAsia" w:ascii="宋体" w:hAnsi="宋体" w:eastAsia="宋体" w:cs="宋体"/>
                <w:sz w:val="24"/>
                <w:szCs w:val="24"/>
                <w:highlight w:val="none"/>
              </w:rPr>
            </w:pPr>
            <w:r>
              <w:rPr>
                <w:rFonts w:hint="eastAsia" w:ascii="宋体" w:hAnsi="宋体" w:eastAsia="宋体" w:cs="宋体"/>
                <w:sz w:val="24"/>
                <w:szCs w:val="24"/>
                <w:highlight w:val="none"/>
              </w:rPr>
              <w:t>投标人应针对本项目编制相应的图纸审查服务方案并注明人员配置（提供相关人员证书复印件），评标委员会横向比较后进行评分。</w:t>
            </w:r>
          </w:p>
          <w:p w14:paraId="5E5E0E62">
            <w:pPr>
              <w:rPr>
                <w:rFonts w:hint="eastAsia" w:ascii="宋体" w:hAnsi="宋体" w:eastAsia="宋体" w:cs="宋体"/>
                <w:sz w:val="24"/>
                <w:szCs w:val="24"/>
                <w:highlight w:val="none"/>
              </w:rPr>
            </w:pPr>
            <w:r>
              <w:rPr>
                <w:rFonts w:hint="eastAsia" w:ascii="宋体" w:hAnsi="宋体" w:eastAsia="宋体" w:cs="宋体"/>
                <w:sz w:val="24"/>
                <w:szCs w:val="24"/>
                <w:highlight w:val="none"/>
                <w:lang w:val="zh-CN"/>
              </w:rPr>
              <w:t>（</w:t>
            </w:r>
            <w:r>
              <w:rPr>
                <w:rFonts w:hint="eastAsia" w:ascii="宋体" w:hAnsi="宋体" w:eastAsia="宋体" w:cs="宋体"/>
                <w:sz w:val="24"/>
                <w:szCs w:val="24"/>
                <w:highlight w:val="none"/>
              </w:rPr>
              <w:t>1</w:t>
            </w:r>
            <w:r>
              <w:rPr>
                <w:rFonts w:hint="eastAsia" w:ascii="宋体" w:hAnsi="宋体" w:eastAsia="宋体" w:cs="宋体"/>
                <w:sz w:val="24"/>
                <w:szCs w:val="24"/>
                <w:highlight w:val="none"/>
                <w:lang w:val="zh-CN"/>
              </w:rPr>
              <w:t>）</w:t>
            </w:r>
            <w:r>
              <w:rPr>
                <w:rFonts w:hint="eastAsia" w:ascii="宋体" w:hAnsi="宋体" w:eastAsia="宋体" w:cs="宋体"/>
                <w:sz w:val="24"/>
                <w:szCs w:val="24"/>
                <w:highlight w:val="none"/>
              </w:rPr>
              <w:t>服务方案</w:t>
            </w:r>
            <w:r>
              <w:rPr>
                <w:rFonts w:hint="eastAsia" w:ascii="宋体" w:hAnsi="宋体" w:eastAsia="宋体" w:cs="宋体"/>
                <w:sz w:val="24"/>
                <w:szCs w:val="24"/>
                <w:highlight w:val="none"/>
                <w:lang w:val="zh-CN"/>
              </w:rPr>
              <w:t>内容全面、重点突出，各专业协调到位，有具体措施、对策及建议的，</w:t>
            </w:r>
            <w:r>
              <w:rPr>
                <w:rFonts w:hint="eastAsia" w:ascii="宋体" w:hAnsi="宋体" w:eastAsia="宋体" w:cs="宋体"/>
                <w:sz w:val="24"/>
                <w:szCs w:val="24"/>
                <w:highlight w:val="none"/>
              </w:rPr>
              <w:t>得</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0＜F≤</w:t>
            </w: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rPr>
              <w:t>0分；</w:t>
            </w:r>
          </w:p>
          <w:p w14:paraId="595AB4A5">
            <w:pPr>
              <w:rPr>
                <w:rFonts w:hint="eastAsia" w:ascii="宋体" w:hAnsi="宋体" w:eastAsia="宋体" w:cs="宋体"/>
                <w:sz w:val="24"/>
                <w:szCs w:val="24"/>
                <w:highlight w:val="none"/>
                <w:lang w:val="zh-CN"/>
              </w:rPr>
            </w:pPr>
            <w:r>
              <w:rPr>
                <w:rFonts w:hint="eastAsia" w:ascii="宋体" w:hAnsi="宋体" w:eastAsia="宋体" w:cs="宋体"/>
                <w:sz w:val="24"/>
                <w:szCs w:val="24"/>
                <w:highlight w:val="none"/>
                <w:lang w:val="zh-CN"/>
              </w:rPr>
              <w:t>（</w:t>
            </w:r>
            <w:r>
              <w:rPr>
                <w:rFonts w:hint="eastAsia" w:ascii="宋体" w:hAnsi="宋体" w:eastAsia="宋体" w:cs="宋体"/>
                <w:sz w:val="24"/>
                <w:szCs w:val="24"/>
                <w:highlight w:val="none"/>
              </w:rPr>
              <w:t>2</w:t>
            </w:r>
            <w:r>
              <w:rPr>
                <w:rFonts w:hint="eastAsia" w:ascii="宋体" w:hAnsi="宋体" w:eastAsia="宋体" w:cs="宋体"/>
                <w:sz w:val="24"/>
                <w:szCs w:val="24"/>
                <w:highlight w:val="none"/>
                <w:lang w:val="zh-CN"/>
              </w:rPr>
              <w:t>）</w:t>
            </w:r>
            <w:r>
              <w:rPr>
                <w:rFonts w:hint="eastAsia" w:ascii="宋体" w:hAnsi="宋体" w:eastAsia="宋体" w:cs="宋体"/>
                <w:sz w:val="24"/>
                <w:szCs w:val="24"/>
                <w:highlight w:val="none"/>
              </w:rPr>
              <w:t>服务方案</w:t>
            </w:r>
            <w:r>
              <w:rPr>
                <w:rFonts w:hint="eastAsia" w:ascii="宋体" w:hAnsi="宋体" w:eastAsia="宋体" w:cs="宋体"/>
                <w:sz w:val="24"/>
                <w:szCs w:val="24"/>
                <w:highlight w:val="none"/>
                <w:lang w:val="zh-CN"/>
              </w:rPr>
              <w:t>内容较为全面、重点内容有所涉及，提出了一定的措施、对策及建议的，</w:t>
            </w:r>
            <w:r>
              <w:rPr>
                <w:rFonts w:hint="eastAsia" w:ascii="宋体" w:hAnsi="宋体" w:eastAsia="宋体" w:cs="宋体"/>
                <w:sz w:val="24"/>
                <w:szCs w:val="24"/>
                <w:highlight w:val="none"/>
              </w:rPr>
              <w:t>得</w:t>
            </w: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rPr>
              <w:t>0＜F≤</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0分；</w:t>
            </w:r>
          </w:p>
          <w:p w14:paraId="07D0FF21">
            <w:pPr>
              <w:rPr>
                <w:rFonts w:hint="eastAsia" w:ascii="宋体" w:hAnsi="宋体" w:eastAsia="宋体" w:cs="宋体"/>
                <w:sz w:val="24"/>
                <w:szCs w:val="24"/>
                <w:highlight w:val="none"/>
                <w:lang w:val="zh-CN"/>
              </w:rPr>
            </w:pPr>
            <w:r>
              <w:rPr>
                <w:rFonts w:hint="eastAsia" w:ascii="宋体" w:hAnsi="宋体" w:eastAsia="宋体" w:cs="宋体"/>
                <w:sz w:val="24"/>
                <w:szCs w:val="24"/>
                <w:highlight w:val="none"/>
                <w:lang w:val="zh-CN"/>
              </w:rPr>
              <w:t>（</w:t>
            </w:r>
            <w:r>
              <w:rPr>
                <w:rFonts w:hint="eastAsia" w:ascii="宋体" w:hAnsi="宋体" w:eastAsia="宋体" w:cs="宋体"/>
                <w:sz w:val="24"/>
                <w:szCs w:val="24"/>
                <w:highlight w:val="none"/>
              </w:rPr>
              <w:t>3</w:t>
            </w:r>
            <w:r>
              <w:rPr>
                <w:rFonts w:hint="eastAsia" w:ascii="宋体" w:hAnsi="宋体" w:eastAsia="宋体" w:cs="宋体"/>
                <w:sz w:val="24"/>
                <w:szCs w:val="24"/>
                <w:highlight w:val="none"/>
                <w:lang w:val="zh-CN"/>
              </w:rPr>
              <w:t>）</w:t>
            </w:r>
            <w:r>
              <w:rPr>
                <w:rFonts w:hint="eastAsia" w:ascii="宋体" w:hAnsi="宋体" w:eastAsia="宋体" w:cs="宋体"/>
                <w:sz w:val="24"/>
                <w:szCs w:val="24"/>
                <w:highlight w:val="none"/>
              </w:rPr>
              <w:t>服务方案</w:t>
            </w:r>
            <w:r>
              <w:rPr>
                <w:rFonts w:hint="eastAsia" w:ascii="宋体" w:hAnsi="宋体" w:eastAsia="宋体" w:cs="宋体"/>
                <w:sz w:val="24"/>
                <w:szCs w:val="24"/>
                <w:highlight w:val="none"/>
                <w:lang w:val="zh-CN"/>
              </w:rPr>
              <w:t>内容简略、未涉及工作重点，缺少针对性、可行性的措施及建议的，</w:t>
            </w:r>
            <w:r>
              <w:rPr>
                <w:rFonts w:hint="eastAsia" w:ascii="宋体" w:hAnsi="宋体" w:eastAsia="宋体" w:cs="宋体"/>
                <w:sz w:val="24"/>
                <w:szCs w:val="24"/>
                <w:highlight w:val="none"/>
              </w:rPr>
              <w:t>得</w:t>
            </w:r>
            <w:r>
              <w:rPr>
                <w:rFonts w:hint="eastAsia" w:ascii="宋体" w:hAnsi="宋体" w:eastAsia="宋体" w:cs="宋体"/>
                <w:sz w:val="24"/>
                <w:szCs w:val="24"/>
                <w:highlight w:val="none"/>
                <w:lang w:val="en-US" w:eastAsia="zh-CN"/>
              </w:rPr>
              <w:t>10</w:t>
            </w:r>
            <w:r>
              <w:rPr>
                <w:rFonts w:hint="eastAsia" w:ascii="宋体" w:hAnsi="宋体" w:eastAsia="宋体" w:cs="宋体"/>
                <w:sz w:val="24"/>
                <w:szCs w:val="24"/>
                <w:highlight w:val="none"/>
              </w:rPr>
              <w:t>＜F≤</w:t>
            </w: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rPr>
              <w:t>0分；</w:t>
            </w:r>
          </w:p>
          <w:p w14:paraId="77D838A7">
            <w:pPr>
              <w:rPr>
                <w:rFonts w:hint="eastAsia" w:ascii="宋体" w:hAnsi="宋体" w:eastAsia="宋体" w:cs="宋体"/>
                <w:sz w:val="24"/>
                <w:szCs w:val="24"/>
                <w:highlight w:val="none"/>
              </w:rPr>
            </w:pPr>
            <w:r>
              <w:rPr>
                <w:rFonts w:hint="eastAsia" w:ascii="宋体" w:hAnsi="宋体" w:eastAsia="宋体" w:cs="宋体"/>
                <w:sz w:val="24"/>
                <w:szCs w:val="24"/>
                <w:highlight w:val="none"/>
                <w:lang w:val="zh-CN"/>
              </w:rPr>
              <w:t>（</w:t>
            </w:r>
            <w:r>
              <w:rPr>
                <w:rFonts w:hint="eastAsia" w:ascii="宋体" w:hAnsi="宋体" w:eastAsia="宋体" w:cs="宋体"/>
                <w:sz w:val="24"/>
                <w:szCs w:val="24"/>
                <w:highlight w:val="none"/>
              </w:rPr>
              <w:t>4</w:t>
            </w:r>
            <w:r>
              <w:rPr>
                <w:rFonts w:hint="eastAsia" w:ascii="宋体" w:hAnsi="宋体" w:eastAsia="宋体" w:cs="宋体"/>
                <w:sz w:val="24"/>
                <w:szCs w:val="24"/>
                <w:highlight w:val="none"/>
                <w:lang w:val="zh-CN"/>
              </w:rPr>
              <w:t>）</w:t>
            </w:r>
            <w:r>
              <w:rPr>
                <w:rFonts w:hint="eastAsia" w:ascii="宋体" w:hAnsi="宋体" w:eastAsia="宋体" w:cs="宋体"/>
                <w:sz w:val="24"/>
                <w:szCs w:val="24"/>
                <w:highlight w:val="none"/>
              </w:rPr>
              <w:t>未提供或不满足项目要求，</w:t>
            </w:r>
            <w:r>
              <w:rPr>
                <w:rFonts w:hint="eastAsia" w:ascii="宋体" w:hAnsi="宋体" w:eastAsia="宋体" w:cs="宋体"/>
                <w:sz w:val="24"/>
                <w:szCs w:val="24"/>
                <w:highlight w:val="none"/>
                <w:lang w:val="zh-CN"/>
              </w:rPr>
              <w:t>不得分。</w:t>
            </w:r>
          </w:p>
        </w:tc>
        <w:tc>
          <w:tcPr>
            <w:tcW w:w="1463" w:type="dxa"/>
            <w:vAlign w:val="center"/>
          </w:tcPr>
          <w:p w14:paraId="3D024A31">
            <w:pPr>
              <w:widowControl/>
              <w:jc w:val="center"/>
              <w:rPr>
                <w:rFonts w:hint="eastAsia" w:ascii="宋体" w:hAnsi="宋体" w:eastAsia="宋体" w:cs="宋体"/>
                <w:sz w:val="24"/>
                <w:szCs w:val="24"/>
                <w:highlight w:val="none"/>
              </w:rPr>
            </w:pPr>
            <w:r>
              <w:rPr>
                <w:rFonts w:hint="eastAsia" w:ascii="宋体" w:hAnsi="宋体" w:eastAsia="宋体" w:cs="宋体"/>
                <w:bCs/>
                <w:sz w:val="24"/>
                <w:szCs w:val="24"/>
                <w:highlight w:val="none"/>
              </w:rPr>
              <w:t>0-</w:t>
            </w:r>
            <w:r>
              <w:rPr>
                <w:rFonts w:hint="eastAsia" w:ascii="宋体" w:hAnsi="宋体" w:eastAsia="宋体" w:cs="宋体"/>
                <w:bCs/>
                <w:sz w:val="24"/>
                <w:szCs w:val="24"/>
                <w:highlight w:val="none"/>
                <w:lang w:val="en-US" w:eastAsia="zh-CN"/>
              </w:rPr>
              <w:t>4</w:t>
            </w:r>
            <w:r>
              <w:rPr>
                <w:rFonts w:hint="eastAsia" w:ascii="宋体" w:hAnsi="宋体" w:eastAsia="宋体" w:cs="宋体"/>
                <w:bCs/>
                <w:sz w:val="24"/>
                <w:szCs w:val="24"/>
                <w:highlight w:val="none"/>
              </w:rPr>
              <w:t>0分</w:t>
            </w:r>
          </w:p>
        </w:tc>
      </w:tr>
      <w:tr w14:paraId="292C4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2" w:hRule="atLeast"/>
          <w:jc w:val="center"/>
        </w:trPr>
        <w:tc>
          <w:tcPr>
            <w:tcW w:w="1235" w:type="dxa"/>
            <w:tcBorders>
              <w:left w:val="single" w:color="auto" w:sz="4" w:space="0"/>
              <w:right w:val="single" w:color="auto" w:sz="4" w:space="0"/>
            </w:tcBorders>
            <w:vAlign w:val="center"/>
          </w:tcPr>
          <w:p w14:paraId="3C356303">
            <w:pPr>
              <w:jc w:val="center"/>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价格分</w:t>
            </w:r>
          </w:p>
          <w:p w14:paraId="67243FE1">
            <w:pPr>
              <w:pStyle w:val="24"/>
              <w:ind w:left="0" w:firstLine="0" w:firstLineChars="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rPr>
              <w:t>0分）</w:t>
            </w:r>
          </w:p>
        </w:tc>
        <w:tc>
          <w:tcPr>
            <w:tcW w:w="7768" w:type="dxa"/>
            <w:gridSpan w:val="3"/>
            <w:tcBorders>
              <w:top w:val="single" w:color="auto" w:sz="4" w:space="0"/>
              <w:left w:val="single" w:color="auto" w:sz="4" w:space="0"/>
              <w:bottom w:val="single" w:color="auto" w:sz="4" w:space="0"/>
              <w:right w:val="single" w:color="auto" w:sz="4" w:space="0"/>
            </w:tcBorders>
            <w:vAlign w:val="center"/>
          </w:tcPr>
          <w:p w14:paraId="74B39A1D">
            <w:pPr>
              <w:widowControl/>
              <w:rPr>
                <w:rFonts w:hint="eastAsia" w:ascii="宋体" w:hAnsi="宋体" w:eastAsia="宋体" w:cs="宋体"/>
                <w:b/>
                <w:bCs/>
                <w:sz w:val="24"/>
                <w:szCs w:val="24"/>
                <w:highlight w:val="none"/>
              </w:rPr>
            </w:pPr>
            <w:r>
              <w:rPr>
                <w:rFonts w:hint="eastAsia" w:ascii="宋体" w:hAnsi="宋体" w:eastAsia="宋体" w:cs="宋体"/>
                <w:color w:val="000000"/>
                <w:sz w:val="24"/>
                <w:szCs w:val="24"/>
                <w:highlight w:val="none"/>
              </w:rPr>
              <w:t>价格分统一采用低价优先法，即满足招标文件要求且投标价格最低的投标报价为评标基准价，其价格分为满分</w:t>
            </w:r>
            <w:r>
              <w:rPr>
                <w:rFonts w:hint="eastAsia" w:ascii="宋体" w:hAnsi="宋体" w:eastAsia="宋体" w:cs="宋体"/>
                <w:color w:val="000000"/>
                <w:sz w:val="24"/>
                <w:szCs w:val="24"/>
                <w:highlight w:val="none"/>
                <w:lang w:val="en-US" w:eastAsia="zh-CN"/>
              </w:rPr>
              <w:t>2</w:t>
            </w:r>
            <w:r>
              <w:rPr>
                <w:rFonts w:hint="eastAsia" w:ascii="宋体" w:hAnsi="宋体" w:eastAsia="宋体" w:cs="宋体"/>
                <w:color w:val="000000"/>
                <w:sz w:val="24"/>
                <w:szCs w:val="24"/>
                <w:highlight w:val="none"/>
              </w:rPr>
              <w:t>0分。其他投标人的价格分统一按照下列公式计算：投标报价得分＝（评标基准价/投标报价）×</w:t>
            </w:r>
            <w:r>
              <w:rPr>
                <w:rFonts w:hint="eastAsia" w:ascii="宋体" w:hAnsi="宋体" w:eastAsia="宋体" w:cs="宋体"/>
                <w:color w:val="000000"/>
                <w:sz w:val="24"/>
                <w:szCs w:val="24"/>
                <w:highlight w:val="none"/>
                <w:lang w:val="en-US" w:eastAsia="zh-CN"/>
              </w:rPr>
              <w:t>2</w:t>
            </w:r>
            <w:r>
              <w:rPr>
                <w:rFonts w:hint="eastAsia" w:ascii="宋体" w:hAnsi="宋体" w:eastAsia="宋体" w:cs="宋体"/>
                <w:color w:val="000000"/>
                <w:sz w:val="24"/>
                <w:szCs w:val="24"/>
                <w:highlight w:val="none"/>
              </w:rPr>
              <w:t>0％×100。</w:t>
            </w:r>
            <w:r>
              <w:rPr>
                <w:rFonts w:hint="eastAsia" w:ascii="宋体" w:hAnsi="宋体" w:eastAsia="宋体" w:cs="宋体"/>
                <w:color w:val="000000"/>
                <w:sz w:val="24"/>
                <w:szCs w:val="24"/>
                <w:highlight w:val="none"/>
                <w:lang w:eastAsia="zh-CN"/>
              </w:rPr>
              <w:t>（四舍五入精确至小数点后两位）</w:t>
            </w:r>
          </w:p>
        </w:tc>
      </w:tr>
    </w:tbl>
    <w:p w14:paraId="22059460">
      <w:pPr>
        <w:wordWrap w:val="0"/>
        <w:spacing w:line="440" w:lineRule="exact"/>
        <w:ind w:firstLine="435"/>
        <w:rPr>
          <w:rFonts w:hint="eastAsia" w:ascii="宋体" w:hAnsi="宋体" w:eastAsia="宋体" w:cs="宋体"/>
          <w:sz w:val="24"/>
        </w:rPr>
      </w:pPr>
      <w:r>
        <w:rPr>
          <w:rFonts w:hint="eastAsia" w:ascii="宋体" w:hAnsi="宋体" w:eastAsia="宋体" w:cs="宋体"/>
          <w:sz w:val="24"/>
        </w:rPr>
        <w:t>2.3.3分值汇总</w:t>
      </w:r>
    </w:p>
    <w:p w14:paraId="4B19F7F2">
      <w:pPr>
        <w:wordWrap w:val="0"/>
        <w:spacing w:line="440" w:lineRule="exact"/>
        <w:ind w:firstLine="435"/>
        <w:rPr>
          <w:rFonts w:hint="eastAsia" w:ascii="宋体" w:hAnsi="宋体" w:eastAsia="宋体" w:cs="宋体"/>
          <w:sz w:val="24"/>
        </w:rPr>
      </w:pPr>
      <w:r>
        <w:rPr>
          <w:rFonts w:hint="eastAsia" w:ascii="宋体" w:hAnsi="宋体" w:eastAsia="宋体" w:cs="宋体"/>
          <w:sz w:val="24"/>
        </w:rPr>
        <w:t>（1）技术资信评分</w:t>
      </w:r>
    </w:p>
    <w:p w14:paraId="3E49ED49">
      <w:pPr>
        <w:wordWrap w:val="0"/>
        <w:spacing w:line="440" w:lineRule="exact"/>
        <w:ind w:firstLine="435"/>
        <w:rPr>
          <w:rFonts w:hint="eastAsia" w:ascii="宋体" w:hAnsi="宋体" w:eastAsia="宋体" w:cs="宋体"/>
          <w:sz w:val="24"/>
        </w:rPr>
      </w:pPr>
      <w:r>
        <w:rPr>
          <w:rFonts w:hint="eastAsia" w:ascii="宋体" w:hAnsi="宋体" w:eastAsia="宋体" w:cs="宋体"/>
          <w:sz w:val="24"/>
        </w:rPr>
        <w:t>评标委员会各成员应当独立对每个有效投标人的投标文件进行评分，并汇总每个投标人的得分。取各位评委评分之平均值（四舍五入保留至小数点后两位数），得到该投标人的技术资信分。</w:t>
      </w:r>
    </w:p>
    <w:p w14:paraId="3520D25A">
      <w:pPr>
        <w:wordWrap w:val="0"/>
        <w:spacing w:line="440" w:lineRule="exact"/>
        <w:ind w:firstLine="435"/>
        <w:rPr>
          <w:rFonts w:hint="eastAsia" w:ascii="宋体" w:hAnsi="宋体" w:eastAsia="宋体" w:cs="宋体"/>
          <w:sz w:val="24"/>
        </w:rPr>
      </w:pPr>
      <w:r>
        <w:rPr>
          <w:rFonts w:hint="eastAsia" w:ascii="宋体" w:hAnsi="宋体" w:eastAsia="宋体" w:cs="宋体"/>
          <w:sz w:val="24"/>
        </w:rPr>
        <w:t>（2）综合总得分</w:t>
      </w:r>
    </w:p>
    <w:p w14:paraId="47328F73">
      <w:pPr>
        <w:wordWrap w:val="0"/>
        <w:spacing w:line="440" w:lineRule="exact"/>
        <w:ind w:firstLine="435"/>
        <w:rPr>
          <w:rFonts w:hint="eastAsia" w:ascii="宋体" w:hAnsi="宋体" w:eastAsia="宋体" w:cs="宋体"/>
          <w:sz w:val="24"/>
        </w:rPr>
      </w:pPr>
      <w:r>
        <w:rPr>
          <w:rFonts w:hint="eastAsia" w:ascii="宋体" w:hAnsi="宋体" w:eastAsia="宋体" w:cs="宋体"/>
          <w:sz w:val="24"/>
        </w:rPr>
        <w:t>将投标人的技术资信分加上根据上述标准计算出的价格分，即为该投标人的综合总得分。</w:t>
      </w:r>
    </w:p>
    <w:p w14:paraId="79B616ED">
      <w:pPr>
        <w:wordWrap w:val="0"/>
        <w:spacing w:line="440" w:lineRule="exact"/>
        <w:ind w:firstLine="435"/>
        <w:rPr>
          <w:rFonts w:hint="eastAsia" w:ascii="宋体" w:hAnsi="宋体" w:eastAsia="宋体" w:cs="宋体"/>
          <w:sz w:val="24"/>
        </w:rPr>
      </w:pPr>
      <w:r>
        <w:rPr>
          <w:rFonts w:hint="eastAsia" w:ascii="宋体" w:hAnsi="宋体" w:eastAsia="宋体" w:cs="宋体"/>
          <w:sz w:val="24"/>
        </w:rPr>
        <w:t>备注：评标结果按评审后得分由高到低顺序排列。得分相同的，按投标报价由低到高顺序排列。得分且投标报价相同的并列。投标文件满足招标文件全部实质性要求，且按照评审因素的量化指标评审得分最高的投标人为排名第一的中标候选人。中标候选人并列的，由评标委员会全部成员投票方式确定中标人。</w:t>
      </w:r>
    </w:p>
    <w:p w14:paraId="599A6E5E">
      <w:pPr>
        <w:spacing w:line="360" w:lineRule="auto"/>
        <w:ind w:firstLine="482" w:firstLineChars="200"/>
        <w:rPr>
          <w:rFonts w:hint="eastAsia" w:ascii="宋体" w:hAnsi="宋体" w:eastAsia="宋体" w:cs="宋体"/>
          <w:b/>
          <w:bCs/>
          <w:sz w:val="24"/>
          <w:szCs w:val="24"/>
        </w:rPr>
      </w:pPr>
    </w:p>
    <w:p w14:paraId="1488F820">
      <w:pPr>
        <w:spacing w:line="360" w:lineRule="auto"/>
        <w:ind w:firstLine="482" w:firstLineChars="200"/>
        <w:rPr>
          <w:rFonts w:hint="eastAsia" w:ascii="宋体" w:hAnsi="宋体" w:eastAsia="宋体" w:cs="宋体"/>
          <w:b/>
          <w:bCs/>
          <w:sz w:val="24"/>
          <w:szCs w:val="24"/>
        </w:rPr>
        <w:sectPr>
          <w:pgSz w:w="11906" w:h="16838"/>
          <w:pgMar w:top="1440" w:right="1800" w:bottom="1440" w:left="1800" w:header="851" w:footer="992" w:gutter="0"/>
          <w:cols w:space="720" w:num="1"/>
          <w:docGrid w:type="lines" w:linePitch="312" w:charSpace="0"/>
        </w:sectPr>
      </w:pPr>
    </w:p>
    <w:p w14:paraId="65A38D48">
      <w:pPr>
        <w:wordWrap w:val="0"/>
        <w:spacing w:line="360" w:lineRule="auto"/>
        <w:jc w:val="center"/>
        <w:outlineLvl w:val="1"/>
        <w:rPr>
          <w:rFonts w:hint="eastAsia" w:ascii="华文中宋" w:hAnsi="华文中宋" w:eastAsia="华文中宋" w:cs="Times New Roman"/>
          <w:b/>
          <w:bCs/>
          <w:kern w:val="44"/>
          <w:sz w:val="44"/>
          <w:szCs w:val="44"/>
        </w:rPr>
      </w:pPr>
      <w:bookmarkStart w:id="49" w:name="_Toc7286"/>
      <w:bookmarkStart w:id="50" w:name="_Toc6151"/>
      <w:r>
        <w:rPr>
          <w:rFonts w:hint="eastAsia" w:ascii="华文中宋" w:hAnsi="华文中宋" w:eastAsia="华文中宋" w:cs="Times New Roman"/>
          <w:b/>
          <w:bCs/>
          <w:kern w:val="44"/>
          <w:sz w:val="44"/>
          <w:szCs w:val="44"/>
        </w:rPr>
        <w:t xml:space="preserve">第五章  </w:t>
      </w:r>
      <w:bookmarkEnd w:id="49"/>
      <w:bookmarkEnd w:id="50"/>
      <w:r>
        <w:rPr>
          <w:rFonts w:hint="eastAsia" w:ascii="华文中宋" w:hAnsi="华文中宋" w:eastAsia="华文中宋" w:cs="Times New Roman"/>
          <w:b/>
          <w:bCs/>
          <w:kern w:val="44"/>
          <w:sz w:val="44"/>
          <w:szCs w:val="44"/>
        </w:rPr>
        <w:t>项目合同</w:t>
      </w:r>
    </w:p>
    <w:p w14:paraId="4E70030F">
      <w:pPr>
        <w:keepNext/>
        <w:keepLines/>
        <w:spacing w:before="260" w:after="260"/>
        <w:jc w:val="center"/>
        <w:rPr>
          <w:rFonts w:ascii="Arial" w:hAnsi="Arial" w:eastAsia="黑体" w:cs="Times New Roman"/>
          <w:b/>
          <w:bCs/>
          <w:sz w:val="28"/>
          <w:szCs w:val="28"/>
        </w:rPr>
      </w:pPr>
      <w:bookmarkStart w:id="51" w:name="_Hlk11711914"/>
      <w:r>
        <w:rPr>
          <w:rFonts w:hint="eastAsia" w:ascii="Arial" w:hAnsi="Arial" w:eastAsia="黑体" w:cs="Times New Roman"/>
          <w:b/>
          <w:bCs/>
          <w:sz w:val="28"/>
          <w:szCs w:val="28"/>
        </w:rPr>
        <w:t>项目合同（仅供参考）</w:t>
      </w:r>
    </w:p>
    <w:tbl>
      <w:tblPr>
        <w:tblStyle w:val="26"/>
        <w:tblW w:w="0" w:type="auto"/>
        <w:tblInd w:w="13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538"/>
        <w:gridCol w:w="2841"/>
      </w:tblGrid>
      <w:tr w14:paraId="689FEB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5" w:hRule="atLeast"/>
        </w:trPr>
        <w:tc>
          <w:tcPr>
            <w:tcW w:w="5538" w:type="dxa"/>
          </w:tcPr>
          <w:p w14:paraId="3A32329D">
            <w:pPr>
              <w:spacing w:before="93" w:beforeLines="30" w:after="93" w:afterLines="30"/>
              <w:ind w:firstLine="211" w:firstLineChars="100"/>
              <w:rPr>
                <w:rFonts w:ascii="Calibri" w:hAnsi="Calibri" w:eastAsia="宋体" w:cs="Times New Roman"/>
                <w:b/>
                <w:bCs/>
                <w:szCs w:val="21"/>
              </w:rPr>
            </w:pPr>
            <w:bookmarkStart w:id="52" w:name="_Hlk161316395"/>
            <w:r>
              <w:rPr>
                <w:rFonts w:hint="eastAsia" w:ascii="宋体" w:hAnsi="宋体" w:eastAsia="宋体" w:cs="宋体"/>
                <w:b/>
                <w:bCs/>
                <w:szCs w:val="21"/>
              </w:rPr>
              <w:t>甲方：</w:t>
            </w:r>
            <w:r>
              <w:rPr>
                <w:rFonts w:hint="eastAsia" w:ascii="宋体" w:hAnsi="宋体" w:eastAsia="宋体" w:cs="宋体"/>
                <w:b/>
                <w:bCs/>
                <w:szCs w:val="21"/>
                <w:u w:val="single"/>
              </w:rPr>
              <w:t xml:space="preserve"> </w:t>
            </w:r>
            <w:r>
              <w:rPr>
                <w:rFonts w:hint="eastAsia" w:ascii="Calibri" w:hAnsi="Calibri" w:eastAsia="宋体" w:cs="Times New Roman"/>
                <w:b/>
                <w:bCs/>
                <w:szCs w:val="21"/>
                <w:u w:val="single"/>
              </w:rPr>
              <w:t xml:space="preserve"> </w:t>
            </w:r>
            <w:r>
              <w:rPr>
                <w:rFonts w:ascii="Calibri" w:hAnsi="Calibri" w:eastAsia="宋体" w:cs="Times New Roman"/>
                <w:b/>
                <w:bCs/>
                <w:szCs w:val="21"/>
                <w:u w:val="single"/>
              </w:rPr>
              <w:t xml:space="preserve">               </w:t>
            </w:r>
          </w:p>
        </w:tc>
        <w:tc>
          <w:tcPr>
            <w:tcW w:w="2841" w:type="dxa"/>
          </w:tcPr>
          <w:p w14:paraId="32CC748C">
            <w:pPr>
              <w:spacing w:before="93" w:beforeLines="30" w:after="93" w:afterLines="30"/>
              <w:rPr>
                <w:rFonts w:hint="eastAsia" w:ascii="宋体" w:hAnsi="宋体" w:eastAsia="宋体" w:cs="宋体"/>
                <w:szCs w:val="21"/>
              </w:rPr>
            </w:pPr>
            <w:r>
              <w:rPr>
                <w:rFonts w:hint="eastAsia" w:ascii="宋体" w:hAnsi="宋体" w:eastAsia="宋体" w:cs="宋体"/>
                <w:szCs w:val="21"/>
              </w:rPr>
              <w:t>合同编号：</w:t>
            </w:r>
            <w:r>
              <w:rPr>
                <w:rFonts w:hint="eastAsia" w:ascii="宋体" w:hAnsi="宋体" w:eastAsia="宋体" w:cs="宋体"/>
                <w:szCs w:val="21"/>
                <w:u w:val="single"/>
              </w:rPr>
              <w:t>见右上角条码</w:t>
            </w:r>
          </w:p>
        </w:tc>
      </w:tr>
      <w:tr w14:paraId="79F71B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5538" w:type="dxa"/>
            <w:vAlign w:val="center"/>
          </w:tcPr>
          <w:p w14:paraId="5A1DB354">
            <w:pPr>
              <w:spacing w:before="30" w:after="93" w:afterLines="30"/>
              <w:ind w:firstLine="211" w:firstLineChars="100"/>
              <w:rPr>
                <w:rFonts w:hint="eastAsia" w:ascii="宋体" w:hAnsi="宋体" w:eastAsia="宋体" w:cs="宋体"/>
                <w:b/>
                <w:bCs/>
                <w:szCs w:val="21"/>
              </w:rPr>
            </w:pPr>
            <w:r>
              <w:rPr>
                <w:rFonts w:hint="eastAsia" w:ascii="宋体" w:hAnsi="宋体" w:eastAsia="宋体" w:cs="宋体"/>
                <w:b/>
                <w:bCs/>
                <w:szCs w:val="21"/>
              </w:rPr>
              <w:t>乙方：</w:t>
            </w:r>
            <w:r>
              <w:rPr>
                <w:rFonts w:hint="eastAsia" w:ascii="宋体" w:hAnsi="宋体" w:eastAsia="宋体" w:cs="宋体"/>
                <w:b/>
                <w:bCs/>
                <w:szCs w:val="21"/>
                <w:u w:val="single"/>
              </w:rPr>
              <w:t xml:space="preserve"> </w:t>
            </w:r>
            <w:r>
              <w:rPr>
                <w:rFonts w:ascii="宋体" w:hAnsi="宋体" w:eastAsia="宋体" w:cs="宋体"/>
                <w:b/>
                <w:bCs/>
                <w:szCs w:val="21"/>
                <w:u w:val="single"/>
              </w:rPr>
              <w:t xml:space="preserve">                </w:t>
            </w:r>
            <w:r>
              <w:rPr>
                <w:rFonts w:ascii="宋体" w:hAnsi="宋体" w:eastAsia="宋体" w:cs="宋体"/>
                <w:b/>
                <w:bCs/>
                <w:szCs w:val="21"/>
              </w:rPr>
              <w:t xml:space="preserve">  </w:t>
            </w:r>
          </w:p>
        </w:tc>
        <w:tc>
          <w:tcPr>
            <w:tcW w:w="2841" w:type="dxa"/>
            <w:vAlign w:val="center"/>
          </w:tcPr>
          <w:p w14:paraId="4075958D">
            <w:pPr>
              <w:spacing w:before="30" w:after="93" w:afterLines="30"/>
              <w:rPr>
                <w:rFonts w:hint="eastAsia" w:ascii="宋体" w:hAnsi="宋体" w:eastAsia="宋体" w:cs="宋体"/>
                <w:szCs w:val="21"/>
              </w:rPr>
            </w:pPr>
            <w:r>
              <w:rPr>
                <w:rFonts w:hint="eastAsia" w:ascii="宋体" w:hAnsi="宋体" w:eastAsia="宋体" w:cs="宋体"/>
                <w:szCs w:val="21"/>
              </w:rPr>
              <w:t xml:space="preserve">签订地点： </w:t>
            </w:r>
            <w:r>
              <w:rPr>
                <w:rFonts w:ascii="宋体" w:hAnsi="宋体" w:eastAsia="宋体" w:cs="宋体"/>
                <w:szCs w:val="21"/>
                <w:u w:val="single"/>
              </w:rPr>
              <w:t xml:space="preserve">  </w:t>
            </w:r>
            <w:r>
              <w:rPr>
                <w:rFonts w:hint="eastAsia" w:ascii="宋体" w:hAnsi="宋体" w:eastAsia="宋体" w:cs="宋体"/>
                <w:szCs w:val="21"/>
                <w:u w:val="single"/>
              </w:rPr>
              <w:t xml:space="preserve">合肥市 </w:t>
            </w:r>
            <w:r>
              <w:rPr>
                <w:rFonts w:ascii="宋体" w:hAnsi="宋体" w:eastAsia="宋体" w:cs="宋体"/>
                <w:szCs w:val="21"/>
                <w:u w:val="single"/>
              </w:rPr>
              <w:t xml:space="preserve"> </w:t>
            </w:r>
          </w:p>
        </w:tc>
      </w:tr>
      <w:bookmarkEnd w:id="52"/>
    </w:tbl>
    <w:p w14:paraId="17EB2443">
      <w:pPr>
        <w:spacing w:before="312" w:beforeLines="100" w:line="400" w:lineRule="exact"/>
        <w:ind w:firstLine="480" w:firstLineChars="200"/>
        <w:rPr>
          <w:rFonts w:hint="eastAsia" w:ascii="宋体" w:hAnsi="宋体" w:eastAsia="宋体" w:cs="宋体"/>
          <w:sz w:val="24"/>
        </w:rPr>
      </w:pPr>
      <w:r>
        <w:rPr>
          <w:rFonts w:hint="eastAsia" w:ascii="宋体" w:hAnsi="宋体" w:eastAsia="宋体" w:cs="宋体"/>
          <w:sz w:val="24"/>
        </w:rPr>
        <w:t>甲乙双方经友好协商，甲方委托乙方承担“某实验室2025至2027年度日常零星基建项目施工图设计文件审查项目。经双方协商一致，签订本合同，双方信守。</w:t>
      </w:r>
    </w:p>
    <w:p w14:paraId="32DAEA18">
      <w:pPr>
        <w:spacing w:before="156" w:beforeLines="50" w:line="400" w:lineRule="exact"/>
        <w:rPr>
          <w:rFonts w:hint="eastAsia" w:ascii="宋体" w:hAnsi="宋体" w:eastAsia="宋体" w:cs="宋体"/>
          <w:b/>
          <w:sz w:val="24"/>
        </w:rPr>
      </w:pPr>
      <w:r>
        <w:rPr>
          <w:rFonts w:hint="eastAsia" w:ascii="宋体" w:hAnsi="宋体" w:eastAsia="宋体" w:cs="宋体"/>
          <w:b/>
          <w:sz w:val="24"/>
        </w:rPr>
        <w:t>一、工程概况</w:t>
      </w:r>
    </w:p>
    <w:tbl>
      <w:tblPr>
        <w:tblStyle w:val="25"/>
        <w:tblW w:w="88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9"/>
        <w:gridCol w:w="7440"/>
      </w:tblGrid>
      <w:tr w14:paraId="30371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399" w:type="dxa"/>
            <w:vAlign w:val="center"/>
          </w:tcPr>
          <w:p w14:paraId="135366B3">
            <w:pPr>
              <w:spacing w:line="360" w:lineRule="auto"/>
              <w:jc w:val="center"/>
              <w:rPr>
                <w:rFonts w:hint="eastAsia" w:ascii="宋体" w:hAnsi="宋体" w:eastAsia="宋体" w:cs="宋体"/>
                <w:sz w:val="24"/>
                <w:szCs w:val="24"/>
              </w:rPr>
            </w:pPr>
            <w:r>
              <w:rPr>
                <w:rFonts w:hint="eastAsia" w:ascii="宋体" w:hAnsi="宋体" w:eastAsia="宋体" w:cs="宋体"/>
                <w:sz w:val="24"/>
                <w:szCs w:val="24"/>
              </w:rPr>
              <w:t>项目名称</w:t>
            </w:r>
          </w:p>
        </w:tc>
        <w:tc>
          <w:tcPr>
            <w:tcW w:w="7440" w:type="dxa"/>
            <w:vAlign w:val="center"/>
          </w:tcPr>
          <w:p w14:paraId="01979B8D">
            <w:pPr>
              <w:spacing w:line="48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某实验室2025至2027年度日常零星基建项目施工图设计文件审查</w:t>
            </w:r>
          </w:p>
        </w:tc>
      </w:tr>
      <w:tr w14:paraId="240BC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399" w:type="dxa"/>
            <w:vAlign w:val="center"/>
          </w:tcPr>
          <w:p w14:paraId="4D9544E2">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工程地址</w:t>
            </w:r>
          </w:p>
        </w:tc>
        <w:tc>
          <w:tcPr>
            <w:tcW w:w="7440" w:type="dxa"/>
            <w:vAlign w:val="center"/>
          </w:tcPr>
          <w:p w14:paraId="0D30CBEC">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合肥市</w:t>
            </w:r>
          </w:p>
        </w:tc>
      </w:tr>
      <w:tr w14:paraId="785CF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399" w:type="dxa"/>
            <w:vAlign w:val="center"/>
          </w:tcPr>
          <w:p w14:paraId="733FA4CC">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工 程 量</w:t>
            </w:r>
          </w:p>
        </w:tc>
        <w:tc>
          <w:tcPr>
            <w:tcW w:w="7440" w:type="dxa"/>
            <w:vAlign w:val="center"/>
          </w:tcPr>
          <w:p w14:paraId="32942505">
            <w:pPr>
              <w:spacing w:line="360" w:lineRule="auto"/>
              <w:jc w:val="center"/>
              <w:rPr>
                <w:rFonts w:hint="eastAsia" w:ascii="宋体" w:hAnsi="宋体" w:eastAsia="宋体" w:cs="宋体"/>
                <w:sz w:val="24"/>
                <w:szCs w:val="24"/>
              </w:rPr>
            </w:pPr>
            <w:r>
              <w:rPr>
                <w:rFonts w:hint="eastAsia" w:ascii="宋体" w:hAnsi="宋体" w:eastAsia="宋体" w:cs="宋体"/>
                <w:sz w:val="24"/>
                <w:szCs w:val="24"/>
              </w:rPr>
              <w:t>以实际送审为准</w:t>
            </w:r>
          </w:p>
        </w:tc>
      </w:tr>
    </w:tbl>
    <w:p w14:paraId="7C4F6B3D">
      <w:pPr>
        <w:spacing w:before="156" w:beforeLines="50" w:line="400" w:lineRule="exact"/>
        <w:rPr>
          <w:rFonts w:hint="eastAsia" w:ascii="宋体" w:hAnsi="宋体" w:eastAsia="宋体" w:cs="宋体"/>
          <w:b/>
          <w:sz w:val="24"/>
        </w:rPr>
      </w:pPr>
      <w:r>
        <w:rPr>
          <w:rFonts w:hint="eastAsia" w:ascii="宋体" w:hAnsi="宋体" w:eastAsia="宋体" w:cs="宋体"/>
          <w:b/>
          <w:sz w:val="24"/>
        </w:rPr>
        <w:t>二、甲方需在数字化审图平台向乙方提交以下资料，并对其准确性、真实性负责</w:t>
      </w:r>
    </w:p>
    <w:p w14:paraId="0DD210A1">
      <w:pPr>
        <w:spacing w:line="400" w:lineRule="exact"/>
        <w:rPr>
          <w:rFonts w:hint="eastAsia" w:ascii="宋体" w:hAnsi="宋体" w:eastAsia="宋体" w:cs="宋体"/>
          <w:sz w:val="24"/>
        </w:rPr>
      </w:pPr>
      <w:r>
        <w:rPr>
          <w:rFonts w:hint="eastAsia" w:ascii="宋体" w:hAnsi="宋体" w:eastAsia="宋体" w:cs="宋体"/>
          <w:sz w:val="24"/>
        </w:rPr>
        <w:t>2.1 正式施工蓝图（按规定签名、加盖出图章和注册师章）。</w:t>
      </w:r>
    </w:p>
    <w:p w14:paraId="4ED4A191">
      <w:pPr>
        <w:spacing w:line="400" w:lineRule="exact"/>
        <w:rPr>
          <w:rFonts w:hint="eastAsia" w:ascii="宋体" w:hAnsi="宋体" w:eastAsia="宋体" w:cs="宋体"/>
          <w:sz w:val="24"/>
        </w:rPr>
      </w:pPr>
      <w:r>
        <w:rPr>
          <w:rFonts w:hint="eastAsia" w:ascii="宋体" w:hAnsi="宋体" w:eastAsia="宋体" w:cs="宋体"/>
          <w:sz w:val="24"/>
        </w:rPr>
        <w:t>2.2 相应专业计算书。</w:t>
      </w:r>
    </w:p>
    <w:p w14:paraId="4E47108A">
      <w:pPr>
        <w:spacing w:line="400" w:lineRule="exact"/>
        <w:rPr>
          <w:rFonts w:hint="eastAsia" w:ascii="宋体" w:hAnsi="宋体" w:eastAsia="宋体" w:cs="宋体"/>
          <w:sz w:val="24"/>
        </w:rPr>
      </w:pPr>
      <w:r>
        <w:rPr>
          <w:rFonts w:hint="eastAsia" w:ascii="宋体" w:hAnsi="宋体" w:eastAsia="宋体" w:cs="宋体"/>
          <w:sz w:val="24"/>
        </w:rPr>
        <w:t>2.3 地质勘探报告。</w:t>
      </w:r>
    </w:p>
    <w:p w14:paraId="1752684F">
      <w:pPr>
        <w:spacing w:line="400" w:lineRule="exact"/>
        <w:rPr>
          <w:rFonts w:hint="eastAsia" w:ascii="宋体" w:hAnsi="宋体" w:eastAsia="宋体" w:cs="宋体"/>
          <w:sz w:val="24"/>
        </w:rPr>
      </w:pPr>
      <w:r>
        <w:rPr>
          <w:rFonts w:hint="eastAsia" w:ascii="宋体" w:hAnsi="宋体" w:eastAsia="宋体" w:cs="宋体"/>
          <w:sz w:val="24"/>
        </w:rPr>
        <w:t>2.4 其他需要补充的资料。</w:t>
      </w:r>
    </w:p>
    <w:p w14:paraId="4F7860EF">
      <w:pPr>
        <w:spacing w:before="156" w:beforeLines="50" w:line="400" w:lineRule="exact"/>
        <w:rPr>
          <w:rFonts w:hint="eastAsia" w:ascii="宋体" w:hAnsi="宋体" w:eastAsia="宋体" w:cs="宋体"/>
          <w:b/>
          <w:sz w:val="24"/>
        </w:rPr>
      </w:pPr>
      <w:r>
        <w:rPr>
          <w:rFonts w:hint="eastAsia" w:ascii="宋体" w:hAnsi="宋体" w:eastAsia="宋体" w:cs="宋体"/>
          <w:b/>
          <w:sz w:val="24"/>
        </w:rPr>
        <w:t>三、乙方主要工作范围、审查时效</w:t>
      </w:r>
    </w:p>
    <w:p w14:paraId="582BA08B">
      <w:pPr>
        <w:spacing w:line="400" w:lineRule="exact"/>
        <w:rPr>
          <w:rFonts w:hint="eastAsia" w:ascii="宋体" w:hAnsi="宋体" w:eastAsia="宋体" w:cs="宋体"/>
          <w:sz w:val="24"/>
        </w:rPr>
      </w:pPr>
      <w:r>
        <w:rPr>
          <w:rFonts w:hint="eastAsia" w:ascii="宋体" w:hAnsi="宋体" w:eastAsia="宋体" w:cs="宋体"/>
          <w:sz w:val="24"/>
        </w:rPr>
        <w:t>3.1 施工图设计文件审查工作范围：按照建设部令第13号规定的内容审查。</w:t>
      </w:r>
    </w:p>
    <w:p w14:paraId="1CBAC7AB">
      <w:pPr>
        <w:spacing w:line="400" w:lineRule="exact"/>
        <w:rPr>
          <w:rFonts w:hint="eastAsia" w:ascii="宋体" w:hAnsi="宋体" w:eastAsia="宋体" w:cs="宋体"/>
          <w:sz w:val="24"/>
        </w:rPr>
      </w:pPr>
      <w:r>
        <w:rPr>
          <w:rFonts w:hint="eastAsia" w:ascii="宋体" w:hAnsi="宋体" w:eastAsia="宋体" w:cs="宋体"/>
          <w:sz w:val="24"/>
        </w:rPr>
        <w:t>3.2 乙方应于接收甲方资料齐全后7个工作日内提交审查意见。</w:t>
      </w:r>
    </w:p>
    <w:p w14:paraId="448AB66D">
      <w:pPr>
        <w:spacing w:line="400" w:lineRule="exact"/>
        <w:rPr>
          <w:rFonts w:hint="eastAsia" w:ascii="宋体" w:hAnsi="宋体" w:eastAsia="宋体" w:cs="宋体"/>
          <w:sz w:val="24"/>
        </w:rPr>
      </w:pPr>
      <w:r>
        <w:rPr>
          <w:rFonts w:hint="eastAsia" w:ascii="宋体" w:hAnsi="宋体" w:eastAsia="宋体" w:cs="宋体"/>
          <w:sz w:val="24"/>
        </w:rPr>
        <w:t>3.3 待勘察、设计单位对乙方的审查意见作出满足要求的回复文件后1个工作日内，乙方提交施工图设计文件审查报告及施工图审查合格书。</w:t>
      </w:r>
    </w:p>
    <w:p w14:paraId="18853C22">
      <w:pPr>
        <w:spacing w:before="156" w:beforeLines="50" w:line="400" w:lineRule="exact"/>
        <w:rPr>
          <w:rFonts w:hint="eastAsia" w:ascii="宋体" w:hAnsi="宋体" w:eastAsia="宋体" w:cs="宋体"/>
          <w:b/>
          <w:sz w:val="24"/>
        </w:rPr>
      </w:pPr>
      <w:r>
        <w:rPr>
          <w:rFonts w:hint="eastAsia" w:ascii="宋体" w:hAnsi="宋体" w:eastAsia="宋体" w:cs="宋体"/>
          <w:b/>
          <w:sz w:val="24"/>
        </w:rPr>
        <w:t>四、乙方向甲方交付的资料和文件，并对其审查负责</w:t>
      </w:r>
    </w:p>
    <w:p w14:paraId="4A60913C">
      <w:pPr>
        <w:spacing w:line="460" w:lineRule="exact"/>
        <w:rPr>
          <w:rFonts w:hint="eastAsia" w:ascii="宋体" w:hAnsi="宋体" w:eastAsia="宋体" w:cs="宋体"/>
          <w:sz w:val="24"/>
        </w:rPr>
      </w:pPr>
      <w:r>
        <w:rPr>
          <w:rFonts w:hint="eastAsia" w:ascii="宋体" w:hAnsi="宋体" w:eastAsia="宋体" w:cs="宋体"/>
          <w:sz w:val="24"/>
        </w:rPr>
        <w:t>4.1 安徽省房屋建筑和市政基础设施工程施工图设计文件审查报告（一式一份）。</w:t>
      </w:r>
    </w:p>
    <w:p w14:paraId="75B07D11">
      <w:pPr>
        <w:spacing w:line="460" w:lineRule="exact"/>
        <w:rPr>
          <w:rFonts w:hint="eastAsia" w:ascii="宋体" w:hAnsi="宋体" w:eastAsia="宋体" w:cs="宋体"/>
          <w:sz w:val="24"/>
        </w:rPr>
      </w:pPr>
      <w:r>
        <w:rPr>
          <w:rFonts w:hint="eastAsia" w:ascii="宋体" w:hAnsi="宋体" w:eastAsia="宋体" w:cs="宋体"/>
          <w:sz w:val="24"/>
        </w:rPr>
        <w:t>4.2 安徽省房屋建筑和市政基础设施工程施工图审查合格书（一式一份）。</w:t>
      </w:r>
    </w:p>
    <w:p w14:paraId="0EBADFF4">
      <w:pPr>
        <w:spacing w:line="460" w:lineRule="exact"/>
        <w:rPr>
          <w:rFonts w:hint="eastAsia" w:ascii="宋体" w:hAnsi="宋体" w:eastAsia="宋体" w:cs="宋体"/>
          <w:sz w:val="24"/>
        </w:rPr>
      </w:pPr>
      <w:r>
        <w:rPr>
          <w:rFonts w:hint="eastAsia" w:ascii="宋体" w:hAnsi="宋体" w:eastAsia="宋体" w:cs="宋体"/>
          <w:sz w:val="24"/>
        </w:rPr>
        <w:t>4.3 审查结束后乙方在数字化审查平台对审查合格的图纸加盖施工图审查专用电子章。</w:t>
      </w:r>
    </w:p>
    <w:p w14:paraId="322E40F9">
      <w:pPr>
        <w:spacing w:before="156" w:beforeLines="50" w:after="156" w:afterLines="50" w:line="400" w:lineRule="exact"/>
        <w:rPr>
          <w:rFonts w:hint="eastAsia" w:ascii="宋体" w:hAnsi="宋体" w:eastAsia="宋体" w:cs="宋体"/>
          <w:b/>
          <w:sz w:val="24"/>
        </w:rPr>
      </w:pPr>
      <w:r>
        <w:rPr>
          <w:rFonts w:hint="eastAsia" w:ascii="宋体" w:hAnsi="宋体" w:eastAsia="宋体" w:cs="宋体"/>
          <w:b/>
          <w:sz w:val="24"/>
        </w:rPr>
        <w:t>五、双方责任</w:t>
      </w:r>
    </w:p>
    <w:p w14:paraId="337F662D">
      <w:pPr>
        <w:spacing w:before="156" w:beforeLines="50" w:after="156" w:afterLines="50" w:line="400" w:lineRule="exact"/>
        <w:ind w:right="107" w:rightChars="51"/>
        <w:rPr>
          <w:rFonts w:hint="eastAsia" w:ascii="宋体" w:hAnsi="宋体" w:eastAsia="宋体" w:cs="宋体"/>
          <w:b/>
          <w:sz w:val="24"/>
        </w:rPr>
      </w:pPr>
      <w:r>
        <w:rPr>
          <w:rFonts w:hint="eastAsia" w:ascii="宋体" w:hAnsi="宋体" w:eastAsia="宋体" w:cs="宋体"/>
          <w:b/>
          <w:sz w:val="24"/>
        </w:rPr>
        <w:t>5.1 甲方责任</w:t>
      </w:r>
    </w:p>
    <w:p w14:paraId="397F9E65">
      <w:pPr>
        <w:spacing w:line="460" w:lineRule="exact"/>
        <w:rPr>
          <w:rFonts w:hint="eastAsia" w:ascii="宋体" w:hAnsi="宋体" w:eastAsia="宋体" w:cs="宋体"/>
          <w:sz w:val="24"/>
        </w:rPr>
      </w:pPr>
      <w:r>
        <w:rPr>
          <w:rFonts w:hint="eastAsia" w:ascii="宋体" w:hAnsi="宋体" w:eastAsia="宋体" w:cs="宋体"/>
          <w:sz w:val="24"/>
        </w:rPr>
        <w:t>5.1.1 甲方应对报送乙方的审查资料的完整性、真实性负责，甲方有义务积极配合乙方的审查工作，及时提供审查所需的相关资料，甲方不得要求乙方违反国家有关标准进行审查，如因甲方提供虚假、伪造的资料而产生的相应后果由甲方承担。</w:t>
      </w:r>
    </w:p>
    <w:p w14:paraId="6FEC5E8E">
      <w:pPr>
        <w:spacing w:line="460" w:lineRule="exact"/>
        <w:rPr>
          <w:rFonts w:hint="eastAsia" w:ascii="宋体" w:hAnsi="宋体" w:eastAsia="宋体" w:cs="宋体"/>
          <w:sz w:val="24"/>
        </w:rPr>
      </w:pPr>
      <w:r>
        <w:rPr>
          <w:rFonts w:hint="eastAsia" w:ascii="宋体" w:hAnsi="宋体" w:eastAsia="宋体" w:cs="宋体"/>
          <w:sz w:val="24"/>
        </w:rPr>
        <w:t xml:space="preserve">5.1.2 </w:t>
      </w:r>
      <w:r>
        <w:rPr>
          <w:rFonts w:hint="eastAsia" w:ascii="宋体" w:hAnsi="宋体" w:eastAsia="宋体" w:cs="宋体"/>
          <w:sz w:val="24"/>
          <w:szCs w:val="30"/>
        </w:rPr>
        <w:t>如因甲方提供资料不及时延误施工图审查的时间，责任由甲方承担。审查意见提交甲方后，甲方督促勘察、设计单位及时进行答复、修改，以便尽快完成施工图审查相关事宜。</w:t>
      </w:r>
    </w:p>
    <w:p w14:paraId="59F473EE">
      <w:pPr>
        <w:spacing w:line="460" w:lineRule="exact"/>
        <w:rPr>
          <w:rFonts w:hint="eastAsia" w:ascii="宋体" w:hAnsi="宋体" w:eastAsia="宋体" w:cs="宋体"/>
          <w:sz w:val="24"/>
        </w:rPr>
      </w:pPr>
      <w:r>
        <w:rPr>
          <w:rFonts w:hint="eastAsia" w:ascii="宋体" w:hAnsi="宋体" w:eastAsia="宋体" w:cs="宋体"/>
          <w:sz w:val="24"/>
        </w:rPr>
        <w:t>5.1.3 乙方提交施工图审查合格书后，因甲方提交的资料错误或建设工程作重大修改，需要乙方重新审查时，双方应另行协商并签订补充合同。</w:t>
      </w:r>
    </w:p>
    <w:p w14:paraId="12106587">
      <w:pPr>
        <w:spacing w:line="460" w:lineRule="exact"/>
        <w:rPr>
          <w:rFonts w:hint="eastAsia" w:ascii="宋体" w:hAnsi="宋体" w:eastAsia="宋体" w:cs="宋体"/>
          <w:sz w:val="24"/>
        </w:rPr>
      </w:pPr>
      <w:r>
        <w:rPr>
          <w:rFonts w:hint="eastAsia" w:ascii="宋体" w:hAnsi="宋体" w:eastAsia="宋体" w:cs="宋体"/>
          <w:sz w:val="24"/>
        </w:rPr>
        <w:t>5.1.4 因工程规模、功能变化、原盖章图纸遗失及图纸复核等因素需要乙方重新进行审查的，双方应另行协商并签订补充合同。</w:t>
      </w:r>
    </w:p>
    <w:p w14:paraId="1A13AD62">
      <w:pPr>
        <w:spacing w:before="156" w:beforeLines="50" w:after="156" w:afterLines="50" w:line="400" w:lineRule="exact"/>
        <w:ind w:right="107" w:rightChars="51"/>
        <w:rPr>
          <w:rFonts w:hint="eastAsia" w:ascii="宋体" w:hAnsi="宋体" w:eastAsia="宋体" w:cs="宋体"/>
          <w:b/>
          <w:sz w:val="24"/>
        </w:rPr>
      </w:pPr>
      <w:r>
        <w:rPr>
          <w:rFonts w:hint="eastAsia" w:ascii="宋体" w:hAnsi="宋体" w:eastAsia="宋体" w:cs="宋体"/>
          <w:b/>
          <w:sz w:val="24"/>
        </w:rPr>
        <w:t>5.2 乙方责任</w:t>
      </w:r>
    </w:p>
    <w:p w14:paraId="7FEF4B0F">
      <w:pPr>
        <w:spacing w:line="460" w:lineRule="exact"/>
        <w:rPr>
          <w:rFonts w:hint="eastAsia" w:ascii="宋体" w:hAnsi="宋体" w:eastAsia="宋体" w:cs="宋体"/>
          <w:sz w:val="24"/>
          <w:szCs w:val="30"/>
        </w:rPr>
      </w:pPr>
      <w:r>
        <w:rPr>
          <w:rFonts w:hint="eastAsia" w:ascii="宋体" w:hAnsi="宋体" w:eastAsia="宋体" w:cs="宋体"/>
          <w:sz w:val="24"/>
          <w:szCs w:val="30"/>
        </w:rPr>
        <w:t>5.2.1 乙方依据建设部令第13号的规定，对甲方提交的施工图进行以下内容的审查：</w:t>
      </w:r>
    </w:p>
    <w:p w14:paraId="1A1F8313">
      <w:pPr>
        <w:spacing w:line="460" w:lineRule="exact"/>
        <w:rPr>
          <w:rFonts w:hint="eastAsia" w:ascii="宋体" w:hAnsi="宋体" w:eastAsia="宋体" w:cs="宋体"/>
          <w:sz w:val="24"/>
          <w:szCs w:val="30"/>
        </w:rPr>
      </w:pPr>
      <w:r>
        <w:rPr>
          <w:rFonts w:hint="eastAsia" w:ascii="宋体" w:hAnsi="宋体" w:eastAsia="宋体" w:cs="宋体"/>
          <w:sz w:val="24"/>
          <w:szCs w:val="30"/>
        </w:rPr>
        <w:t>（1）是否符合工程建设强制性标准；</w:t>
      </w:r>
    </w:p>
    <w:p w14:paraId="45F436DC">
      <w:pPr>
        <w:spacing w:line="460" w:lineRule="exact"/>
        <w:rPr>
          <w:rFonts w:hint="eastAsia" w:ascii="宋体" w:hAnsi="宋体" w:eastAsia="宋体" w:cs="宋体"/>
          <w:sz w:val="24"/>
          <w:szCs w:val="30"/>
        </w:rPr>
      </w:pPr>
      <w:r>
        <w:rPr>
          <w:rFonts w:hint="eastAsia" w:ascii="宋体" w:hAnsi="宋体" w:eastAsia="宋体" w:cs="宋体"/>
          <w:sz w:val="24"/>
          <w:szCs w:val="30"/>
        </w:rPr>
        <w:t>（2）地基基础和主体结构的安全性；</w:t>
      </w:r>
    </w:p>
    <w:p w14:paraId="44E97049">
      <w:pPr>
        <w:spacing w:line="460" w:lineRule="exact"/>
        <w:rPr>
          <w:rFonts w:hint="eastAsia" w:ascii="宋体" w:hAnsi="宋体" w:eastAsia="宋体" w:cs="宋体"/>
          <w:sz w:val="24"/>
          <w:szCs w:val="30"/>
        </w:rPr>
      </w:pPr>
      <w:r>
        <w:rPr>
          <w:rFonts w:hint="eastAsia" w:ascii="宋体" w:hAnsi="宋体" w:eastAsia="宋体" w:cs="宋体"/>
          <w:sz w:val="24"/>
          <w:szCs w:val="30"/>
        </w:rPr>
        <w:t>（3）消防安全性；</w:t>
      </w:r>
    </w:p>
    <w:p w14:paraId="4A857C9B">
      <w:pPr>
        <w:spacing w:line="460" w:lineRule="exact"/>
        <w:rPr>
          <w:rFonts w:hint="eastAsia" w:ascii="宋体" w:hAnsi="宋体" w:eastAsia="宋体" w:cs="宋体"/>
          <w:sz w:val="24"/>
          <w:szCs w:val="30"/>
        </w:rPr>
      </w:pPr>
      <w:r>
        <w:rPr>
          <w:rFonts w:hint="eastAsia" w:ascii="宋体" w:hAnsi="宋体" w:eastAsia="宋体" w:cs="宋体"/>
          <w:sz w:val="24"/>
          <w:szCs w:val="30"/>
        </w:rPr>
        <w:t>（4）是否符合民用建筑节能强制性标准，对执行绿色建筑标准的项目，还应当审查是否符合绿色建筑标准；</w:t>
      </w:r>
    </w:p>
    <w:p w14:paraId="7E0A2936">
      <w:pPr>
        <w:spacing w:line="460" w:lineRule="exact"/>
        <w:rPr>
          <w:rFonts w:hint="eastAsia" w:ascii="宋体" w:hAnsi="宋体" w:eastAsia="宋体" w:cs="宋体"/>
          <w:sz w:val="24"/>
          <w:szCs w:val="30"/>
        </w:rPr>
      </w:pPr>
      <w:r>
        <w:rPr>
          <w:rFonts w:hint="eastAsia" w:ascii="宋体" w:hAnsi="宋体" w:eastAsia="宋体" w:cs="宋体"/>
          <w:sz w:val="24"/>
          <w:szCs w:val="30"/>
        </w:rPr>
        <w:t>（5）勘察设计企业和注册执业人员以及相关人员是否按规定在施工图上加盖相应的图章和签字；</w:t>
      </w:r>
    </w:p>
    <w:p w14:paraId="66DBF3D3">
      <w:pPr>
        <w:spacing w:line="460" w:lineRule="exact"/>
        <w:rPr>
          <w:rFonts w:hint="eastAsia" w:ascii="宋体" w:hAnsi="宋体" w:eastAsia="宋体" w:cs="宋体"/>
          <w:sz w:val="24"/>
          <w:szCs w:val="30"/>
        </w:rPr>
      </w:pPr>
      <w:r>
        <w:rPr>
          <w:rFonts w:hint="eastAsia" w:ascii="宋体" w:hAnsi="宋体" w:eastAsia="宋体" w:cs="宋体"/>
          <w:sz w:val="24"/>
          <w:szCs w:val="30"/>
        </w:rPr>
        <w:t>（6）法律、法规、规章规定必须审查的其他内容。</w:t>
      </w:r>
    </w:p>
    <w:p w14:paraId="1F25E58F">
      <w:pPr>
        <w:spacing w:line="460" w:lineRule="exact"/>
        <w:rPr>
          <w:rFonts w:hint="eastAsia" w:ascii="宋体" w:hAnsi="宋体" w:eastAsia="宋体" w:cs="宋体"/>
          <w:sz w:val="24"/>
          <w:szCs w:val="30"/>
        </w:rPr>
      </w:pPr>
      <w:r>
        <w:rPr>
          <w:rFonts w:hint="eastAsia" w:ascii="宋体" w:hAnsi="宋体" w:eastAsia="宋体" w:cs="宋体"/>
          <w:sz w:val="24"/>
          <w:szCs w:val="30"/>
        </w:rPr>
        <w:t>5.2.2 乙方应按本合同书的规定提交审查成果文件，对施工图审查工作负责，承担审查责任。</w:t>
      </w:r>
    </w:p>
    <w:p w14:paraId="0BE454C0">
      <w:pPr>
        <w:spacing w:line="460" w:lineRule="exact"/>
        <w:rPr>
          <w:rFonts w:hint="eastAsia" w:ascii="宋体" w:hAnsi="宋体" w:eastAsia="宋体" w:cs="宋体"/>
          <w:sz w:val="24"/>
          <w:szCs w:val="30"/>
        </w:rPr>
      </w:pPr>
      <w:r>
        <w:rPr>
          <w:rFonts w:hint="eastAsia" w:ascii="宋体" w:hAnsi="宋体" w:eastAsia="宋体" w:cs="宋体"/>
          <w:sz w:val="24"/>
          <w:szCs w:val="30"/>
        </w:rPr>
        <w:t>5.2.3 乙方应当在建设主管部门认定的资质及类别范围内进行施工图审查，若超越审查资质并造成施工图审查合格书无效，乙方应承担责任，并接受建设主管部门依法进行的行政处罚。</w:t>
      </w:r>
    </w:p>
    <w:p w14:paraId="51940D42">
      <w:pPr>
        <w:spacing w:line="460" w:lineRule="exact"/>
        <w:rPr>
          <w:rFonts w:hint="eastAsia" w:ascii="宋体" w:hAnsi="宋体" w:eastAsia="宋体" w:cs="宋体"/>
          <w:sz w:val="24"/>
        </w:rPr>
      </w:pPr>
      <w:r>
        <w:rPr>
          <w:rFonts w:hint="eastAsia" w:ascii="宋体" w:hAnsi="宋体" w:eastAsia="宋体" w:cs="宋体"/>
          <w:sz w:val="24"/>
          <w:szCs w:val="30"/>
        </w:rPr>
        <w:t>5.2.4 乙方不得向第三方扩散、转让委托单位提交的图纸、经济技术资料等材料。</w:t>
      </w:r>
    </w:p>
    <w:p w14:paraId="37CD9011">
      <w:pPr>
        <w:spacing w:before="156" w:beforeLines="50" w:after="156" w:afterLines="50" w:line="400" w:lineRule="exact"/>
        <w:rPr>
          <w:rFonts w:hint="eastAsia" w:ascii="宋体" w:hAnsi="宋体" w:eastAsia="宋体" w:cs="宋体"/>
          <w:b/>
          <w:sz w:val="24"/>
        </w:rPr>
      </w:pPr>
      <w:r>
        <w:rPr>
          <w:rFonts w:hint="eastAsia" w:ascii="宋体" w:hAnsi="宋体" w:eastAsia="宋体" w:cs="宋体"/>
          <w:b/>
          <w:sz w:val="24"/>
        </w:rPr>
        <w:t>六、审图费用及支付进度</w:t>
      </w:r>
    </w:p>
    <w:p w14:paraId="641CB603">
      <w:pPr>
        <w:keepNext w:val="0"/>
        <w:keepLines w:val="0"/>
        <w:pageBreakBefore w:val="0"/>
        <w:widowControl w:val="0"/>
        <w:kinsoku/>
        <w:wordWrap/>
        <w:overflowPunct/>
        <w:topLinePunct w:val="0"/>
        <w:autoSpaceDE/>
        <w:autoSpaceDN/>
        <w:bidi w:val="0"/>
        <w:adjustRightInd/>
        <w:snapToGrid/>
        <w:spacing w:after="157" w:afterLines="50" w:line="400" w:lineRule="exact"/>
        <w:textAlignment w:val="auto"/>
        <w:rPr>
          <w:rFonts w:hint="default" w:ascii="宋体" w:hAnsi="宋体" w:eastAsia="宋体" w:cs="宋体"/>
          <w:sz w:val="24"/>
          <w:lang w:val="en-US" w:eastAsia="zh-CN"/>
        </w:rPr>
      </w:pPr>
      <w:r>
        <w:rPr>
          <w:rFonts w:hint="eastAsia" w:ascii="宋体" w:hAnsi="宋体" w:eastAsia="宋体" w:cs="宋体"/>
          <w:sz w:val="24"/>
        </w:rPr>
        <w:t>6.1 本项目施工图审查咨询服务费按下表所列单价计算，最终以实际审核面积</w:t>
      </w:r>
      <w:r>
        <w:rPr>
          <w:rFonts w:hint="eastAsia" w:ascii="宋体" w:hAnsi="宋体" w:eastAsia="宋体" w:cs="宋体"/>
          <w:sz w:val="24"/>
          <w:lang w:val="en-US" w:eastAsia="zh-CN"/>
        </w:rPr>
        <w:t>进行</w:t>
      </w:r>
      <w:r>
        <w:rPr>
          <w:rFonts w:hint="eastAsia" w:ascii="宋体" w:hAnsi="宋体" w:eastAsia="宋体" w:cs="宋体"/>
          <w:sz w:val="24"/>
        </w:rPr>
        <w:t>结算。</w:t>
      </w:r>
      <w:r>
        <w:rPr>
          <w:rFonts w:hint="eastAsia" w:ascii="宋体" w:hAnsi="宋体" w:eastAsia="宋体" w:cs="宋体"/>
          <w:sz w:val="24"/>
          <w:lang w:eastAsia="zh-CN"/>
        </w:rPr>
        <w:t>本项目</w:t>
      </w:r>
      <w:r>
        <w:rPr>
          <w:rFonts w:hint="eastAsia" w:ascii="宋体" w:hAnsi="宋体" w:eastAsia="宋体" w:cs="宋体"/>
          <w:sz w:val="24"/>
          <w:lang w:val="en-US" w:eastAsia="zh-CN"/>
        </w:rPr>
        <w:t>采用单价合同，</w:t>
      </w:r>
      <w:r>
        <w:rPr>
          <w:rFonts w:hint="eastAsia" w:ascii="宋体" w:hAnsi="宋体" w:eastAsia="宋体" w:cs="宋体"/>
          <w:sz w:val="24"/>
        </w:rPr>
        <w:t>暂定合同价为</w:t>
      </w:r>
      <w:r>
        <w:rPr>
          <w:rFonts w:hint="eastAsia" w:ascii="宋体" w:hAnsi="宋体" w:eastAsia="宋体" w:cs="宋体"/>
          <w:sz w:val="24"/>
          <w:lang w:eastAsia="zh-CN"/>
        </w:rPr>
        <w:t>人民币</w:t>
      </w:r>
      <w:r>
        <w:rPr>
          <w:rFonts w:hint="eastAsia" w:ascii="宋体" w:hAnsi="宋体" w:eastAsia="宋体" w:cs="宋体"/>
          <w:sz w:val="24"/>
          <w:u w:val="single"/>
          <w:lang w:val="en-US" w:eastAsia="zh-CN"/>
        </w:rPr>
        <w:t>25</w:t>
      </w:r>
      <w:r>
        <w:rPr>
          <w:rFonts w:hint="eastAsia" w:ascii="宋体" w:hAnsi="宋体" w:eastAsia="宋体" w:cs="宋体"/>
          <w:sz w:val="24"/>
        </w:rPr>
        <w:t>万元，最终</w:t>
      </w:r>
      <w:r>
        <w:rPr>
          <w:rFonts w:hint="eastAsia" w:ascii="宋体" w:hAnsi="宋体" w:eastAsia="宋体" w:cs="宋体"/>
          <w:sz w:val="24"/>
          <w:lang w:eastAsia="zh-CN"/>
        </w:rPr>
        <w:t>累计</w:t>
      </w:r>
      <w:r>
        <w:rPr>
          <w:rFonts w:hint="eastAsia" w:ascii="宋体" w:hAnsi="宋体" w:eastAsia="宋体" w:cs="宋体"/>
          <w:sz w:val="24"/>
        </w:rPr>
        <w:t>结算金额不</w:t>
      </w:r>
      <w:r>
        <w:rPr>
          <w:rFonts w:hint="eastAsia" w:ascii="宋体" w:hAnsi="宋体" w:eastAsia="宋体" w:cs="宋体"/>
          <w:sz w:val="24"/>
          <w:lang w:eastAsia="zh-CN"/>
        </w:rPr>
        <w:t>得</w:t>
      </w:r>
      <w:r>
        <w:rPr>
          <w:rFonts w:hint="eastAsia" w:ascii="宋体" w:hAnsi="宋体" w:eastAsia="宋体" w:cs="宋体"/>
          <w:sz w:val="24"/>
        </w:rPr>
        <w:t>超</w:t>
      </w:r>
      <w:r>
        <w:rPr>
          <w:rFonts w:hint="eastAsia" w:ascii="宋体" w:hAnsi="宋体" w:eastAsia="宋体" w:cs="宋体"/>
          <w:sz w:val="24"/>
          <w:lang w:eastAsia="zh-CN"/>
        </w:rPr>
        <w:t>过</w:t>
      </w:r>
      <w:r>
        <w:rPr>
          <w:rFonts w:hint="eastAsia" w:ascii="宋体" w:hAnsi="宋体" w:eastAsia="宋体" w:cs="宋体"/>
          <w:sz w:val="24"/>
        </w:rPr>
        <w:t>暂定合同价。</w:t>
      </w:r>
      <w:r>
        <w:rPr>
          <w:rFonts w:hint="eastAsia" w:ascii="宋体" w:hAnsi="宋体" w:eastAsia="宋体" w:cs="宋体"/>
          <w:sz w:val="24"/>
          <w:lang w:val="en-US" w:eastAsia="zh-CN"/>
        </w:rPr>
        <w:t>具体单价如下：</w:t>
      </w:r>
    </w:p>
    <w:tbl>
      <w:tblPr>
        <w:tblStyle w:val="25"/>
        <w:tblW w:w="8738" w:type="dxa"/>
        <w:tblInd w:w="211" w:type="dxa"/>
        <w:tblLayout w:type="fixed"/>
        <w:tblCellMar>
          <w:top w:w="0" w:type="dxa"/>
          <w:left w:w="108" w:type="dxa"/>
          <w:bottom w:w="0" w:type="dxa"/>
          <w:right w:w="108" w:type="dxa"/>
        </w:tblCellMar>
      </w:tblPr>
      <w:tblGrid>
        <w:gridCol w:w="1003"/>
        <w:gridCol w:w="2819"/>
        <w:gridCol w:w="2410"/>
        <w:gridCol w:w="2506"/>
      </w:tblGrid>
      <w:tr w14:paraId="11DA4888">
        <w:tblPrEx>
          <w:tblCellMar>
            <w:top w:w="0" w:type="dxa"/>
            <w:left w:w="108" w:type="dxa"/>
            <w:bottom w:w="0" w:type="dxa"/>
            <w:right w:w="108" w:type="dxa"/>
          </w:tblCellMar>
        </w:tblPrEx>
        <w:trPr>
          <w:trHeight w:val="852" w:hRule="atLeast"/>
        </w:trPr>
        <w:tc>
          <w:tcPr>
            <w:tcW w:w="1003"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529AD571">
            <w:pPr>
              <w:widowControl/>
              <w:jc w:val="center"/>
              <w:textAlignment w:val="center"/>
              <w:rPr>
                <w:rFonts w:hint="eastAsia" w:ascii="宋体" w:hAnsi="宋体" w:eastAsia="宋体" w:cs="宋体"/>
                <w:b/>
                <w:bCs/>
                <w:color w:val="000000"/>
                <w:sz w:val="24"/>
                <w:szCs w:val="24"/>
              </w:rPr>
            </w:pPr>
            <w:r>
              <w:rPr>
                <w:rFonts w:hint="eastAsia" w:ascii="宋体" w:hAnsi="宋体" w:eastAsia="宋体" w:cs="宋体"/>
                <w:b/>
                <w:bCs/>
                <w:color w:val="000000"/>
                <w:kern w:val="0"/>
                <w:sz w:val="24"/>
                <w:szCs w:val="24"/>
                <w:lang w:bidi="ar"/>
              </w:rPr>
              <w:t>序号</w:t>
            </w:r>
          </w:p>
        </w:tc>
        <w:tc>
          <w:tcPr>
            <w:tcW w:w="2819"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13F3D56E">
            <w:pPr>
              <w:widowControl/>
              <w:jc w:val="center"/>
              <w:textAlignment w:val="center"/>
              <w:rPr>
                <w:rFonts w:hint="eastAsia" w:ascii="宋体" w:hAnsi="宋体" w:eastAsia="宋体" w:cs="宋体"/>
                <w:b/>
                <w:bCs/>
                <w:color w:val="000000"/>
                <w:sz w:val="24"/>
                <w:szCs w:val="24"/>
              </w:rPr>
            </w:pPr>
            <w:r>
              <w:rPr>
                <w:rFonts w:hint="eastAsia" w:ascii="宋体" w:hAnsi="宋体" w:eastAsia="宋体" w:cs="宋体"/>
                <w:b/>
                <w:bCs/>
                <w:color w:val="000000"/>
                <w:kern w:val="0"/>
                <w:sz w:val="24"/>
                <w:szCs w:val="24"/>
                <w:lang w:eastAsia="zh-CN" w:bidi="ar"/>
              </w:rPr>
              <w:t>工程类型</w:t>
            </w:r>
          </w:p>
        </w:tc>
        <w:tc>
          <w:tcPr>
            <w:tcW w:w="2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33B8F">
            <w:pPr>
              <w:widowControl/>
              <w:jc w:val="center"/>
              <w:textAlignment w:val="center"/>
              <w:rPr>
                <w:rFonts w:hint="eastAsia" w:ascii="宋体" w:hAnsi="宋体" w:eastAsia="宋体" w:cs="宋体"/>
                <w:b/>
                <w:bCs/>
                <w:color w:val="000000"/>
                <w:kern w:val="0"/>
                <w:sz w:val="24"/>
                <w:szCs w:val="24"/>
                <w:lang w:bidi="ar"/>
              </w:rPr>
            </w:pPr>
            <w:r>
              <w:rPr>
                <w:rFonts w:hint="eastAsia" w:ascii="宋体" w:hAnsi="宋体" w:eastAsia="宋体" w:cs="宋体"/>
                <w:b/>
                <w:bCs/>
                <w:color w:val="000000"/>
                <w:kern w:val="0"/>
                <w:sz w:val="24"/>
                <w:szCs w:val="24"/>
                <w:lang w:bidi="ar"/>
              </w:rPr>
              <w:t>单个项目</w:t>
            </w:r>
          </w:p>
          <w:p w14:paraId="4341FE85">
            <w:pPr>
              <w:widowControl/>
              <w:jc w:val="center"/>
              <w:textAlignment w:val="center"/>
              <w:rPr>
                <w:rFonts w:hint="eastAsia" w:ascii="宋体" w:hAnsi="宋体" w:eastAsia="宋体" w:cs="宋体"/>
                <w:b/>
                <w:bCs/>
                <w:color w:val="000000"/>
                <w:sz w:val="24"/>
                <w:szCs w:val="24"/>
              </w:rPr>
            </w:pPr>
            <w:r>
              <w:rPr>
                <w:rFonts w:hint="eastAsia" w:ascii="宋体" w:hAnsi="宋体" w:eastAsia="宋体" w:cs="宋体"/>
                <w:b/>
                <w:bCs/>
                <w:color w:val="000000"/>
                <w:kern w:val="0"/>
                <w:sz w:val="24"/>
                <w:szCs w:val="24"/>
                <w:lang w:bidi="ar"/>
              </w:rPr>
              <w:t>送审面积</w:t>
            </w:r>
          </w:p>
        </w:tc>
        <w:tc>
          <w:tcPr>
            <w:tcW w:w="2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BBF3F">
            <w:pPr>
              <w:widowControl/>
              <w:jc w:val="center"/>
              <w:textAlignment w:val="center"/>
              <w:rPr>
                <w:rFonts w:hint="eastAsia" w:ascii="宋体" w:hAnsi="宋体" w:eastAsia="宋体" w:cs="宋体"/>
                <w:b/>
                <w:bCs/>
                <w:color w:val="000000"/>
                <w:sz w:val="24"/>
                <w:szCs w:val="24"/>
              </w:rPr>
            </w:pPr>
            <w:r>
              <w:rPr>
                <w:rFonts w:hint="eastAsia" w:ascii="宋体" w:hAnsi="宋体" w:eastAsia="宋体" w:cs="宋体"/>
                <w:b/>
                <w:bCs/>
                <w:color w:val="000000"/>
                <w:kern w:val="0"/>
                <w:sz w:val="24"/>
                <w:szCs w:val="24"/>
                <w:lang w:bidi="ar"/>
              </w:rPr>
              <w:t>单价</w:t>
            </w:r>
          </w:p>
        </w:tc>
      </w:tr>
      <w:tr w14:paraId="4F5FCDCC">
        <w:tblPrEx>
          <w:tblCellMar>
            <w:top w:w="0" w:type="dxa"/>
            <w:left w:w="108" w:type="dxa"/>
            <w:bottom w:w="0" w:type="dxa"/>
            <w:right w:w="108" w:type="dxa"/>
          </w:tblCellMar>
        </w:tblPrEx>
        <w:trPr>
          <w:trHeight w:val="635" w:hRule="atLeast"/>
        </w:trPr>
        <w:tc>
          <w:tcPr>
            <w:tcW w:w="1003" w:type="dxa"/>
            <w:vMerge w:val="restart"/>
            <w:tcBorders>
              <w:top w:val="single" w:color="000000" w:sz="4" w:space="0"/>
              <w:left w:val="single" w:color="000000" w:sz="4" w:space="0"/>
              <w:bottom w:val="single" w:color="000000" w:sz="4" w:space="0"/>
              <w:right w:val="single" w:color="auto" w:sz="4" w:space="0"/>
            </w:tcBorders>
            <w:noWrap/>
            <w:vAlign w:val="center"/>
          </w:tcPr>
          <w:p w14:paraId="0B534BD9">
            <w:pPr>
              <w:widowControl/>
              <w:jc w:val="center"/>
              <w:textAlignment w:val="center"/>
              <w:rPr>
                <w:rFonts w:hint="eastAsia" w:ascii="宋体" w:hAnsi="宋体" w:eastAsia="宋体" w:cs="宋体"/>
                <w:color w:val="000000"/>
                <w:sz w:val="24"/>
                <w:szCs w:val="24"/>
                <w:lang w:eastAsia="zh-CN"/>
              </w:rPr>
            </w:pPr>
            <w:r>
              <w:rPr>
                <w:rFonts w:hint="eastAsia" w:ascii="宋体" w:hAnsi="宋体" w:eastAsia="宋体" w:cs="宋体"/>
                <w:color w:val="000000"/>
                <w:kern w:val="0"/>
                <w:sz w:val="24"/>
                <w:szCs w:val="24"/>
                <w:lang w:val="en-US" w:eastAsia="zh-CN" w:bidi="ar"/>
              </w:rPr>
              <w:t>1</w:t>
            </w:r>
          </w:p>
        </w:tc>
        <w:tc>
          <w:tcPr>
            <w:tcW w:w="2819" w:type="dxa"/>
            <w:vMerge w:val="restart"/>
            <w:tcBorders>
              <w:top w:val="single" w:color="000000" w:sz="4" w:space="0"/>
              <w:left w:val="single" w:color="auto" w:sz="4" w:space="0"/>
              <w:bottom w:val="single" w:color="000000" w:sz="4" w:space="0"/>
              <w:right w:val="single" w:color="000000" w:sz="4" w:space="0"/>
            </w:tcBorders>
            <w:noWrap/>
            <w:vAlign w:val="center"/>
          </w:tcPr>
          <w:p w14:paraId="06120A46">
            <w:pPr>
              <w:widowControl/>
              <w:jc w:val="center"/>
              <w:textAlignment w:val="center"/>
              <w:rPr>
                <w:rFonts w:hint="eastAsia" w:ascii="宋体" w:hAnsi="宋体" w:eastAsia="宋体" w:cs="宋体"/>
                <w:b/>
                <w:bCs/>
                <w:color w:val="000000"/>
                <w:kern w:val="0"/>
                <w:sz w:val="24"/>
                <w:szCs w:val="24"/>
                <w:lang w:eastAsia="zh-CN" w:bidi="ar"/>
              </w:rPr>
            </w:pPr>
            <w:r>
              <w:rPr>
                <w:rFonts w:hint="eastAsia" w:ascii="宋体" w:hAnsi="宋体" w:eastAsia="宋体" w:cs="宋体"/>
                <w:b/>
                <w:bCs/>
                <w:color w:val="000000"/>
                <w:kern w:val="0"/>
                <w:sz w:val="24"/>
                <w:szCs w:val="24"/>
                <w:lang w:eastAsia="zh-CN" w:bidi="ar"/>
              </w:rPr>
              <w:t>建筑工程(含消防，图纸审查服务成果需出具消防审查意见书）</w:t>
            </w:r>
          </w:p>
        </w:tc>
        <w:tc>
          <w:tcPr>
            <w:tcW w:w="2410" w:type="dxa"/>
            <w:tcBorders>
              <w:top w:val="single" w:color="000000" w:sz="4" w:space="0"/>
              <w:left w:val="single" w:color="000000" w:sz="4" w:space="0"/>
              <w:bottom w:val="single" w:color="000000" w:sz="4" w:space="0"/>
              <w:right w:val="single" w:color="000000" w:sz="4" w:space="0"/>
            </w:tcBorders>
            <w:noWrap/>
            <w:vAlign w:val="center"/>
          </w:tcPr>
          <w:p w14:paraId="496DB9DB">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w:t>
            </w:r>
            <w:r>
              <w:rPr>
                <w:rFonts w:hint="eastAsia" w:ascii="宋体" w:hAnsi="宋体" w:eastAsia="宋体" w:cs="宋体"/>
                <w:color w:val="000000"/>
                <w:kern w:val="0"/>
                <w:sz w:val="24"/>
                <w:szCs w:val="24"/>
                <w:lang w:val="en-US" w:eastAsia="zh-CN" w:bidi="ar"/>
              </w:rPr>
              <w:t>30</w:t>
            </w:r>
            <w:r>
              <w:rPr>
                <w:rFonts w:hint="eastAsia" w:ascii="宋体" w:hAnsi="宋体" w:eastAsia="宋体" w:cs="宋体"/>
                <w:color w:val="000000"/>
                <w:kern w:val="0"/>
                <w:sz w:val="24"/>
                <w:szCs w:val="24"/>
                <w:lang w:bidi="ar"/>
              </w:rPr>
              <w:t>00㎡</w:t>
            </w:r>
          </w:p>
        </w:tc>
        <w:tc>
          <w:tcPr>
            <w:tcW w:w="2506" w:type="dxa"/>
            <w:tcBorders>
              <w:top w:val="single" w:color="000000" w:sz="4" w:space="0"/>
              <w:left w:val="single" w:color="000000" w:sz="4" w:space="0"/>
              <w:bottom w:val="single" w:color="000000" w:sz="4" w:space="0"/>
              <w:right w:val="single" w:color="000000" w:sz="4" w:space="0"/>
            </w:tcBorders>
            <w:noWrap/>
            <w:vAlign w:val="center"/>
          </w:tcPr>
          <w:p w14:paraId="405D9EBE">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u w:val="single"/>
                <w:lang w:bidi="ar"/>
              </w:rPr>
              <w:t xml:space="preserve">  </w:t>
            </w:r>
            <w:r>
              <w:rPr>
                <w:rFonts w:hint="eastAsia" w:ascii="宋体" w:hAnsi="宋体" w:eastAsia="宋体" w:cs="宋体"/>
                <w:color w:val="000000"/>
                <w:kern w:val="0"/>
                <w:sz w:val="24"/>
                <w:szCs w:val="24"/>
                <w:u w:val="single"/>
                <w:lang w:val="en-US" w:eastAsia="zh-CN" w:bidi="ar"/>
              </w:rPr>
              <w:t xml:space="preserve">  </w:t>
            </w:r>
            <w:r>
              <w:rPr>
                <w:rFonts w:hint="eastAsia" w:ascii="宋体" w:hAnsi="宋体" w:eastAsia="宋体" w:cs="宋体"/>
                <w:color w:val="000000"/>
                <w:kern w:val="0"/>
                <w:sz w:val="24"/>
                <w:szCs w:val="24"/>
                <w:u w:val="single"/>
                <w:lang w:bidi="ar"/>
              </w:rPr>
              <w:t xml:space="preserve">  </w:t>
            </w:r>
            <w:r>
              <w:rPr>
                <w:rFonts w:hint="eastAsia" w:ascii="宋体" w:hAnsi="宋体" w:eastAsia="宋体" w:cs="宋体"/>
                <w:color w:val="000000"/>
                <w:kern w:val="0"/>
                <w:sz w:val="24"/>
                <w:szCs w:val="24"/>
                <w:lang w:bidi="ar"/>
              </w:rPr>
              <w:t>元/项</w:t>
            </w:r>
          </w:p>
        </w:tc>
      </w:tr>
      <w:tr w14:paraId="060800B1">
        <w:tblPrEx>
          <w:tblCellMar>
            <w:top w:w="0" w:type="dxa"/>
            <w:left w:w="108" w:type="dxa"/>
            <w:bottom w:w="0" w:type="dxa"/>
            <w:right w:w="108" w:type="dxa"/>
          </w:tblCellMar>
        </w:tblPrEx>
        <w:trPr>
          <w:trHeight w:val="737" w:hRule="atLeast"/>
        </w:trPr>
        <w:tc>
          <w:tcPr>
            <w:tcW w:w="1003" w:type="dxa"/>
            <w:vMerge w:val="continue"/>
            <w:tcBorders>
              <w:top w:val="single" w:color="000000" w:sz="4" w:space="0"/>
              <w:left w:val="single" w:color="000000" w:sz="4" w:space="0"/>
              <w:bottom w:val="single" w:color="000000" w:sz="4" w:space="0"/>
              <w:right w:val="single" w:color="auto" w:sz="4" w:space="0"/>
            </w:tcBorders>
            <w:noWrap/>
            <w:vAlign w:val="center"/>
          </w:tcPr>
          <w:p w14:paraId="692678E3">
            <w:pPr>
              <w:jc w:val="center"/>
              <w:rPr>
                <w:rFonts w:hint="eastAsia" w:ascii="宋体" w:hAnsi="宋体" w:eastAsia="宋体" w:cs="宋体"/>
                <w:color w:val="000000"/>
                <w:sz w:val="24"/>
                <w:szCs w:val="24"/>
              </w:rPr>
            </w:pPr>
          </w:p>
        </w:tc>
        <w:tc>
          <w:tcPr>
            <w:tcW w:w="2819" w:type="dxa"/>
            <w:vMerge w:val="continue"/>
            <w:tcBorders>
              <w:top w:val="single" w:color="000000" w:sz="4" w:space="0"/>
              <w:left w:val="single" w:color="auto" w:sz="4" w:space="0"/>
              <w:bottom w:val="single" w:color="000000" w:sz="4" w:space="0"/>
              <w:right w:val="single" w:color="000000" w:sz="4" w:space="0"/>
            </w:tcBorders>
            <w:noWrap/>
            <w:vAlign w:val="center"/>
          </w:tcPr>
          <w:p w14:paraId="70B02D71">
            <w:pPr>
              <w:jc w:val="center"/>
              <w:rPr>
                <w:rFonts w:hint="eastAsia" w:ascii="宋体" w:hAnsi="宋体" w:eastAsia="宋体" w:cs="宋体"/>
                <w:b/>
                <w:bCs/>
                <w:color w:val="000000"/>
                <w:sz w:val="24"/>
                <w:szCs w:val="24"/>
              </w:rPr>
            </w:pPr>
          </w:p>
        </w:tc>
        <w:tc>
          <w:tcPr>
            <w:tcW w:w="2410" w:type="dxa"/>
            <w:tcBorders>
              <w:top w:val="single" w:color="000000" w:sz="4" w:space="0"/>
              <w:left w:val="single" w:color="000000" w:sz="4" w:space="0"/>
              <w:bottom w:val="single" w:color="000000" w:sz="4" w:space="0"/>
              <w:right w:val="single" w:color="000000" w:sz="4" w:space="0"/>
            </w:tcBorders>
            <w:noWrap/>
            <w:vAlign w:val="center"/>
          </w:tcPr>
          <w:p w14:paraId="621604EF">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w:t>
            </w:r>
            <w:r>
              <w:rPr>
                <w:rFonts w:hint="eastAsia" w:ascii="宋体" w:hAnsi="宋体" w:eastAsia="宋体" w:cs="宋体"/>
                <w:color w:val="000000"/>
                <w:kern w:val="0"/>
                <w:sz w:val="24"/>
                <w:szCs w:val="24"/>
                <w:lang w:val="en-US" w:eastAsia="zh-CN" w:bidi="ar"/>
              </w:rPr>
              <w:t>30</w:t>
            </w:r>
            <w:r>
              <w:rPr>
                <w:rFonts w:hint="eastAsia" w:ascii="宋体" w:hAnsi="宋体" w:eastAsia="宋体" w:cs="宋体"/>
                <w:color w:val="000000"/>
                <w:kern w:val="0"/>
                <w:sz w:val="24"/>
                <w:szCs w:val="24"/>
                <w:lang w:bidi="ar"/>
              </w:rPr>
              <w:t>00㎡</w:t>
            </w:r>
          </w:p>
        </w:tc>
        <w:tc>
          <w:tcPr>
            <w:tcW w:w="2506" w:type="dxa"/>
            <w:tcBorders>
              <w:top w:val="single" w:color="000000" w:sz="4" w:space="0"/>
              <w:left w:val="single" w:color="000000" w:sz="4" w:space="0"/>
              <w:bottom w:val="single" w:color="000000" w:sz="4" w:space="0"/>
              <w:right w:val="single" w:color="000000" w:sz="4" w:space="0"/>
            </w:tcBorders>
            <w:noWrap/>
            <w:vAlign w:val="center"/>
          </w:tcPr>
          <w:p w14:paraId="2BE5DE22">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u w:val="single"/>
                <w:lang w:bidi="ar"/>
              </w:rPr>
              <w:t xml:space="preserve">  </w:t>
            </w:r>
            <w:r>
              <w:rPr>
                <w:rFonts w:hint="eastAsia" w:ascii="宋体" w:hAnsi="宋体" w:eastAsia="宋体" w:cs="宋体"/>
                <w:color w:val="000000"/>
                <w:kern w:val="0"/>
                <w:sz w:val="24"/>
                <w:szCs w:val="24"/>
                <w:u w:val="single"/>
                <w:lang w:val="en-US" w:eastAsia="zh-CN" w:bidi="ar"/>
              </w:rPr>
              <w:t xml:space="preserve">  </w:t>
            </w:r>
            <w:r>
              <w:rPr>
                <w:rFonts w:hint="eastAsia" w:ascii="宋体" w:hAnsi="宋体" w:eastAsia="宋体" w:cs="宋体"/>
                <w:color w:val="000000"/>
                <w:kern w:val="0"/>
                <w:sz w:val="24"/>
                <w:szCs w:val="24"/>
                <w:u w:val="single"/>
                <w:lang w:bidi="ar"/>
              </w:rPr>
              <w:t xml:space="preserve">  </w:t>
            </w:r>
            <w:r>
              <w:rPr>
                <w:rFonts w:hint="eastAsia" w:ascii="宋体" w:hAnsi="宋体" w:eastAsia="宋体" w:cs="宋体"/>
                <w:color w:val="000000"/>
                <w:kern w:val="0"/>
                <w:sz w:val="24"/>
                <w:szCs w:val="24"/>
                <w:lang w:bidi="ar"/>
              </w:rPr>
              <w:t>元/㎡</w:t>
            </w:r>
          </w:p>
        </w:tc>
      </w:tr>
      <w:tr w14:paraId="3C7AD6AB">
        <w:tblPrEx>
          <w:tblCellMar>
            <w:top w:w="0" w:type="dxa"/>
            <w:left w:w="108" w:type="dxa"/>
            <w:bottom w:w="0" w:type="dxa"/>
            <w:right w:w="108" w:type="dxa"/>
          </w:tblCellMar>
        </w:tblPrEx>
        <w:trPr>
          <w:trHeight w:val="635" w:hRule="atLeast"/>
        </w:trPr>
        <w:tc>
          <w:tcPr>
            <w:tcW w:w="1003" w:type="dxa"/>
            <w:vMerge w:val="restart"/>
            <w:tcBorders>
              <w:top w:val="single" w:color="000000" w:sz="4" w:space="0"/>
              <w:left w:val="single" w:color="000000" w:sz="4" w:space="0"/>
              <w:right w:val="single" w:color="auto" w:sz="4" w:space="0"/>
            </w:tcBorders>
            <w:noWrap/>
            <w:vAlign w:val="center"/>
          </w:tcPr>
          <w:p w14:paraId="25D96ADF">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2</w:t>
            </w:r>
          </w:p>
        </w:tc>
        <w:tc>
          <w:tcPr>
            <w:tcW w:w="2819" w:type="dxa"/>
            <w:vMerge w:val="restart"/>
            <w:tcBorders>
              <w:top w:val="single" w:color="000000" w:sz="4" w:space="0"/>
              <w:left w:val="single" w:color="auto" w:sz="4" w:space="0"/>
              <w:right w:val="single" w:color="000000" w:sz="4" w:space="0"/>
            </w:tcBorders>
            <w:shd w:val="clear" w:color="auto" w:fill="auto"/>
            <w:noWrap/>
            <w:vAlign w:val="center"/>
          </w:tcPr>
          <w:p w14:paraId="110AF619">
            <w:pPr>
              <w:widowControl/>
              <w:jc w:val="center"/>
              <w:textAlignment w:val="center"/>
              <w:rPr>
                <w:rFonts w:hint="eastAsia" w:ascii="宋体" w:hAnsi="宋体" w:eastAsia="宋体" w:cs="宋体"/>
                <w:b/>
                <w:bCs/>
                <w:color w:val="000000"/>
                <w:kern w:val="0"/>
                <w:sz w:val="24"/>
                <w:szCs w:val="24"/>
                <w:lang w:eastAsia="zh-CN" w:bidi="ar"/>
              </w:rPr>
            </w:pPr>
            <w:r>
              <w:rPr>
                <w:rFonts w:hint="eastAsia" w:ascii="宋体" w:hAnsi="宋体" w:eastAsia="宋体" w:cs="宋体"/>
                <w:b/>
                <w:bCs/>
                <w:color w:val="000000"/>
                <w:kern w:val="0"/>
                <w:sz w:val="24"/>
                <w:szCs w:val="24"/>
                <w:lang w:eastAsia="zh-CN" w:bidi="ar"/>
              </w:rPr>
              <w:t>建筑工程</w:t>
            </w:r>
          </w:p>
          <w:p w14:paraId="74331A5B">
            <w:pPr>
              <w:widowControl/>
              <w:jc w:val="center"/>
              <w:textAlignment w:val="center"/>
              <w:rPr>
                <w:rFonts w:hint="eastAsia" w:ascii="宋体" w:hAnsi="宋体" w:eastAsia="宋体" w:cs="宋体"/>
                <w:b/>
                <w:bCs/>
                <w:color w:val="000000"/>
                <w:kern w:val="0"/>
                <w:sz w:val="24"/>
                <w:szCs w:val="24"/>
                <w:lang w:val="en-US" w:eastAsia="zh-CN" w:bidi="ar"/>
              </w:rPr>
            </w:pPr>
            <w:r>
              <w:rPr>
                <w:rFonts w:hint="eastAsia" w:ascii="宋体" w:hAnsi="宋体" w:eastAsia="宋体" w:cs="宋体"/>
                <w:b/>
                <w:bCs/>
                <w:color w:val="000000"/>
                <w:kern w:val="0"/>
                <w:sz w:val="24"/>
                <w:szCs w:val="24"/>
                <w:lang w:eastAsia="zh-CN" w:bidi="ar"/>
              </w:rPr>
              <w:t>（不含消防，图纸审查服务成果无需出具消防审查意见书）</w:t>
            </w:r>
          </w:p>
        </w:tc>
        <w:tc>
          <w:tcPr>
            <w:tcW w:w="2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1DBF1">
            <w:pPr>
              <w:widowControl/>
              <w:jc w:val="center"/>
              <w:textAlignment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0"/>
                <w:sz w:val="24"/>
                <w:szCs w:val="24"/>
                <w:lang w:bidi="ar"/>
              </w:rPr>
              <w:t>＜3000㎡</w:t>
            </w:r>
          </w:p>
        </w:tc>
        <w:tc>
          <w:tcPr>
            <w:tcW w:w="2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67FFE">
            <w:pPr>
              <w:widowControl/>
              <w:jc w:val="center"/>
              <w:textAlignment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0"/>
                <w:sz w:val="24"/>
                <w:szCs w:val="24"/>
                <w:u w:val="single"/>
                <w:lang w:bidi="ar"/>
              </w:rPr>
              <w:t xml:space="preserve">  </w:t>
            </w:r>
            <w:r>
              <w:rPr>
                <w:rFonts w:hint="eastAsia" w:ascii="宋体" w:hAnsi="宋体" w:eastAsia="宋体" w:cs="宋体"/>
                <w:color w:val="000000"/>
                <w:kern w:val="0"/>
                <w:sz w:val="24"/>
                <w:szCs w:val="24"/>
                <w:u w:val="single"/>
                <w:lang w:val="en-US" w:eastAsia="zh-CN" w:bidi="ar"/>
              </w:rPr>
              <w:t xml:space="preserve">  </w:t>
            </w:r>
            <w:r>
              <w:rPr>
                <w:rFonts w:hint="eastAsia" w:ascii="宋体" w:hAnsi="宋体" w:eastAsia="宋体" w:cs="宋体"/>
                <w:color w:val="000000"/>
                <w:kern w:val="0"/>
                <w:sz w:val="24"/>
                <w:szCs w:val="24"/>
                <w:u w:val="single"/>
                <w:lang w:bidi="ar"/>
              </w:rPr>
              <w:t xml:space="preserve">  </w:t>
            </w:r>
            <w:r>
              <w:rPr>
                <w:rFonts w:hint="eastAsia" w:ascii="宋体" w:hAnsi="宋体" w:eastAsia="宋体" w:cs="宋体"/>
                <w:color w:val="000000"/>
                <w:kern w:val="0"/>
                <w:sz w:val="24"/>
                <w:szCs w:val="24"/>
                <w:lang w:bidi="ar"/>
              </w:rPr>
              <w:t>元/项</w:t>
            </w:r>
          </w:p>
        </w:tc>
      </w:tr>
      <w:tr w14:paraId="52164CBD">
        <w:tblPrEx>
          <w:tblCellMar>
            <w:top w:w="0" w:type="dxa"/>
            <w:left w:w="108" w:type="dxa"/>
            <w:bottom w:w="0" w:type="dxa"/>
            <w:right w:w="108" w:type="dxa"/>
          </w:tblCellMar>
        </w:tblPrEx>
        <w:trPr>
          <w:trHeight w:val="977" w:hRule="atLeast"/>
        </w:trPr>
        <w:tc>
          <w:tcPr>
            <w:tcW w:w="1003" w:type="dxa"/>
            <w:vMerge w:val="continue"/>
            <w:tcBorders>
              <w:left w:val="single" w:color="000000" w:sz="4" w:space="0"/>
              <w:bottom w:val="single" w:color="000000" w:sz="4" w:space="0"/>
              <w:right w:val="single" w:color="auto" w:sz="4" w:space="0"/>
            </w:tcBorders>
            <w:noWrap/>
            <w:vAlign w:val="center"/>
          </w:tcPr>
          <w:p w14:paraId="2F58913F">
            <w:pPr>
              <w:jc w:val="center"/>
              <w:rPr>
                <w:rFonts w:hint="eastAsia" w:ascii="宋体" w:hAnsi="宋体" w:eastAsia="宋体" w:cs="宋体"/>
                <w:color w:val="000000"/>
                <w:sz w:val="24"/>
                <w:szCs w:val="24"/>
              </w:rPr>
            </w:pPr>
          </w:p>
        </w:tc>
        <w:tc>
          <w:tcPr>
            <w:tcW w:w="2819" w:type="dxa"/>
            <w:vMerge w:val="continue"/>
            <w:tcBorders>
              <w:left w:val="single" w:color="auto" w:sz="4" w:space="0"/>
              <w:bottom w:val="single" w:color="000000" w:sz="4" w:space="0"/>
              <w:right w:val="single" w:color="000000" w:sz="4" w:space="0"/>
            </w:tcBorders>
            <w:noWrap/>
            <w:vAlign w:val="center"/>
          </w:tcPr>
          <w:p w14:paraId="33B184B3">
            <w:pPr>
              <w:jc w:val="center"/>
              <w:rPr>
                <w:rFonts w:hint="eastAsia" w:ascii="宋体" w:hAnsi="宋体" w:eastAsia="宋体" w:cs="宋体"/>
                <w:color w:val="000000"/>
                <w:sz w:val="24"/>
                <w:szCs w:val="24"/>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35AD3">
            <w:pPr>
              <w:widowControl/>
              <w:jc w:val="center"/>
              <w:textAlignment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0"/>
                <w:sz w:val="24"/>
                <w:szCs w:val="24"/>
                <w:lang w:bidi="ar"/>
              </w:rPr>
              <w:t>≥3000㎡</w:t>
            </w:r>
          </w:p>
        </w:tc>
        <w:tc>
          <w:tcPr>
            <w:tcW w:w="2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CA71F">
            <w:pPr>
              <w:widowControl/>
              <w:jc w:val="center"/>
              <w:textAlignment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0"/>
                <w:sz w:val="24"/>
                <w:szCs w:val="24"/>
                <w:u w:val="single"/>
                <w:lang w:bidi="ar"/>
              </w:rPr>
              <w:t xml:space="preserve">  </w:t>
            </w:r>
            <w:r>
              <w:rPr>
                <w:rFonts w:hint="eastAsia" w:ascii="宋体" w:hAnsi="宋体" w:eastAsia="宋体" w:cs="宋体"/>
                <w:color w:val="000000"/>
                <w:kern w:val="0"/>
                <w:sz w:val="24"/>
                <w:szCs w:val="24"/>
                <w:u w:val="single"/>
                <w:lang w:val="en-US" w:eastAsia="zh-CN" w:bidi="ar"/>
              </w:rPr>
              <w:t xml:space="preserve">  </w:t>
            </w:r>
            <w:r>
              <w:rPr>
                <w:rFonts w:hint="eastAsia" w:ascii="宋体" w:hAnsi="宋体" w:eastAsia="宋体" w:cs="宋体"/>
                <w:color w:val="000000"/>
                <w:kern w:val="0"/>
                <w:sz w:val="24"/>
                <w:szCs w:val="24"/>
                <w:u w:val="single"/>
                <w:lang w:bidi="ar"/>
              </w:rPr>
              <w:t xml:space="preserve">  </w:t>
            </w:r>
            <w:r>
              <w:rPr>
                <w:rFonts w:hint="eastAsia" w:ascii="宋体" w:hAnsi="宋体" w:eastAsia="宋体" w:cs="宋体"/>
                <w:color w:val="000000"/>
                <w:kern w:val="0"/>
                <w:sz w:val="24"/>
                <w:szCs w:val="24"/>
                <w:lang w:bidi="ar"/>
              </w:rPr>
              <w:t>元/㎡</w:t>
            </w:r>
          </w:p>
        </w:tc>
      </w:tr>
    </w:tbl>
    <w:p w14:paraId="3C559BC6">
      <w:pPr>
        <w:pStyle w:val="24"/>
        <w:rPr>
          <w:rFonts w:hint="eastAsia" w:ascii="宋体" w:hAnsi="宋体" w:eastAsia="宋体" w:cs="宋体"/>
          <w:sz w:val="24"/>
        </w:rPr>
      </w:pPr>
    </w:p>
    <w:p w14:paraId="0A846C70">
      <w:pPr>
        <w:spacing w:line="400" w:lineRule="exact"/>
        <w:rPr>
          <w:rFonts w:hint="eastAsia" w:ascii="宋体" w:hAnsi="宋体" w:eastAsia="宋体" w:cs="宋体"/>
          <w:sz w:val="24"/>
        </w:rPr>
      </w:pPr>
      <w:r>
        <w:rPr>
          <w:rFonts w:hint="eastAsia" w:ascii="宋体" w:hAnsi="宋体" w:eastAsia="宋体" w:cs="宋体"/>
          <w:sz w:val="24"/>
        </w:rPr>
        <w:t>6.2 乙方指定如下账户作为收取本合同收费的账户：</w:t>
      </w:r>
    </w:p>
    <w:p w14:paraId="1540BE89">
      <w:pPr>
        <w:spacing w:line="400" w:lineRule="exact"/>
        <w:rPr>
          <w:rFonts w:hint="eastAsia" w:ascii="宋体" w:hAnsi="宋体" w:eastAsia="宋体" w:cs="宋体"/>
          <w:sz w:val="24"/>
        </w:rPr>
      </w:pPr>
      <w:r>
        <w:rPr>
          <w:rFonts w:hint="eastAsia" w:ascii="宋体" w:hAnsi="宋体" w:eastAsia="宋体" w:cs="宋体"/>
          <w:sz w:val="24"/>
        </w:rPr>
        <w:t>开户名称：</w:t>
      </w:r>
      <w:r>
        <w:rPr>
          <w:rFonts w:hint="eastAsia" w:ascii="宋体" w:hAnsi="宋体" w:eastAsia="宋体" w:cs="宋体"/>
          <w:sz w:val="24"/>
          <w:u w:val="single"/>
        </w:rPr>
        <w:t xml:space="preserve">                         </w:t>
      </w:r>
      <w:r>
        <w:rPr>
          <w:rFonts w:hint="eastAsia" w:ascii="宋体" w:hAnsi="宋体" w:eastAsia="宋体" w:cs="宋体"/>
          <w:sz w:val="24"/>
        </w:rPr>
        <w:t>。</w:t>
      </w:r>
    </w:p>
    <w:p w14:paraId="6FDA49EF">
      <w:pPr>
        <w:spacing w:line="400" w:lineRule="exact"/>
        <w:rPr>
          <w:rFonts w:hint="eastAsia" w:ascii="宋体" w:hAnsi="宋体" w:eastAsia="宋体" w:cs="宋体"/>
          <w:sz w:val="24"/>
        </w:rPr>
      </w:pPr>
      <w:r>
        <w:rPr>
          <w:rFonts w:hint="eastAsia" w:ascii="宋体" w:hAnsi="宋体" w:eastAsia="宋体" w:cs="宋体"/>
          <w:sz w:val="24"/>
        </w:rPr>
        <w:t>开户银行：</w:t>
      </w:r>
      <w:r>
        <w:rPr>
          <w:rFonts w:hint="eastAsia" w:ascii="宋体" w:hAnsi="宋体" w:eastAsia="宋体" w:cs="宋体"/>
          <w:sz w:val="24"/>
          <w:u w:val="single"/>
        </w:rPr>
        <w:t xml:space="preserve">                         </w:t>
      </w:r>
      <w:r>
        <w:rPr>
          <w:rFonts w:hint="eastAsia" w:ascii="宋体" w:hAnsi="宋体" w:eastAsia="宋体" w:cs="宋体"/>
          <w:sz w:val="24"/>
        </w:rPr>
        <w:t>。</w:t>
      </w:r>
    </w:p>
    <w:p w14:paraId="2453508F">
      <w:pPr>
        <w:spacing w:line="400" w:lineRule="exact"/>
        <w:rPr>
          <w:rFonts w:hint="eastAsia" w:ascii="宋体" w:hAnsi="宋体" w:eastAsia="宋体" w:cs="宋体"/>
          <w:sz w:val="24"/>
        </w:rPr>
      </w:pPr>
      <w:r>
        <w:rPr>
          <w:rFonts w:hint="eastAsia" w:ascii="宋体" w:hAnsi="宋体" w:eastAsia="宋体" w:cs="宋体"/>
          <w:sz w:val="24"/>
        </w:rPr>
        <w:t>账    号：</w:t>
      </w:r>
      <w:r>
        <w:rPr>
          <w:rFonts w:hint="eastAsia" w:ascii="宋体" w:hAnsi="宋体" w:eastAsia="宋体" w:cs="宋体"/>
          <w:sz w:val="24"/>
          <w:u w:val="single"/>
        </w:rPr>
        <w:t xml:space="preserve">                         </w:t>
      </w:r>
      <w:r>
        <w:rPr>
          <w:rFonts w:hint="eastAsia" w:ascii="宋体" w:hAnsi="宋体" w:eastAsia="宋体" w:cs="宋体"/>
          <w:sz w:val="24"/>
        </w:rPr>
        <w:t>。</w:t>
      </w:r>
    </w:p>
    <w:p w14:paraId="19D230E9">
      <w:pPr>
        <w:spacing w:line="400" w:lineRule="exact"/>
        <w:rPr>
          <w:rFonts w:hint="eastAsia" w:ascii="宋体" w:hAnsi="宋体" w:eastAsia="宋体" w:cs="宋体"/>
          <w:sz w:val="24"/>
          <w:u w:val="single"/>
        </w:rPr>
      </w:pPr>
      <w:r>
        <w:rPr>
          <w:rFonts w:hint="eastAsia" w:ascii="宋体" w:hAnsi="宋体" w:eastAsia="宋体" w:cs="宋体"/>
          <w:sz w:val="24"/>
        </w:rPr>
        <w:t>6.3 付款条件：</w:t>
      </w:r>
      <w:r>
        <w:rPr>
          <w:rFonts w:hint="eastAsia" w:ascii="宋体" w:hAnsi="宋体" w:eastAsia="宋体" w:cs="宋体"/>
          <w:sz w:val="24"/>
          <w:u w:val="single"/>
        </w:rPr>
        <w:t xml:space="preserve"> 单个工程项目，在</w:t>
      </w:r>
      <w:r>
        <w:rPr>
          <w:rFonts w:hint="eastAsia" w:ascii="宋体" w:hAnsi="宋体" w:eastAsia="宋体" w:cs="宋体"/>
          <w:sz w:val="24"/>
          <w:u w:val="single"/>
          <w:lang w:val="en-US" w:eastAsia="zh-CN"/>
        </w:rPr>
        <w:t>乙方</w:t>
      </w:r>
      <w:r>
        <w:rPr>
          <w:rFonts w:hint="eastAsia" w:ascii="宋体" w:hAnsi="宋体" w:eastAsia="宋体" w:cs="宋体"/>
          <w:sz w:val="24"/>
          <w:u w:val="single"/>
        </w:rPr>
        <w:t>出具审查合格书、审查意见告知书、消防设计技术审查意见书（如涉及）等一整套完整的图纸审查成果文件后，</w:t>
      </w:r>
      <w:r>
        <w:rPr>
          <w:rFonts w:hint="eastAsia" w:ascii="宋体" w:hAnsi="宋体" w:eastAsia="宋体" w:cs="宋体"/>
          <w:sz w:val="24"/>
          <w:u w:val="single"/>
          <w:lang w:val="en-US" w:eastAsia="zh-CN"/>
        </w:rPr>
        <w:t>甲方</w:t>
      </w:r>
      <w:r>
        <w:rPr>
          <w:rFonts w:hint="eastAsia" w:ascii="宋体" w:hAnsi="宋体" w:eastAsia="宋体" w:cs="宋体"/>
          <w:sz w:val="24"/>
          <w:u w:val="single"/>
        </w:rPr>
        <w:t>根据在30个工作日内据实支付该单个项目的审图费用。</w:t>
      </w:r>
    </w:p>
    <w:p w14:paraId="2B4645CF">
      <w:pPr>
        <w:spacing w:line="400" w:lineRule="exact"/>
        <w:rPr>
          <w:rFonts w:hint="eastAsia" w:ascii="宋体" w:hAnsi="宋体" w:eastAsia="宋体" w:cs="宋体"/>
          <w:sz w:val="24"/>
        </w:rPr>
      </w:pPr>
      <w:r>
        <w:rPr>
          <w:rFonts w:hint="eastAsia" w:ascii="宋体" w:hAnsi="宋体" w:eastAsia="宋体" w:cs="宋体"/>
          <w:sz w:val="24"/>
          <w:u w:val="single"/>
        </w:rPr>
        <w:t>备注：</w:t>
      </w:r>
      <w:r>
        <w:rPr>
          <w:rFonts w:hint="eastAsia" w:ascii="宋体" w:hAnsi="宋体" w:eastAsia="宋体" w:cs="宋体"/>
          <w:sz w:val="24"/>
          <w:u w:val="single"/>
          <w:lang w:val="en-US" w:eastAsia="zh-CN"/>
        </w:rPr>
        <w:t>甲方</w:t>
      </w:r>
      <w:r>
        <w:rPr>
          <w:rFonts w:hint="eastAsia" w:ascii="宋体" w:hAnsi="宋体" w:eastAsia="宋体" w:cs="宋体"/>
          <w:sz w:val="24"/>
          <w:u w:val="single"/>
        </w:rPr>
        <w:t>付款前，</w:t>
      </w:r>
      <w:r>
        <w:rPr>
          <w:rFonts w:hint="eastAsia" w:ascii="宋体" w:hAnsi="宋体" w:eastAsia="宋体" w:cs="宋体"/>
          <w:sz w:val="24"/>
          <w:u w:val="single"/>
          <w:lang w:val="en-US" w:eastAsia="zh-CN"/>
        </w:rPr>
        <w:t>乙方</w:t>
      </w:r>
      <w:r>
        <w:rPr>
          <w:rFonts w:hint="eastAsia" w:ascii="宋体" w:hAnsi="宋体" w:eastAsia="宋体" w:cs="宋体"/>
          <w:sz w:val="24"/>
          <w:u w:val="single"/>
        </w:rPr>
        <w:t>应出具相应合法有效发票。</w:t>
      </w:r>
    </w:p>
    <w:p w14:paraId="41F0D118">
      <w:pPr>
        <w:spacing w:before="156" w:beforeLines="50" w:after="156" w:afterLines="50" w:line="400" w:lineRule="exact"/>
        <w:rPr>
          <w:rFonts w:hint="eastAsia" w:ascii="宋体" w:hAnsi="宋体" w:eastAsia="宋体" w:cs="宋体"/>
          <w:b/>
          <w:sz w:val="24"/>
        </w:rPr>
      </w:pPr>
      <w:r>
        <w:rPr>
          <w:rFonts w:hint="eastAsia" w:ascii="宋体" w:hAnsi="宋体" w:eastAsia="宋体" w:cs="宋体"/>
          <w:b/>
          <w:sz w:val="24"/>
        </w:rPr>
        <w:t>七、其他事项</w:t>
      </w:r>
    </w:p>
    <w:p w14:paraId="4E9256B7">
      <w:pPr>
        <w:spacing w:line="360" w:lineRule="auto"/>
        <w:rPr>
          <w:rFonts w:hint="eastAsia" w:ascii="宋体" w:hAnsi="宋体" w:eastAsia="宋体" w:cs="宋体"/>
          <w:sz w:val="24"/>
        </w:rPr>
      </w:pPr>
      <w:r>
        <w:rPr>
          <w:rFonts w:hint="eastAsia" w:ascii="宋体" w:hAnsi="宋体" w:eastAsia="宋体" w:cs="宋体"/>
          <w:sz w:val="24"/>
        </w:rPr>
        <w:t>7.1 由于不可抗力因素致使合同无法履行时，双方应及时协商解决。</w:t>
      </w:r>
    </w:p>
    <w:p w14:paraId="5F1591E1">
      <w:pPr>
        <w:spacing w:line="360" w:lineRule="auto"/>
        <w:rPr>
          <w:rFonts w:hint="eastAsia" w:ascii="宋体" w:hAnsi="宋体" w:eastAsia="宋体" w:cs="宋体"/>
          <w:sz w:val="24"/>
        </w:rPr>
      </w:pPr>
      <w:r>
        <w:rPr>
          <w:rFonts w:hint="eastAsia" w:ascii="宋体" w:hAnsi="宋体" w:eastAsia="宋体" w:cs="宋体"/>
          <w:sz w:val="24"/>
        </w:rPr>
        <w:t>7.2 在合同履行期间，若甲方因自身原因要求终止或解除本合同书，乙方在合同终止或解除前已开始施工图设计文件审查工作的，甲方应按已完成的工作量向乙方支付相应的施工图设计文件的技术咨询服务费。若乙方因自身原因要求终止或解除本合同书，应返还甲方所支付的技术咨询服务费，给甲方造成损失的，乙方还应赔偿甲方损失。</w:t>
      </w:r>
    </w:p>
    <w:p w14:paraId="598A580D">
      <w:pPr>
        <w:spacing w:line="360" w:lineRule="auto"/>
        <w:rPr>
          <w:rFonts w:hint="eastAsia" w:ascii="宋体" w:hAnsi="宋体" w:eastAsia="宋体" w:cs="宋体"/>
          <w:sz w:val="24"/>
        </w:rPr>
      </w:pPr>
      <w:r>
        <w:rPr>
          <w:rFonts w:hint="eastAsia" w:ascii="宋体" w:hAnsi="宋体" w:eastAsia="宋体" w:cs="宋体"/>
          <w:sz w:val="24"/>
        </w:rPr>
        <w:t>7.3 合同未尽事宜双方协商解决。</w:t>
      </w:r>
    </w:p>
    <w:p w14:paraId="2B60D978">
      <w:pPr>
        <w:spacing w:line="360" w:lineRule="auto"/>
        <w:rPr>
          <w:rFonts w:hint="eastAsia" w:ascii="宋体" w:hAnsi="宋体" w:eastAsia="宋体" w:cs="宋体"/>
          <w:sz w:val="24"/>
        </w:rPr>
      </w:pPr>
      <w:r>
        <w:rPr>
          <w:rFonts w:hint="eastAsia" w:ascii="宋体" w:hAnsi="宋体" w:eastAsia="宋体" w:cs="宋体"/>
          <w:sz w:val="24"/>
        </w:rPr>
        <w:t>7.4 本合同一式肆份，双方各执贰份，自双方签字盖章后生效。</w:t>
      </w:r>
    </w:p>
    <w:p w14:paraId="3D8395E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（以下为签署页，无正文）</w:t>
      </w:r>
    </w:p>
    <w:p w14:paraId="7C1A996E">
      <w:pPr>
        <w:pStyle w:val="24"/>
        <w:ind w:left="0" w:firstLine="0" w:firstLineChars="0"/>
        <w:rPr>
          <w:rFonts w:hint="eastAsia" w:ascii="宋体" w:hAnsi="宋体" w:eastAsia="宋体" w:cs="宋体"/>
          <w:b/>
          <w:color w:val="000000"/>
          <w:sz w:val="24"/>
        </w:rPr>
      </w:pPr>
    </w:p>
    <w:tbl>
      <w:tblPr>
        <w:tblStyle w:val="25"/>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4224"/>
        <w:gridCol w:w="4298"/>
      </w:tblGrid>
      <w:tr w14:paraId="27A179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297" w:hRule="atLeast"/>
          <w:jc w:val="center"/>
        </w:trPr>
        <w:tc>
          <w:tcPr>
            <w:tcW w:w="2478" w:type="pct"/>
            <w:vAlign w:val="center"/>
          </w:tcPr>
          <w:p w14:paraId="237CFAFD">
            <w:pPr>
              <w:rPr>
                <w:rFonts w:hint="eastAsia" w:ascii="宋体" w:hAnsi="宋体" w:eastAsia="宋体" w:cs="Times New Roman"/>
                <w:szCs w:val="21"/>
              </w:rPr>
            </w:pPr>
            <w:r>
              <w:rPr>
                <w:rFonts w:ascii="宋体" w:hAnsi="宋体" w:eastAsia="宋体" w:cs="Times New Roman"/>
                <w:szCs w:val="21"/>
              </w:rPr>
              <w:br w:type="page"/>
            </w:r>
            <w:r>
              <w:rPr>
                <w:rFonts w:hint="eastAsia" w:ascii="宋体" w:hAnsi="宋体" w:eastAsia="宋体" w:cs="Times New Roman"/>
                <w:szCs w:val="21"/>
              </w:rPr>
              <w:t>甲方（盖章）：</w:t>
            </w:r>
            <w:r>
              <w:rPr>
                <w:rFonts w:hint="eastAsia" w:ascii="宋体" w:hAnsi="宋体" w:eastAsia="宋体"/>
                <w:b/>
                <w:bCs/>
                <w:szCs w:val="21"/>
                <w:u w:val="single"/>
              </w:rPr>
              <w:t xml:space="preserve"> </w:t>
            </w:r>
            <w:r>
              <w:rPr>
                <w:rFonts w:ascii="宋体" w:hAnsi="宋体" w:eastAsia="宋体"/>
                <w:b/>
                <w:bCs/>
                <w:szCs w:val="21"/>
                <w:u w:val="single"/>
              </w:rPr>
              <w:t xml:space="preserve">                     </w:t>
            </w:r>
          </w:p>
        </w:tc>
        <w:tc>
          <w:tcPr>
            <w:tcW w:w="2521" w:type="pct"/>
            <w:vAlign w:val="center"/>
          </w:tcPr>
          <w:p w14:paraId="0CB5704A">
            <w:pPr>
              <w:rPr>
                <w:rFonts w:hint="eastAsia" w:ascii="宋体" w:hAnsi="宋体" w:eastAsia="宋体" w:cs="Times New Roman"/>
                <w:szCs w:val="21"/>
              </w:rPr>
            </w:pPr>
            <w:r>
              <w:rPr>
                <w:rFonts w:hint="eastAsia" w:ascii="宋体" w:hAnsi="宋体" w:eastAsia="宋体" w:cs="Times New Roman"/>
                <w:szCs w:val="21"/>
              </w:rPr>
              <w:t>乙方（盖章）：</w:t>
            </w:r>
            <w:r>
              <w:rPr>
                <w:rFonts w:hint="eastAsia" w:ascii="宋体" w:hAnsi="宋体" w:eastAsia="宋体"/>
                <w:b/>
                <w:bCs/>
                <w:szCs w:val="21"/>
                <w:u w:val="single"/>
              </w:rPr>
              <w:t xml:space="preserve"> </w:t>
            </w:r>
            <w:r>
              <w:rPr>
                <w:rFonts w:ascii="宋体" w:hAnsi="宋体" w:eastAsia="宋体"/>
                <w:b/>
                <w:bCs/>
                <w:szCs w:val="21"/>
                <w:u w:val="single"/>
              </w:rPr>
              <w:t xml:space="preserve">                     </w:t>
            </w:r>
          </w:p>
        </w:tc>
      </w:tr>
      <w:tr w14:paraId="35AF2BF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26" w:hRule="atLeast"/>
          <w:jc w:val="center"/>
        </w:trPr>
        <w:tc>
          <w:tcPr>
            <w:tcW w:w="2478" w:type="pct"/>
            <w:vAlign w:val="center"/>
          </w:tcPr>
          <w:p w14:paraId="78AF0F4A">
            <w:pPr>
              <w:rPr>
                <w:rFonts w:hint="eastAsia" w:ascii="宋体" w:hAnsi="宋体" w:eastAsia="宋体" w:cs="Times New Roman"/>
                <w:szCs w:val="21"/>
              </w:rPr>
            </w:pPr>
            <w:r>
              <w:rPr>
                <w:rFonts w:hint="eastAsia" w:ascii="宋体" w:hAnsi="宋体" w:eastAsia="宋体" w:cs="Times New Roman"/>
                <w:szCs w:val="21"/>
              </w:rPr>
              <w:t>统一社会信用代码：</w:t>
            </w:r>
          </w:p>
        </w:tc>
        <w:tc>
          <w:tcPr>
            <w:tcW w:w="2521" w:type="pct"/>
            <w:vAlign w:val="center"/>
          </w:tcPr>
          <w:p w14:paraId="6EEA82F7">
            <w:pPr>
              <w:rPr>
                <w:rFonts w:hint="eastAsia" w:ascii="宋体" w:hAnsi="宋体" w:eastAsia="宋体" w:cs="Times New Roman"/>
                <w:szCs w:val="21"/>
              </w:rPr>
            </w:pPr>
            <w:r>
              <w:rPr>
                <w:rFonts w:hint="eastAsia" w:ascii="宋体" w:hAnsi="宋体" w:eastAsia="宋体" w:cs="Times New Roman"/>
                <w:szCs w:val="21"/>
              </w:rPr>
              <w:t>统一社会信用代码：</w:t>
            </w:r>
          </w:p>
        </w:tc>
      </w:tr>
      <w:tr w14:paraId="61B4627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6" w:hRule="atLeast"/>
          <w:jc w:val="center"/>
        </w:trPr>
        <w:tc>
          <w:tcPr>
            <w:tcW w:w="2478" w:type="pct"/>
            <w:vAlign w:val="center"/>
          </w:tcPr>
          <w:p w14:paraId="1C35EA9D">
            <w:pPr>
              <w:rPr>
                <w:rFonts w:hint="eastAsia" w:ascii="宋体" w:hAnsi="宋体" w:eastAsia="宋体" w:cs="Times New Roman"/>
                <w:szCs w:val="21"/>
              </w:rPr>
            </w:pPr>
            <w:r>
              <w:rPr>
                <w:rFonts w:hint="eastAsia" w:ascii="宋体" w:hAnsi="宋体" w:eastAsia="宋体" w:cs="Times New Roman"/>
                <w:szCs w:val="21"/>
              </w:rPr>
              <w:t>地址：</w:t>
            </w:r>
            <w:r>
              <w:rPr>
                <w:rFonts w:ascii="宋体" w:hAnsi="宋体" w:eastAsia="宋体" w:cs="Times New Roman"/>
                <w:szCs w:val="21"/>
              </w:rPr>
              <w:t xml:space="preserve"> </w:t>
            </w:r>
          </w:p>
        </w:tc>
        <w:tc>
          <w:tcPr>
            <w:tcW w:w="2521" w:type="pct"/>
            <w:vAlign w:val="center"/>
          </w:tcPr>
          <w:p w14:paraId="5B763AA3">
            <w:pPr>
              <w:ind w:left="630" w:hanging="630" w:hangingChars="300"/>
              <w:rPr>
                <w:rFonts w:hint="eastAsia" w:ascii="宋体" w:hAnsi="宋体" w:eastAsia="宋体" w:cs="Times New Roman"/>
                <w:szCs w:val="21"/>
              </w:rPr>
            </w:pPr>
            <w:r>
              <w:rPr>
                <w:rFonts w:hint="eastAsia" w:ascii="宋体" w:hAnsi="宋体" w:eastAsia="宋体" w:cs="Times New Roman"/>
                <w:szCs w:val="21"/>
              </w:rPr>
              <w:t>地址：</w:t>
            </w:r>
          </w:p>
        </w:tc>
      </w:tr>
      <w:tr w14:paraId="525F626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4" w:hRule="atLeast"/>
          <w:jc w:val="center"/>
        </w:trPr>
        <w:tc>
          <w:tcPr>
            <w:tcW w:w="2478" w:type="pct"/>
            <w:vAlign w:val="center"/>
          </w:tcPr>
          <w:p w14:paraId="60336F76">
            <w:pPr>
              <w:rPr>
                <w:rFonts w:hint="eastAsia" w:ascii="宋体" w:hAnsi="宋体" w:eastAsia="宋体" w:cs="Times New Roman"/>
                <w:szCs w:val="21"/>
              </w:rPr>
            </w:pPr>
            <w:r>
              <w:rPr>
                <w:rFonts w:hint="eastAsia" w:ascii="宋体" w:hAnsi="宋体" w:eastAsia="宋体" w:cs="Times New Roman"/>
                <w:szCs w:val="21"/>
              </w:rPr>
              <w:t>银行账户：</w:t>
            </w:r>
          </w:p>
        </w:tc>
        <w:tc>
          <w:tcPr>
            <w:tcW w:w="2521" w:type="pct"/>
            <w:vAlign w:val="center"/>
          </w:tcPr>
          <w:p w14:paraId="3047ED17">
            <w:pPr>
              <w:rPr>
                <w:rFonts w:hint="eastAsia" w:ascii="宋体" w:hAnsi="宋体" w:eastAsia="宋体" w:cs="Times New Roman"/>
                <w:szCs w:val="21"/>
              </w:rPr>
            </w:pPr>
            <w:r>
              <w:rPr>
                <w:rFonts w:hint="eastAsia" w:ascii="宋体" w:hAnsi="宋体" w:eastAsia="宋体" w:cs="Times New Roman"/>
                <w:szCs w:val="21"/>
              </w:rPr>
              <w:t>银行账户：</w:t>
            </w:r>
          </w:p>
        </w:tc>
      </w:tr>
      <w:tr w14:paraId="3F47AE1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06" w:hRule="atLeast"/>
          <w:jc w:val="center"/>
        </w:trPr>
        <w:tc>
          <w:tcPr>
            <w:tcW w:w="2478" w:type="pct"/>
            <w:vAlign w:val="center"/>
          </w:tcPr>
          <w:p w14:paraId="304FA59F">
            <w:pPr>
              <w:rPr>
                <w:rFonts w:hint="eastAsia" w:ascii="宋体" w:hAnsi="宋体" w:eastAsia="宋体" w:cs="Times New Roman"/>
                <w:szCs w:val="21"/>
              </w:rPr>
            </w:pPr>
            <w:r>
              <w:rPr>
                <w:rFonts w:hint="eastAsia" w:ascii="宋体" w:hAnsi="宋体" w:eastAsia="宋体" w:cs="Times New Roman"/>
                <w:szCs w:val="21"/>
              </w:rPr>
              <w:t>开户银行：</w:t>
            </w:r>
            <w:r>
              <w:rPr>
                <w:rFonts w:ascii="宋体" w:hAnsi="宋体" w:eastAsia="宋体" w:cs="Times New Roman"/>
                <w:szCs w:val="21"/>
              </w:rPr>
              <w:t xml:space="preserve"> </w:t>
            </w:r>
          </w:p>
        </w:tc>
        <w:tc>
          <w:tcPr>
            <w:tcW w:w="2521" w:type="pct"/>
            <w:vAlign w:val="center"/>
          </w:tcPr>
          <w:p w14:paraId="7A919D2D">
            <w:pPr>
              <w:rPr>
                <w:rFonts w:hint="eastAsia" w:ascii="宋体" w:hAnsi="宋体" w:eastAsia="宋体" w:cs="Times New Roman"/>
                <w:szCs w:val="21"/>
              </w:rPr>
            </w:pPr>
            <w:r>
              <w:rPr>
                <w:rFonts w:hint="eastAsia" w:ascii="宋体" w:hAnsi="宋体" w:eastAsia="宋体" w:cs="Times New Roman"/>
                <w:szCs w:val="21"/>
              </w:rPr>
              <w:t>开户银行：</w:t>
            </w:r>
          </w:p>
        </w:tc>
      </w:tr>
      <w:tr w14:paraId="770139B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67" w:hRule="atLeast"/>
          <w:jc w:val="center"/>
        </w:trPr>
        <w:tc>
          <w:tcPr>
            <w:tcW w:w="2478" w:type="pct"/>
            <w:vAlign w:val="center"/>
          </w:tcPr>
          <w:p w14:paraId="3BEDE9F1">
            <w:pPr>
              <w:rPr>
                <w:rFonts w:hint="eastAsia" w:ascii="宋体" w:hAnsi="宋体" w:eastAsia="宋体" w:cs="Times New Roman"/>
                <w:szCs w:val="21"/>
              </w:rPr>
            </w:pPr>
            <w:r>
              <w:rPr>
                <w:rFonts w:hint="eastAsia" w:ascii="宋体" w:hAnsi="宋体" w:eastAsia="宋体" w:cs="Times New Roman"/>
                <w:szCs w:val="21"/>
              </w:rPr>
              <w:t>法定代表人或</w:t>
            </w:r>
          </w:p>
          <w:p w14:paraId="313490A1">
            <w:pPr>
              <w:rPr>
                <w:rFonts w:hint="eastAsia" w:ascii="宋体" w:hAnsi="宋体" w:eastAsia="宋体" w:cs="Times New Roman"/>
                <w:szCs w:val="21"/>
              </w:rPr>
            </w:pPr>
            <w:r>
              <w:rPr>
                <w:rFonts w:hint="eastAsia" w:ascii="宋体" w:hAnsi="宋体" w:eastAsia="宋体" w:cs="Times New Roman"/>
                <w:szCs w:val="21"/>
              </w:rPr>
              <w:t>委托代理人（签章）：</w:t>
            </w:r>
          </w:p>
        </w:tc>
        <w:tc>
          <w:tcPr>
            <w:tcW w:w="2521" w:type="pct"/>
            <w:vMerge w:val="restart"/>
            <w:vAlign w:val="center"/>
          </w:tcPr>
          <w:p w14:paraId="489D2E4E">
            <w:pPr>
              <w:rPr>
                <w:rFonts w:hint="eastAsia" w:ascii="宋体" w:hAnsi="宋体" w:eastAsia="宋体" w:cs="Times New Roman"/>
                <w:szCs w:val="21"/>
              </w:rPr>
            </w:pPr>
            <w:r>
              <w:rPr>
                <w:rFonts w:hint="eastAsia" w:ascii="宋体" w:hAnsi="宋体" w:eastAsia="宋体" w:cs="Times New Roman"/>
                <w:szCs w:val="21"/>
              </w:rPr>
              <w:t>法定代表人或</w:t>
            </w:r>
          </w:p>
          <w:p w14:paraId="51063A8E">
            <w:pPr>
              <w:rPr>
                <w:rFonts w:hint="eastAsia" w:ascii="宋体" w:hAnsi="宋体" w:eastAsia="宋体" w:cs="Times New Roman"/>
                <w:szCs w:val="21"/>
              </w:rPr>
            </w:pPr>
            <w:r>
              <w:rPr>
                <w:rFonts w:hint="eastAsia" w:ascii="宋体" w:hAnsi="宋体" w:eastAsia="宋体" w:cs="Times New Roman"/>
                <w:szCs w:val="21"/>
              </w:rPr>
              <w:t>委托代理人（签章）：</w:t>
            </w:r>
          </w:p>
        </w:tc>
      </w:tr>
      <w:tr w14:paraId="2D47758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4" w:hRule="atLeast"/>
          <w:jc w:val="center"/>
        </w:trPr>
        <w:tc>
          <w:tcPr>
            <w:tcW w:w="2478" w:type="pct"/>
            <w:vAlign w:val="center"/>
          </w:tcPr>
          <w:p w14:paraId="05102369">
            <w:pPr>
              <w:rPr>
                <w:rFonts w:hint="eastAsia" w:ascii="宋体" w:hAnsi="宋体" w:eastAsia="宋体" w:cs="Times New Roman"/>
                <w:szCs w:val="21"/>
              </w:rPr>
            </w:pPr>
            <w:r>
              <w:rPr>
                <w:rFonts w:hint="eastAsia" w:ascii="宋体" w:hAnsi="宋体" w:eastAsia="宋体" w:cs="Times New Roman"/>
                <w:szCs w:val="21"/>
              </w:rPr>
              <w:t>合同申请人：</w:t>
            </w:r>
          </w:p>
        </w:tc>
        <w:tc>
          <w:tcPr>
            <w:tcW w:w="2521" w:type="pct"/>
            <w:vMerge w:val="continue"/>
            <w:vAlign w:val="center"/>
          </w:tcPr>
          <w:p w14:paraId="572B256C">
            <w:pPr>
              <w:rPr>
                <w:rFonts w:hint="eastAsia" w:ascii="宋体" w:hAnsi="宋体" w:eastAsia="宋体" w:cs="Times New Roman"/>
                <w:szCs w:val="21"/>
              </w:rPr>
            </w:pPr>
          </w:p>
        </w:tc>
      </w:tr>
      <w:tr w14:paraId="3332026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28" w:hRule="atLeast"/>
          <w:jc w:val="center"/>
        </w:trPr>
        <w:tc>
          <w:tcPr>
            <w:tcW w:w="2478" w:type="pct"/>
            <w:vAlign w:val="center"/>
          </w:tcPr>
          <w:p w14:paraId="43B581DC">
            <w:pPr>
              <w:rPr>
                <w:rFonts w:hint="eastAsia" w:ascii="宋体" w:hAnsi="宋体" w:eastAsia="宋体" w:cs="Times New Roman"/>
                <w:szCs w:val="21"/>
              </w:rPr>
            </w:pPr>
          </w:p>
        </w:tc>
        <w:tc>
          <w:tcPr>
            <w:tcW w:w="2521" w:type="pct"/>
            <w:vAlign w:val="center"/>
          </w:tcPr>
          <w:p w14:paraId="2543C039">
            <w:pPr>
              <w:rPr>
                <w:rFonts w:hint="eastAsia" w:ascii="宋体" w:hAnsi="宋体" w:eastAsia="宋体" w:cs="Times New Roman"/>
                <w:szCs w:val="21"/>
              </w:rPr>
            </w:pPr>
          </w:p>
        </w:tc>
      </w:tr>
      <w:tr w14:paraId="486B599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28" w:hRule="atLeast"/>
          <w:jc w:val="center"/>
        </w:trPr>
        <w:tc>
          <w:tcPr>
            <w:tcW w:w="2478" w:type="pct"/>
            <w:vAlign w:val="center"/>
          </w:tcPr>
          <w:p w14:paraId="2973A477">
            <w:pPr>
              <w:rPr>
                <w:rFonts w:hint="eastAsia" w:ascii="宋体" w:hAnsi="宋体" w:eastAsia="宋体" w:cs="Times New Roman"/>
                <w:szCs w:val="21"/>
              </w:rPr>
            </w:pPr>
            <w:r>
              <w:rPr>
                <w:rFonts w:hint="eastAsia" w:ascii="宋体" w:hAnsi="宋体" w:eastAsia="宋体" w:cs="Times New Roman"/>
                <w:szCs w:val="21"/>
              </w:rPr>
              <w:t xml:space="preserve">签订日期： </w:t>
            </w:r>
            <w:r>
              <w:rPr>
                <w:rFonts w:ascii="宋体" w:hAnsi="宋体" w:eastAsia="宋体" w:cs="Times New Roman"/>
                <w:szCs w:val="21"/>
              </w:rPr>
              <w:t xml:space="preserve">     </w:t>
            </w:r>
            <w:r>
              <w:rPr>
                <w:rFonts w:hint="eastAsia" w:ascii="宋体" w:hAnsi="宋体" w:eastAsia="宋体" w:cs="Times New Roman"/>
                <w:szCs w:val="21"/>
              </w:rPr>
              <w:t xml:space="preserve">年 </w:t>
            </w:r>
            <w:r>
              <w:rPr>
                <w:rFonts w:ascii="宋体" w:hAnsi="宋体" w:eastAsia="宋体" w:cs="Times New Roman"/>
                <w:szCs w:val="21"/>
              </w:rPr>
              <w:t xml:space="preserve">    </w:t>
            </w:r>
            <w:r>
              <w:rPr>
                <w:rFonts w:hint="eastAsia" w:ascii="宋体" w:hAnsi="宋体" w:eastAsia="宋体" w:cs="Times New Roman"/>
                <w:szCs w:val="21"/>
              </w:rPr>
              <w:t>月     日</w:t>
            </w:r>
          </w:p>
        </w:tc>
        <w:tc>
          <w:tcPr>
            <w:tcW w:w="2521" w:type="pct"/>
            <w:vAlign w:val="center"/>
          </w:tcPr>
          <w:p w14:paraId="54793176">
            <w:pPr>
              <w:rPr>
                <w:rFonts w:hint="eastAsia" w:ascii="宋体" w:hAnsi="宋体" w:eastAsia="宋体" w:cs="Times New Roman"/>
                <w:szCs w:val="21"/>
              </w:rPr>
            </w:pPr>
            <w:r>
              <w:rPr>
                <w:rFonts w:hint="eastAsia" w:ascii="宋体" w:hAnsi="宋体" w:eastAsia="宋体" w:cs="Times New Roman"/>
                <w:szCs w:val="21"/>
              </w:rPr>
              <w:t xml:space="preserve">签订日期：      年 </w:t>
            </w:r>
            <w:r>
              <w:rPr>
                <w:rFonts w:ascii="宋体" w:hAnsi="宋体" w:eastAsia="宋体" w:cs="Times New Roman"/>
                <w:szCs w:val="21"/>
              </w:rPr>
              <w:t xml:space="preserve">    </w:t>
            </w:r>
            <w:r>
              <w:rPr>
                <w:rFonts w:hint="eastAsia" w:ascii="宋体" w:hAnsi="宋体" w:eastAsia="宋体" w:cs="Times New Roman"/>
                <w:szCs w:val="21"/>
              </w:rPr>
              <w:t>月     日</w:t>
            </w:r>
          </w:p>
        </w:tc>
      </w:tr>
    </w:tbl>
    <w:p w14:paraId="59594BB3">
      <w:pPr>
        <w:pStyle w:val="24"/>
        <w:ind w:left="0" w:firstLine="0" w:firstLineChars="0"/>
        <w:rPr>
          <w:rFonts w:hint="eastAsia" w:ascii="宋体" w:hAnsi="宋体" w:eastAsia="宋体" w:cs="宋体"/>
          <w:b/>
          <w:color w:val="000000"/>
          <w:sz w:val="24"/>
        </w:rPr>
      </w:pPr>
    </w:p>
    <w:p w14:paraId="66EA9AAD">
      <w:pPr>
        <w:pStyle w:val="24"/>
        <w:ind w:left="0" w:firstLine="0" w:firstLineChars="0"/>
        <w:rPr>
          <w:rFonts w:hint="eastAsia" w:ascii="宋体" w:hAnsi="宋体" w:eastAsia="宋体" w:cs="宋体"/>
          <w:b/>
          <w:color w:val="000000"/>
          <w:sz w:val="24"/>
        </w:rPr>
      </w:pPr>
    </w:p>
    <w:p w14:paraId="513CD9A8">
      <w:pPr>
        <w:pStyle w:val="24"/>
        <w:ind w:firstLine="482"/>
        <w:rPr>
          <w:rFonts w:hint="eastAsia" w:ascii="宋体" w:hAnsi="宋体" w:eastAsia="宋体" w:cs="宋体"/>
          <w:b/>
          <w:color w:val="000000"/>
          <w:sz w:val="24"/>
        </w:rPr>
        <w:sectPr>
          <w:headerReference r:id="rId8" w:type="default"/>
          <w:footerReference r:id="rId9" w:type="default"/>
          <w:pgSz w:w="11906" w:h="16838"/>
          <w:pgMar w:top="1440" w:right="1800" w:bottom="1440" w:left="1800" w:header="851" w:footer="992" w:gutter="0"/>
          <w:cols w:space="425" w:num="1"/>
          <w:docGrid w:type="lines" w:linePitch="312" w:charSpace="0"/>
        </w:sectPr>
      </w:pPr>
    </w:p>
    <w:bookmarkEnd w:id="51"/>
    <w:p w14:paraId="2676D0B5">
      <w:pPr>
        <w:widowControl/>
        <w:wordWrap w:val="0"/>
        <w:spacing w:line="440" w:lineRule="exact"/>
        <w:jc w:val="left"/>
        <w:rPr>
          <w:rFonts w:ascii="Arial" w:hAnsi="Arial" w:eastAsia="宋体" w:cs="Arial"/>
          <w:sz w:val="24"/>
        </w:rPr>
      </w:pPr>
    </w:p>
    <w:p w14:paraId="37317EF4">
      <w:pPr>
        <w:wordWrap w:val="0"/>
        <w:spacing w:line="360" w:lineRule="auto"/>
        <w:jc w:val="center"/>
        <w:outlineLvl w:val="1"/>
        <w:rPr>
          <w:rFonts w:hint="eastAsia" w:ascii="华文中宋" w:hAnsi="华文中宋" w:eastAsia="华文中宋" w:cs="Times New Roman"/>
          <w:b/>
          <w:bCs/>
          <w:kern w:val="44"/>
          <w:sz w:val="44"/>
          <w:szCs w:val="44"/>
        </w:rPr>
      </w:pPr>
      <w:bookmarkStart w:id="53" w:name="_Toc10441"/>
      <w:bookmarkStart w:id="54" w:name="_Toc10679"/>
      <w:r>
        <w:rPr>
          <w:rFonts w:hint="eastAsia" w:ascii="华文中宋" w:hAnsi="华文中宋" w:eastAsia="华文中宋" w:cs="Times New Roman"/>
          <w:b/>
          <w:bCs/>
          <w:kern w:val="44"/>
          <w:sz w:val="44"/>
          <w:szCs w:val="44"/>
        </w:rPr>
        <w:t>第六章  投标文件格式</w:t>
      </w:r>
      <w:bookmarkEnd w:id="53"/>
      <w:bookmarkEnd w:id="54"/>
    </w:p>
    <w:p w14:paraId="00E03042">
      <w:pPr>
        <w:rPr>
          <w:rFonts w:hint="eastAsia" w:ascii="华文中宋" w:hAnsi="华文中宋" w:eastAsia="华文中宋" w:cs="Times New Roman"/>
          <w:b/>
          <w:bCs/>
          <w:kern w:val="44"/>
          <w:sz w:val="44"/>
          <w:szCs w:val="44"/>
        </w:rPr>
      </w:pPr>
      <w:r>
        <w:rPr>
          <w:rFonts w:hint="eastAsia" w:ascii="华文中宋" w:hAnsi="华文中宋" w:eastAsia="华文中宋" w:cs="Times New Roman"/>
          <w:b/>
          <w:bCs/>
          <w:kern w:val="44"/>
          <w:sz w:val="44"/>
          <w:szCs w:val="44"/>
        </w:rPr>
        <w:br w:type="page"/>
      </w:r>
    </w:p>
    <w:p w14:paraId="33A810BF">
      <w:pPr>
        <w:pStyle w:val="8"/>
        <w:rPr>
          <w:rFonts w:hint="eastAsia"/>
          <w:lang w:val="en-US"/>
        </w:rPr>
      </w:pPr>
    </w:p>
    <w:p w14:paraId="51972EC7">
      <w:pPr>
        <w:wordWrap w:val="0"/>
        <w:jc w:val="center"/>
        <w:rPr>
          <w:rFonts w:hint="eastAsia" w:ascii="宋体" w:hAnsi="宋体" w:eastAsia="宋体" w:cs="宋体"/>
          <w:b/>
          <w:sz w:val="48"/>
          <w:szCs w:val="48"/>
        </w:rPr>
      </w:pPr>
      <w:r>
        <w:rPr>
          <w:rFonts w:hint="eastAsia" w:ascii="宋体" w:hAnsi="宋体" w:eastAsia="宋体" w:cs="宋体"/>
          <w:b/>
          <w:sz w:val="48"/>
          <w:szCs w:val="48"/>
        </w:rPr>
        <w:t>某实验室2025至2027年度日常零星基建项目施工图设计文件审查项目</w:t>
      </w:r>
    </w:p>
    <w:p w14:paraId="2FEA60E6">
      <w:pPr>
        <w:wordWrap w:val="0"/>
        <w:jc w:val="center"/>
        <w:rPr>
          <w:rFonts w:hint="eastAsia" w:ascii="宋体" w:hAnsi="宋体" w:eastAsia="宋体" w:cs="宋体"/>
          <w:b/>
          <w:sz w:val="40"/>
          <w:szCs w:val="40"/>
        </w:rPr>
      </w:pPr>
    </w:p>
    <w:p w14:paraId="4D941632">
      <w:pPr>
        <w:wordWrap w:val="0"/>
        <w:jc w:val="center"/>
        <w:rPr>
          <w:rFonts w:hint="eastAsia" w:ascii="宋体" w:hAnsi="宋体" w:eastAsia="宋体" w:cs="宋体"/>
          <w:b/>
          <w:sz w:val="30"/>
          <w:szCs w:val="30"/>
        </w:rPr>
      </w:pPr>
      <w:r>
        <w:rPr>
          <w:rFonts w:hint="eastAsia" w:ascii="宋体" w:hAnsi="宋体" w:eastAsia="宋体" w:cs="宋体"/>
          <w:b/>
          <w:sz w:val="30"/>
          <w:szCs w:val="30"/>
        </w:rPr>
        <w:t>（项目编号：</w:t>
      </w:r>
      <w:r>
        <w:rPr>
          <w:rFonts w:hint="eastAsia" w:ascii="宋体" w:hAnsi="宋体" w:eastAsia="宋体" w:cs="宋体"/>
          <w:b/>
          <w:sz w:val="30"/>
          <w:szCs w:val="30"/>
          <w:lang w:eastAsia="zh-CN"/>
        </w:rPr>
        <w:t>ZB202505093</w:t>
      </w:r>
      <w:r>
        <w:rPr>
          <w:rFonts w:hint="eastAsia" w:ascii="宋体" w:hAnsi="宋体" w:eastAsia="宋体" w:cs="宋体"/>
          <w:b/>
          <w:sz w:val="30"/>
          <w:szCs w:val="30"/>
        </w:rPr>
        <w:t>）</w:t>
      </w:r>
    </w:p>
    <w:p w14:paraId="4524504F">
      <w:pPr>
        <w:wordWrap w:val="0"/>
        <w:spacing w:line="900" w:lineRule="exact"/>
        <w:jc w:val="center"/>
        <w:rPr>
          <w:rFonts w:ascii="Arial" w:hAnsi="Arial" w:eastAsia="宋体" w:cs="Arial"/>
          <w:b/>
          <w:sz w:val="72"/>
        </w:rPr>
      </w:pPr>
    </w:p>
    <w:p w14:paraId="1D29BFDE">
      <w:pPr>
        <w:wordWrap w:val="0"/>
        <w:spacing w:line="600" w:lineRule="auto"/>
        <w:jc w:val="center"/>
        <w:rPr>
          <w:rFonts w:ascii="Arial" w:hAnsi="Arial" w:eastAsia="宋体" w:cs="Arial"/>
          <w:b/>
          <w:sz w:val="72"/>
          <w:szCs w:val="72"/>
        </w:rPr>
      </w:pPr>
      <w:r>
        <w:rPr>
          <w:rFonts w:ascii="Arial" w:hAnsi="Arial" w:eastAsia="宋体" w:cs="Arial"/>
          <w:b/>
          <w:sz w:val="72"/>
          <w:szCs w:val="72"/>
        </w:rPr>
        <w:t>投</w:t>
      </w:r>
    </w:p>
    <w:p w14:paraId="65B260F7">
      <w:pPr>
        <w:wordWrap w:val="0"/>
        <w:spacing w:line="600" w:lineRule="auto"/>
        <w:jc w:val="center"/>
        <w:rPr>
          <w:rFonts w:ascii="Arial" w:hAnsi="Arial" w:eastAsia="宋体" w:cs="Arial"/>
          <w:b/>
          <w:sz w:val="72"/>
          <w:szCs w:val="72"/>
        </w:rPr>
      </w:pPr>
      <w:r>
        <w:rPr>
          <w:rFonts w:ascii="Arial" w:hAnsi="Arial" w:eastAsia="宋体" w:cs="Arial"/>
          <w:b/>
          <w:sz w:val="72"/>
          <w:szCs w:val="72"/>
        </w:rPr>
        <w:t>标</w:t>
      </w:r>
    </w:p>
    <w:p w14:paraId="073EE237">
      <w:pPr>
        <w:wordWrap w:val="0"/>
        <w:spacing w:line="600" w:lineRule="auto"/>
        <w:jc w:val="center"/>
        <w:rPr>
          <w:rFonts w:ascii="Arial" w:hAnsi="Arial" w:eastAsia="宋体" w:cs="Arial"/>
          <w:b/>
          <w:sz w:val="72"/>
          <w:szCs w:val="72"/>
        </w:rPr>
      </w:pPr>
      <w:r>
        <w:rPr>
          <w:rFonts w:ascii="Arial" w:hAnsi="Arial" w:eastAsia="宋体" w:cs="Arial"/>
          <w:b/>
          <w:sz w:val="72"/>
          <w:szCs w:val="72"/>
        </w:rPr>
        <w:t>文</w:t>
      </w:r>
    </w:p>
    <w:p w14:paraId="1278FC79">
      <w:pPr>
        <w:wordWrap w:val="0"/>
        <w:spacing w:line="600" w:lineRule="auto"/>
        <w:jc w:val="center"/>
        <w:rPr>
          <w:rFonts w:ascii="Arial" w:hAnsi="Arial" w:eastAsia="宋体" w:cs="Arial"/>
          <w:b/>
          <w:sz w:val="72"/>
          <w:szCs w:val="72"/>
        </w:rPr>
      </w:pPr>
      <w:r>
        <w:rPr>
          <w:rFonts w:ascii="Arial" w:hAnsi="Arial" w:eastAsia="宋体" w:cs="Arial"/>
          <w:b/>
          <w:sz w:val="72"/>
          <w:szCs w:val="72"/>
        </w:rPr>
        <w:t>件</w:t>
      </w:r>
    </w:p>
    <w:p w14:paraId="467A730A">
      <w:pPr>
        <w:wordWrap w:val="0"/>
        <w:spacing w:before="156" w:beforeLines="50" w:after="156" w:afterLines="50"/>
        <w:jc w:val="center"/>
        <w:rPr>
          <w:rFonts w:ascii="Arial" w:hAnsi="Arial" w:eastAsia="宋体" w:cs="Arial"/>
          <w:b/>
          <w:sz w:val="28"/>
          <w:szCs w:val="28"/>
        </w:rPr>
      </w:pPr>
    </w:p>
    <w:p w14:paraId="629C329A">
      <w:pPr>
        <w:wordWrap w:val="0"/>
        <w:spacing w:before="156" w:beforeLines="50" w:after="156" w:afterLines="50"/>
        <w:jc w:val="center"/>
        <w:rPr>
          <w:rFonts w:ascii="Arial" w:hAnsi="Arial" w:eastAsia="宋体" w:cs="Arial"/>
          <w:b/>
          <w:sz w:val="28"/>
          <w:szCs w:val="28"/>
        </w:rPr>
      </w:pPr>
    </w:p>
    <w:p w14:paraId="1D4E3456">
      <w:pPr>
        <w:wordWrap w:val="0"/>
        <w:spacing w:before="156" w:beforeLines="50" w:after="156" w:afterLines="50"/>
        <w:jc w:val="center"/>
        <w:rPr>
          <w:rFonts w:ascii="Arial" w:hAnsi="Arial" w:eastAsia="宋体" w:cs="Arial"/>
          <w:b/>
          <w:sz w:val="28"/>
          <w:szCs w:val="28"/>
        </w:rPr>
      </w:pPr>
    </w:p>
    <w:p w14:paraId="5C3A7A6B">
      <w:pPr>
        <w:wordWrap w:val="0"/>
        <w:spacing w:before="156" w:beforeLines="50" w:after="156" w:afterLines="50"/>
        <w:jc w:val="center"/>
        <w:rPr>
          <w:rFonts w:ascii="Arial" w:hAnsi="Arial" w:eastAsia="宋体" w:cs="Arial"/>
          <w:b/>
          <w:sz w:val="28"/>
          <w:szCs w:val="28"/>
        </w:rPr>
      </w:pPr>
    </w:p>
    <w:p w14:paraId="4A773708">
      <w:pPr>
        <w:wordWrap w:val="0"/>
        <w:spacing w:after="156" w:afterLines="50" w:line="500" w:lineRule="exact"/>
        <w:rPr>
          <w:rFonts w:ascii="Arial" w:hAnsi="Arial" w:eastAsia="宋体" w:cs="Arial"/>
          <w:b/>
          <w:sz w:val="28"/>
          <w:szCs w:val="28"/>
        </w:rPr>
      </w:pPr>
    </w:p>
    <w:p w14:paraId="5A8717C7">
      <w:pPr>
        <w:wordWrap w:val="0"/>
        <w:spacing w:after="156" w:afterLines="50" w:line="500" w:lineRule="exact"/>
        <w:jc w:val="center"/>
        <w:rPr>
          <w:rFonts w:ascii="Arial" w:hAnsi="Arial" w:eastAsia="宋体" w:cs="Arial"/>
          <w:b/>
          <w:sz w:val="28"/>
          <w:szCs w:val="28"/>
          <w:u w:val="single"/>
        </w:rPr>
      </w:pPr>
      <w:r>
        <w:rPr>
          <w:rFonts w:ascii="Arial" w:hAnsi="Arial" w:eastAsia="宋体" w:cs="Arial"/>
          <w:b/>
          <w:sz w:val="28"/>
          <w:szCs w:val="28"/>
        </w:rPr>
        <w:t>投标人：</w:t>
      </w:r>
      <w:r>
        <w:rPr>
          <w:rFonts w:ascii="Arial" w:hAnsi="Arial" w:eastAsia="宋体" w:cs="Arial"/>
          <w:b/>
          <w:sz w:val="28"/>
          <w:szCs w:val="28"/>
          <w:u w:val="single"/>
        </w:rPr>
        <w:t xml:space="preserve">    </w:t>
      </w:r>
      <w:r>
        <w:rPr>
          <w:rFonts w:hint="eastAsia" w:ascii="Arial" w:hAnsi="Arial" w:eastAsia="宋体" w:cs="Arial"/>
          <w:b/>
          <w:sz w:val="28"/>
          <w:szCs w:val="28"/>
          <w:u w:val="single"/>
        </w:rPr>
        <w:t xml:space="preserve">            </w:t>
      </w:r>
      <w:r>
        <w:rPr>
          <w:rFonts w:ascii="Arial" w:hAnsi="Arial" w:eastAsia="宋体" w:cs="Arial"/>
          <w:b/>
          <w:sz w:val="28"/>
          <w:szCs w:val="28"/>
          <w:u w:val="single"/>
        </w:rPr>
        <w:t xml:space="preserve">    </w:t>
      </w:r>
      <w:r>
        <w:rPr>
          <w:rFonts w:hint="eastAsia" w:ascii="Arial" w:hAnsi="Arial" w:eastAsia="宋体" w:cs="Arial"/>
          <w:b/>
          <w:sz w:val="28"/>
          <w:szCs w:val="28"/>
        </w:rPr>
        <w:t>（加盖投标人公章）</w:t>
      </w:r>
    </w:p>
    <w:p w14:paraId="0BA82063">
      <w:pPr>
        <w:wordWrap w:val="0"/>
        <w:spacing w:after="156" w:afterLines="50" w:line="500" w:lineRule="exact"/>
        <w:jc w:val="center"/>
        <w:rPr>
          <w:rFonts w:ascii="Arial" w:hAnsi="Arial" w:eastAsia="宋体" w:cs="Arial"/>
          <w:b/>
          <w:sz w:val="28"/>
          <w:szCs w:val="28"/>
        </w:rPr>
      </w:pPr>
      <w:r>
        <w:rPr>
          <w:rFonts w:ascii="Arial" w:hAnsi="Arial" w:eastAsia="宋体" w:cs="Arial"/>
          <w:b/>
          <w:sz w:val="28"/>
          <w:szCs w:val="28"/>
          <w:u w:val="single"/>
        </w:rPr>
        <w:t xml:space="preserve">  </w:t>
      </w:r>
      <w:r>
        <w:rPr>
          <w:rFonts w:hint="eastAsia" w:ascii="Arial" w:hAnsi="Arial" w:eastAsia="宋体" w:cs="Arial"/>
          <w:b/>
          <w:sz w:val="28"/>
          <w:szCs w:val="28"/>
          <w:u w:val="single"/>
        </w:rPr>
        <w:t xml:space="preserve">    </w:t>
      </w:r>
      <w:r>
        <w:rPr>
          <w:rFonts w:ascii="Arial" w:hAnsi="Arial" w:eastAsia="宋体" w:cs="Arial"/>
          <w:b/>
          <w:sz w:val="28"/>
          <w:szCs w:val="28"/>
          <w:u w:val="single"/>
        </w:rPr>
        <w:t xml:space="preserve"> </w:t>
      </w:r>
      <w:r>
        <w:rPr>
          <w:rFonts w:ascii="Arial" w:hAnsi="Arial" w:eastAsia="宋体" w:cs="Arial"/>
          <w:b/>
          <w:sz w:val="28"/>
          <w:szCs w:val="28"/>
        </w:rPr>
        <w:t>年</w:t>
      </w:r>
      <w:r>
        <w:rPr>
          <w:rFonts w:ascii="Arial" w:hAnsi="Arial" w:eastAsia="宋体" w:cs="Arial"/>
          <w:b/>
          <w:sz w:val="28"/>
          <w:szCs w:val="28"/>
          <w:u w:val="single"/>
        </w:rPr>
        <w:t xml:space="preserve"> </w:t>
      </w:r>
      <w:r>
        <w:rPr>
          <w:rFonts w:hint="eastAsia" w:ascii="Arial" w:hAnsi="Arial" w:eastAsia="宋体" w:cs="Arial"/>
          <w:b/>
          <w:sz w:val="28"/>
          <w:szCs w:val="28"/>
          <w:u w:val="single"/>
        </w:rPr>
        <w:t xml:space="preserve">  </w:t>
      </w:r>
      <w:r>
        <w:rPr>
          <w:rFonts w:ascii="Arial" w:hAnsi="Arial" w:eastAsia="宋体" w:cs="Arial"/>
          <w:b/>
          <w:sz w:val="28"/>
          <w:szCs w:val="28"/>
          <w:u w:val="single"/>
        </w:rPr>
        <w:t xml:space="preserve"> </w:t>
      </w:r>
      <w:r>
        <w:rPr>
          <w:rFonts w:ascii="Arial" w:hAnsi="Arial" w:eastAsia="宋体" w:cs="Arial"/>
          <w:b/>
          <w:sz w:val="28"/>
          <w:szCs w:val="28"/>
        </w:rPr>
        <w:t>月</w:t>
      </w:r>
      <w:r>
        <w:rPr>
          <w:rFonts w:ascii="Arial" w:hAnsi="Arial" w:eastAsia="宋体" w:cs="Arial"/>
          <w:b/>
          <w:sz w:val="28"/>
          <w:szCs w:val="28"/>
          <w:u w:val="single"/>
        </w:rPr>
        <w:t xml:space="preserve">  </w:t>
      </w:r>
      <w:r>
        <w:rPr>
          <w:rFonts w:hint="eastAsia" w:ascii="Arial" w:hAnsi="Arial" w:eastAsia="宋体" w:cs="Arial"/>
          <w:b/>
          <w:sz w:val="28"/>
          <w:szCs w:val="28"/>
          <w:u w:val="single"/>
        </w:rPr>
        <w:t xml:space="preserve">  </w:t>
      </w:r>
      <w:r>
        <w:rPr>
          <w:rFonts w:ascii="Arial" w:hAnsi="Arial" w:eastAsia="宋体" w:cs="Arial"/>
          <w:b/>
          <w:sz w:val="28"/>
          <w:szCs w:val="28"/>
        </w:rPr>
        <w:t>日</w:t>
      </w:r>
    </w:p>
    <w:p w14:paraId="4BEF2971">
      <w:pPr>
        <w:widowControl/>
        <w:wordWrap w:val="0"/>
        <w:jc w:val="left"/>
        <w:rPr>
          <w:rFonts w:ascii="Arial" w:hAnsi="Arial" w:eastAsia="宋体" w:cs="Arial"/>
          <w:b/>
          <w:sz w:val="28"/>
        </w:rPr>
      </w:pPr>
      <w:r>
        <w:rPr>
          <w:rFonts w:ascii="Arial" w:hAnsi="Arial" w:eastAsia="宋体" w:cs="Arial"/>
          <w:b/>
          <w:sz w:val="28"/>
        </w:rPr>
        <w:br w:type="page"/>
      </w:r>
    </w:p>
    <w:p w14:paraId="3115A5B9">
      <w:pPr>
        <w:pStyle w:val="21"/>
        <w:wordWrap w:val="0"/>
        <w:spacing w:line="0" w:lineRule="atLeast"/>
        <w:rPr>
          <w:rFonts w:eastAsia="宋体"/>
        </w:rPr>
      </w:pPr>
      <w:r>
        <w:rPr>
          <w:rFonts w:hint="eastAsia" w:eastAsia="宋体"/>
        </w:rPr>
        <w:t>评审资料索引</w:t>
      </w:r>
    </w:p>
    <w:p w14:paraId="26838399">
      <w:pPr>
        <w:wordWrap w:val="0"/>
        <w:rPr>
          <w:rFonts w:hint="eastAsia"/>
        </w:rPr>
      </w:pPr>
    </w:p>
    <w:tbl>
      <w:tblPr>
        <w:tblStyle w:val="25"/>
        <w:tblW w:w="87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7"/>
        <w:gridCol w:w="6090"/>
        <w:gridCol w:w="1680"/>
      </w:tblGrid>
      <w:tr w14:paraId="7B8EE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7" w:type="dxa"/>
            <w:vAlign w:val="center"/>
          </w:tcPr>
          <w:p w14:paraId="1E5C52CF">
            <w:pPr>
              <w:wordWrap w:val="0"/>
              <w:jc w:val="center"/>
              <w:rPr>
                <w:rFonts w:ascii="Arial" w:hAnsi="Arial" w:eastAsia="宋体" w:cs="Arial"/>
                <w:b/>
                <w:bCs/>
                <w:sz w:val="24"/>
              </w:rPr>
            </w:pPr>
            <w:r>
              <w:rPr>
                <w:rFonts w:hint="eastAsia" w:ascii="Arial" w:hAnsi="Arial" w:eastAsia="宋体" w:cs="Arial"/>
                <w:b/>
                <w:bCs/>
                <w:sz w:val="24"/>
              </w:rPr>
              <w:t>序号</w:t>
            </w:r>
          </w:p>
        </w:tc>
        <w:tc>
          <w:tcPr>
            <w:tcW w:w="6090" w:type="dxa"/>
            <w:vAlign w:val="center"/>
          </w:tcPr>
          <w:p w14:paraId="56E19AF3">
            <w:pPr>
              <w:wordWrap w:val="0"/>
              <w:jc w:val="center"/>
              <w:rPr>
                <w:rFonts w:ascii="Arial" w:hAnsi="Arial" w:eastAsia="宋体" w:cs="Arial"/>
                <w:b/>
                <w:bCs/>
                <w:sz w:val="24"/>
              </w:rPr>
            </w:pPr>
            <w:r>
              <w:rPr>
                <w:rFonts w:ascii="Arial" w:hAnsi="Arial" w:eastAsia="宋体" w:cs="Arial"/>
                <w:b/>
                <w:bCs/>
                <w:sz w:val="24"/>
              </w:rPr>
              <w:t>资料名称</w:t>
            </w:r>
          </w:p>
        </w:tc>
        <w:tc>
          <w:tcPr>
            <w:tcW w:w="1680" w:type="dxa"/>
            <w:vAlign w:val="center"/>
          </w:tcPr>
          <w:p w14:paraId="28024E9F">
            <w:pPr>
              <w:wordWrap w:val="0"/>
              <w:jc w:val="center"/>
              <w:rPr>
                <w:rFonts w:ascii="Arial" w:hAnsi="Arial" w:eastAsia="宋体" w:cs="Arial"/>
                <w:b/>
                <w:bCs/>
                <w:sz w:val="24"/>
              </w:rPr>
            </w:pPr>
            <w:r>
              <w:rPr>
                <w:rFonts w:ascii="Arial" w:hAnsi="Arial" w:eastAsia="宋体" w:cs="Arial"/>
                <w:b/>
                <w:bCs/>
                <w:sz w:val="24"/>
              </w:rPr>
              <w:t>页码范围</w:t>
            </w:r>
          </w:p>
        </w:tc>
      </w:tr>
      <w:tr w14:paraId="11B42C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717" w:type="dxa"/>
            <w:gridSpan w:val="3"/>
            <w:vAlign w:val="center"/>
          </w:tcPr>
          <w:p w14:paraId="33D872AD">
            <w:pPr>
              <w:wordWrap w:val="0"/>
              <w:jc w:val="center"/>
              <w:rPr>
                <w:rFonts w:ascii="Arial" w:hAnsi="Arial" w:eastAsia="宋体" w:cs="Arial"/>
                <w:b/>
                <w:sz w:val="24"/>
              </w:rPr>
            </w:pPr>
            <w:r>
              <w:rPr>
                <w:rFonts w:hint="eastAsia" w:ascii="Arial" w:hAnsi="Arial" w:eastAsia="宋体" w:cs="Arial"/>
                <w:b/>
                <w:sz w:val="24"/>
              </w:rPr>
              <w:t>资格审查资料</w:t>
            </w:r>
          </w:p>
        </w:tc>
      </w:tr>
      <w:tr w14:paraId="0ED7C1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7" w:type="dxa"/>
            <w:vAlign w:val="center"/>
          </w:tcPr>
          <w:p w14:paraId="481BA8DA">
            <w:pPr>
              <w:wordWrap w:val="0"/>
              <w:jc w:val="center"/>
              <w:rPr>
                <w:rFonts w:ascii="Arial" w:hAnsi="Arial" w:eastAsia="宋体" w:cs="Arial"/>
                <w:sz w:val="24"/>
              </w:rPr>
            </w:pPr>
          </w:p>
        </w:tc>
        <w:tc>
          <w:tcPr>
            <w:tcW w:w="6090" w:type="dxa"/>
            <w:vAlign w:val="center"/>
          </w:tcPr>
          <w:p w14:paraId="68298D2F">
            <w:pPr>
              <w:wordWrap w:val="0"/>
              <w:jc w:val="center"/>
              <w:rPr>
                <w:rFonts w:ascii="Arial" w:hAnsi="Arial" w:eastAsia="宋体" w:cs="Arial"/>
                <w:bCs/>
                <w:sz w:val="24"/>
              </w:rPr>
            </w:pPr>
          </w:p>
        </w:tc>
        <w:tc>
          <w:tcPr>
            <w:tcW w:w="1680" w:type="dxa"/>
            <w:vAlign w:val="center"/>
          </w:tcPr>
          <w:p w14:paraId="1D1A23AF">
            <w:pPr>
              <w:wordWrap w:val="0"/>
              <w:jc w:val="center"/>
              <w:rPr>
                <w:rFonts w:ascii="Arial" w:hAnsi="Arial" w:eastAsia="宋体" w:cs="Arial"/>
                <w:sz w:val="24"/>
              </w:rPr>
            </w:pPr>
          </w:p>
        </w:tc>
      </w:tr>
      <w:tr w14:paraId="024F9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7" w:type="dxa"/>
            <w:vAlign w:val="center"/>
          </w:tcPr>
          <w:p w14:paraId="062FA52F">
            <w:pPr>
              <w:wordWrap w:val="0"/>
              <w:jc w:val="center"/>
              <w:rPr>
                <w:rFonts w:ascii="Arial" w:hAnsi="Arial" w:eastAsia="宋体" w:cs="Arial"/>
                <w:sz w:val="24"/>
              </w:rPr>
            </w:pPr>
          </w:p>
        </w:tc>
        <w:tc>
          <w:tcPr>
            <w:tcW w:w="6090" w:type="dxa"/>
            <w:vAlign w:val="center"/>
          </w:tcPr>
          <w:p w14:paraId="6CE0C0C8">
            <w:pPr>
              <w:wordWrap w:val="0"/>
              <w:jc w:val="center"/>
              <w:rPr>
                <w:rFonts w:ascii="Arial" w:hAnsi="Arial" w:eastAsia="宋体" w:cs="Arial"/>
                <w:bCs/>
                <w:sz w:val="24"/>
              </w:rPr>
            </w:pPr>
          </w:p>
        </w:tc>
        <w:tc>
          <w:tcPr>
            <w:tcW w:w="1680" w:type="dxa"/>
            <w:vAlign w:val="center"/>
          </w:tcPr>
          <w:p w14:paraId="0550A827">
            <w:pPr>
              <w:wordWrap w:val="0"/>
              <w:jc w:val="center"/>
              <w:rPr>
                <w:rFonts w:ascii="Arial" w:hAnsi="Arial" w:eastAsia="宋体" w:cs="Arial"/>
                <w:sz w:val="24"/>
              </w:rPr>
            </w:pPr>
          </w:p>
        </w:tc>
      </w:tr>
      <w:tr w14:paraId="04BED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7" w:type="dxa"/>
            <w:vAlign w:val="center"/>
          </w:tcPr>
          <w:p w14:paraId="437DDFFE">
            <w:pPr>
              <w:wordWrap w:val="0"/>
              <w:jc w:val="center"/>
              <w:rPr>
                <w:rFonts w:ascii="Arial" w:hAnsi="Arial" w:eastAsia="宋体" w:cs="Arial"/>
                <w:sz w:val="24"/>
              </w:rPr>
            </w:pPr>
          </w:p>
        </w:tc>
        <w:tc>
          <w:tcPr>
            <w:tcW w:w="6090" w:type="dxa"/>
            <w:vAlign w:val="center"/>
          </w:tcPr>
          <w:p w14:paraId="4F06DAAF">
            <w:pPr>
              <w:wordWrap w:val="0"/>
              <w:jc w:val="center"/>
              <w:rPr>
                <w:rFonts w:ascii="Arial" w:hAnsi="Arial" w:eastAsia="宋体" w:cs="Arial"/>
                <w:bCs/>
                <w:sz w:val="24"/>
              </w:rPr>
            </w:pPr>
          </w:p>
        </w:tc>
        <w:tc>
          <w:tcPr>
            <w:tcW w:w="1680" w:type="dxa"/>
            <w:vAlign w:val="center"/>
          </w:tcPr>
          <w:p w14:paraId="55003A06">
            <w:pPr>
              <w:wordWrap w:val="0"/>
              <w:jc w:val="center"/>
              <w:rPr>
                <w:rFonts w:ascii="Arial" w:hAnsi="Arial" w:eastAsia="宋体" w:cs="Arial"/>
                <w:sz w:val="24"/>
              </w:rPr>
            </w:pPr>
          </w:p>
        </w:tc>
      </w:tr>
      <w:tr w14:paraId="5CEA5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7" w:type="dxa"/>
            <w:vAlign w:val="center"/>
          </w:tcPr>
          <w:p w14:paraId="28916FB9">
            <w:pPr>
              <w:wordWrap w:val="0"/>
              <w:jc w:val="center"/>
              <w:rPr>
                <w:rFonts w:ascii="Arial" w:hAnsi="Arial" w:eastAsia="宋体" w:cs="Arial"/>
                <w:sz w:val="24"/>
              </w:rPr>
            </w:pPr>
          </w:p>
        </w:tc>
        <w:tc>
          <w:tcPr>
            <w:tcW w:w="6090" w:type="dxa"/>
            <w:vAlign w:val="center"/>
          </w:tcPr>
          <w:p w14:paraId="6E77C7D9">
            <w:pPr>
              <w:wordWrap w:val="0"/>
              <w:jc w:val="center"/>
              <w:rPr>
                <w:rFonts w:ascii="Arial" w:hAnsi="Arial" w:eastAsia="宋体" w:cs="Arial"/>
                <w:bCs/>
                <w:sz w:val="24"/>
              </w:rPr>
            </w:pPr>
          </w:p>
        </w:tc>
        <w:tc>
          <w:tcPr>
            <w:tcW w:w="1680" w:type="dxa"/>
            <w:vAlign w:val="center"/>
          </w:tcPr>
          <w:p w14:paraId="043AC027">
            <w:pPr>
              <w:wordWrap w:val="0"/>
              <w:jc w:val="center"/>
              <w:rPr>
                <w:rFonts w:ascii="Arial" w:hAnsi="Arial" w:eastAsia="宋体" w:cs="Arial"/>
                <w:sz w:val="24"/>
              </w:rPr>
            </w:pPr>
          </w:p>
        </w:tc>
      </w:tr>
      <w:tr w14:paraId="39A49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7" w:type="dxa"/>
            <w:vAlign w:val="center"/>
          </w:tcPr>
          <w:p w14:paraId="2502B7FE">
            <w:pPr>
              <w:wordWrap w:val="0"/>
              <w:jc w:val="center"/>
              <w:rPr>
                <w:rFonts w:ascii="Arial" w:hAnsi="Arial" w:eastAsia="宋体" w:cs="Arial"/>
                <w:sz w:val="24"/>
              </w:rPr>
            </w:pPr>
          </w:p>
        </w:tc>
        <w:tc>
          <w:tcPr>
            <w:tcW w:w="6090" w:type="dxa"/>
            <w:vAlign w:val="center"/>
          </w:tcPr>
          <w:p w14:paraId="745952AD">
            <w:pPr>
              <w:wordWrap w:val="0"/>
              <w:jc w:val="center"/>
              <w:rPr>
                <w:rFonts w:ascii="Arial" w:hAnsi="Arial" w:eastAsia="宋体" w:cs="Arial"/>
                <w:bCs/>
                <w:sz w:val="24"/>
              </w:rPr>
            </w:pPr>
          </w:p>
        </w:tc>
        <w:tc>
          <w:tcPr>
            <w:tcW w:w="1680" w:type="dxa"/>
            <w:vAlign w:val="center"/>
          </w:tcPr>
          <w:p w14:paraId="21C5BB06">
            <w:pPr>
              <w:wordWrap w:val="0"/>
              <w:jc w:val="center"/>
              <w:rPr>
                <w:rFonts w:ascii="Arial" w:hAnsi="Arial" w:eastAsia="宋体" w:cs="Arial"/>
                <w:sz w:val="24"/>
              </w:rPr>
            </w:pPr>
          </w:p>
        </w:tc>
      </w:tr>
      <w:tr w14:paraId="208F91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717" w:type="dxa"/>
            <w:gridSpan w:val="3"/>
            <w:vAlign w:val="center"/>
          </w:tcPr>
          <w:p w14:paraId="7A7CCB48">
            <w:pPr>
              <w:wordWrap w:val="0"/>
              <w:jc w:val="center"/>
              <w:rPr>
                <w:rFonts w:ascii="Arial" w:hAnsi="Arial" w:eastAsia="宋体" w:cs="Arial"/>
                <w:b/>
                <w:sz w:val="24"/>
              </w:rPr>
            </w:pPr>
            <w:r>
              <w:rPr>
                <w:rFonts w:hint="eastAsia" w:ascii="Arial" w:hAnsi="Arial" w:eastAsia="宋体" w:cs="Arial"/>
                <w:b/>
                <w:sz w:val="24"/>
              </w:rPr>
              <w:t>符合性审查资料</w:t>
            </w:r>
          </w:p>
        </w:tc>
      </w:tr>
      <w:tr w14:paraId="4BB05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7" w:type="dxa"/>
            <w:vAlign w:val="center"/>
          </w:tcPr>
          <w:p w14:paraId="3ED191F1">
            <w:pPr>
              <w:wordWrap w:val="0"/>
              <w:jc w:val="center"/>
              <w:rPr>
                <w:rFonts w:ascii="Arial" w:hAnsi="Arial" w:eastAsia="宋体" w:cs="Arial"/>
                <w:sz w:val="24"/>
              </w:rPr>
            </w:pPr>
          </w:p>
        </w:tc>
        <w:tc>
          <w:tcPr>
            <w:tcW w:w="6090" w:type="dxa"/>
            <w:vAlign w:val="center"/>
          </w:tcPr>
          <w:p w14:paraId="08D8B1F5">
            <w:pPr>
              <w:pStyle w:val="36"/>
              <w:wordWrap w:val="0"/>
              <w:jc w:val="center"/>
              <w:rPr>
                <w:bCs/>
              </w:rPr>
            </w:pPr>
          </w:p>
        </w:tc>
        <w:tc>
          <w:tcPr>
            <w:tcW w:w="1680" w:type="dxa"/>
            <w:vAlign w:val="center"/>
          </w:tcPr>
          <w:p w14:paraId="7C2FAA97">
            <w:pPr>
              <w:wordWrap w:val="0"/>
              <w:jc w:val="center"/>
              <w:rPr>
                <w:rFonts w:ascii="Arial" w:hAnsi="Arial" w:eastAsia="宋体" w:cs="Arial"/>
                <w:sz w:val="24"/>
              </w:rPr>
            </w:pPr>
          </w:p>
        </w:tc>
      </w:tr>
      <w:tr w14:paraId="32C4D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7" w:type="dxa"/>
            <w:vAlign w:val="center"/>
          </w:tcPr>
          <w:p w14:paraId="46374667">
            <w:pPr>
              <w:wordWrap w:val="0"/>
              <w:jc w:val="center"/>
              <w:rPr>
                <w:rFonts w:ascii="Arial" w:hAnsi="Arial" w:eastAsia="宋体" w:cs="Arial"/>
                <w:sz w:val="24"/>
              </w:rPr>
            </w:pPr>
          </w:p>
        </w:tc>
        <w:tc>
          <w:tcPr>
            <w:tcW w:w="6090" w:type="dxa"/>
            <w:vAlign w:val="center"/>
          </w:tcPr>
          <w:p w14:paraId="5194C5DE">
            <w:pPr>
              <w:pStyle w:val="36"/>
              <w:wordWrap w:val="0"/>
              <w:jc w:val="center"/>
              <w:rPr>
                <w:bCs/>
              </w:rPr>
            </w:pPr>
          </w:p>
        </w:tc>
        <w:tc>
          <w:tcPr>
            <w:tcW w:w="1680" w:type="dxa"/>
            <w:vAlign w:val="center"/>
          </w:tcPr>
          <w:p w14:paraId="5377B76E">
            <w:pPr>
              <w:wordWrap w:val="0"/>
              <w:jc w:val="center"/>
              <w:rPr>
                <w:rFonts w:ascii="Arial" w:hAnsi="Arial" w:eastAsia="宋体" w:cs="Arial"/>
                <w:sz w:val="24"/>
              </w:rPr>
            </w:pPr>
          </w:p>
        </w:tc>
      </w:tr>
      <w:tr w14:paraId="0656E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7" w:type="dxa"/>
            <w:vAlign w:val="center"/>
          </w:tcPr>
          <w:p w14:paraId="43C7776E">
            <w:pPr>
              <w:wordWrap w:val="0"/>
              <w:jc w:val="center"/>
              <w:rPr>
                <w:rFonts w:ascii="Arial" w:hAnsi="Arial" w:eastAsia="宋体" w:cs="Arial"/>
                <w:sz w:val="24"/>
              </w:rPr>
            </w:pPr>
          </w:p>
        </w:tc>
        <w:tc>
          <w:tcPr>
            <w:tcW w:w="6090" w:type="dxa"/>
            <w:vAlign w:val="center"/>
          </w:tcPr>
          <w:p w14:paraId="563D8689">
            <w:pPr>
              <w:wordWrap w:val="0"/>
              <w:jc w:val="center"/>
              <w:rPr>
                <w:rFonts w:ascii="Arial" w:hAnsi="Arial" w:eastAsia="宋体" w:cs="Arial"/>
                <w:bCs/>
                <w:sz w:val="24"/>
              </w:rPr>
            </w:pPr>
          </w:p>
        </w:tc>
        <w:tc>
          <w:tcPr>
            <w:tcW w:w="1680" w:type="dxa"/>
            <w:vAlign w:val="center"/>
          </w:tcPr>
          <w:p w14:paraId="115F0BDE">
            <w:pPr>
              <w:wordWrap w:val="0"/>
              <w:jc w:val="center"/>
              <w:rPr>
                <w:rFonts w:ascii="Arial" w:hAnsi="Arial" w:eastAsia="宋体" w:cs="Arial"/>
                <w:sz w:val="24"/>
              </w:rPr>
            </w:pPr>
          </w:p>
        </w:tc>
      </w:tr>
      <w:tr w14:paraId="55E2E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7" w:type="dxa"/>
            <w:vAlign w:val="center"/>
          </w:tcPr>
          <w:p w14:paraId="4FA14BD3">
            <w:pPr>
              <w:wordWrap w:val="0"/>
              <w:jc w:val="center"/>
              <w:rPr>
                <w:rFonts w:ascii="Arial" w:hAnsi="Arial" w:eastAsia="宋体" w:cs="Arial"/>
                <w:sz w:val="24"/>
              </w:rPr>
            </w:pPr>
          </w:p>
        </w:tc>
        <w:tc>
          <w:tcPr>
            <w:tcW w:w="6090" w:type="dxa"/>
            <w:vAlign w:val="center"/>
          </w:tcPr>
          <w:p w14:paraId="79E6BF81">
            <w:pPr>
              <w:wordWrap w:val="0"/>
              <w:jc w:val="center"/>
              <w:rPr>
                <w:rFonts w:ascii="Arial" w:hAnsi="Arial" w:eastAsia="宋体" w:cs="Arial"/>
                <w:bCs/>
                <w:sz w:val="24"/>
              </w:rPr>
            </w:pPr>
          </w:p>
        </w:tc>
        <w:tc>
          <w:tcPr>
            <w:tcW w:w="1680" w:type="dxa"/>
            <w:vAlign w:val="center"/>
          </w:tcPr>
          <w:p w14:paraId="244DC09C">
            <w:pPr>
              <w:wordWrap w:val="0"/>
              <w:jc w:val="center"/>
              <w:rPr>
                <w:rFonts w:ascii="Arial" w:hAnsi="Arial" w:eastAsia="宋体" w:cs="Arial"/>
                <w:sz w:val="24"/>
              </w:rPr>
            </w:pPr>
          </w:p>
        </w:tc>
      </w:tr>
      <w:tr w14:paraId="3D375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7" w:type="dxa"/>
            <w:vAlign w:val="center"/>
          </w:tcPr>
          <w:p w14:paraId="7CCBA6A0">
            <w:pPr>
              <w:wordWrap w:val="0"/>
              <w:jc w:val="center"/>
              <w:rPr>
                <w:rFonts w:ascii="Arial" w:hAnsi="Arial" w:eastAsia="宋体" w:cs="Arial"/>
                <w:sz w:val="24"/>
              </w:rPr>
            </w:pPr>
          </w:p>
        </w:tc>
        <w:tc>
          <w:tcPr>
            <w:tcW w:w="6090" w:type="dxa"/>
            <w:vAlign w:val="center"/>
          </w:tcPr>
          <w:p w14:paraId="2BC43CF1">
            <w:pPr>
              <w:wordWrap w:val="0"/>
              <w:jc w:val="center"/>
              <w:rPr>
                <w:rFonts w:ascii="Arial" w:hAnsi="Arial" w:eastAsia="宋体" w:cs="Arial"/>
                <w:sz w:val="24"/>
              </w:rPr>
            </w:pPr>
          </w:p>
        </w:tc>
        <w:tc>
          <w:tcPr>
            <w:tcW w:w="1680" w:type="dxa"/>
            <w:vAlign w:val="center"/>
          </w:tcPr>
          <w:p w14:paraId="2262A3EC">
            <w:pPr>
              <w:wordWrap w:val="0"/>
              <w:jc w:val="center"/>
              <w:rPr>
                <w:rFonts w:ascii="Arial" w:hAnsi="Arial" w:eastAsia="宋体" w:cs="Arial"/>
                <w:sz w:val="24"/>
              </w:rPr>
            </w:pPr>
          </w:p>
        </w:tc>
      </w:tr>
      <w:tr w14:paraId="7CF99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717" w:type="dxa"/>
            <w:gridSpan w:val="3"/>
            <w:vAlign w:val="center"/>
          </w:tcPr>
          <w:p w14:paraId="0FB71050">
            <w:pPr>
              <w:wordWrap w:val="0"/>
              <w:jc w:val="center"/>
              <w:rPr>
                <w:rFonts w:ascii="Arial" w:hAnsi="Arial" w:eastAsia="宋体" w:cs="Arial"/>
                <w:b/>
                <w:bCs/>
                <w:sz w:val="24"/>
              </w:rPr>
            </w:pPr>
            <w:r>
              <w:rPr>
                <w:rFonts w:hint="eastAsia" w:ascii="Arial" w:hAnsi="Arial" w:eastAsia="宋体" w:cs="Arial"/>
                <w:b/>
                <w:bCs/>
                <w:sz w:val="24"/>
              </w:rPr>
              <w:t>详细评审资料</w:t>
            </w:r>
          </w:p>
        </w:tc>
      </w:tr>
      <w:tr w14:paraId="24E4C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7" w:type="dxa"/>
            <w:vAlign w:val="center"/>
          </w:tcPr>
          <w:p w14:paraId="0E31B85D">
            <w:pPr>
              <w:wordWrap w:val="0"/>
              <w:jc w:val="center"/>
              <w:rPr>
                <w:rFonts w:ascii="Arial" w:hAnsi="Arial" w:eastAsia="宋体" w:cs="Arial"/>
                <w:sz w:val="24"/>
              </w:rPr>
            </w:pPr>
          </w:p>
        </w:tc>
        <w:tc>
          <w:tcPr>
            <w:tcW w:w="6090" w:type="dxa"/>
            <w:vAlign w:val="center"/>
          </w:tcPr>
          <w:p w14:paraId="247A83F4">
            <w:pPr>
              <w:wordWrap w:val="0"/>
              <w:jc w:val="center"/>
              <w:rPr>
                <w:rFonts w:ascii="Arial" w:hAnsi="Arial" w:eastAsia="宋体" w:cs="Arial"/>
                <w:sz w:val="24"/>
              </w:rPr>
            </w:pPr>
          </w:p>
        </w:tc>
        <w:tc>
          <w:tcPr>
            <w:tcW w:w="1680" w:type="dxa"/>
            <w:vAlign w:val="center"/>
          </w:tcPr>
          <w:p w14:paraId="0B24FC03">
            <w:pPr>
              <w:wordWrap w:val="0"/>
              <w:jc w:val="center"/>
              <w:rPr>
                <w:rFonts w:ascii="Arial" w:hAnsi="Arial" w:eastAsia="宋体" w:cs="Arial"/>
                <w:sz w:val="24"/>
              </w:rPr>
            </w:pPr>
          </w:p>
        </w:tc>
      </w:tr>
      <w:tr w14:paraId="73287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7" w:type="dxa"/>
            <w:vAlign w:val="center"/>
          </w:tcPr>
          <w:p w14:paraId="77AB536D">
            <w:pPr>
              <w:wordWrap w:val="0"/>
              <w:jc w:val="center"/>
              <w:rPr>
                <w:rFonts w:ascii="Arial" w:hAnsi="Arial" w:eastAsia="宋体" w:cs="Arial"/>
                <w:sz w:val="24"/>
              </w:rPr>
            </w:pPr>
          </w:p>
        </w:tc>
        <w:tc>
          <w:tcPr>
            <w:tcW w:w="6090" w:type="dxa"/>
            <w:vAlign w:val="center"/>
          </w:tcPr>
          <w:p w14:paraId="02AC7C34">
            <w:pPr>
              <w:wordWrap w:val="0"/>
              <w:jc w:val="center"/>
              <w:rPr>
                <w:rFonts w:ascii="Arial" w:hAnsi="Arial" w:eastAsia="宋体" w:cs="Arial"/>
                <w:sz w:val="24"/>
              </w:rPr>
            </w:pPr>
          </w:p>
        </w:tc>
        <w:tc>
          <w:tcPr>
            <w:tcW w:w="1680" w:type="dxa"/>
            <w:vAlign w:val="center"/>
          </w:tcPr>
          <w:p w14:paraId="2E259741">
            <w:pPr>
              <w:wordWrap w:val="0"/>
              <w:jc w:val="center"/>
              <w:rPr>
                <w:rFonts w:ascii="Arial" w:hAnsi="Arial" w:eastAsia="宋体" w:cs="Arial"/>
                <w:sz w:val="24"/>
              </w:rPr>
            </w:pPr>
          </w:p>
        </w:tc>
      </w:tr>
      <w:tr w14:paraId="2ADA18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7" w:type="dxa"/>
            <w:vAlign w:val="center"/>
          </w:tcPr>
          <w:p w14:paraId="71E6D2DF">
            <w:pPr>
              <w:wordWrap w:val="0"/>
              <w:jc w:val="center"/>
              <w:rPr>
                <w:rFonts w:ascii="Arial" w:hAnsi="Arial" w:eastAsia="宋体" w:cs="Arial"/>
                <w:sz w:val="24"/>
              </w:rPr>
            </w:pPr>
          </w:p>
        </w:tc>
        <w:tc>
          <w:tcPr>
            <w:tcW w:w="6090" w:type="dxa"/>
            <w:vAlign w:val="center"/>
          </w:tcPr>
          <w:p w14:paraId="3F34BA9C">
            <w:pPr>
              <w:wordWrap w:val="0"/>
              <w:jc w:val="center"/>
              <w:rPr>
                <w:rFonts w:ascii="Arial" w:hAnsi="Arial" w:eastAsia="宋体" w:cs="Arial"/>
                <w:sz w:val="24"/>
              </w:rPr>
            </w:pPr>
          </w:p>
        </w:tc>
        <w:tc>
          <w:tcPr>
            <w:tcW w:w="1680" w:type="dxa"/>
            <w:vAlign w:val="center"/>
          </w:tcPr>
          <w:p w14:paraId="64E7C76A">
            <w:pPr>
              <w:wordWrap w:val="0"/>
              <w:jc w:val="center"/>
              <w:rPr>
                <w:rFonts w:ascii="Arial" w:hAnsi="Arial" w:eastAsia="宋体" w:cs="Arial"/>
                <w:sz w:val="24"/>
              </w:rPr>
            </w:pPr>
          </w:p>
        </w:tc>
      </w:tr>
      <w:tr w14:paraId="0B04B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7" w:type="dxa"/>
            <w:vAlign w:val="center"/>
          </w:tcPr>
          <w:p w14:paraId="0BD9B62B">
            <w:pPr>
              <w:wordWrap w:val="0"/>
              <w:jc w:val="center"/>
              <w:rPr>
                <w:rFonts w:ascii="Arial" w:hAnsi="Arial" w:eastAsia="宋体" w:cs="Arial"/>
                <w:sz w:val="24"/>
              </w:rPr>
            </w:pPr>
          </w:p>
        </w:tc>
        <w:tc>
          <w:tcPr>
            <w:tcW w:w="6090" w:type="dxa"/>
            <w:vAlign w:val="center"/>
          </w:tcPr>
          <w:p w14:paraId="3A2E445F">
            <w:pPr>
              <w:wordWrap w:val="0"/>
              <w:jc w:val="center"/>
              <w:rPr>
                <w:rFonts w:ascii="Arial" w:hAnsi="Arial" w:eastAsia="宋体" w:cs="Arial"/>
                <w:sz w:val="24"/>
              </w:rPr>
            </w:pPr>
          </w:p>
        </w:tc>
        <w:tc>
          <w:tcPr>
            <w:tcW w:w="1680" w:type="dxa"/>
            <w:vAlign w:val="center"/>
          </w:tcPr>
          <w:p w14:paraId="1C01C58F">
            <w:pPr>
              <w:wordWrap w:val="0"/>
              <w:jc w:val="center"/>
              <w:rPr>
                <w:rFonts w:ascii="Arial" w:hAnsi="Arial" w:eastAsia="宋体" w:cs="Arial"/>
                <w:sz w:val="24"/>
              </w:rPr>
            </w:pPr>
          </w:p>
        </w:tc>
      </w:tr>
      <w:tr w14:paraId="6539A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7" w:type="dxa"/>
            <w:vAlign w:val="center"/>
          </w:tcPr>
          <w:p w14:paraId="4F2C6689">
            <w:pPr>
              <w:wordWrap w:val="0"/>
              <w:jc w:val="center"/>
              <w:rPr>
                <w:rFonts w:ascii="Arial" w:hAnsi="Arial" w:eastAsia="宋体" w:cs="Arial"/>
                <w:sz w:val="24"/>
              </w:rPr>
            </w:pPr>
          </w:p>
        </w:tc>
        <w:tc>
          <w:tcPr>
            <w:tcW w:w="6090" w:type="dxa"/>
            <w:vAlign w:val="center"/>
          </w:tcPr>
          <w:p w14:paraId="75667261">
            <w:pPr>
              <w:wordWrap w:val="0"/>
              <w:jc w:val="center"/>
              <w:rPr>
                <w:rFonts w:ascii="Arial" w:hAnsi="Arial" w:eastAsia="宋体" w:cs="Arial"/>
                <w:sz w:val="24"/>
              </w:rPr>
            </w:pPr>
          </w:p>
        </w:tc>
        <w:tc>
          <w:tcPr>
            <w:tcW w:w="1680" w:type="dxa"/>
            <w:vAlign w:val="center"/>
          </w:tcPr>
          <w:p w14:paraId="763EE08E">
            <w:pPr>
              <w:wordWrap w:val="0"/>
              <w:jc w:val="center"/>
              <w:rPr>
                <w:rFonts w:ascii="Arial" w:hAnsi="Arial" w:eastAsia="宋体" w:cs="Arial"/>
                <w:sz w:val="24"/>
              </w:rPr>
            </w:pPr>
          </w:p>
        </w:tc>
      </w:tr>
    </w:tbl>
    <w:p w14:paraId="6FFDC118">
      <w:pPr>
        <w:widowControl/>
        <w:wordWrap w:val="0"/>
        <w:jc w:val="left"/>
        <w:rPr>
          <w:rFonts w:ascii="Arial" w:hAnsi="Arial" w:eastAsia="宋体" w:cs="Arial"/>
          <w:sz w:val="24"/>
        </w:rPr>
      </w:pPr>
    </w:p>
    <w:p w14:paraId="74E59B78">
      <w:pPr>
        <w:wordWrap w:val="0"/>
        <w:spacing w:line="360" w:lineRule="auto"/>
        <w:jc w:val="center"/>
        <w:outlineLvl w:val="2"/>
        <w:rPr>
          <w:rFonts w:ascii="Arial" w:hAnsi="Arial" w:eastAsia="宋体" w:cs="Arial"/>
          <w:b/>
          <w:sz w:val="24"/>
        </w:rPr>
        <w:sectPr>
          <w:pgSz w:w="11906" w:h="16838"/>
          <w:pgMar w:top="1440" w:right="1800" w:bottom="1440" w:left="1800" w:header="851" w:footer="992" w:gutter="0"/>
          <w:cols w:space="720" w:num="1"/>
          <w:docGrid w:type="lines" w:linePitch="312" w:charSpace="0"/>
        </w:sectPr>
      </w:pPr>
    </w:p>
    <w:p w14:paraId="278A3E36">
      <w:pPr>
        <w:wordWrap w:val="0"/>
        <w:spacing w:after="312" w:afterLines="100" w:line="440" w:lineRule="exact"/>
        <w:jc w:val="center"/>
        <w:outlineLvl w:val="2"/>
        <w:rPr>
          <w:rFonts w:ascii="Arial" w:hAnsi="Arial" w:eastAsia="宋体" w:cs="Arial"/>
          <w:b/>
          <w:sz w:val="28"/>
          <w:szCs w:val="28"/>
        </w:rPr>
      </w:pPr>
      <w:r>
        <w:rPr>
          <w:rFonts w:ascii="Arial" w:hAnsi="Arial" w:eastAsia="宋体" w:cs="Arial"/>
          <w:b/>
          <w:sz w:val="28"/>
          <w:szCs w:val="28"/>
        </w:rPr>
        <w:t>一、开标一览表</w:t>
      </w:r>
    </w:p>
    <w:tbl>
      <w:tblPr>
        <w:tblStyle w:val="25"/>
        <w:tblW w:w="90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2"/>
        <w:gridCol w:w="7125"/>
      </w:tblGrid>
      <w:tr w14:paraId="20A5D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7" w:hRule="atLeast"/>
          <w:jc w:val="center"/>
        </w:trPr>
        <w:tc>
          <w:tcPr>
            <w:tcW w:w="1892" w:type="dxa"/>
            <w:tcBorders>
              <w:top w:val="single" w:color="auto" w:sz="4" w:space="0"/>
              <w:bottom w:val="single" w:color="auto" w:sz="4" w:space="0"/>
              <w:right w:val="single" w:color="auto" w:sz="4" w:space="0"/>
            </w:tcBorders>
            <w:vAlign w:val="center"/>
          </w:tcPr>
          <w:p w14:paraId="7D815B94">
            <w:pPr>
              <w:widowControl/>
              <w:wordWrap w:val="0"/>
              <w:jc w:val="center"/>
              <w:rPr>
                <w:rFonts w:hint="eastAsia" w:ascii="宋体" w:hAnsi="宋体" w:eastAsia="宋体" w:cs="宋体"/>
                <w:bCs/>
                <w:sz w:val="24"/>
                <w:szCs w:val="24"/>
              </w:rPr>
            </w:pPr>
            <w:r>
              <w:rPr>
                <w:rFonts w:hint="eastAsia" w:ascii="宋体" w:hAnsi="宋体" w:eastAsia="宋体" w:cs="宋体"/>
                <w:bCs/>
                <w:sz w:val="24"/>
                <w:szCs w:val="24"/>
              </w:rPr>
              <w:t>项目名称</w:t>
            </w:r>
          </w:p>
        </w:tc>
        <w:tc>
          <w:tcPr>
            <w:tcW w:w="7125" w:type="dxa"/>
            <w:tcBorders>
              <w:top w:val="single" w:color="auto" w:sz="4" w:space="0"/>
              <w:bottom w:val="single" w:color="auto" w:sz="4" w:space="0"/>
              <w:right w:val="single" w:color="auto" w:sz="4" w:space="0"/>
            </w:tcBorders>
            <w:vAlign w:val="center"/>
          </w:tcPr>
          <w:p w14:paraId="66A34548">
            <w:pPr>
              <w:wordWrap w:val="0"/>
              <w:jc w:val="center"/>
              <w:rPr>
                <w:rFonts w:hint="eastAsia" w:ascii="宋体" w:hAnsi="宋体" w:eastAsia="宋体" w:cs="宋体"/>
                <w:bCs/>
                <w:sz w:val="24"/>
                <w:szCs w:val="24"/>
                <w:u w:val="single"/>
              </w:rPr>
            </w:pPr>
            <w:r>
              <w:rPr>
                <w:rFonts w:hint="eastAsia" w:ascii="宋体" w:hAnsi="宋体" w:eastAsia="宋体" w:cs="宋体"/>
                <w:bCs/>
                <w:sz w:val="24"/>
                <w:szCs w:val="24"/>
              </w:rPr>
              <w:t>某实验室2025至2027年度日常零星基建项目施工图设计文件审查项目</w:t>
            </w:r>
          </w:p>
        </w:tc>
      </w:tr>
      <w:tr w14:paraId="5A76D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atLeast"/>
          <w:jc w:val="center"/>
        </w:trPr>
        <w:tc>
          <w:tcPr>
            <w:tcW w:w="1892" w:type="dxa"/>
            <w:tcBorders>
              <w:top w:val="nil"/>
            </w:tcBorders>
            <w:vAlign w:val="center"/>
          </w:tcPr>
          <w:p w14:paraId="15982D33">
            <w:pPr>
              <w:wordWrap w:val="0"/>
              <w:jc w:val="center"/>
              <w:rPr>
                <w:rFonts w:hint="eastAsia" w:ascii="宋体" w:hAnsi="宋体" w:eastAsia="宋体" w:cs="宋体"/>
                <w:bCs/>
                <w:sz w:val="24"/>
                <w:szCs w:val="24"/>
              </w:rPr>
            </w:pPr>
            <w:r>
              <w:rPr>
                <w:rFonts w:hint="eastAsia" w:ascii="宋体" w:hAnsi="宋体" w:eastAsia="宋体" w:cs="宋体"/>
                <w:bCs/>
                <w:sz w:val="24"/>
                <w:szCs w:val="24"/>
              </w:rPr>
              <w:t>投标人全称</w:t>
            </w:r>
          </w:p>
        </w:tc>
        <w:tc>
          <w:tcPr>
            <w:tcW w:w="7125" w:type="dxa"/>
            <w:tcBorders>
              <w:top w:val="nil"/>
            </w:tcBorders>
            <w:vAlign w:val="center"/>
          </w:tcPr>
          <w:p w14:paraId="0A0AC6BC">
            <w:pPr>
              <w:wordWrap w:val="0"/>
              <w:jc w:val="center"/>
              <w:rPr>
                <w:rFonts w:hint="eastAsia" w:ascii="宋体" w:hAnsi="宋体" w:eastAsia="宋体" w:cs="宋体"/>
                <w:bCs/>
                <w:sz w:val="24"/>
                <w:szCs w:val="24"/>
              </w:rPr>
            </w:pPr>
          </w:p>
        </w:tc>
      </w:tr>
      <w:tr w14:paraId="5B1A3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atLeast"/>
          <w:jc w:val="center"/>
        </w:trPr>
        <w:tc>
          <w:tcPr>
            <w:tcW w:w="1892" w:type="dxa"/>
            <w:tcBorders>
              <w:top w:val="nil"/>
            </w:tcBorders>
            <w:vAlign w:val="center"/>
          </w:tcPr>
          <w:p w14:paraId="1D6A37F4">
            <w:pPr>
              <w:wordWrap w:val="0"/>
              <w:jc w:val="center"/>
              <w:rPr>
                <w:rFonts w:hint="eastAsia" w:ascii="宋体" w:hAnsi="宋体" w:eastAsia="宋体" w:cs="宋体"/>
                <w:bCs/>
                <w:sz w:val="24"/>
                <w:szCs w:val="24"/>
              </w:rPr>
            </w:pPr>
            <w:r>
              <w:rPr>
                <w:rFonts w:hint="eastAsia" w:ascii="宋体" w:hAnsi="宋体" w:eastAsia="宋体" w:cs="宋体"/>
                <w:bCs/>
                <w:sz w:val="24"/>
                <w:szCs w:val="24"/>
              </w:rPr>
              <w:t>投标范围</w:t>
            </w:r>
          </w:p>
        </w:tc>
        <w:tc>
          <w:tcPr>
            <w:tcW w:w="7125" w:type="dxa"/>
            <w:tcBorders>
              <w:top w:val="nil"/>
            </w:tcBorders>
            <w:vAlign w:val="center"/>
          </w:tcPr>
          <w:p w14:paraId="0EF1536D">
            <w:pPr>
              <w:widowControl/>
              <w:wordWrap w:val="0"/>
              <w:jc w:val="center"/>
              <w:rPr>
                <w:rFonts w:hint="eastAsia" w:ascii="宋体" w:hAnsi="宋体" w:eastAsia="宋体" w:cs="宋体"/>
                <w:bCs/>
                <w:sz w:val="24"/>
                <w:szCs w:val="24"/>
              </w:rPr>
            </w:pPr>
            <w:r>
              <w:rPr>
                <w:rFonts w:hint="eastAsia" w:ascii="宋体" w:hAnsi="宋体" w:eastAsia="宋体" w:cs="宋体"/>
                <w:bCs/>
                <w:sz w:val="24"/>
                <w:szCs w:val="24"/>
              </w:rPr>
              <w:t>全部</w:t>
            </w:r>
          </w:p>
        </w:tc>
      </w:tr>
      <w:tr w14:paraId="3ECA0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26" w:hRule="atLeast"/>
          <w:jc w:val="center"/>
        </w:trPr>
        <w:tc>
          <w:tcPr>
            <w:tcW w:w="1892" w:type="dxa"/>
            <w:tcBorders>
              <w:top w:val="nil"/>
            </w:tcBorders>
            <w:vAlign w:val="center"/>
          </w:tcPr>
          <w:p w14:paraId="16C459CD">
            <w:pPr>
              <w:wordWrap w:val="0"/>
              <w:jc w:val="center"/>
              <w:rPr>
                <w:rFonts w:hint="eastAsia" w:ascii="宋体" w:hAnsi="宋体" w:eastAsia="宋体" w:cs="宋体"/>
                <w:bCs/>
                <w:sz w:val="24"/>
                <w:szCs w:val="24"/>
              </w:rPr>
            </w:pPr>
            <w:r>
              <w:rPr>
                <w:rFonts w:hint="eastAsia" w:ascii="宋体" w:hAnsi="宋体" w:eastAsia="宋体" w:cs="宋体"/>
                <w:bCs/>
                <w:sz w:val="24"/>
                <w:szCs w:val="24"/>
              </w:rPr>
              <w:t>投标总报价</w:t>
            </w:r>
          </w:p>
        </w:tc>
        <w:tc>
          <w:tcPr>
            <w:tcW w:w="7125" w:type="dxa"/>
            <w:tcBorders>
              <w:top w:val="nil"/>
            </w:tcBorders>
            <w:vAlign w:val="center"/>
          </w:tcPr>
          <w:p w14:paraId="05B5CE24">
            <w:pPr>
              <w:wordWrap w:val="0"/>
              <w:jc w:val="center"/>
              <w:rPr>
                <w:rFonts w:hint="eastAsia" w:ascii="宋体" w:hAnsi="宋体" w:eastAsia="宋体" w:cs="宋体"/>
                <w:bCs/>
                <w:sz w:val="24"/>
                <w:szCs w:val="24"/>
              </w:rPr>
            </w:pPr>
          </w:p>
          <w:p w14:paraId="2AB1E531">
            <w:pPr>
              <w:wordWrap w:val="0"/>
              <w:jc w:val="center"/>
              <w:rPr>
                <w:rFonts w:hint="eastAsia" w:ascii="宋体" w:hAnsi="宋体" w:eastAsia="宋体" w:cs="宋体"/>
                <w:bCs/>
                <w:sz w:val="24"/>
                <w:szCs w:val="24"/>
              </w:rPr>
            </w:pPr>
            <w:r>
              <w:rPr>
                <w:rFonts w:hint="eastAsia" w:ascii="宋体" w:hAnsi="宋体" w:eastAsia="宋体" w:cs="宋体"/>
                <w:bCs/>
                <w:sz w:val="24"/>
                <w:szCs w:val="24"/>
              </w:rPr>
              <w:t>大写：</w:t>
            </w:r>
            <w:r>
              <w:rPr>
                <w:rFonts w:hint="eastAsia" w:ascii="宋体" w:hAnsi="宋体" w:eastAsia="宋体" w:cs="宋体"/>
                <w:bCs/>
                <w:sz w:val="24"/>
                <w:szCs w:val="24"/>
                <w:u w:val="single"/>
              </w:rPr>
              <w:t xml:space="preserve">                     </w:t>
            </w:r>
          </w:p>
          <w:p w14:paraId="05B23F6D">
            <w:pPr>
              <w:wordWrap w:val="0"/>
              <w:jc w:val="center"/>
              <w:rPr>
                <w:rFonts w:hint="eastAsia" w:ascii="宋体" w:hAnsi="宋体" w:eastAsia="宋体" w:cs="宋体"/>
                <w:bCs/>
                <w:sz w:val="24"/>
                <w:szCs w:val="24"/>
              </w:rPr>
            </w:pPr>
          </w:p>
          <w:p w14:paraId="2237FC09">
            <w:pPr>
              <w:wordWrap w:val="0"/>
              <w:jc w:val="center"/>
              <w:rPr>
                <w:rFonts w:hint="eastAsia" w:ascii="宋体" w:hAnsi="宋体" w:eastAsia="宋体" w:cs="宋体"/>
                <w:bCs/>
                <w:sz w:val="24"/>
                <w:szCs w:val="24"/>
              </w:rPr>
            </w:pPr>
            <w:r>
              <w:rPr>
                <w:rFonts w:hint="eastAsia" w:ascii="宋体" w:hAnsi="宋体" w:eastAsia="宋体" w:cs="宋体"/>
                <w:bCs/>
                <w:sz w:val="24"/>
                <w:szCs w:val="24"/>
              </w:rPr>
              <w:t>小写：</w:t>
            </w:r>
            <w:r>
              <w:rPr>
                <w:rFonts w:hint="eastAsia" w:ascii="宋体" w:hAnsi="宋体" w:eastAsia="宋体" w:cs="宋体"/>
                <w:bCs/>
                <w:sz w:val="24"/>
                <w:szCs w:val="24"/>
                <w:u w:val="single"/>
              </w:rPr>
              <w:t xml:space="preserve">                     </w:t>
            </w:r>
          </w:p>
          <w:p w14:paraId="58CCAB07">
            <w:pPr>
              <w:wordWrap w:val="0"/>
              <w:rPr>
                <w:rFonts w:hint="eastAsia" w:ascii="宋体" w:hAnsi="宋体" w:eastAsia="宋体" w:cs="宋体"/>
                <w:bCs/>
                <w:sz w:val="24"/>
                <w:szCs w:val="24"/>
              </w:rPr>
            </w:pPr>
          </w:p>
        </w:tc>
      </w:tr>
      <w:tr w14:paraId="217F2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1" w:hRule="atLeast"/>
          <w:jc w:val="center"/>
        </w:trPr>
        <w:tc>
          <w:tcPr>
            <w:tcW w:w="1892" w:type="dxa"/>
            <w:tcBorders>
              <w:top w:val="nil"/>
            </w:tcBorders>
            <w:vAlign w:val="center"/>
          </w:tcPr>
          <w:p w14:paraId="67DB6B29">
            <w:pPr>
              <w:wordWrap w:val="0"/>
              <w:jc w:val="center"/>
              <w:rPr>
                <w:rFonts w:hint="eastAsia" w:ascii="宋体" w:hAnsi="宋体" w:eastAsia="宋体" w:cs="宋体"/>
                <w:bCs/>
                <w:sz w:val="24"/>
                <w:szCs w:val="24"/>
              </w:rPr>
            </w:pPr>
            <w:r>
              <w:rPr>
                <w:rFonts w:hint="eastAsia" w:ascii="宋体" w:hAnsi="宋体" w:eastAsia="宋体" w:cs="宋体"/>
                <w:bCs/>
                <w:sz w:val="24"/>
                <w:szCs w:val="24"/>
              </w:rPr>
              <w:t>其他</w:t>
            </w:r>
          </w:p>
        </w:tc>
        <w:tc>
          <w:tcPr>
            <w:tcW w:w="7125" w:type="dxa"/>
            <w:tcBorders>
              <w:top w:val="nil"/>
            </w:tcBorders>
            <w:vAlign w:val="center"/>
          </w:tcPr>
          <w:p w14:paraId="67AAE0CE">
            <w:pPr>
              <w:wordWrap w:val="0"/>
              <w:jc w:val="left"/>
              <w:rPr>
                <w:rFonts w:hint="eastAsia" w:ascii="宋体" w:hAnsi="宋体" w:eastAsia="宋体" w:cs="宋体"/>
                <w:bCs/>
                <w:sz w:val="24"/>
                <w:szCs w:val="24"/>
              </w:rPr>
            </w:pPr>
          </w:p>
        </w:tc>
      </w:tr>
    </w:tbl>
    <w:p w14:paraId="253B6701">
      <w:pPr>
        <w:spacing w:line="440" w:lineRule="exact"/>
        <w:ind w:firstLine="4800" w:firstLineChars="2000"/>
        <w:rPr>
          <w:rFonts w:hint="eastAsia" w:ascii="宋体" w:hAnsi="宋体" w:eastAsia="宋体"/>
          <w:sz w:val="24"/>
          <w:szCs w:val="24"/>
        </w:rPr>
      </w:pPr>
    </w:p>
    <w:p w14:paraId="72EB4895">
      <w:pPr>
        <w:spacing w:line="440" w:lineRule="exact"/>
        <w:ind w:firstLine="4800" w:firstLineChars="2000"/>
        <w:rPr>
          <w:rFonts w:hint="eastAsia" w:ascii="宋体" w:hAnsi="宋体" w:eastAsia="宋体"/>
          <w:sz w:val="24"/>
          <w:szCs w:val="24"/>
          <w:u w:val="single"/>
        </w:rPr>
      </w:pPr>
      <w:r>
        <w:rPr>
          <w:rFonts w:hint="eastAsia" w:ascii="宋体" w:hAnsi="宋体" w:eastAsia="宋体"/>
          <w:sz w:val="24"/>
          <w:szCs w:val="24"/>
        </w:rPr>
        <w:t>投标人电子签章：</w:t>
      </w:r>
      <w:r>
        <w:rPr>
          <w:rFonts w:hint="eastAsia" w:ascii="宋体" w:hAnsi="宋体" w:eastAsia="宋体"/>
          <w:sz w:val="24"/>
          <w:szCs w:val="24"/>
          <w:u w:val="single"/>
        </w:rPr>
        <w:t xml:space="preserve">     </w:t>
      </w:r>
      <w:r>
        <w:rPr>
          <w:rFonts w:ascii="宋体" w:hAnsi="宋体" w:eastAsia="宋体"/>
          <w:sz w:val="24"/>
          <w:szCs w:val="24"/>
          <w:u w:val="single"/>
        </w:rPr>
        <w:t xml:space="preserve">    </w:t>
      </w:r>
      <w:r>
        <w:rPr>
          <w:rFonts w:hint="eastAsia" w:ascii="宋体" w:hAnsi="宋体" w:eastAsia="宋体"/>
          <w:sz w:val="24"/>
          <w:szCs w:val="24"/>
          <w:u w:val="single"/>
        </w:rPr>
        <w:t xml:space="preserve">    </w:t>
      </w:r>
    </w:p>
    <w:p w14:paraId="474C7750">
      <w:pPr>
        <w:wordWrap w:val="0"/>
        <w:spacing w:line="440" w:lineRule="exact"/>
        <w:rPr>
          <w:rFonts w:ascii="Arial" w:hAnsi="Arial" w:eastAsia="宋体" w:cs="Arial"/>
          <w:sz w:val="24"/>
        </w:rPr>
      </w:pPr>
      <w:r>
        <w:rPr>
          <w:rFonts w:ascii="Arial" w:hAnsi="Arial" w:eastAsia="宋体" w:cs="Arial"/>
          <w:sz w:val="24"/>
        </w:rPr>
        <w:t xml:space="preserve">                                          </w:t>
      </w:r>
    </w:p>
    <w:p w14:paraId="5B8A0337">
      <w:pPr>
        <w:wordWrap w:val="0"/>
        <w:spacing w:line="440" w:lineRule="exact"/>
        <w:ind w:firstLine="360" w:firstLineChars="150"/>
        <w:rPr>
          <w:rFonts w:ascii="Arial" w:hAnsi="Arial" w:eastAsia="宋体" w:cs="Arial"/>
          <w:sz w:val="24"/>
        </w:rPr>
      </w:pPr>
    </w:p>
    <w:p w14:paraId="0CD3A560">
      <w:pPr>
        <w:wordWrap w:val="0"/>
        <w:spacing w:line="440" w:lineRule="exact"/>
        <w:rPr>
          <w:rFonts w:hint="eastAsia" w:ascii="宋体" w:hAnsi="宋体" w:eastAsia="宋体" w:cs="宋体"/>
          <w:sz w:val="24"/>
        </w:rPr>
      </w:pPr>
      <w:r>
        <w:rPr>
          <w:rFonts w:hint="eastAsia" w:ascii="宋体" w:hAnsi="宋体" w:eastAsia="宋体" w:cs="宋体"/>
          <w:b/>
          <w:sz w:val="24"/>
        </w:rPr>
        <w:t>备注：</w:t>
      </w:r>
      <w:r>
        <w:rPr>
          <w:rFonts w:hint="eastAsia" w:ascii="宋体" w:hAnsi="宋体" w:eastAsia="宋体" w:cs="宋体"/>
          <w:sz w:val="24"/>
        </w:rPr>
        <w:t>表中投标</w:t>
      </w:r>
      <w:r>
        <w:rPr>
          <w:rFonts w:hint="eastAsia" w:ascii="宋体" w:hAnsi="宋体" w:eastAsia="宋体" w:cs="宋体"/>
          <w:sz w:val="24"/>
          <w:lang w:eastAsia="zh-CN"/>
        </w:rPr>
        <w:t>总</w:t>
      </w:r>
      <w:r>
        <w:rPr>
          <w:rFonts w:hint="eastAsia" w:ascii="宋体" w:hAnsi="宋体" w:eastAsia="宋体" w:cs="宋体"/>
          <w:sz w:val="24"/>
        </w:rPr>
        <w:t>报价</w:t>
      </w:r>
      <w:r>
        <w:rPr>
          <w:rFonts w:hint="eastAsia" w:ascii="宋体" w:hAnsi="宋体" w:eastAsia="宋体" w:cs="宋体"/>
          <w:sz w:val="24"/>
          <w:lang w:eastAsia="zh-CN"/>
        </w:rPr>
        <w:t>不作为合同总价，仅作为评标时价格分计算</w:t>
      </w:r>
      <w:r>
        <w:rPr>
          <w:rFonts w:hint="eastAsia" w:ascii="宋体" w:hAnsi="宋体" w:eastAsia="宋体" w:cs="宋体"/>
          <w:sz w:val="24"/>
        </w:rPr>
        <w:t>依据。</w:t>
      </w:r>
    </w:p>
    <w:p w14:paraId="2E7BF8F7">
      <w:pPr>
        <w:widowControl/>
        <w:wordWrap w:val="0"/>
        <w:spacing w:line="440" w:lineRule="exact"/>
        <w:jc w:val="left"/>
        <w:rPr>
          <w:rFonts w:ascii="Arial" w:hAnsi="Arial" w:eastAsia="宋体" w:cs="Arial"/>
          <w:sz w:val="24"/>
        </w:rPr>
      </w:pPr>
    </w:p>
    <w:p w14:paraId="150F7A53">
      <w:pPr>
        <w:pStyle w:val="24"/>
        <w:sectPr>
          <w:pgSz w:w="11906" w:h="16838"/>
          <w:pgMar w:top="1440" w:right="1800" w:bottom="1440" w:left="1800" w:header="851" w:footer="992" w:gutter="0"/>
          <w:cols w:space="720" w:num="1"/>
          <w:docGrid w:type="lines" w:linePitch="312" w:charSpace="0"/>
        </w:sectPr>
      </w:pPr>
    </w:p>
    <w:p w14:paraId="650AF232">
      <w:pPr>
        <w:widowControl/>
        <w:wordWrap w:val="0"/>
        <w:spacing w:line="440" w:lineRule="exact"/>
        <w:jc w:val="left"/>
        <w:rPr>
          <w:rFonts w:ascii="Arial" w:hAnsi="Arial" w:eastAsia="宋体" w:cs="Arial"/>
          <w:b/>
          <w:bCs/>
          <w:sz w:val="24"/>
        </w:rPr>
      </w:pPr>
      <w:r>
        <w:rPr>
          <w:rFonts w:hint="eastAsia" w:ascii="Arial" w:hAnsi="Arial" w:eastAsia="宋体" w:cs="Arial"/>
          <w:b/>
          <w:bCs/>
          <w:sz w:val="24"/>
        </w:rPr>
        <w:t>附件</w:t>
      </w:r>
    </w:p>
    <w:p w14:paraId="6FFA5987">
      <w:pPr>
        <w:widowControl/>
        <w:wordWrap w:val="0"/>
        <w:spacing w:line="440" w:lineRule="exact"/>
        <w:jc w:val="left"/>
        <w:rPr>
          <w:rFonts w:ascii="Arial" w:hAnsi="Arial" w:eastAsia="宋体" w:cs="Arial"/>
          <w:sz w:val="24"/>
        </w:rPr>
      </w:pPr>
    </w:p>
    <w:p w14:paraId="7249896D">
      <w:pPr>
        <w:widowControl/>
        <w:wordWrap w:val="0"/>
        <w:spacing w:after="312" w:afterLines="100" w:line="440" w:lineRule="exact"/>
        <w:jc w:val="center"/>
        <w:rPr>
          <w:rFonts w:ascii="Arial" w:hAnsi="Arial" w:eastAsia="宋体" w:cs="Arial"/>
          <w:b/>
          <w:bCs/>
          <w:sz w:val="28"/>
          <w:szCs w:val="21"/>
        </w:rPr>
      </w:pPr>
      <w:r>
        <w:rPr>
          <w:rFonts w:hint="eastAsia" w:ascii="Arial" w:hAnsi="Arial" w:eastAsia="宋体" w:cs="Arial"/>
          <w:b/>
          <w:bCs/>
          <w:sz w:val="28"/>
          <w:szCs w:val="21"/>
        </w:rPr>
        <w:t>分项报价表</w:t>
      </w:r>
    </w:p>
    <w:tbl>
      <w:tblPr>
        <w:tblStyle w:val="25"/>
        <w:tblW w:w="8496" w:type="dxa"/>
        <w:tblInd w:w="211" w:type="dxa"/>
        <w:tblLayout w:type="fixed"/>
        <w:tblCellMar>
          <w:top w:w="0" w:type="dxa"/>
          <w:left w:w="108" w:type="dxa"/>
          <w:bottom w:w="0" w:type="dxa"/>
          <w:right w:w="108" w:type="dxa"/>
        </w:tblCellMar>
      </w:tblPr>
      <w:tblGrid>
        <w:gridCol w:w="885"/>
        <w:gridCol w:w="1475"/>
        <w:gridCol w:w="1488"/>
        <w:gridCol w:w="1547"/>
        <w:gridCol w:w="1592"/>
        <w:gridCol w:w="1509"/>
      </w:tblGrid>
      <w:tr w14:paraId="78F9CB97">
        <w:tblPrEx>
          <w:tblCellMar>
            <w:top w:w="0" w:type="dxa"/>
            <w:left w:w="108" w:type="dxa"/>
            <w:bottom w:w="0" w:type="dxa"/>
            <w:right w:w="108" w:type="dxa"/>
          </w:tblCellMar>
        </w:tblPrEx>
        <w:trPr>
          <w:trHeight w:val="711" w:hRule="atLeast"/>
        </w:trPr>
        <w:tc>
          <w:tcPr>
            <w:tcW w:w="885"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0A29FE55">
            <w:pPr>
              <w:widowControl/>
              <w:jc w:val="center"/>
              <w:textAlignment w:val="center"/>
              <w:rPr>
                <w:rFonts w:hint="eastAsia" w:ascii="宋体" w:hAnsi="宋体" w:eastAsia="宋体" w:cs="宋体"/>
                <w:b/>
                <w:bCs/>
                <w:color w:val="000000"/>
                <w:sz w:val="24"/>
                <w:szCs w:val="24"/>
              </w:rPr>
            </w:pPr>
            <w:r>
              <w:rPr>
                <w:rFonts w:hint="eastAsia" w:ascii="宋体" w:hAnsi="宋体" w:eastAsia="宋体" w:cs="宋体"/>
                <w:b/>
                <w:bCs/>
                <w:color w:val="000000"/>
                <w:kern w:val="0"/>
                <w:sz w:val="24"/>
                <w:szCs w:val="24"/>
                <w:lang w:bidi="ar"/>
              </w:rPr>
              <w:t>序号</w:t>
            </w:r>
          </w:p>
        </w:tc>
        <w:tc>
          <w:tcPr>
            <w:tcW w:w="1475"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080EAD5E">
            <w:pPr>
              <w:widowControl/>
              <w:jc w:val="center"/>
              <w:textAlignment w:val="center"/>
              <w:rPr>
                <w:rFonts w:hint="eastAsia" w:ascii="宋体" w:hAnsi="宋体" w:eastAsia="宋体" w:cs="宋体"/>
                <w:b/>
                <w:bCs/>
                <w:color w:val="000000"/>
                <w:sz w:val="24"/>
                <w:szCs w:val="24"/>
              </w:rPr>
            </w:pPr>
            <w:r>
              <w:rPr>
                <w:rFonts w:hint="eastAsia" w:ascii="宋体" w:hAnsi="宋体" w:eastAsia="宋体" w:cs="宋体"/>
                <w:b/>
                <w:bCs/>
                <w:color w:val="000000"/>
                <w:kern w:val="0"/>
                <w:sz w:val="24"/>
                <w:szCs w:val="24"/>
                <w:lang w:eastAsia="zh-CN" w:bidi="ar"/>
              </w:rPr>
              <w:t>工程类型</w:t>
            </w:r>
          </w:p>
        </w:tc>
        <w:tc>
          <w:tcPr>
            <w:tcW w:w="1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DA240">
            <w:pPr>
              <w:widowControl/>
              <w:jc w:val="center"/>
              <w:textAlignment w:val="center"/>
              <w:rPr>
                <w:rFonts w:hint="eastAsia" w:ascii="宋体" w:hAnsi="宋体" w:eastAsia="宋体" w:cs="宋体"/>
                <w:b/>
                <w:bCs/>
                <w:color w:val="000000"/>
                <w:kern w:val="0"/>
                <w:sz w:val="24"/>
                <w:szCs w:val="24"/>
                <w:lang w:bidi="ar"/>
              </w:rPr>
            </w:pPr>
            <w:r>
              <w:rPr>
                <w:rFonts w:hint="eastAsia" w:ascii="宋体" w:hAnsi="宋体" w:eastAsia="宋体" w:cs="宋体"/>
                <w:b/>
                <w:bCs/>
                <w:color w:val="000000"/>
                <w:kern w:val="0"/>
                <w:sz w:val="24"/>
                <w:szCs w:val="24"/>
                <w:lang w:bidi="ar"/>
              </w:rPr>
              <w:t>单个项目</w:t>
            </w:r>
          </w:p>
          <w:p w14:paraId="29E64672">
            <w:pPr>
              <w:widowControl/>
              <w:jc w:val="center"/>
              <w:textAlignment w:val="center"/>
              <w:rPr>
                <w:rFonts w:hint="eastAsia" w:ascii="宋体" w:hAnsi="宋体" w:eastAsia="宋体" w:cs="宋体"/>
                <w:b/>
                <w:bCs/>
                <w:color w:val="000000"/>
                <w:sz w:val="24"/>
                <w:szCs w:val="24"/>
              </w:rPr>
            </w:pPr>
            <w:r>
              <w:rPr>
                <w:rFonts w:hint="eastAsia" w:ascii="宋体" w:hAnsi="宋体" w:eastAsia="宋体" w:cs="宋体"/>
                <w:b/>
                <w:bCs/>
                <w:color w:val="000000"/>
                <w:kern w:val="0"/>
                <w:sz w:val="24"/>
                <w:szCs w:val="24"/>
                <w:lang w:bidi="ar"/>
              </w:rPr>
              <w:t>送审面积</w:t>
            </w:r>
          </w:p>
        </w:tc>
        <w:tc>
          <w:tcPr>
            <w:tcW w:w="15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94B0D">
            <w:pPr>
              <w:widowControl/>
              <w:jc w:val="center"/>
              <w:textAlignment w:val="center"/>
              <w:rPr>
                <w:rFonts w:hint="eastAsia" w:ascii="宋体" w:hAnsi="宋体" w:eastAsia="宋体" w:cs="宋体"/>
                <w:b/>
                <w:bCs/>
                <w:color w:val="000000"/>
                <w:sz w:val="24"/>
                <w:szCs w:val="24"/>
              </w:rPr>
            </w:pPr>
            <w:r>
              <w:rPr>
                <w:rFonts w:hint="eastAsia" w:ascii="宋体" w:hAnsi="宋体" w:eastAsia="宋体" w:cs="宋体"/>
                <w:b/>
                <w:bCs/>
                <w:color w:val="000000"/>
                <w:kern w:val="0"/>
                <w:sz w:val="24"/>
                <w:szCs w:val="24"/>
                <w:lang w:bidi="ar"/>
              </w:rPr>
              <w:t>单价</w:t>
            </w:r>
          </w:p>
        </w:tc>
        <w:tc>
          <w:tcPr>
            <w:tcW w:w="1592"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0530D7B7">
            <w:pPr>
              <w:widowControl/>
              <w:jc w:val="center"/>
              <w:textAlignment w:val="center"/>
              <w:rPr>
                <w:rFonts w:hint="eastAsia" w:ascii="宋体" w:hAnsi="宋体" w:eastAsia="宋体" w:cs="宋体"/>
                <w:b/>
                <w:bCs/>
                <w:color w:val="000000"/>
                <w:sz w:val="24"/>
                <w:szCs w:val="24"/>
              </w:rPr>
            </w:pPr>
            <w:r>
              <w:rPr>
                <w:rFonts w:hint="eastAsia" w:ascii="宋体" w:hAnsi="宋体" w:eastAsia="宋体" w:cs="宋体"/>
                <w:b/>
                <w:bCs/>
                <w:color w:val="000000"/>
                <w:sz w:val="24"/>
                <w:szCs w:val="24"/>
              </w:rPr>
              <w:t>模拟数量</w:t>
            </w:r>
          </w:p>
        </w:tc>
        <w:tc>
          <w:tcPr>
            <w:tcW w:w="1509"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3DD03E7B">
            <w:pPr>
              <w:widowControl/>
              <w:jc w:val="center"/>
              <w:textAlignment w:val="center"/>
              <w:rPr>
                <w:rFonts w:hint="eastAsia" w:ascii="宋体" w:hAnsi="宋体" w:eastAsia="宋体" w:cs="宋体"/>
                <w:b/>
                <w:bCs/>
                <w:color w:val="000000"/>
                <w:sz w:val="24"/>
                <w:szCs w:val="24"/>
              </w:rPr>
            </w:pPr>
            <w:r>
              <w:rPr>
                <w:rFonts w:hint="eastAsia" w:ascii="宋体" w:hAnsi="宋体" w:eastAsia="宋体" w:cs="宋体"/>
                <w:b/>
                <w:bCs/>
                <w:color w:val="000000"/>
                <w:sz w:val="24"/>
                <w:szCs w:val="24"/>
              </w:rPr>
              <w:t>合价（元）</w:t>
            </w:r>
          </w:p>
        </w:tc>
      </w:tr>
      <w:tr w14:paraId="5D1C6875">
        <w:tblPrEx>
          <w:tblCellMar>
            <w:top w:w="0" w:type="dxa"/>
            <w:left w:w="108" w:type="dxa"/>
            <w:bottom w:w="0" w:type="dxa"/>
            <w:right w:w="108" w:type="dxa"/>
          </w:tblCellMar>
        </w:tblPrEx>
        <w:trPr>
          <w:trHeight w:val="1150" w:hRule="atLeast"/>
        </w:trPr>
        <w:tc>
          <w:tcPr>
            <w:tcW w:w="885" w:type="dxa"/>
            <w:vMerge w:val="restart"/>
            <w:tcBorders>
              <w:top w:val="single" w:color="000000" w:sz="4" w:space="0"/>
              <w:left w:val="single" w:color="000000" w:sz="4" w:space="0"/>
              <w:bottom w:val="single" w:color="000000" w:sz="4" w:space="0"/>
              <w:right w:val="single" w:color="auto" w:sz="4" w:space="0"/>
            </w:tcBorders>
            <w:noWrap/>
            <w:vAlign w:val="center"/>
          </w:tcPr>
          <w:p w14:paraId="54672139">
            <w:pPr>
              <w:widowControl/>
              <w:jc w:val="center"/>
              <w:textAlignment w:val="center"/>
              <w:rPr>
                <w:rFonts w:hint="eastAsia" w:ascii="宋体" w:hAnsi="宋体" w:eastAsia="宋体" w:cs="宋体"/>
                <w:color w:val="000000"/>
                <w:sz w:val="24"/>
                <w:szCs w:val="24"/>
                <w:lang w:eastAsia="zh-CN"/>
              </w:rPr>
            </w:pPr>
            <w:r>
              <w:rPr>
                <w:rFonts w:hint="eastAsia" w:ascii="宋体" w:hAnsi="宋体" w:eastAsia="宋体" w:cs="宋体"/>
                <w:color w:val="000000"/>
                <w:kern w:val="0"/>
                <w:sz w:val="24"/>
                <w:szCs w:val="24"/>
                <w:lang w:val="en-US" w:eastAsia="zh-CN" w:bidi="ar"/>
              </w:rPr>
              <w:t>1</w:t>
            </w:r>
          </w:p>
        </w:tc>
        <w:tc>
          <w:tcPr>
            <w:tcW w:w="1475" w:type="dxa"/>
            <w:vMerge w:val="restart"/>
            <w:tcBorders>
              <w:top w:val="single" w:color="000000" w:sz="4" w:space="0"/>
              <w:left w:val="single" w:color="auto" w:sz="4" w:space="0"/>
              <w:bottom w:val="single" w:color="000000" w:sz="4" w:space="0"/>
              <w:right w:val="single" w:color="000000" w:sz="4" w:space="0"/>
            </w:tcBorders>
            <w:noWrap/>
            <w:vAlign w:val="center"/>
          </w:tcPr>
          <w:p w14:paraId="1372582F">
            <w:pPr>
              <w:widowControl/>
              <w:jc w:val="center"/>
              <w:textAlignment w:val="center"/>
              <w:rPr>
                <w:rFonts w:hint="eastAsia" w:ascii="宋体" w:hAnsi="宋体" w:eastAsia="宋体" w:cs="宋体"/>
                <w:b/>
                <w:bCs/>
                <w:color w:val="000000"/>
                <w:kern w:val="0"/>
                <w:sz w:val="24"/>
                <w:szCs w:val="24"/>
                <w:lang w:eastAsia="zh-CN" w:bidi="ar"/>
              </w:rPr>
            </w:pPr>
            <w:r>
              <w:rPr>
                <w:rFonts w:hint="eastAsia" w:ascii="宋体" w:hAnsi="宋体" w:eastAsia="宋体" w:cs="宋体"/>
                <w:b/>
                <w:bCs/>
                <w:color w:val="000000"/>
                <w:kern w:val="0"/>
                <w:sz w:val="24"/>
                <w:szCs w:val="24"/>
                <w:lang w:eastAsia="zh-CN" w:bidi="ar"/>
              </w:rPr>
              <w:t>建筑工程(含消防，图纸审查服务成果需出具消防审查意见书）</w:t>
            </w:r>
          </w:p>
        </w:tc>
        <w:tc>
          <w:tcPr>
            <w:tcW w:w="1488" w:type="dxa"/>
            <w:tcBorders>
              <w:top w:val="single" w:color="000000" w:sz="4" w:space="0"/>
              <w:left w:val="single" w:color="000000" w:sz="4" w:space="0"/>
              <w:bottom w:val="single" w:color="000000" w:sz="4" w:space="0"/>
              <w:right w:val="single" w:color="000000" w:sz="4" w:space="0"/>
            </w:tcBorders>
            <w:noWrap/>
            <w:vAlign w:val="center"/>
          </w:tcPr>
          <w:p w14:paraId="24ADB9B3">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w:t>
            </w:r>
            <w:r>
              <w:rPr>
                <w:rFonts w:hint="eastAsia" w:ascii="宋体" w:hAnsi="宋体" w:eastAsia="宋体" w:cs="宋体"/>
                <w:color w:val="000000"/>
                <w:kern w:val="0"/>
                <w:sz w:val="24"/>
                <w:szCs w:val="24"/>
                <w:lang w:val="en-US" w:eastAsia="zh-CN" w:bidi="ar"/>
              </w:rPr>
              <w:t>30</w:t>
            </w:r>
            <w:r>
              <w:rPr>
                <w:rFonts w:hint="eastAsia" w:ascii="宋体" w:hAnsi="宋体" w:eastAsia="宋体" w:cs="宋体"/>
                <w:color w:val="000000"/>
                <w:kern w:val="0"/>
                <w:sz w:val="24"/>
                <w:szCs w:val="24"/>
                <w:lang w:bidi="ar"/>
              </w:rPr>
              <w:t>00㎡</w:t>
            </w:r>
          </w:p>
        </w:tc>
        <w:tc>
          <w:tcPr>
            <w:tcW w:w="1547" w:type="dxa"/>
            <w:tcBorders>
              <w:top w:val="single" w:color="000000" w:sz="4" w:space="0"/>
              <w:left w:val="single" w:color="000000" w:sz="4" w:space="0"/>
              <w:bottom w:val="single" w:color="000000" w:sz="4" w:space="0"/>
              <w:right w:val="single" w:color="000000" w:sz="4" w:space="0"/>
            </w:tcBorders>
            <w:noWrap/>
            <w:vAlign w:val="center"/>
          </w:tcPr>
          <w:p w14:paraId="37B9CB77">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u w:val="single"/>
                <w:lang w:bidi="ar"/>
              </w:rPr>
              <w:t xml:space="preserve">  </w:t>
            </w:r>
            <w:r>
              <w:rPr>
                <w:rFonts w:hint="eastAsia" w:ascii="宋体" w:hAnsi="宋体" w:eastAsia="宋体" w:cs="宋体"/>
                <w:color w:val="000000"/>
                <w:kern w:val="0"/>
                <w:sz w:val="24"/>
                <w:szCs w:val="24"/>
                <w:u w:val="single"/>
                <w:lang w:val="en-US" w:eastAsia="zh-CN" w:bidi="ar"/>
              </w:rPr>
              <w:t xml:space="preserve">  </w:t>
            </w:r>
            <w:r>
              <w:rPr>
                <w:rFonts w:hint="eastAsia" w:ascii="宋体" w:hAnsi="宋体" w:eastAsia="宋体" w:cs="宋体"/>
                <w:color w:val="000000"/>
                <w:kern w:val="0"/>
                <w:sz w:val="24"/>
                <w:szCs w:val="24"/>
                <w:u w:val="single"/>
                <w:lang w:bidi="ar"/>
              </w:rPr>
              <w:t xml:space="preserve">  </w:t>
            </w:r>
            <w:r>
              <w:rPr>
                <w:rFonts w:hint="eastAsia" w:ascii="宋体" w:hAnsi="宋体" w:eastAsia="宋体" w:cs="宋体"/>
                <w:color w:val="000000"/>
                <w:kern w:val="0"/>
                <w:sz w:val="24"/>
                <w:szCs w:val="24"/>
                <w:lang w:bidi="ar"/>
              </w:rPr>
              <w:t>元/项</w:t>
            </w:r>
          </w:p>
        </w:tc>
        <w:tc>
          <w:tcPr>
            <w:tcW w:w="1592" w:type="dxa"/>
            <w:tcBorders>
              <w:top w:val="single" w:color="000000" w:sz="4" w:space="0"/>
              <w:left w:val="single" w:color="000000" w:sz="4" w:space="0"/>
              <w:bottom w:val="single" w:color="000000" w:sz="4" w:space="0"/>
              <w:right w:val="single" w:color="auto" w:sz="4" w:space="0"/>
            </w:tcBorders>
            <w:noWrap/>
            <w:vAlign w:val="center"/>
          </w:tcPr>
          <w:p w14:paraId="6DBF59FC">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10项</w:t>
            </w:r>
          </w:p>
        </w:tc>
        <w:tc>
          <w:tcPr>
            <w:tcW w:w="1509" w:type="dxa"/>
            <w:tcBorders>
              <w:top w:val="single" w:color="000000" w:sz="4" w:space="0"/>
              <w:left w:val="single" w:color="auto" w:sz="4" w:space="0"/>
              <w:bottom w:val="single" w:color="000000" w:sz="4" w:space="0"/>
              <w:right w:val="single" w:color="000000" w:sz="4" w:space="0"/>
            </w:tcBorders>
            <w:noWrap/>
            <w:vAlign w:val="center"/>
          </w:tcPr>
          <w:p w14:paraId="60EC1CDE">
            <w:pPr>
              <w:widowControl/>
              <w:jc w:val="center"/>
              <w:textAlignment w:val="center"/>
              <w:rPr>
                <w:rFonts w:hint="default" w:ascii="宋体" w:hAnsi="宋体" w:eastAsia="宋体" w:cs="宋体"/>
                <w:color w:val="000000"/>
                <w:kern w:val="0"/>
                <w:sz w:val="24"/>
                <w:szCs w:val="24"/>
                <w:lang w:val="en-US" w:eastAsia="zh-CN" w:bidi="ar"/>
              </w:rPr>
            </w:pPr>
          </w:p>
        </w:tc>
      </w:tr>
      <w:tr w14:paraId="443D0DE7">
        <w:tblPrEx>
          <w:tblCellMar>
            <w:top w:w="0" w:type="dxa"/>
            <w:left w:w="108" w:type="dxa"/>
            <w:bottom w:w="0" w:type="dxa"/>
            <w:right w:w="108" w:type="dxa"/>
          </w:tblCellMar>
        </w:tblPrEx>
        <w:trPr>
          <w:trHeight w:val="1242" w:hRule="atLeast"/>
        </w:trPr>
        <w:tc>
          <w:tcPr>
            <w:tcW w:w="885" w:type="dxa"/>
            <w:vMerge w:val="continue"/>
            <w:tcBorders>
              <w:top w:val="single" w:color="000000" w:sz="4" w:space="0"/>
              <w:left w:val="single" w:color="000000" w:sz="4" w:space="0"/>
              <w:bottom w:val="single" w:color="000000" w:sz="4" w:space="0"/>
              <w:right w:val="single" w:color="auto" w:sz="4" w:space="0"/>
            </w:tcBorders>
            <w:noWrap/>
            <w:vAlign w:val="center"/>
          </w:tcPr>
          <w:p w14:paraId="25E03B5B">
            <w:pPr>
              <w:jc w:val="center"/>
              <w:rPr>
                <w:rFonts w:hint="eastAsia" w:ascii="宋体" w:hAnsi="宋体" w:eastAsia="宋体" w:cs="宋体"/>
                <w:color w:val="000000"/>
                <w:sz w:val="24"/>
                <w:szCs w:val="24"/>
              </w:rPr>
            </w:pPr>
          </w:p>
        </w:tc>
        <w:tc>
          <w:tcPr>
            <w:tcW w:w="1475" w:type="dxa"/>
            <w:vMerge w:val="continue"/>
            <w:tcBorders>
              <w:top w:val="single" w:color="000000" w:sz="4" w:space="0"/>
              <w:left w:val="single" w:color="auto" w:sz="4" w:space="0"/>
              <w:bottom w:val="single" w:color="000000" w:sz="4" w:space="0"/>
              <w:right w:val="single" w:color="000000" w:sz="4" w:space="0"/>
            </w:tcBorders>
            <w:noWrap/>
            <w:vAlign w:val="center"/>
          </w:tcPr>
          <w:p w14:paraId="2651C649">
            <w:pPr>
              <w:jc w:val="center"/>
              <w:rPr>
                <w:rFonts w:hint="eastAsia" w:ascii="宋体" w:hAnsi="宋体" w:eastAsia="宋体" w:cs="宋体"/>
                <w:b/>
                <w:bCs/>
                <w:color w:val="000000"/>
                <w:sz w:val="24"/>
                <w:szCs w:val="24"/>
              </w:rPr>
            </w:pPr>
          </w:p>
        </w:tc>
        <w:tc>
          <w:tcPr>
            <w:tcW w:w="1488" w:type="dxa"/>
            <w:tcBorders>
              <w:top w:val="single" w:color="000000" w:sz="4" w:space="0"/>
              <w:left w:val="single" w:color="000000" w:sz="4" w:space="0"/>
              <w:bottom w:val="single" w:color="000000" w:sz="4" w:space="0"/>
              <w:right w:val="single" w:color="000000" w:sz="4" w:space="0"/>
            </w:tcBorders>
            <w:noWrap/>
            <w:vAlign w:val="center"/>
          </w:tcPr>
          <w:p w14:paraId="2A30A926">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w:t>
            </w:r>
            <w:r>
              <w:rPr>
                <w:rFonts w:hint="eastAsia" w:ascii="宋体" w:hAnsi="宋体" w:eastAsia="宋体" w:cs="宋体"/>
                <w:color w:val="000000"/>
                <w:kern w:val="0"/>
                <w:sz w:val="24"/>
                <w:szCs w:val="24"/>
                <w:lang w:val="en-US" w:eastAsia="zh-CN" w:bidi="ar"/>
              </w:rPr>
              <w:t>30</w:t>
            </w:r>
            <w:r>
              <w:rPr>
                <w:rFonts w:hint="eastAsia" w:ascii="宋体" w:hAnsi="宋体" w:eastAsia="宋体" w:cs="宋体"/>
                <w:color w:val="000000"/>
                <w:kern w:val="0"/>
                <w:sz w:val="24"/>
                <w:szCs w:val="24"/>
                <w:lang w:bidi="ar"/>
              </w:rPr>
              <w:t>00㎡</w:t>
            </w:r>
          </w:p>
        </w:tc>
        <w:tc>
          <w:tcPr>
            <w:tcW w:w="1547" w:type="dxa"/>
            <w:tcBorders>
              <w:top w:val="single" w:color="000000" w:sz="4" w:space="0"/>
              <w:left w:val="single" w:color="000000" w:sz="4" w:space="0"/>
              <w:bottom w:val="single" w:color="000000" w:sz="4" w:space="0"/>
              <w:right w:val="single" w:color="000000" w:sz="4" w:space="0"/>
            </w:tcBorders>
            <w:noWrap/>
            <w:vAlign w:val="center"/>
          </w:tcPr>
          <w:p w14:paraId="27D5ED59">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u w:val="single"/>
                <w:lang w:bidi="ar"/>
              </w:rPr>
              <w:t xml:space="preserve">  </w:t>
            </w:r>
            <w:r>
              <w:rPr>
                <w:rFonts w:hint="eastAsia" w:ascii="宋体" w:hAnsi="宋体" w:eastAsia="宋体" w:cs="宋体"/>
                <w:color w:val="000000"/>
                <w:kern w:val="0"/>
                <w:sz w:val="24"/>
                <w:szCs w:val="24"/>
                <w:u w:val="single"/>
                <w:lang w:val="en-US" w:eastAsia="zh-CN" w:bidi="ar"/>
              </w:rPr>
              <w:t xml:space="preserve">  </w:t>
            </w:r>
            <w:r>
              <w:rPr>
                <w:rFonts w:hint="eastAsia" w:ascii="宋体" w:hAnsi="宋体" w:eastAsia="宋体" w:cs="宋体"/>
                <w:color w:val="000000"/>
                <w:kern w:val="0"/>
                <w:sz w:val="24"/>
                <w:szCs w:val="24"/>
                <w:u w:val="single"/>
                <w:lang w:bidi="ar"/>
              </w:rPr>
              <w:t xml:space="preserve">  </w:t>
            </w:r>
            <w:r>
              <w:rPr>
                <w:rFonts w:hint="eastAsia" w:ascii="宋体" w:hAnsi="宋体" w:eastAsia="宋体" w:cs="宋体"/>
                <w:color w:val="000000"/>
                <w:kern w:val="0"/>
                <w:sz w:val="24"/>
                <w:szCs w:val="24"/>
                <w:lang w:bidi="ar"/>
              </w:rPr>
              <w:t>元/㎡</w:t>
            </w:r>
          </w:p>
        </w:tc>
        <w:tc>
          <w:tcPr>
            <w:tcW w:w="1592" w:type="dxa"/>
            <w:tcBorders>
              <w:top w:val="single" w:color="000000" w:sz="4" w:space="0"/>
              <w:left w:val="single" w:color="000000" w:sz="4" w:space="0"/>
              <w:bottom w:val="single" w:color="000000" w:sz="4" w:space="0"/>
              <w:right w:val="single" w:color="auto" w:sz="4" w:space="0"/>
            </w:tcBorders>
            <w:noWrap/>
            <w:vAlign w:val="center"/>
          </w:tcPr>
          <w:p w14:paraId="54FF414D">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val="en-US" w:eastAsia="zh-CN" w:bidi="ar"/>
              </w:rPr>
              <w:t>1</w:t>
            </w:r>
            <w:r>
              <w:rPr>
                <w:rFonts w:hint="eastAsia" w:ascii="宋体" w:hAnsi="宋体" w:eastAsia="宋体" w:cs="宋体"/>
                <w:color w:val="000000"/>
                <w:kern w:val="0"/>
                <w:sz w:val="24"/>
                <w:szCs w:val="24"/>
                <w:lang w:bidi="ar"/>
              </w:rPr>
              <w:t>0000㎡</w:t>
            </w:r>
          </w:p>
        </w:tc>
        <w:tc>
          <w:tcPr>
            <w:tcW w:w="1509" w:type="dxa"/>
            <w:tcBorders>
              <w:top w:val="single" w:color="000000" w:sz="4" w:space="0"/>
              <w:left w:val="single" w:color="auto" w:sz="4" w:space="0"/>
              <w:bottom w:val="single" w:color="000000" w:sz="4" w:space="0"/>
              <w:right w:val="single" w:color="000000" w:sz="4" w:space="0"/>
            </w:tcBorders>
            <w:noWrap/>
            <w:vAlign w:val="center"/>
          </w:tcPr>
          <w:p w14:paraId="5F791C3C">
            <w:pPr>
              <w:widowControl/>
              <w:jc w:val="center"/>
              <w:textAlignment w:val="center"/>
              <w:rPr>
                <w:rFonts w:hint="default" w:ascii="宋体" w:hAnsi="宋体" w:eastAsia="宋体" w:cs="宋体"/>
                <w:color w:val="000000"/>
                <w:kern w:val="0"/>
                <w:sz w:val="24"/>
                <w:szCs w:val="24"/>
                <w:lang w:val="en-US" w:eastAsia="zh-CN" w:bidi="ar"/>
              </w:rPr>
            </w:pPr>
          </w:p>
        </w:tc>
      </w:tr>
      <w:tr w14:paraId="3BE9C0EC">
        <w:tblPrEx>
          <w:tblCellMar>
            <w:top w:w="0" w:type="dxa"/>
            <w:left w:w="108" w:type="dxa"/>
            <w:bottom w:w="0" w:type="dxa"/>
            <w:right w:w="108" w:type="dxa"/>
          </w:tblCellMar>
        </w:tblPrEx>
        <w:trPr>
          <w:trHeight w:val="860" w:hRule="atLeast"/>
        </w:trPr>
        <w:tc>
          <w:tcPr>
            <w:tcW w:w="885" w:type="dxa"/>
            <w:vMerge w:val="restart"/>
            <w:tcBorders>
              <w:top w:val="single" w:color="000000" w:sz="4" w:space="0"/>
              <w:left w:val="single" w:color="000000" w:sz="4" w:space="0"/>
              <w:right w:val="single" w:color="auto" w:sz="4" w:space="0"/>
            </w:tcBorders>
            <w:noWrap/>
            <w:vAlign w:val="center"/>
          </w:tcPr>
          <w:p w14:paraId="08524127">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2</w:t>
            </w:r>
          </w:p>
        </w:tc>
        <w:tc>
          <w:tcPr>
            <w:tcW w:w="1475" w:type="dxa"/>
            <w:vMerge w:val="restart"/>
            <w:tcBorders>
              <w:top w:val="single" w:color="000000" w:sz="4" w:space="0"/>
              <w:left w:val="single" w:color="auto" w:sz="4" w:space="0"/>
              <w:right w:val="single" w:color="000000" w:sz="4" w:space="0"/>
            </w:tcBorders>
            <w:shd w:val="clear" w:color="auto" w:fill="auto"/>
            <w:noWrap/>
            <w:vAlign w:val="center"/>
          </w:tcPr>
          <w:p w14:paraId="53503BAA">
            <w:pPr>
              <w:widowControl/>
              <w:jc w:val="center"/>
              <w:textAlignment w:val="center"/>
              <w:rPr>
                <w:rFonts w:hint="eastAsia" w:ascii="宋体" w:hAnsi="宋体" w:eastAsia="宋体" w:cs="宋体"/>
                <w:b/>
                <w:bCs/>
                <w:color w:val="000000"/>
                <w:kern w:val="0"/>
                <w:sz w:val="24"/>
                <w:szCs w:val="24"/>
                <w:lang w:eastAsia="zh-CN" w:bidi="ar"/>
              </w:rPr>
            </w:pPr>
            <w:r>
              <w:rPr>
                <w:rFonts w:hint="eastAsia" w:ascii="宋体" w:hAnsi="宋体" w:eastAsia="宋体" w:cs="宋体"/>
                <w:b/>
                <w:bCs/>
                <w:color w:val="000000"/>
                <w:kern w:val="0"/>
                <w:sz w:val="24"/>
                <w:szCs w:val="24"/>
                <w:lang w:eastAsia="zh-CN" w:bidi="ar"/>
              </w:rPr>
              <w:t>建筑工程</w:t>
            </w:r>
          </w:p>
          <w:p w14:paraId="766BF2AC">
            <w:pPr>
              <w:widowControl/>
              <w:jc w:val="center"/>
              <w:textAlignment w:val="center"/>
              <w:rPr>
                <w:rFonts w:hint="eastAsia" w:ascii="宋体" w:hAnsi="宋体" w:eastAsia="宋体" w:cs="宋体"/>
                <w:b/>
                <w:bCs/>
                <w:color w:val="000000"/>
                <w:kern w:val="0"/>
                <w:sz w:val="24"/>
                <w:szCs w:val="24"/>
                <w:lang w:val="en-US" w:eastAsia="zh-CN" w:bidi="ar"/>
              </w:rPr>
            </w:pPr>
            <w:r>
              <w:rPr>
                <w:rFonts w:hint="eastAsia" w:ascii="宋体" w:hAnsi="宋体" w:eastAsia="宋体" w:cs="宋体"/>
                <w:b/>
                <w:bCs/>
                <w:color w:val="000000"/>
                <w:kern w:val="0"/>
                <w:sz w:val="24"/>
                <w:szCs w:val="24"/>
                <w:lang w:eastAsia="zh-CN" w:bidi="ar"/>
              </w:rPr>
              <w:t>（不含消防，图纸审查服务成果无需出具消防审查意见书）</w:t>
            </w:r>
          </w:p>
        </w:tc>
        <w:tc>
          <w:tcPr>
            <w:tcW w:w="1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662D7">
            <w:pPr>
              <w:widowControl/>
              <w:jc w:val="center"/>
              <w:textAlignment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0"/>
                <w:sz w:val="24"/>
                <w:szCs w:val="24"/>
                <w:lang w:bidi="ar"/>
              </w:rPr>
              <w:t>＜3000㎡</w:t>
            </w:r>
          </w:p>
        </w:tc>
        <w:tc>
          <w:tcPr>
            <w:tcW w:w="15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B9C5B">
            <w:pPr>
              <w:widowControl/>
              <w:jc w:val="center"/>
              <w:textAlignment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0"/>
                <w:sz w:val="24"/>
                <w:szCs w:val="24"/>
                <w:u w:val="single"/>
                <w:lang w:bidi="ar"/>
              </w:rPr>
              <w:t xml:space="preserve">  </w:t>
            </w:r>
            <w:r>
              <w:rPr>
                <w:rFonts w:hint="eastAsia" w:ascii="宋体" w:hAnsi="宋体" w:eastAsia="宋体" w:cs="宋体"/>
                <w:color w:val="000000"/>
                <w:kern w:val="0"/>
                <w:sz w:val="24"/>
                <w:szCs w:val="24"/>
                <w:u w:val="single"/>
                <w:lang w:val="en-US" w:eastAsia="zh-CN" w:bidi="ar"/>
              </w:rPr>
              <w:t xml:space="preserve">  </w:t>
            </w:r>
            <w:r>
              <w:rPr>
                <w:rFonts w:hint="eastAsia" w:ascii="宋体" w:hAnsi="宋体" w:eastAsia="宋体" w:cs="宋体"/>
                <w:color w:val="000000"/>
                <w:kern w:val="0"/>
                <w:sz w:val="24"/>
                <w:szCs w:val="24"/>
                <w:u w:val="single"/>
                <w:lang w:bidi="ar"/>
              </w:rPr>
              <w:t xml:space="preserve">  </w:t>
            </w:r>
            <w:r>
              <w:rPr>
                <w:rFonts w:hint="eastAsia" w:ascii="宋体" w:hAnsi="宋体" w:eastAsia="宋体" w:cs="宋体"/>
                <w:color w:val="000000"/>
                <w:kern w:val="0"/>
                <w:sz w:val="24"/>
                <w:szCs w:val="24"/>
                <w:lang w:bidi="ar"/>
              </w:rPr>
              <w:t>元/项</w:t>
            </w:r>
          </w:p>
        </w:tc>
        <w:tc>
          <w:tcPr>
            <w:tcW w:w="1592"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3F7ACC37">
            <w:pPr>
              <w:widowControl/>
              <w:jc w:val="center"/>
              <w:textAlignment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0"/>
                <w:sz w:val="24"/>
                <w:szCs w:val="24"/>
                <w:lang w:val="en-US" w:eastAsia="zh-CN" w:bidi="ar"/>
              </w:rPr>
              <w:t>1</w:t>
            </w:r>
            <w:r>
              <w:rPr>
                <w:rFonts w:hint="eastAsia" w:ascii="宋体" w:hAnsi="宋体" w:eastAsia="宋体" w:cs="宋体"/>
                <w:color w:val="000000"/>
                <w:kern w:val="0"/>
                <w:sz w:val="24"/>
                <w:szCs w:val="24"/>
                <w:lang w:bidi="ar"/>
              </w:rPr>
              <w:t>0项</w:t>
            </w:r>
          </w:p>
        </w:tc>
        <w:tc>
          <w:tcPr>
            <w:tcW w:w="1509"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1014952B">
            <w:pPr>
              <w:widowControl/>
              <w:jc w:val="center"/>
              <w:textAlignment w:val="center"/>
              <w:rPr>
                <w:rFonts w:hint="default" w:ascii="宋体" w:hAnsi="宋体" w:eastAsia="宋体" w:cs="宋体"/>
                <w:color w:val="000000"/>
                <w:kern w:val="0"/>
                <w:sz w:val="24"/>
                <w:szCs w:val="24"/>
                <w:lang w:val="en-US" w:eastAsia="zh-CN" w:bidi="ar"/>
              </w:rPr>
            </w:pPr>
          </w:p>
        </w:tc>
      </w:tr>
      <w:tr w14:paraId="2B0C42FE">
        <w:tblPrEx>
          <w:tblCellMar>
            <w:top w:w="0" w:type="dxa"/>
            <w:left w:w="108" w:type="dxa"/>
            <w:bottom w:w="0" w:type="dxa"/>
            <w:right w:w="108" w:type="dxa"/>
          </w:tblCellMar>
        </w:tblPrEx>
        <w:trPr>
          <w:trHeight w:val="1539" w:hRule="atLeast"/>
        </w:trPr>
        <w:tc>
          <w:tcPr>
            <w:tcW w:w="885" w:type="dxa"/>
            <w:vMerge w:val="continue"/>
            <w:tcBorders>
              <w:left w:val="single" w:color="000000" w:sz="4" w:space="0"/>
              <w:bottom w:val="single" w:color="000000" w:sz="4" w:space="0"/>
              <w:right w:val="single" w:color="auto" w:sz="4" w:space="0"/>
            </w:tcBorders>
            <w:noWrap/>
            <w:vAlign w:val="center"/>
          </w:tcPr>
          <w:p w14:paraId="103157FF">
            <w:pPr>
              <w:jc w:val="center"/>
              <w:rPr>
                <w:rFonts w:hint="eastAsia" w:ascii="宋体" w:hAnsi="宋体" w:eastAsia="宋体" w:cs="宋体"/>
                <w:color w:val="000000"/>
                <w:sz w:val="24"/>
                <w:szCs w:val="24"/>
              </w:rPr>
            </w:pPr>
          </w:p>
        </w:tc>
        <w:tc>
          <w:tcPr>
            <w:tcW w:w="1475" w:type="dxa"/>
            <w:vMerge w:val="continue"/>
            <w:tcBorders>
              <w:left w:val="single" w:color="auto" w:sz="4" w:space="0"/>
              <w:bottom w:val="single" w:color="000000" w:sz="4" w:space="0"/>
              <w:right w:val="single" w:color="000000" w:sz="4" w:space="0"/>
            </w:tcBorders>
            <w:noWrap/>
            <w:vAlign w:val="center"/>
          </w:tcPr>
          <w:p w14:paraId="4ADFE561">
            <w:pPr>
              <w:jc w:val="center"/>
              <w:rPr>
                <w:rFonts w:hint="eastAsia" w:ascii="宋体" w:hAnsi="宋体" w:eastAsia="宋体" w:cs="宋体"/>
                <w:color w:val="000000"/>
                <w:sz w:val="24"/>
                <w:szCs w:val="24"/>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8870F">
            <w:pPr>
              <w:widowControl/>
              <w:jc w:val="center"/>
              <w:textAlignment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0"/>
                <w:sz w:val="24"/>
                <w:szCs w:val="24"/>
                <w:lang w:bidi="ar"/>
              </w:rPr>
              <w:t>≥3000㎡</w:t>
            </w:r>
          </w:p>
        </w:tc>
        <w:tc>
          <w:tcPr>
            <w:tcW w:w="15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386CB">
            <w:pPr>
              <w:widowControl/>
              <w:jc w:val="center"/>
              <w:textAlignment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0"/>
                <w:sz w:val="24"/>
                <w:szCs w:val="24"/>
                <w:u w:val="single"/>
                <w:lang w:bidi="ar"/>
              </w:rPr>
              <w:t xml:space="preserve">  </w:t>
            </w:r>
            <w:r>
              <w:rPr>
                <w:rFonts w:hint="eastAsia" w:ascii="宋体" w:hAnsi="宋体" w:eastAsia="宋体" w:cs="宋体"/>
                <w:color w:val="000000"/>
                <w:kern w:val="0"/>
                <w:sz w:val="24"/>
                <w:szCs w:val="24"/>
                <w:u w:val="single"/>
                <w:lang w:val="en-US" w:eastAsia="zh-CN" w:bidi="ar"/>
              </w:rPr>
              <w:t xml:space="preserve">  </w:t>
            </w:r>
            <w:r>
              <w:rPr>
                <w:rFonts w:hint="eastAsia" w:ascii="宋体" w:hAnsi="宋体" w:eastAsia="宋体" w:cs="宋体"/>
                <w:color w:val="000000"/>
                <w:kern w:val="0"/>
                <w:sz w:val="24"/>
                <w:szCs w:val="24"/>
                <w:u w:val="single"/>
                <w:lang w:bidi="ar"/>
              </w:rPr>
              <w:t xml:space="preserve">  </w:t>
            </w:r>
            <w:r>
              <w:rPr>
                <w:rFonts w:hint="eastAsia" w:ascii="宋体" w:hAnsi="宋体" w:eastAsia="宋体" w:cs="宋体"/>
                <w:color w:val="000000"/>
                <w:kern w:val="0"/>
                <w:sz w:val="24"/>
                <w:szCs w:val="24"/>
                <w:lang w:bidi="ar"/>
              </w:rPr>
              <w:t>元/㎡</w:t>
            </w:r>
          </w:p>
        </w:tc>
        <w:tc>
          <w:tcPr>
            <w:tcW w:w="1592"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0CD3150E">
            <w:pPr>
              <w:widowControl/>
              <w:jc w:val="center"/>
              <w:textAlignment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0"/>
                <w:sz w:val="24"/>
                <w:szCs w:val="24"/>
                <w:lang w:val="en-US" w:eastAsia="zh-CN" w:bidi="ar"/>
              </w:rPr>
              <w:t>10</w:t>
            </w:r>
            <w:r>
              <w:rPr>
                <w:rFonts w:hint="eastAsia" w:ascii="宋体" w:hAnsi="宋体" w:eastAsia="宋体" w:cs="宋体"/>
                <w:color w:val="000000"/>
                <w:kern w:val="0"/>
                <w:sz w:val="24"/>
                <w:szCs w:val="24"/>
                <w:lang w:bidi="ar"/>
              </w:rPr>
              <w:t>000㎡</w:t>
            </w:r>
          </w:p>
        </w:tc>
        <w:tc>
          <w:tcPr>
            <w:tcW w:w="1509"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71F38380">
            <w:pPr>
              <w:widowControl/>
              <w:jc w:val="center"/>
              <w:textAlignment w:val="center"/>
              <w:rPr>
                <w:rFonts w:hint="default" w:ascii="宋体" w:hAnsi="宋体" w:eastAsia="宋体" w:cs="宋体"/>
                <w:color w:val="000000"/>
                <w:kern w:val="0"/>
                <w:sz w:val="24"/>
                <w:szCs w:val="24"/>
                <w:lang w:val="en-US" w:eastAsia="zh-CN" w:bidi="ar"/>
              </w:rPr>
            </w:pPr>
          </w:p>
        </w:tc>
      </w:tr>
      <w:tr w14:paraId="3A17A4D8">
        <w:tblPrEx>
          <w:tblCellMar>
            <w:top w:w="0" w:type="dxa"/>
            <w:left w:w="108" w:type="dxa"/>
            <w:bottom w:w="0" w:type="dxa"/>
            <w:right w:w="108" w:type="dxa"/>
          </w:tblCellMar>
        </w:tblPrEx>
        <w:trPr>
          <w:trHeight w:val="873" w:hRule="atLeast"/>
        </w:trPr>
        <w:tc>
          <w:tcPr>
            <w:tcW w:w="8496" w:type="dxa"/>
            <w:gridSpan w:val="6"/>
            <w:tcBorders>
              <w:top w:val="single" w:color="000000" w:sz="4" w:space="0"/>
              <w:left w:val="single" w:color="000000" w:sz="4" w:space="0"/>
              <w:bottom w:val="single" w:color="000000" w:sz="4" w:space="0"/>
              <w:right w:val="single" w:color="000000" w:sz="4" w:space="0"/>
            </w:tcBorders>
            <w:noWrap/>
            <w:vAlign w:val="center"/>
          </w:tcPr>
          <w:p w14:paraId="799DE99A">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合计：</w:t>
            </w:r>
            <w:r>
              <w:rPr>
                <w:rFonts w:hint="eastAsia" w:ascii="宋体" w:hAnsi="宋体" w:eastAsia="宋体" w:cs="宋体"/>
                <w:color w:val="000000"/>
                <w:kern w:val="0"/>
                <w:sz w:val="24"/>
                <w:szCs w:val="24"/>
                <w:u w:val="single"/>
                <w:lang w:bidi="ar"/>
              </w:rPr>
              <w:t xml:space="preserve">                  </w:t>
            </w:r>
            <w:r>
              <w:rPr>
                <w:rFonts w:hint="eastAsia" w:ascii="宋体" w:hAnsi="宋体" w:eastAsia="宋体" w:cs="宋体"/>
                <w:color w:val="000000"/>
                <w:kern w:val="0"/>
                <w:sz w:val="24"/>
                <w:szCs w:val="24"/>
                <w:lang w:bidi="ar"/>
              </w:rPr>
              <w:t>元</w:t>
            </w:r>
          </w:p>
        </w:tc>
      </w:tr>
    </w:tbl>
    <w:p w14:paraId="68E216FA">
      <w:pPr>
        <w:widowControl/>
        <w:wordWrap w:val="0"/>
        <w:spacing w:line="440" w:lineRule="exact"/>
        <w:jc w:val="left"/>
        <w:rPr>
          <w:rFonts w:ascii="Arial" w:hAnsi="Arial" w:eastAsia="宋体" w:cs="Arial"/>
          <w:sz w:val="24"/>
        </w:rPr>
      </w:pPr>
    </w:p>
    <w:p w14:paraId="1AF5E158">
      <w:pPr>
        <w:pStyle w:val="24"/>
        <w:spacing w:line="360" w:lineRule="auto"/>
        <w:ind w:left="0" w:firstLine="0" w:firstLineChars="0"/>
        <w:rPr>
          <w:rFonts w:ascii="Arial" w:hAnsi="Arial" w:eastAsia="宋体" w:cs="Arial"/>
          <w:b/>
          <w:bCs/>
          <w:sz w:val="24"/>
        </w:rPr>
      </w:pPr>
    </w:p>
    <w:p w14:paraId="65D2A264">
      <w:pPr>
        <w:pStyle w:val="24"/>
        <w:spacing w:line="360" w:lineRule="auto"/>
        <w:ind w:left="0" w:firstLine="0" w:firstLineChars="0"/>
        <w:rPr>
          <w:rFonts w:ascii="Arial" w:hAnsi="Arial" w:eastAsia="宋体" w:cs="Arial"/>
          <w:b/>
          <w:bCs/>
          <w:sz w:val="24"/>
          <w:highlight w:val="none"/>
        </w:rPr>
      </w:pPr>
      <w:r>
        <w:rPr>
          <w:rFonts w:hint="eastAsia" w:ascii="Arial" w:hAnsi="Arial" w:eastAsia="宋体" w:cs="Arial"/>
          <w:b/>
          <w:bCs/>
          <w:sz w:val="24"/>
          <w:highlight w:val="none"/>
        </w:rPr>
        <w:t>备注：</w:t>
      </w:r>
    </w:p>
    <w:p w14:paraId="4C6A4DBD">
      <w:pPr>
        <w:pStyle w:val="24"/>
        <w:spacing w:line="360" w:lineRule="auto"/>
        <w:ind w:left="0" w:firstLine="0" w:firstLineChars="0"/>
        <w:rPr>
          <w:rFonts w:hint="eastAsia" w:ascii="宋体" w:hAnsi="宋体" w:eastAsia="宋体" w:cs="宋体"/>
          <w:b/>
          <w:bCs/>
          <w:color w:val="000000"/>
          <w:kern w:val="0"/>
          <w:sz w:val="24"/>
          <w:szCs w:val="24"/>
          <w:highlight w:val="none"/>
          <w:lang w:bidi="ar"/>
        </w:rPr>
      </w:pPr>
      <w:r>
        <w:rPr>
          <w:rFonts w:hint="eastAsia" w:ascii="宋体" w:hAnsi="宋体" w:eastAsia="宋体" w:cs="宋体"/>
          <w:b/>
          <w:bCs/>
          <w:color w:val="000000"/>
          <w:kern w:val="0"/>
          <w:sz w:val="24"/>
          <w:szCs w:val="24"/>
          <w:highlight w:val="none"/>
          <w:lang w:bidi="ar"/>
        </w:rPr>
        <w:t>（</w:t>
      </w:r>
      <w:r>
        <w:rPr>
          <w:rFonts w:hint="eastAsia" w:ascii="宋体" w:hAnsi="宋体" w:eastAsia="宋体" w:cs="宋体"/>
          <w:b/>
          <w:bCs/>
          <w:color w:val="000000"/>
          <w:kern w:val="0"/>
          <w:sz w:val="24"/>
          <w:szCs w:val="24"/>
          <w:highlight w:val="none"/>
          <w:lang w:val="en-US" w:eastAsia="zh-CN" w:bidi="ar"/>
        </w:rPr>
        <w:t>1</w:t>
      </w:r>
      <w:r>
        <w:rPr>
          <w:rFonts w:hint="eastAsia" w:ascii="宋体" w:hAnsi="宋体" w:eastAsia="宋体" w:cs="宋体"/>
          <w:b/>
          <w:bCs/>
          <w:color w:val="000000"/>
          <w:kern w:val="0"/>
          <w:sz w:val="24"/>
          <w:szCs w:val="24"/>
          <w:highlight w:val="none"/>
          <w:lang w:bidi="ar"/>
        </w:rPr>
        <w:t>）上表中</w:t>
      </w:r>
      <w:r>
        <w:rPr>
          <w:rFonts w:hint="eastAsia" w:ascii="宋体" w:hAnsi="宋体" w:eastAsia="宋体" w:cs="宋体"/>
          <w:b/>
          <w:bCs/>
          <w:color w:val="000000"/>
          <w:kern w:val="0"/>
          <w:sz w:val="24"/>
          <w:szCs w:val="24"/>
          <w:highlight w:val="none"/>
          <w:lang w:val="en-US" w:eastAsia="zh-CN" w:bidi="ar"/>
        </w:rPr>
        <w:t>模拟数量仅供价格分计算时使用，实际以招标人送审面积进行结算</w:t>
      </w:r>
      <w:r>
        <w:rPr>
          <w:rFonts w:hint="eastAsia" w:ascii="宋体" w:hAnsi="宋体" w:eastAsia="宋体" w:cs="宋体"/>
          <w:b/>
          <w:bCs/>
          <w:color w:val="000000"/>
          <w:kern w:val="0"/>
          <w:sz w:val="24"/>
          <w:szCs w:val="24"/>
          <w:highlight w:val="none"/>
          <w:lang w:bidi="ar"/>
        </w:rPr>
        <w:t>。</w:t>
      </w:r>
    </w:p>
    <w:p w14:paraId="6ADD7189">
      <w:pPr>
        <w:pStyle w:val="24"/>
        <w:spacing w:line="360" w:lineRule="auto"/>
        <w:ind w:left="0" w:firstLine="0" w:firstLineChars="0"/>
        <w:rPr>
          <w:rFonts w:hint="eastAsia" w:ascii="宋体" w:hAnsi="宋体" w:eastAsia="宋体" w:cs="宋体"/>
          <w:b/>
          <w:bCs/>
          <w:color w:val="000000"/>
          <w:kern w:val="0"/>
          <w:sz w:val="24"/>
          <w:szCs w:val="24"/>
          <w:highlight w:val="none"/>
          <w:lang w:bidi="ar"/>
        </w:rPr>
      </w:pPr>
      <w:r>
        <w:rPr>
          <w:rFonts w:hint="eastAsia" w:ascii="宋体" w:hAnsi="宋体" w:eastAsia="宋体" w:cs="宋体"/>
          <w:b/>
          <w:bCs/>
          <w:color w:val="000000"/>
          <w:kern w:val="0"/>
          <w:sz w:val="24"/>
          <w:szCs w:val="24"/>
          <w:highlight w:val="none"/>
          <w:lang w:bidi="ar"/>
        </w:rPr>
        <w:t>（</w:t>
      </w:r>
      <w:r>
        <w:rPr>
          <w:rFonts w:hint="eastAsia" w:ascii="宋体" w:hAnsi="宋体" w:eastAsia="宋体" w:cs="宋体"/>
          <w:b/>
          <w:bCs/>
          <w:color w:val="000000"/>
          <w:kern w:val="0"/>
          <w:sz w:val="24"/>
          <w:szCs w:val="24"/>
          <w:highlight w:val="none"/>
          <w:lang w:val="en-US" w:eastAsia="zh-CN" w:bidi="ar"/>
        </w:rPr>
        <w:t>2</w:t>
      </w:r>
      <w:r>
        <w:rPr>
          <w:rFonts w:hint="eastAsia" w:ascii="宋体" w:hAnsi="宋体" w:eastAsia="宋体" w:cs="宋体"/>
          <w:b/>
          <w:bCs/>
          <w:color w:val="000000"/>
          <w:kern w:val="0"/>
          <w:sz w:val="24"/>
          <w:szCs w:val="24"/>
          <w:highlight w:val="none"/>
          <w:lang w:bidi="ar"/>
        </w:rPr>
        <w:t>）上表中合计</w:t>
      </w:r>
      <w:r>
        <w:rPr>
          <w:rFonts w:hint="eastAsia" w:ascii="宋体" w:hAnsi="宋体" w:eastAsia="宋体" w:cs="宋体"/>
          <w:b/>
          <w:bCs/>
          <w:color w:val="000000"/>
          <w:kern w:val="0"/>
          <w:sz w:val="24"/>
          <w:szCs w:val="24"/>
          <w:highlight w:val="none"/>
          <w:lang w:eastAsia="zh-CN" w:bidi="ar"/>
        </w:rPr>
        <w:t>金额</w:t>
      </w:r>
      <w:r>
        <w:rPr>
          <w:rFonts w:hint="eastAsia" w:ascii="宋体" w:hAnsi="宋体" w:eastAsia="宋体" w:cs="宋体"/>
          <w:b/>
          <w:bCs/>
          <w:color w:val="000000"/>
          <w:kern w:val="0"/>
          <w:sz w:val="24"/>
          <w:szCs w:val="24"/>
          <w:highlight w:val="none"/>
          <w:lang w:bidi="ar"/>
        </w:rPr>
        <w:t>，应等于开标一览表中的投标总报价。</w:t>
      </w:r>
    </w:p>
    <w:p w14:paraId="3F1F34EC">
      <w:pPr>
        <w:pStyle w:val="24"/>
        <w:spacing w:line="360" w:lineRule="auto"/>
        <w:ind w:left="0" w:firstLine="0" w:firstLineChars="0"/>
        <w:rPr>
          <w:rFonts w:hint="eastAsia" w:ascii="宋体" w:hAnsi="宋体" w:eastAsia="宋体" w:cs="宋体"/>
          <w:b/>
          <w:bCs/>
          <w:color w:val="000000"/>
          <w:kern w:val="0"/>
          <w:sz w:val="24"/>
          <w:szCs w:val="24"/>
          <w:highlight w:val="none"/>
          <w:lang w:eastAsia="zh-CN" w:bidi="ar"/>
        </w:rPr>
      </w:pPr>
      <w:r>
        <w:rPr>
          <w:rFonts w:hint="eastAsia" w:ascii="宋体" w:hAnsi="宋体" w:eastAsia="宋体" w:cs="宋体"/>
          <w:b/>
          <w:bCs/>
          <w:color w:val="000000"/>
          <w:kern w:val="0"/>
          <w:sz w:val="24"/>
          <w:szCs w:val="24"/>
          <w:highlight w:val="none"/>
          <w:lang w:eastAsia="zh-CN" w:bidi="ar"/>
        </w:rPr>
        <w:t>（</w:t>
      </w:r>
      <w:r>
        <w:rPr>
          <w:rFonts w:hint="eastAsia" w:ascii="宋体" w:hAnsi="宋体" w:eastAsia="宋体" w:cs="宋体"/>
          <w:b/>
          <w:bCs/>
          <w:color w:val="000000"/>
          <w:kern w:val="0"/>
          <w:sz w:val="24"/>
          <w:szCs w:val="24"/>
          <w:highlight w:val="none"/>
          <w:lang w:val="en-US" w:eastAsia="zh-CN" w:bidi="ar"/>
        </w:rPr>
        <w:t>3</w:t>
      </w:r>
      <w:r>
        <w:rPr>
          <w:rFonts w:hint="eastAsia" w:ascii="宋体" w:hAnsi="宋体" w:eastAsia="宋体" w:cs="宋体"/>
          <w:b/>
          <w:bCs/>
          <w:color w:val="000000"/>
          <w:kern w:val="0"/>
          <w:sz w:val="24"/>
          <w:szCs w:val="24"/>
          <w:highlight w:val="none"/>
          <w:lang w:eastAsia="zh-CN" w:bidi="ar"/>
        </w:rPr>
        <w:t>）上表中单价，将作为合同内容及结算依据，请各潜在投标人谨慎报价。</w:t>
      </w:r>
    </w:p>
    <w:p w14:paraId="4C599319">
      <w:pPr>
        <w:pStyle w:val="24"/>
        <w:ind w:left="0" w:firstLine="0" w:firstLineChars="0"/>
        <w:rPr>
          <w:rFonts w:ascii="Arial" w:hAnsi="Arial" w:eastAsia="宋体" w:cs="Arial"/>
          <w:sz w:val="24"/>
        </w:rPr>
      </w:pPr>
    </w:p>
    <w:p w14:paraId="236D0984">
      <w:pPr>
        <w:pStyle w:val="24"/>
        <w:ind w:left="0" w:firstLine="0" w:firstLineChars="0"/>
        <w:rPr>
          <w:rFonts w:ascii="Arial" w:hAnsi="Arial" w:eastAsia="宋体" w:cs="Arial"/>
          <w:sz w:val="24"/>
        </w:rPr>
        <w:sectPr>
          <w:pgSz w:w="11906" w:h="16838"/>
          <w:pgMar w:top="1440" w:right="1800" w:bottom="1440" w:left="1800" w:header="851" w:footer="992" w:gutter="0"/>
          <w:cols w:space="720" w:num="1"/>
          <w:docGrid w:type="lines" w:linePitch="312" w:charSpace="0"/>
        </w:sectPr>
      </w:pPr>
    </w:p>
    <w:p w14:paraId="2912C1DB">
      <w:pPr>
        <w:wordWrap w:val="0"/>
        <w:spacing w:line="440" w:lineRule="exact"/>
        <w:jc w:val="center"/>
        <w:outlineLvl w:val="2"/>
        <w:rPr>
          <w:rFonts w:ascii="Arial" w:hAnsi="Arial" w:eastAsia="宋体" w:cs="Arial"/>
          <w:b/>
          <w:sz w:val="28"/>
          <w:szCs w:val="28"/>
        </w:rPr>
      </w:pPr>
      <w:r>
        <w:rPr>
          <w:rFonts w:hint="eastAsia" w:ascii="Arial" w:hAnsi="Arial" w:eastAsia="宋体" w:cs="Arial"/>
          <w:b/>
          <w:sz w:val="28"/>
          <w:szCs w:val="28"/>
        </w:rPr>
        <w:t>二</w:t>
      </w:r>
      <w:r>
        <w:rPr>
          <w:rFonts w:ascii="Arial" w:hAnsi="Arial" w:eastAsia="宋体" w:cs="Arial"/>
          <w:b/>
          <w:sz w:val="28"/>
          <w:szCs w:val="28"/>
        </w:rPr>
        <w:t>、投标函</w:t>
      </w:r>
    </w:p>
    <w:p w14:paraId="4FA3AB2D">
      <w:pPr>
        <w:pStyle w:val="13"/>
        <w:wordWrap w:val="0"/>
        <w:spacing w:line="440" w:lineRule="exact"/>
        <w:rPr>
          <w:sz w:val="24"/>
        </w:rPr>
      </w:pPr>
    </w:p>
    <w:p w14:paraId="54EAB52A">
      <w:pPr>
        <w:pStyle w:val="13"/>
        <w:wordWrap w:val="0"/>
        <w:spacing w:line="440" w:lineRule="exact"/>
        <w:rPr>
          <w:sz w:val="24"/>
        </w:rPr>
      </w:pPr>
      <w:r>
        <w:rPr>
          <w:sz w:val="24"/>
        </w:rPr>
        <w:t>致：</w:t>
      </w:r>
      <w:r>
        <w:rPr>
          <w:rFonts w:hint="eastAsia"/>
          <w:sz w:val="24"/>
        </w:rPr>
        <w:t>某实验室</w:t>
      </w:r>
    </w:p>
    <w:p w14:paraId="4B34E19A">
      <w:pPr>
        <w:wordWrap w:val="0"/>
        <w:spacing w:line="440" w:lineRule="exact"/>
        <w:ind w:firstLine="435"/>
        <w:rPr>
          <w:rFonts w:ascii="Arial" w:hAnsi="Arial" w:eastAsia="宋体" w:cs="Arial"/>
          <w:sz w:val="24"/>
        </w:rPr>
      </w:pPr>
      <w:r>
        <w:rPr>
          <w:rFonts w:ascii="Arial" w:hAnsi="Arial" w:eastAsia="宋体" w:cs="Arial"/>
          <w:sz w:val="24"/>
        </w:rPr>
        <w:t>根据贵方的招标公告，我方兹宣布同意如下：</w:t>
      </w:r>
    </w:p>
    <w:p w14:paraId="46BFA683">
      <w:pPr>
        <w:wordWrap w:val="0"/>
        <w:spacing w:line="440" w:lineRule="exact"/>
        <w:ind w:firstLine="435"/>
        <w:rPr>
          <w:rFonts w:ascii="Arial" w:hAnsi="Arial" w:eastAsia="宋体" w:cs="Arial"/>
          <w:sz w:val="24"/>
        </w:rPr>
      </w:pPr>
      <w:r>
        <w:rPr>
          <w:rFonts w:ascii="Arial" w:hAnsi="Arial" w:eastAsia="宋体" w:cs="Arial"/>
          <w:sz w:val="24"/>
        </w:rPr>
        <w:t>1.按招标文件规定提供交付的最终</w:t>
      </w:r>
      <w:r>
        <w:rPr>
          <w:rFonts w:hint="eastAsia" w:ascii="Arial" w:hAnsi="Arial" w:eastAsia="宋体" w:cs="Arial"/>
          <w:sz w:val="24"/>
        </w:rPr>
        <w:t>服务</w:t>
      </w:r>
      <w:r>
        <w:rPr>
          <w:rFonts w:ascii="Arial" w:hAnsi="Arial" w:eastAsia="宋体" w:cs="Arial"/>
          <w:sz w:val="24"/>
        </w:rPr>
        <w:t>投标报价见开标一览表，如我方中标，我方承诺愿意按招标文件规定缴纳履约保证金和</w:t>
      </w:r>
      <w:r>
        <w:rPr>
          <w:rFonts w:hint="eastAsia" w:ascii="Arial" w:hAnsi="Arial" w:eastAsia="宋体" w:cs="Arial"/>
          <w:sz w:val="24"/>
        </w:rPr>
        <w:t>招标代理</w:t>
      </w:r>
      <w:r>
        <w:rPr>
          <w:rFonts w:ascii="Arial" w:hAnsi="Arial" w:eastAsia="宋体" w:cs="Arial"/>
          <w:sz w:val="24"/>
        </w:rPr>
        <w:t>服务费。</w:t>
      </w:r>
    </w:p>
    <w:p w14:paraId="4163DA10">
      <w:pPr>
        <w:wordWrap w:val="0"/>
        <w:spacing w:line="440" w:lineRule="exact"/>
        <w:ind w:firstLine="435"/>
        <w:rPr>
          <w:rFonts w:ascii="Arial" w:hAnsi="Arial" w:eastAsia="宋体" w:cs="Arial"/>
          <w:sz w:val="24"/>
        </w:rPr>
      </w:pPr>
      <w:r>
        <w:rPr>
          <w:rFonts w:ascii="Arial" w:hAnsi="Arial" w:eastAsia="宋体" w:cs="Arial"/>
          <w:sz w:val="24"/>
        </w:rPr>
        <w:t>2.我方根据招标文件的规定，严格履行合同的责任和义务</w:t>
      </w:r>
      <w:r>
        <w:rPr>
          <w:rFonts w:hint="eastAsia" w:ascii="Arial" w:hAnsi="Arial" w:eastAsia="宋体" w:cs="Arial"/>
          <w:sz w:val="24"/>
        </w:rPr>
        <w:t>，</w:t>
      </w:r>
      <w:r>
        <w:rPr>
          <w:rFonts w:ascii="Arial" w:hAnsi="Arial" w:eastAsia="宋体" w:cs="Arial"/>
          <w:sz w:val="24"/>
        </w:rPr>
        <w:t>并保证于买方要求的日期内完成服务。</w:t>
      </w:r>
    </w:p>
    <w:p w14:paraId="2EB175EC">
      <w:pPr>
        <w:wordWrap w:val="0"/>
        <w:spacing w:line="440" w:lineRule="exact"/>
        <w:ind w:firstLine="435"/>
        <w:rPr>
          <w:rFonts w:ascii="Arial" w:hAnsi="Arial" w:eastAsia="宋体" w:cs="Arial"/>
          <w:sz w:val="24"/>
        </w:rPr>
      </w:pPr>
      <w:r>
        <w:rPr>
          <w:rFonts w:ascii="Arial" w:hAnsi="Arial" w:eastAsia="宋体" w:cs="Arial"/>
          <w:sz w:val="24"/>
        </w:rPr>
        <w:t>3.我方承诺报价低于同类服务的市场平均价格。</w:t>
      </w:r>
    </w:p>
    <w:p w14:paraId="6905BDF7">
      <w:pPr>
        <w:wordWrap w:val="0"/>
        <w:spacing w:line="440" w:lineRule="exact"/>
        <w:ind w:firstLine="435"/>
        <w:rPr>
          <w:rFonts w:ascii="Arial" w:hAnsi="Arial" w:eastAsia="宋体" w:cs="Arial"/>
          <w:sz w:val="24"/>
        </w:rPr>
      </w:pPr>
      <w:r>
        <w:rPr>
          <w:rFonts w:ascii="Arial" w:hAnsi="Arial" w:eastAsia="宋体" w:cs="Arial"/>
          <w:sz w:val="24"/>
        </w:rPr>
        <w:t>4.我方已详细审核全部招标文件，包括招标文件的澄清或修改（如有），参考资料及有关附件，我方正式认可并遵守本次招标文件，并对招标文件各项条款、规定及要求均无异议。我方知道必须放弃提出含糊不清或误解问题的权利。</w:t>
      </w:r>
    </w:p>
    <w:p w14:paraId="1C55A7C4">
      <w:pPr>
        <w:wordWrap w:val="0"/>
        <w:spacing w:line="440" w:lineRule="exact"/>
        <w:ind w:firstLine="435"/>
        <w:rPr>
          <w:rFonts w:ascii="Arial" w:hAnsi="Arial" w:eastAsia="宋体" w:cs="Arial"/>
          <w:sz w:val="24"/>
        </w:rPr>
      </w:pPr>
      <w:r>
        <w:rPr>
          <w:rFonts w:ascii="Arial" w:hAnsi="Arial" w:eastAsia="宋体" w:cs="Arial"/>
          <w:sz w:val="24"/>
        </w:rPr>
        <w:t>5.我方同意从招标文件规定的开标日期起遵循本招标文件，并在招标文件规定的投标有效期之前均具有约束力。</w:t>
      </w:r>
    </w:p>
    <w:p w14:paraId="1D11C76C">
      <w:pPr>
        <w:wordWrap w:val="0"/>
        <w:spacing w:line="440" w:lineRule="exact"/>
        <w:ind w:firstLine="435"/>
        <w:rPr>
          <w:rFonts w:ascii="Arial" w:hAnsi="Arial" w:eastAsia="宋体" w:cs="Arial"/>
          <w:sz w:val="24"/>
        </w:rPr>
      </w:pPr>
      <w:r>
        <w:rPr>
          <w:rFonts w:ascii="Arial" w:hAnsi="Arial" w:eastAsia="宋体" w:cs="Arial"/>
          <w:sz w:val="24"/>
        </w:rPr>
        <w:t>6.我方声明投标文件所提供的一切资料均真实无误、及时、有效，企业运营正常。由于我方提供资料不实而造成的责任和后果由我方承担。我方同意按照贵方提出的要求，提供与投标有关的任何证据、数据或资料。</w:t>
      </w:r>
    </w:p>
    <w:p w14:paraId="4E1C3D12">
      <w:pPr>
        <w:wordWrap w:val="0"/>
        <w:spacing w:line="440" w:lineRule="exact"/>
        <w:ind w:firstLine="435"/>
        <w:rPr>
          <w:rFonts w:ascii="Arial" w:hAnsi="Arial" w:eastAsia="宋体" w:cs="Arial"/>
          <w:sz w:val="24"/>
        </w:rPr>
      </w:pPr>
      <w:r>
        <w:rPr>
          <w:rFonts w:hint="eastAsia" w:ascii="Arial" w:hAnsi="Arial" w:eastAsia="宋体" w:cs="Arial"/>
          <w:sz w:val="24"/>
        </w:rPr>
        <w:t>7</w:t>
      </w:r>
      <w:r>
        <w:rPr>
          <w:rFonts w:ascii="Arial" w:hAnsi="Arial" w:eastAsia="宋体" w:cs="Arial"/>
          <w:sz w:val="24"/>
        </w:rPr>
        <w:t>.我方完全理解贵方不一定接受最低报价的投标。</w:t>
      </w:r>
    </w:p>
    <w:p w14:paraId="2C5FB647">
      <w:pPr>
        <w:wordWrap w:val="0"/>
        <w:spacing w:line="440" w:lineRule="exact"/>
        <w:ind w:firstLine="435"/>
        <w:rPr>
          <w:rFonts w:ascii="Arial" w:hAnsi="Arial" w:eastAsia="宋体" w:cs="Arial"/>
          <w:sz w:val="24"/>
        </w:rPr>
      </w:pPr>
    </w:p>
    <w:p w14:paraId="6EE09A5B">
      <w:pPr>
        <w:spacing w:line="440" w:lineRule="exact"/>
        <w:ind w:firstLine="4800" w:firstLineChars="2000"/>
        <w:rPr>
          <w:rFonts w:hint="eastAsia" w:ascii="宋体" w:hAnsi="宋体" w:eastAsia="宋体"/>
          <w:sz w:val="24"/>
          <w:szCs w:val="24"/>
          <w:u w:val="single"/>
        </w:rPr>
      </w:pPr>
      <w:r>
        <w:rPr>
          <w:rFonts w:hint="eastAsia" w:ascii="宋体" w:hAnsi="宋体" w:eastAsia="宋体"/>
          <w:sz w:val="24"/>
          <w:szCs w:val="24"/>
        </w:rPr>
        <w:t>投标人电子签章：</w:t>
      </w:r>
      <w:r>
        <w:rPr>
          <w:rFonts w:hint="eastAsia" w:ascii="宋体" w:hAnsi="宋体" w:eastAsia="宋体"/>
          <w:sz w:val="24"/>
          <w:szCs w:val="24"/>
          <w:u w:val="single"/>
        </w:rPr>
        <w:t xml:space="preserve">     </w:t>
      </w:r>
      <w:r>
        <w:rPr>
          <w:rFonts w:ascii="宋体" w:hAnsi="宋体" w:eastAsia="宋体"/>
          <w:sz w:val="24"/>
          <w:szCs w:val="24"/>
          <w:u w:val="single"/>
        </w:rPr>
        <w:t xml:space="preserve">    </w:t>
      </w:r>
      <w:r>
        <w:rPr>
          <w:rFonts w:hint="eastAsia" w:ascii="宋体" w:hAnsi="宋体" w:eastAsia="宋体"/>
          <w:sz w:val="24"/>
          <w:szCs w:val="24"/>
          <w:u w:val="single"/>
        </w:rPr>
        <w:t xml:space="preserve">    </w:t>
      </w:r>
    </w:p>
    <w:p w14:paraId="398E89B9">
      <w:pPr>
        <w:widowControl/>
        <w:wordWrap w:val="0"/>
        <w:spacing w:line="440" w:lineRule="exact"/>
        <w:jc w:val="left"/>
        <w:rPr>
          <w:rFonts w:ascii="Arial" w:hAnsi="Arial" w:eastAsia="宋体" w:cs="Arial"/>
          <w:sz w:val="24"/>
          <w:u w:val="single"/>
        </w:rPr>
      </w:pPr>
      <w:r>
        <w:rPr>
          <w:rFonts w:ascii="Arial" w:hAnsi="Arial" w:eastAsia="宋体" w:cs="Arial"/>
          <w:sz w:val="24"/>
          <w:u w:val="single"/>
        </w:rPr>
        <w:br w:type="page"/>
      </w:r>
    </w:p>
    <w:p w14:paraId="2C465101">
      <w:pPr>
        <w:wordWrap w:val="0"/>
        <w:spacing w:line="440" w:lineRule="exact"/>
        <w:jc w:val="center"/>
        <w:outlineLvl w:val="2"/>
        <w:rPr>
          <w:rFonts w:ascii="Arial" w:hAnsi="Arial" w:eastAsia="宋体" w:cs="Arial"/>
          <w:b/>
          <w:sz w:val="28"/>
          <w:szCs w:val="28"/>
        </w:rPr>
      </w:pPr>
      <w:r>
        <w:rPr>
          <w:rFonts w:hint="eastAsia" w:ascii="Arial" w:hAnsi="Arial" w:eastAsia="宋体" w:cs="Arial"/>
          <w:b/>
          <w:sz w:val="28"/>
          <w:szCs w:val="28"/>
        </w:rPr>
        <w:t>三</w:t>
      </w:r>
      <w:r>
        <w:rPr>
          <w:rFonts w:ascii="Arial" w:hAnsi="Arial" w:eastAsia="宋体" w:cs="Arial"/>
          <w:b/>
          <w:sz w:val="28"/>
          <w:szCs w:val="28"/>
        </w:rPr>
        <w:t>、</w:t>
      </w:r>
      <w:r>
        <w:rPr>
          <w:rFonts w:hint="eastAsia" w:ascii="Arial" w:hAnsi="Arial" w:eastAsia="宋体" w:cs="Arial"/>
          <w:b/>
          <w:sz w:val="28"/>
          <w:szCs w:val="28"/>
        </w:rPr>
        <w:t>投标有效性声明</w:t>
      </w:r>
    </w:p>
    <w:p w14:paraId="209E6231">
      <w:pPr>
        <w:wordWrap w:val="0"/>
        <w:spacing w:line="440" w:lineRule="exact"/>
        <w:jc w:val="center"/>
        <w:rPr>
          <w:rFonts w:ascii="Arial" w:hAnsi="Arial" w:eastAsia="宋体" w:cs="Arial"/>
          <w:i/>
          <w:sz w:val="24"/>
        </w:rPr>
      </w:pPr>
    </w:p>
    <w:p w14:paraId="7729A892">
      <w:pPr>
        <w:wordWrap w:val="0"/>
        <w:spacing w:line="440" w:lineRule="exact"/>
        <w:jc w:val="center"/>
        <w:rPr>
          <w:rFonts w:ascii="Arial" w:hAnsi="Arial" w:eastAsia="宋体" w:cs="Arial"/>
          <w:i/>
          <w:sz w:val="24"/>
        </w:rPr>
      </w:pPr>
      <w:r>
        <w:rPr>
          <w:rFonts w:hint="eastAsia" w:ascii="Arial" w:hAnsi="Arial" w:eastAsia="宋体" w:cs="Arial"/>
          <w:i/>
          <w:sz w:val="24"/>
        </w:rPr>
        <w:t>（</w:t>
      </w:r>
      <w:r>
        <w:rPr>
          <w:rFonts w:ascii="Arial" w:hAnsi="Arial" w:eastAsia="宋体" w:cs="Arial"/>
          <w:i/>
          <w:sz w:val="24"/>
        </w:rPr>
        <w:t>联合体参加投标的，联合体各方均须</w:t>
      </w:r>
      <w:r>
        <w:rPr>
          <w:rFonts w:hint="eastAsia" w:ascii="Arial" w:hAnsi="Arial" w:eastAsia="宋体" w:cs="Arial"/>
          <w:i/>
          <w:sz w:val="24"/>
        </w:rPr>
        <w:t>分别</w:t>
      </w:r>
      <w:r>
        <w:rPr>
          <w:rFonts w:ascii="Arial" w:hAnsi="Arial" w:eastAsia="宋体" w:cs="Arial"/>
          <w:i/>
          <w:sz w:val="24"/>
        </w:rPr>
        <w:t>提供）</w:t>
      </w:r>
    </w:p>
    <w:p w14:paraId="1434E0C7">
      <w:pPr>
        <w:wordWrap w:val="0"/>
        <w:spacing w:line="440" w:lineRule="exact"/>
        <w:rPr>
          <w:rFonts w:ascii="Arial" w:hAnsi="Arial" w:eastAsia="宋体" w:cs="Arial"/>
          <w:b/>
          <w:sz w:val="24"/>
        </w:rPr>
      </w:pPr>
    </w:p>
    <w:p w14:paraId="4B9FEFF5">
      <w:pPr>
        <w:wordWrap w:val="0"/>
        <w:spacing w:line="440" w:lineRule="exact"/>
        <w:rPr>
          <w:rFonts w:ascii="Arial" w:hAnsi="Arial" w:eastAsia="宋体" w:cs="Arial"/>
          <w:b/>
          <w:sz w:val="24"/>
        </w:rPr>
      </w:pPr>
      <w:r>
        <w:rPr>
          <w:rFonts w:ascii="Arial" w:hAnsi="Arial" w:eastAsia="宋体" w:cs="Arial"/>
          <w:b/>
          <w:sz w:val="24"/>
        </w:rPr>
        <w:t>致：</w:t>
      </w:r>
      <w:r>
        <w:rPr>
          <w:rFonts w:hint="eastAsia" w:ascii="Arial" w:hAnsi="Arial" w:eastAsia="宋体" w:cs="Arial"/>
          <w:b/>
          <w:sz w:val="24"/>
          <w:u w:val="single"/>
        </w:rPr>
        <w:t>某实验室</w:t>
      </w:r>
    </w:p>
    <w:p w14:paraId="51C576A6">
      <w:pPr>
        <w:wordWrap w:val="0"/>
        <w:spacing w:line="440" w:lineRule="exact"/>
        <w:ind w:firstLine="435"/>
        <w:rPr>
          <w:rFonts w:ascii="Arial" w:hAnsi="Arial" w:eastAsia="宋体" w:cs="Arial"/>
          <w:sz w:val="24"/>
        </w:rPr>
      </w:pPr>
      <w:r>
        <w:rPr>
          <w:rFonts w:hint="eastAsia" w:ascii="Arial" w:hAnsi="Arial" w:eastAsia="宋体" w:cs="Arial"/>
          <w:sz w:val="24"/>
        </w:rPr>
        <w:t>我单位参加本项目投标活动，郑重声明如下：</w:t>
      </w:r>
    </w:p>
    <w:p w14:paraId="1F65A6AF">
      <w:pPr>
        <w:wordWrap w:val="0"/>
        <w:spacing w:line="440" w:lineRule="exact"/>
        <w:ind w:firstLine="435"/>
        <w:rPr>
          <w:rFonts w:hint="eastAsia" w:ascii="宋体" w:hAnsi="宋体" w:eastAsia="宋体" w:cs="宋体"/>
          <w:sz w:val="24"/>
        </w:rPr>
      </w:pPr>
      <w:r>
        <w:rPr>
          <w:rFonts w:hint="eastAsia" w:ascii="Arial" w:hAnsi="Arial" w:eastAsia="宋体" w:cs="Arial"/>
          <w:sz w:val="24"/>
        </w:rPr>
        <w:t>1.我单位</w:t>
      </w:r>
      <w:r>
        <w:rPr>
          <w:rFonts w:hint="eastAsia" w:ascii="宋体" w:hAnsi="宋体" w:eastAsia="宋体" w:cs="宋体"/>
          <w:sz w:val="24"/>
        </w:rPr>
        <w:t>具有独立承担民事责任的能力；</w:t>
      </w:r>
    </w:p>
    <w:p w14:paraId="19B83C07">
      <w:pPr>
        <w:wordWrap w:val="0"/>
        <w:spacing w:line="440" w:lineRule="exact"/>
        <w:ind w:firstLine="435"/>
        <w:rPr>
          <w:rFonts w:hint="eastAsia" w:ascii="宋体" w:hAnsi="宋体" w:eastAsia="宋体"/>
          <w:sz w:val="24"/>
        </w:rPr>
      </w:pPr>
      <w:r>
        <w:rPr>
          <w:rFonts w:hint="eastAsia" w:ascii="宋体" w:hAnsi="宋体" w:eastAsia="宋体"/>
          <w:sz w:val="24"/>
        </w:rPr>
        <w:t>2.我单位不是为本项目提供过整体设计、规范编制或者项目管理、监理、检测等服务的供应商。</w:t>
      </w:r>
    </w:p>
    <w:p w14:paraId="4BE391B6">
      <w:pPr>
        <w:wordWrap w:val="0"/>
        <w:spacing w:line="440" w:lineRule="exact"/>
        <w:ind w:firstLine="435"/>
        <w:jc w:val="left"/>
        <w:rPr>
          <w:rFonts w:hint="eastAsia" w:ascii="宋体" w:hAnsi="宋体" w:eastAsia="宋体"/>
          <w:sz w:val="24"/>
        </w:rPr>
      </w:pPr>
      <w:bookmarkStart w:id="55" w:name="_Hlk60605374"/>
      <w:r>
        <w:rPr>
          <w:rFonts w:hint="eastAsia" w:ascii="宋体" w:hAnsi="宋体" w:eastAsia="宋体"/>
          <w:sz w:val="24"/>
        </w:rPr>
        <w:t>3.与我单位负责人为同一人、存在直接控股及管理关系的单位如下表：</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5"/>
        <w:gridCol w:w="1549"/>
        <w:gridCol w:w="4698"/>
      </w:tblGrid>
      <w:tr w14:paraId="35C9A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2205" w:type="dxa"/>
            <w:vAlign w:val="center"/>
          </w:tcPr>
          <w:p w14:paraId="7459E3A8">
            <w:pPr>
              <w:wordWrap w:val="0"/>
              <w:adjustRightInd w:val="0"/>
              <w:snapToGrid w:val="0"/>
              <w:spacing w:before="31" w:beforeLines="10" w:after="31" w:afterLines="10"/>
              <w:jc w:val="center"/>
              <w:rPr>
                <w:rFonts w:hint="eastAsia" w:ascii="宋体" w:hAnsi="宋体" w:eastAsia="宋体" w:cs="宋体"/>
                <w:sz w:val="24"/>
                <w:szCs w:val="24"/>
              </w:rPr>
            </w:pPr>
            <w:r>
              <w:rPr>
                <w:rFonts w:hint="eastAsia" w:ascii="宋体" w:hAnsi="宋体" w:eastAsia="宋体" w:cs="宋体"/>
                <w:sz w:val="24"/>
                <w:szCs w:val="24"/>
              </w:rPr>
              <w:t>我单位名称（全称）</w:t>
            </w:r>
          </w:p>
        </w:tc>
        <w:tc>
          <w:tcPr>
            <w:tcW w:w="6247" w:type="dxa"/>
            <w:gridSpan w:val="2"/>
            <w:vAlign w:val="center"/>
          </w:tcPr>
          <w:p w14:paraId="377F9D7E">
            <w:pPr>
              <w:wordWrap w:val="0"/>
              <w:adjustRightInd w:val="0"/>
              <w:snapToGrid w:val="0"/>
              <w:spacing w:before="31" w:beforeLines="10" w:after="31" w:afterLines="10"/>
              <w:jc w:val="center"/>
              <w:rPr>
                <w:rFonts w:hint="eastAsia" w:ascii="宋体" w:hAnsi="宋体" w:eastAsia="宋体" w:cs="宋体"/>
                <w:sz w:val="24"/>
                <w:szCs w:val="24"/>
              </w:rPr>
            </w:pPr>
          </w:p>
        </w:tc>
      </w:tr>
      <w:tr w14:paraId="6A9862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2205" w:type="dxa"/>
            <w:vMerge w:val="restart"/>
            <w:vAlign w:val="center"/>
          </w:tcPr>
          <w:p w14:paraId="155271B2">
            <w:pPr>
              <w:wordWrap w:val="0"/>
              <w:adjustRightInd w:val="0"/>
              <w:snapToGrid w:val="0"/>
              <w:spacing w:before="31" w:beforeLines="10" w:after="31" w:afterLines="10"/>
              <w:jc w:val="center"/>
              <w:rPr>
                <w:rFonts w:hint="eastAsia" w:ascii="宋体" w:hAnsi="宋体" w:eastAsia="宋体" w:cs="宋体"/>
                <w:sz w:val="24"/>
                <w:szCs w:val="24"/>
              </w:rPr>
            </w:pPr>
            <w:r>
              <w:rPr>
                <w:rFonts w:hint="eastAsia" w:ascii="宋体" w:hAnsi="宋体" w:eastAsia="宋体" w:cs="宋体"/>
                <w:sz w:val="24"/>
                <w:szCs w:val="24"/>
              </w:rPr>
              <w:t>我单位法定代表人/单位负责人</w:t>
            </w:r>
          </w:p>
        </w:tc>
        <w:tc>
          <w:tcPr>
            <w:tcW w:w="1549" w:type="dxa"/>
            <w:vAlign w:val="center"/>
          </w:tcPr>
          <w:p w14:paraId="16E0886B">
            <w:pPr>
              <w:wordWrap w:val="0"/>
              <w:adjustRightInd w:val="0"/>
              <w:snapToGrid w:val="0"/>
              <w:spacing w:before="31" w:beforeLines="10" w:after="31" w:afterLines="10"/>
              <w:jc w:val="center"/>
              <w:rPr>
                <w:rFonts w:hint="eastAsia" w:ascii="宋体" w:hAnsi="宋体" w:eastAsia="宋体" w:cs="宋体"/>
                <w:sz w:val="24"/>
                <w:szCs w:val="24"/>
              </w:rPr>
            </w:pPr>
            <w:r>
              <w:rPr>
                <w:rFonts w:hint="eastAsia" w:ascii="宋体" w:hAnsi="宋体" w:eastAsia="宋体" w:cs="宋体"/>
                <w:sz w:val="24"/>
                <w:szCs w:val="24"/>
              </w:rPr>
              <w:t>姓    名</w:t>
            </w:r>
          </w:p>
        </w:tc>
        <w:tc>
          <w:tcPr>
            <w:tcW w:w="4698" w:type="dxa"/>
            <w:vAlign w:val="center"/>
          </w:tcPr>
          <w:p w14:paraId="3EDE20AD">
            <w:pPr>
              <w:wordWrap w:val="0"/>
              <w:adjustRightInd w:val="0"/>
              <w:snapToGrid w:val="0"/>
              <w:spacing w:before="31" w:beforeLines="10" w:after="31" w:afterLines="10"/>
              <w:jc w:val="left"/>
              <w:rPr>
                <w:rFonts w:hint="eastAsia" w:ascii="宋体" w:hAnsi="宋体" w:eastAsia="宋体" w:cs="宋体"/>
                <w:sz w:val="24"/>
                <w:szCs w:val="24"/>
              </w:rPr>
            </w:pPr>
          </w:p>
        </w:tc>
      </w:tr>
      <w:tr w14:paraId="25A30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2205" w:type="dxa"/>
            <w:vMerge w:val="continue"/>
            <w:vAlign w:val="center"/>
          </w:tcPr>
          <w:p w14:paraId="7301871C">
            <w:pPr>
              <w:wordWrap w:val="0"/>
              <w:adjustRightInd w:val="0"/>
              <w:snapToGrid w:val="0"/>
              <w:spacing w:before="31" w:beforeLines="10" w:after="31" w:afterLines="10"/>
              <w:jc w:val="center"/>
              <w:rPr>
                <w:rFonts w:hint="eastAsia" w:ascii="宋体" w:hAnsi="宋体" w:eastAsia="宋体" w:cs="宋体"/>
                <w:sz w:val="24"/>
                <w:szCs w:val="24"/>
              </w:rPr>
            </w:pPr>
          </w:p>
        </w:tc>
        <w:tc>
          <w:tcPr>
            <w:tcW w:w="1549" w:type="dxa"/>
            <w:vAlign w:val="center"/>
          </w:tcPr>
          <w:p w14:paraId="1CA91F68">
            <w:pPr>
              <w:wordWrap w:val="0"/>
              <w:adjustRightInd w:val="0"/>
              <w:snapToGrid w:val="0"/>
              <w:spacing w:before="31" w:beforeLines="10" w:after="31" w:afterLines="10"/>
              <w:jc w:val="center"/>
              <w:rPr>
                <w:rFonts w:hint="eastAsia" w:ascii="宋体" w:hAnsi="宋体" w:eastAsia="宋体" w:cs="宋体"/>
                <w:sz w:val="24"/>
                <w:szCs w:val="24"/>
              </w:rPr>
            </w:pPr>
            <w:r>
              <w:rPr>
                <w:rFonts w:hint="eastAsia" w:ascii="宋体" w:hAnsi="宋体" w:eastAsia="宋体" w:cs="宋体"/>
                <w:sz w:val="24"/>
                <w:szCs w:val="24"/>
              </w:rPr>
              <w:t>身份证号</w:t>
            </w:r>
          </w:p>
        </w:tc>
        <w:tc>
          <w:tcPr>
            <w:tcW w:w="4698" w:type="dxa"/>
            <w:vAlign w:val="center"/>
          </w:tcPr>
          <w:p w14:paraId="1F26915B">
            <w:pPr>
              <w:wordWrap w:val="0"/>
              <w:adjustRightInd w:val="0"/>
              <w:snapToGrid w:val="0"/>
              <w:spacing w:before="31" w:beforeLines="10" w:after="31" w:afterLines="10"/>
              <w:jc w:val="left"/>
              <w:rPr>
                <w:rFonts w:hint="eastAsia" w:ascii="宋体" w:hAnsi="宋体" w:eastAsia="宋体" w:cs="宋体"/>
                <w:sz w:val="24"/>
                <w:szCs w:val="24"/>
              </w:rPr>
            </w:pPr>
          </w:p>
        </w:tc>
      </w:tr>
      <w:tr w14:paraId="2D349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0" w:hRule="atLeast"/>
          <w:jc w:val="center"/>
        </w:trPr>
        <w:tc>
          <w:tcPr>
            <w:tcW w:w="2205" w:type="dxa"/>
            <w:vAlign w:val="center"/>
          </w:tcPr>
          <w:p w14:paraId="7A978742">
            <w:pPr>
              <w:wordWrap w:val="0"/>
              <w:adjustRightInd w:val="0"/>
              <w:snapToGrid w:val="0"/>
              <w:spacing w:before="31" w:beforeLines="10" w:after="31" w:afterLines="10"/>
              <w:jc w:val="center"/>
              <w:rPr>
                <w:rFonts w:hint="eastAsia" w:ascii="宋体" w:hAnsi="宋体" w:eastAsia="宋体" w:cs="宋体"/>
                <w:sz w:val="24"/>
                <w:szCs w:val="24"/>
              </w:rPr>
            </w:pPr>
            <w:r>
              <w:rPr>
                <w:rFonts w:hint="eastAsia" w:ascii="宋体" w:hAnsi="宋体" w:eastAsia="宋体" w:cs="宋体"/>
                <w:sz w:val="24"/>
                <w:szCs w:val="24"/>
              </w:rPr>
              <w:t>单位负责人为同一人的单位</w:t>
            </w:r>
          </w:p>
        </w:tc>
        <w:tc>
          <w:tcPr>
            <w:tcW w:w="6247" w:type="dxa"/>
            <w:gridSpan w:val="2"/>
            <w:vAlign w:val="center"/>
          </w:tcPr>
          <w:p w14:paraId="222CD6AE">
            <w:pPr>
              <w:wordWrap w:val="0"/>
              <w:adjustRightInd w:val="0"/>
              <w:snapToGrid w:val="0"/>
              <w:spacing w:before="31" w:beforeLines="10" w:after="31" w:afterLines="10"/>
              <w:jc w:val="left"/>
              <w:rPr>
                <w:rFonts w:hint="eastAsia" w:ascii="宋体" w:hAnsi="宋体" w:eastAsia="宋体" w:cs="宋体"/>
                <w:bCs/>
                <w:sz w:val="24"/>
                <w:szCs w:val="24"/>
                <w:u w:val="single"/>
              </w:rPr>
            </w:pPr>
            <w:r>
              <w:rPr>
                <w:rFonts w:hint="eastAsia" w:ascii="宋体" w:hAnsi="宋体" w:eastAsia="宋体" w:cs="宋体"/>
                <w:bCs/>
                <w:sz w:val="24"/>
                <w:szCs w:val="24"/>
              </w:rPr>
              <w:t xml:space="preserve">单位名称：   </w:t>
            </w:r>
            <w:r>
              <w:rPr>
                <w:rFonts w:hint="eastAsia" w:ascii="宋体" w:hAnsi="宋体" w:eastAsia="宋体" w:cs="宋体"/>
                <w:bCs/>
                <w:sz w:val="24"/>
                <w:szCs w:val="24"/>
                <w:u w:val="single"/>
              </w:rPr>
              <w:t xml:space="preserve">              </w:t>
            </w:r>
          </w:p>
        </w:tc>
      </w:tr>
      <w:tr w14:paraId="453FB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05" w:type="dxa"/>
            <w:vMerge w:val="restart"/>
            <w:vAlign w:val="center"/>
          </w:tcPr>
          <w:p w14:paraId="55120BBE">
            <w:pPr>
              <w:wordWrap w:val="0"/>
              <w:adjustRightInd w:val="0"/>
              <w:snapToGrid w:val="0"/>
              <w:spacing w:before="31" w:beforeLines="10" w:after="31" w:afterLines="10"/>
              <w:jc w:val="center"/>
              <w:rPr>
                <w:rFonts w:hint="eastAsia" w:ascii="宋体" w:hAnsi="宋体" w:eastAsia="宋体" w:cs="宋体"/>
                <w:sz w:val="24"/>
                <w:szCs w:val="24"/>
              </w:rPr>
            </w:pPr>
            <w:r>
              <w:rPr>
                <w:rFonts w:hint="eastAsia" w:ascii="宋体" w:hAnsi="宋体" w:eastAsia="宋体" w:cs="宋体"/>
                <w:sz w:val="24"/>
                <w:szCs w:val="24"/>
              </w:rPr>
              <w:t>存在直接控股关系的单位</w:t>
            </w:r>
          </w:p>
        </w:tc>
        <w:tc>
          <w:tcPr>
            <w:tcW w:w="1549" w:type="dxa"/>
            <w:vAlign w:val="center"/>
          </w:tcPr>
          <w:p w14:paraId="30596532">
            <w:pPr>
              <w:wordWrap w:val="0"/>
              <w:adjustRightInd w:val="0"/>
              <w:snapToGrid w:val="0"/>
              <w:spacing w:before="31" w:beforeLines="10" w:after="31" w:afterLines="10"/>
              <w:jc w:val="center"/>
              <w:rPr>
                <w:rFonts w:hint="eastAsia" w:ascii="宋体" w:hAnsi="宋体" w:eastAsia="宋体" w:cs="宋体"/>
                <w:bCs/>
                <w:sz w:val="24"/>
                <w:szCs w:val="24"/>
                <w:u w:val="single"/>
              </w:rPr>
            </w:pPr>
            <w:r>
              <w:rPr>
                <w:rFonts w:hint="eastAsia" w:ascii="宋体" w:hAnsi="宋体" w:eastAsia="宋体" w:cs="宋体"/>
                <w:bCs/>
                <w:sz w:val="24"/>
                <w:szCs w:val="24"/>
              </w:rPr>
              <w:t>直接控股我单位的单位</w:t>
            </w:r>
          </w:p>
        </w:tc>
        <w:tc>
          <w:tcPr>
            <w:tcW w:w="4698" w:type="dxa"/>
            <w:vAlign w:val="center"/>
          </w:tcPr>
          <w:p w14:paraId="708BFB97">
            <w:pPr>
              <w:wordWrap w:val="0"/>
              <w:jc w:val="left"/>
              <w:rPr>
                <w:rFonts w:hint="eastAsia" w:ascii="宋体" w:hAnsi="宋体" w:eastAsia="宋体" w:cs="宋体"/>
                <w:bCs/>
                <w:sz w:val="24"/>
                <w:szCs w:val="24"/>
                <w:u w:val="single"/>
              </w:rPr>
            </w:pPr>
            <w:r>
              <w:rPr>
                <w:rFonts w:hint="eastAsia" w:ascii="宋体" w:hAnsi="宋体" w:eastAsia="宋体" w:cs="宋体"/>
                <w:bCs/>
                <w:sz w:val="24"/>
                <w:szCs w:val="24"/>
              </w:rPr>
              <w:t>全称：</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出资比例：</w:t>
            </w:r>
            <w:r>
              <w:rPr>
                <w:rFonts w:hint="eastAsia" w:ascii="宋体" w:hAnsi="宋体" w:eastAsia="宋体" w:cs="宋体"/>
                <w:bCs/>
                <w:sz w:val="24"/>
                <w:szCs w:val="24"/>
                <w:u w:val="single"/>
              </w:rPr>
              <w:t xml:space="preserve">     %</w:t>
            </w:r>
          </w:p>
        </w:tc>
      </w:tr>
      <w:tr w14:paraId="29168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05" w:type="dxa"/>
            <w:vMerge w:val="continue"/>
            <w:vAlign w:val="center"/>
          </w:tcPr>
          <w:p w14:paraId="37F0514E">
            <w:pPr>
              <w:wordWrap w:val="0"/>
              <w:adjustRightInd w:val="0"/>
              <w:snapToGrid w:val="0"/>
              <w:spacing w:before="31" w:beforeLines="10" w:after="31" w:afterLines="10"/>
              <w:jc w:val="center"/>
              <w:rPr>
                <w:rFonts w:hint="eastAsia"/>
              </w:rPr>
            </w:pPr>
          </w:p>
        </w:tc>
        <w:tc>
          <w:tcPr>
            <w:tcW w:w="1549" w:type="dxa"/>
            <w:vAlign w:val="center"/>
          </w:tcPr>
          <w:p w14:paraId="196BFC33">
            <w:pPr>
              <w:wordWrap w:val="0"/>
              <w:adjustRightInd w:val="0"/>
              <w:snapToGrid w:val="0"/>
              <w:spacing w:before="31" w:beforeLines="10" w:after="31" w:afterLines="10"/>
              <w:jc w:val="center"/>
              <w:rPr>
                <w:rFonts w:hint="eastAsia" w:ascii="宋体" w:hAnsi="宋体" w:eastAsia="宋体" w:cs="宋体"/>
                <w:bCs/>
                <w:sz w:val="24"/>
                <w:szCs w:val="24"/>
              </w:rPr>
            </w:pPr>
            <w:r>
              <w:rPr>
                <w:rFonts w:hint="eastAsia" w:ascii="宋体" w:hAnsi="宋体" w:eastAsia="宋体" w:cs="宋体"/>
                <w:bCs/>
                <w:sz w:val="24"/>
                <w:szCs w:val="24"/>
              </w:rPr>
              <w:t>我单位直接控股的单位</w:t>
            </w:r>
          </w:p>
        </w:tc>
        <w:tc>
          <w:tcPr>
            <w:tcW w:w="4698" w:type="dxa"/>
            <w:vAlign w:val="center"/>
          </w:tcPr>
          <w:p w14:paraId="5EB6E25A">
            <w:pPr>
              <w:wordWrap w:val="0"/>
              <w:adjustRightInd w:val="0"/>
              <w:snapToGrid w:val="0"/>
              <w:spacing w:before="31" w:beforeLines="10" w:after="31" w:afterLines="10"/>
              <w:jc w:val="left"/>
              <w:rPr>
                <w:rFonts w:hint="eastAsia" w:ascii="宋体" w:hAnsi="宋体" w:eastAsia="宋体" w:cs="宋体"/>
                <w:bCs/>
                <w:sz w:val="24"/>
                <w:szCs w:val="24"/>
              </w:rPr>
            </w:pPr>
            <w:r>
              <w:rPr>
                <w:rFonts w:hint="eastAsia" w:ascii="宋体" w:hAnsi="宋体" w:eastAsia="宋体" w:cs="宋体"/>
                <w:bCs/>
                <w:sz w:val="24"/>
                <w:szCs w:val="24"/>
              </w:rPr>
              <w:t>全称：</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出资比例：</w:t>
            </w:r>
            <w:r>
              <w:rPr>
                <w:rFonts w:hint="eastAsia" w:ascii="宋体" w:hAnsi="宋体" w:eastAsia="宋体" w:cs="宋体"/>
                <w:bCs/>
                <w:sz w:val="24"/>
                <w:szCs w:val="24"/>
                <w:u w:val="single"/>
              </w:rPr>
              <w:t xml:space="preserve">     %</w:t>
            </w:r>
          </w:p>
        </w:tc>
      </w:tr>
      <w:tr w14:paraId="45745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2205" w:type="dxa"/>
            <w:vMerge w:val="restart"/>
            <w:vAlign w:val="center"/>
          </w:tcPr>
          <w:p w14:paraId="61743510">
            <w:pPr>
              <w:wordWrap w:val="0"/>
              <w:adjustRightInd w:val="0"/>
              <w:snapToGrid w:val="0"/>
              <w:spacing w:before="31" w:beforeLines="10" w:after="31" w:afterLines="10"/>
              <w:jc w:val="center"/>
              <w:rPr>
                <w:rFonts w:hint="eastAsia" w:ascii="宋体" w:hAnsi="宋体" w:eastAsia="宋体" w:cs="宋体"/>
                <w:sz w:val="24"/>
                <w:szCs w:val="24"/>
              </w:rPr>
            </w:pPr>
            <w:r>
              <w:rPr>
                <w:rFonts w:hint="eastAsia" w:ascii="宋体" w:hAnsi="宋体" w:eastAsia="宋体" w:cs="宋体"/>
                <w:sz w:val="24"/>
                <w:szCs w:val="24"/>
              </w:rPr>
              <w:t>存在直接管理关系的单位</w:t>
            </w:r>
          </w:p>
        </w:tc>
        <w:tc>
          <w:tcPr>
            <w:tcW w:w="1549" w:type="dxa"/>
            <w:vAlign w:val="center"/>
          </w:tcPr>
          <w:p w14:paraId="42249329">
            <w:pPr>
              <w:wordWrap w:val="0"/>
              <w:adjustRightInd w:val="0"/>
              <w:snapToGrid w:val="0"/>
              <w:spacing w:before="31" w:beforeLines="10" w:after="31" w:afterLines="10"/>
              <w:jc w:val="center"/>
              <w:rPr>
                <w:rFonts w:hint="eastAsia" w:ascii="宋体" w:hAnsi="宋体" w:eastAsia="宋体" w:cs="宋体"/>
                <w:sz w:val="24"/>
                <w:szCs w:val="24"/>
              </w:rPr>
            </w:pPr>
            <w:r>
              <w:rPr>
                <w:rFonts w:hint="eastAsia" w:ascii="宋体" w:hAnsi="宋体" w:eastAsia="宋体" w:cs="宋体"/>
                <w:sz w:val="24"/>
                <w:szCs w:val="24"/>
              </w:rPr>
              <w:t>直接管理我单位</w:t>
            </w:r>
          </w:p>
        </w:tc>
        <w:tc>
          <w:tcPr>
            <w:tcW w:w="4698" w:type="dxa"/>
            <w:vAlign w:val="center"/>
          </w:tcPr>
          <w:p w14:paraId="102E5866">
            <w:pPr>
              <w:wordWrap w:val="0"/>
              <w:adjustRightInd w:val="0"/>
              <w:snapToGrid w:val="0"/>
              <w:spacing w:before="31" w:beforeLines="10" w:after="31" w:afterLines="10"/>
              <w:jc w:val="left"/>
              <w:rPr>
                <w:rFonts w:hint="eastAsia" w:ascii="宋体" w:hAnsi="宋体" w:eastAsia="宋体" w:cs="宋体"/>
                <w:sz w:val="24"/>
                <w:szCs w:val="24"/>
              </w:rPr>
            </w:pPr>
            <w:r>
              <w:rPr>
                <w:rFonts w:hint="eastAsia" w:ascii="宋体" w:hAnsi="宋体" w:eastAsia="宋体" w:cs="宋体"/>
                <w:sz w:val="24"/>
                <w:szCs w:val="24"/>
              </w:rPr>
              <w:t>管理单位全称：</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5D0205FD">
            <w:pPr>
              <w:wordWrap w:val="0"/>
              <w:adjustRightInd w:val="0"/>
              <w:snapToGrid w:val="0"/>
              <w:spacing w:before="31" w:beforeLines="10" w:after="31" w:afterLines="10"/>
              <w:jc w:val="left"/>
              <w:rPr>
                <w:rFonts w:hint="eastAsia" w:ascii="宋体" w:hAnsi="宋体" w:eastAsia="宋体" w:cs="宋体"/>
                <w:sz w:val="24"/>
                <w:szCs w:val="24"/>
              </w:rPr>
            </w:pPr>
            <w:r>
              <w:rPr>
                <w:rFonts w:hint="eastAsia" w:ascii="宋体" w:hAnsi="宋体" w:eastAsia="宋体" w:cs="宋体"/>
                <w:sz w:val="24"/>
                <w:szCs w:val="24"/>
              </w:rPr>
              <w:t>管理单位全称：</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31AC98F2">
            <w:pPr>
              <w:pStyle w:val="23"/>
              <w:wordWrap w:val="0"/>
              <w:ind w:firstLine="0" w:firstLineChars="0"/>
              <w:jc w:val="left"/>
              <w:rPr>
                <w:rFonts w:hint="eastAsia"/>
                <w:lang w:val="en-US"/>
              </w:rPr>
            </w:pPr>
            <w:r>
              <w:rPr>
                <w:rFonts w:hint="eastAsia" w:ascii="宋体" w:hAnsi="宋体" w:eastAsia="宋体" w:cs="宋体"/>
                <w:bCs/>
                <w:sz w:val="24"/>
              </w:rPr>
              <w:t>···</w:t>
            </w:r>
          </w:p>
        </w:tc>
      </w:tr>
      <w:tr w14:paraId="28B3D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2205" w:type="dxa"/>
            <w:vMerge w:val="continue"/>
            <w:vAlign w:val="center"/>
          </w:tcPr>
          <w:p w14:paraId="1ACE4181">
            <w:pPr>
              <w:wordWrap w:val="0"/>
              <w:adjustRightInd w:val="0"/>
              <w:snapToGrid w:val="0"/>
              <w:spacing w:before="31" w:beforeLines="10" w:after="31" w:afterLines="10"/>
              <w:rPr>
                <w:rFonts w:hint="eastAsia" w:ascii="宋体" w:hAnsi="宋体" w:eastAsia="宋体" w:cs="宋体"/>
                <w:sz w:val="24"/>
                <w:szCs w:val="24"/>
              </w:rPr>
            </w:pPr>
          </w:p>
        </w:tc>
        <w:tc>
          <w:tcPr>
            <w:tcW w:w="1549" w:type="dxa"/>
            <w:vAlign w:val="center"/>
          </w:tcPr>
          <w:p w14:paraId="75B3AEB4">
            <w:pPr>
              <w:wordWrap w:val="0"/>
              <w:adjustRightInd w:val="0"/>
              <w:snapToGrid w:val="0"/>
              <w:spacing w:before="31" w:beforeLines="10" w:after="31" w:afterLines="10"/>
              <w:jc w:val="center"/>
              <w:rPr>
                <w:rFonts w:hint="eastAsia" w:ascii="宋体" w:hAnsi="宋体" w:eastAsia="宋体" w:cs="宋体"/>
                <w:sz w:val="24"/>
                <w:szCs w:val="24"/>
              </w:rPr>
            </w:pPr>
            <w:r>
              <w:rPr>
                <w:rFonts w:hint="eastAsia" w:ascii="宋体" w:hAnsi="宋体" w:eastAsia="宋体" w:cs="宋体"/>
                <w:sz w:val="24"/>
                <w:szCs w:val="24"/>
              </w:rPr>
              <w:t>我单位直接管理</w:t>
            </w:r>
          </w:p>
        </w:tc>
        <w:tc>
          <w:tcPr>
            <w:tcW w:w="4698" w:type="dxa"/>
            <w:vAlign w:val="center"/>
          </w:tcPr>
          <w:p w14:paraId="09421C1E">
            <w:pPr>
              <w:wordWrap w:val="0"/>
              <w:adjustRightInd w:val="0"/>
              <w:snapToGrid w:val="0"/>
              <w:spacing w:before="31" w:beforeLines="10" w:after="31" w:afterLines="10"/>
              <w:jc w:val="left"/>
              <w:rPr>
                <w:rFonts w:hint="eastAsia" w:ascii="宋体" w:hAnsi="宋体" w:eastAsia="宋体" w:cs="宋体"/>
                <w:sz w:val="24"/>
                <w:szCs w:val="24"/>
              </w:rPr>
            </w:pPr>
            <w:r>
              <w:rPr>
                <w:rFonts w:hint="eastAsia" w:ascii="宋体" w:hAnsi="宋体" w:eastAsia="宋体" w:cs="宋体"/>
                <w:sz w:val="24"/>
                <w:szCs w:val="24"/>
              </w:rPr>
              <w:t>单位全称：</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483D4D97">
            <w:pPr>
              <w:wordWrap w:val="0"/>
              <w:adjustRightInd w:val="0"/>
              <w:snapToGrid w:val="0"/>
              <w:spacing w:before="31" w:beforeLines="10" w:after="31" w:afterLines="10"/>
              <w:jc w:val="left"/>
              <w:rPr>
                <w:rFonts w:hint="eastAsia" w:ascii="宋体" w:hAnsi="宋体" w:eastAsia="宋体" w:cs="宋体"/>
                <w:sz w:val="24"/>
                <w:szCs w:val="24"/>
              </w:rPr>
            </w:pPr>
            <w:r>
              <w:rPr>
                <w:rFonts w:hint="eastAsia" w:ascii="宋体" w:hAnsi="宋体" w:eastAsia="宋体" w:cs="宋体"/>
                <w:sz w:val="24"/>
                <w:szCs w:val="24"/>
              </w:rPr>
              <w:t>单位全称：</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72D67783">
            <w:pPr>
              <w:wordWrap w:val="0"/>
              <w:adjustRightInd w:val="0"/>
              <w:snapToGrid w:val="0"/>
              <w:spacing w:before="31" w:beforeLines="10" w:after="31" w:afterLines="10"/>
              <w:jc w:val="left"/>
              <w:rPr>
                <w:rFonts w:hint="eastAsia" w:ascii="宋体" w:hAnsi="宋体" w:eastAsia="宋体" w:cs="宋体"/>
                <w:sz w:val="24"/>
                <w:szCs w:val="24"/>
              </w:rPr>
            </w:pPr>
            <w:r>
              <w:rPr>
                <w:rFonts w:hint="eastAsia" w:ascii="宋体" w:hAnsi="宋体" w:eastAsia="宋体" w:cs="宋体"/>
                <w:bCs/>
                <w:sz w:val="24"/>
                <w:szCs w:val="24"/>
              </w:rPr>
              <w:t>···</w:t>
            </w:r>
          </w:p>
        </w:tc>
      </w:tr>
      <w:tr w14:paraId="7AAD6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8452" w:type="dxa"/>
            <w:gridSpan w:val="3"/>
            <w:vAlign w:val="center"/>
          </w:tcPr>
          <w:p w14:paraId="1774E622">
            <w:pPr>
              <w:wordWrap w:val="0"/>
              <w:rPr>
                <w:rFonts w:hint="eastAsia" w:ascii="宋体" w:hAnsi="宋体" w:eastAsia="宋体" w:cs="宋体"/>
                <w:sz w:val="24"/>
                <w:szCs w:val="24"/>
              </w:rPr>
            </w:pPr>
            <w:r>
              <w:rPr>
                <w:rFonts w:hint="eastAsia" w:ascii="宋体" w:hAnsi="宋体" w:eastAsia="宋体" w:cs="宋体"/>
                <w:sz w:val="24"/>
                <w:szCs w:val="24"/>
              </w:rPr>
              <w:t>备注：</w:t>
            </w:r>
          </w:p>
        </w:tc>
      </w:tr>
    </w:tbl>
    <w:p w14:paraId="6986B2BA">
      <w:pPr>
        <w:wordWrap w:val="0"/>
        <w:spacing w:line="360" w:lineRule="auto"/>
        <w:ind w:firstLine="420" w:firstLineChars="200"/>
        <w:jc w:val="left"/>
        <w:rPr>
          <w:rFonts w:hint="eastAsia" w:ascii="宋体" w:hAnsi="宋体" w:eastAsia="宋体" w:cs="宋体"/>
          <w:szCs w:val="21"/>
        </w:rPr>
      </w:pPr>
    </w:p>
    <w:p w14:paraId="6F836D4C">
      <w:pPr>
        <w:wordWrap w:val="0"/>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注：</w:t>
      </w:r>
    </w:p>
    <w:p w14:paraId="2004F3BF">
      <w:pPr>
        <w:wordWrap w:val="0"/>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（1）直接控股关系是指出资比例在50%以上，或者出资比例不足50%，但享有公司股东会/董事会控制权的投资方（含单位或者个人，以下同）。</w:t>
      </w:r>
    </w:p>
    <w:p w14:paraId="7907B908">
      <w:pPr>
        <w:wordWrap w:val="0"/>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（2）直接管理关系单位是指与不具有出资持股关系的其他单位之间存在直接管理与被管理关系的单位。</w:t>
      </w:r>
    </w:p>
    <w:p w14:paraId="38524F29">
      <w:pPr>
        <w:pStyle w:val="23"/>
        <w:wordWrap w:val="0"/>
        <w:spacing w:after="0" w:line="360" w:lineRule="auto"/>
        <w:ind w:firstLine="480" w:firstLineChars="200"/>
        <w:jc w:val="left"/>
        <w:rPr>
          <w:rFonts w:hint="eastAsia" w:ascii="宋体" w:hAnsi="宋体" w:eastAsia="宋体" w:cs="宋体"/>
          <w:sz w:val="24"/>
          <w:lang w:val="en-US"/>
        </w:rPr>
      </w:pPr>
      <w:r>
        <w:rPr>
          <w:rFonts w:hint="eastAsia" w:ascii="宋体" w:hAnsi="宋体" w:eastAsia="宋体" w:cs="宋体"/>
          <w:sz w:val="24"/>
          <w:lang w:val="en-US"/>
        </w:rPr>
        <w:t>（3）</w:t>
      </w:r>
      <w:r>
        <w:rPr>
          <w:rFonts w:hint="eastAsia" w:ascii="宋体" w:hAnsi="宋体" w:eastAsia="宋体" w:cs="宋体"/>
          <w:sz w:val="24"/>
        </w:rPr>
        <w:t>如未有相关情况，请在相应栏填写“无”。</w:t>
      </w:r>
    </w:p>
    <w:p w14:paraId="48B3970F">
      <w:pPr>
        <w:pStyle w:val="23"/>
        <w:wordWrap w:val="0"/>
        <w:spacing w:line="440" w:lineRule="exact"/>
        <w:ind w:firstLine="240"/>
        <w:rPr>
          <w:rFonts w:hint="eastAsia"/>
          <w:sz w:val="24"/>
          <w:lang w:val="en-US"/>
        </w:rPr>
      </w:pPr>
    </w:p>
    <w:bookmarkEnd w:id="55"/>
    <w:p w14:paraId="2CB6F903">
      <w:pPr>
        <w:wordWrap w:val="0"/>
        <w:spacing w:line="440" w:lineRule="exact"/>
        <w:ind w:firstLine="435"/>
        <w:rPr>
          <w:rFonts w:hint="eastAsia" w:ascii="宋体" w:hAnsi="宋体" w:eastAsia="宋体"/>
          <w:sz w:val="24"/>
          <w:szCs w:val="24"/>
        </w:rPr>
      </w:pPr>
      <w:r>
        <w:rPr>
          <w:rFonts w:hint="eastAsia" w:ascii="宋体" w:hAnsi="宋体" w:eastAsia="宋体"/>
          <w:sz w:val="24"/>
          <w:szCs w:val="24"/>
        </w:rPr>
        <w:t>本单位对上述声明的真实性负责。如有虚假，将依法承担相应责任。</w:t>
      </w:r>
    </w:p>
    <w:p w14:paraId="027BA469">
      <w:pPr>
        <w:spacing w:line="440" w:lineRule="exact"/>
        <w:ind w:firstLine="4800" w:firstLineChars="2000"/>
        <w:rPr>
          <w:rFonts w:hint="eastAsia" w:ascii="宋体" w:hAnsi="宋体" w:eastAsia="宋体"/>
          <w:sz w:val="24"/>
          <w:szCs w:val="24"/>
        </w:rPr>
      </w:pPr>
    </w:p>
    <w:p w14:paraId="5C5F0C16">
      <w:pPr>
        <w:spacing w:line="440" w:lineRule="exact"/>
        <w:ind w:firstLine="4800" w:firstLineChars="2000"/>
        <w:rPr>
          <w:rFonts w:hint="eastAsia" w:ascii="宋体" w:hAnsi="宋体" w:eastAsia="宋体"/>
          <w:sz w:val="24"/>
          <w:szCs w:val="24"/>
        </w:rPr>
      </w:pPr>
    </w:p>
    <w:p w14:paraId="455F8DD2">
      <w:pPr>
        <w:spacing w:line="440" w:lineRule="exact"/>
        <w:ind w:firstLine="4800" w:firstLineChars="2000"/>
        <w:rPr>
          <w:rFonts w:hint="eastAsia" w:ascii="宋体" w:hAnsi="宋体" w:eastAsia="宋体"/>
          <w:sz w:val="24"/>
          <w:szCs w:val="24"/>
          <w:u w:val="single"/>
        </w:rPr>
      </w:pPr>
      <w:r>
        <w:rPr>
          <w:rFonts w:hint="eastAsia" w:ascii="宋体" w:hAnsi="宋体" w:eastAsia="宋体"/>
          <w:sz w:val="24"/>
          <w:szCs w:val="24"/>
        </w:rPr>
        <w:t>投标人电子签章：</w:t>
      </w:r>
      <w:r>
        <w:rPr>
          <w:rFonts w:hint="eastAsia" w:ascii="宋体" w:hAnsi="宋体" w:eastAsia="宋体"/>
          <w:sz w:val="24"/>
          <w:szCs w:val="24"/>
          <w:u w:val="single"/>
        </w:rPr>
        <w:t xml:space="preserve">     </w:t>
      </w:r>
      <w:r>
        <w:rPr>
          <w:rFonts w:ascii="宋体" w:hAnsi="宋体" w:eastAsia="宋体"/>
          <w:sz w:val="24"/>
          <w:szCs w:val="24"/>
          <w:u w:val="single"/>
        </w:rPr>
        <w:t xml:space="preserve">    </w:t>
      </w:r>
      <w:r>
        <w:rPr>
          <w:rFonts w:hint="eastAsia" w:ascii="宋体" w:hAnsi="宋体" w:eastAsia="宋体"/>
          <w:sz w:val="24"/>
          <w:szCs w:val="24"/>
          <w:u w:val="single"/>
        </w:rPr>
        <w:t xml:space="preserve">    </w:t>
      </w:r>
    </w:p>
    <w:p w14:paraId="7DD09C5C">
      <w:pPr>
        <w:wordWrap w:val="0"/>
        <w:spacing w:line="440" w:lineRule="exact"/>
        <w:ind w:firstLine="4800" w:firstLineChars="2000"/>
        <w:rPr>
          <w:rFonts w:ascii="Arial" w:hAnsi="Arial" w:eastAsia="宋体" w:cs="Arial"/>
          <w:sz w:val="24"/>
          <w:u w:val="single"/>
        </w:rPr>
      </w:pPr>
      <w:r>
        <w:rPr>
          <w:rFonts w:ascii="Arial" w:hAnsi="Arial" w:eastAsia="宋体" w:cs="Arial"/>
          <w:sz w:val="24"/>
          <w:u w:val="single"/>
        </w:rPr>
        <w:br w:type="page"/>
      </w:r>
    </w:p>
    <w:p w14:paraId="470B64EA">
      <w:pPr>
        <w:wordWrap w:val="0"/>
        <w:spacing w:line="440" w:lineRule="exact"/>
        <w:jc w:val="center"/>
        <w:outlineLvl w:val="2"/>
        <w:rPr>
          <w:rFonts w:ascii="Arial" w:hAnsi="Arial" w:eastAsia="宋体" w:cs="Arial"/>
          <w:b/>
          <w:sz w:val="28"/>
          <w:szCs w:val="28"/>
        </w:rPr>
      </w:pPr>
      <w:r>
        <w:rPr>
          <w:rFonts w:hint="eastAsia" w:ascii="Arial" w:hAnsi="Arial" w:eastAsia="宋体" w:cs="Arial"/>
          <w:b/>
          <w:sz w:val="28"/>
          <w:szCs w:val="28"/>
        </w:rPr>
        <w:t>四</w:t>
      </w:r>
      <w:r>
        <w:rPr>
          <w:rFonts w:ascii="Arial" w:hAnsi="Arial" w:eastAsia="宋体" w:cs="Arial"/>
          <w:b/>
          <w:sz w:val="28"/>
          <w:szCs w:val="28"/>
        </w:rPr>
        <w:t>、授权书</w:t>
      </w:r>
    </w:p>
    <w:p w14:paraId="1B2B49A4">
      <w:pPr>
        <w:pStyle w:val="12"/>
        <w:wordWrap w:val="0"/>
        <w:snapToGrid w:val="0"/>
        <w:spacing w:line="440" w:lineRule="exact"/>
        <w:ind w:firstLine="480" w:firstLineChars="200"/>
        <w:jc w:val="left"/>
        <w:rPr>
          <w:rFonts w:ascii="Arial" w:hAnsi="Arial" w:cs="Arial"/>
          <w:sz w:val="24"/>
          <w:szCs w:val="28"/>
        </w:rPr>
      </w:pPr>
    </w:p>
    <w:p w14:paraId="66B4C9E1">
      <w:pPr>
        <w:wordWrap w:val="0"/>
        <w:spacing w:line="440" w:lineRule="exact"/>
        <w:ind w:firstLine="435"/>
        <w:rPr>
          <w:rFonts w:ascii="Arial" w:hAnsi="Arial" w:eastAsia="宋体" w:cs="Arial"/>
          <w:sz w:val="24"/>
          <w:szCs w:val="28"/>
        </w:rPr>
      </w:pPr>
      <w:r>
        <w:rPr>
          <w:rFonts w:ascii="Arial" w:hAnsi="Arial" w:eastAsia="宋体" w:cs="Arial"/>
          <w:sz w:val="24"/>
          <w:szCs w:val="28"/>
        </w:rPr>
        <w:t>本</w:t>
      </w:r>
      <w:r>
        <w:rPr>
          <w:rFonts w:ascii="Arial" w:hAnsi="Arial" w:eastAsia="宋体" w:cs="Arial"/>
          <w:sz w:val="24"/>
        </w:rPr>
        <w:t>授权</w:t>
      </w:r>
      <w:r>
        <w:rPr>
          <w:rFonts w:ascii="Arial" w:hAnsi="Arial" w:eastAsia="宋体" w:cs="Arial"/>
          <w:sz w:val="24"/>
          <w:szCs w:val="28"/>
        </w:rPr>
        <w:t>书声明：</w:t>
      </w:r>
      <w:r>
        <w:rPr>
          <w:rFonts w:ascii="Arial" w:hAnsi="Arial" w:eastAsia="宋体" w:cs="Arial"/>
          <w:sz w:val="24"/>
          <w:szCs w:val="28"/>
          <w:u w:val="single"/>
        </w:rPr>
        <w:t xml:space="preserve">       </w:t>
      </w:r>
      <w:r>
        <w:rPr>
          <w:rFonts w:hint="eastAsia" w:ascii="Arial" w:hAnsi="Arial" w:eastAsia="宋体" w:cs="Arial"/>
          <w:sz w:val="24"/>
          <w:szCs w:val="28"/>
          <w:u w:val="single"/>
        </w:rPr>
        <w:t xml:space="preserve">    </w:t>
      </w:r>
      <w:r>
        <w:rPr>
          <w:rFonts w:ascii="Arial" w:hAnsi="Arial" w:eastAsia="宋体" w:cs="Arial"/>
          <w:sz w:val="24"/>
          <w:szCs w:val="28"/>
          <w:u w:val="single"/>
        </w:rPr>
        <w:t xml:space="preserve">    </w:t>
      </w:r>
      <w:r>
        <w:rPr>
          <w:rFonts w:ascii="Arial" w:hAnsi="Arial" w:eastAsia="宋体" w:cs="Arial"/>
          <w:sz w:val="24"/>
          <w:szCs w:val="28"/>
        </w:rPr>
        <w:t>（投标人名称）授权</w:t>
      </w:r>
      <w:r>
        <w:rPr>
          <w:rFonts w:ascii="Arial" w:hAnsi="Arial" w:eastAsia="宋体" w:cs="Arial"/>
          <w:sz w:val="24"/>
          <w:szCs w:val="28"/>
          <w:u w:val="single"/>
        </w:rPr>
        <w:t xml:space="preserve">    </w:t>
      </w:r>
      <w:r>
        <w:rPr>
          <w:rFonts w:hint="eastAsia" w:ascii="Arial" w:hAnsi="Arial" w:eastAsia="宋体" w:cs="Arial"/>
          <w:sz w:val="24"/>
          <w:szCs w:val="28"/>
          <w:u w:val="single"/>
        </w:rPr>
        <w:t xml:space="preserve"> </w:t>
      </w:r>
      <w:r>
        <w:rPr>
          <w:rFonts w:ascii="Arial" w:hAnsi="Arial" w:eastAsia="宋体" w:cs="Arial"/>
          <w:sz w:val="24"/>
          <w:szCs w:val="28"/>
          <w:u w:val="single"/>
        </w:rPr>
        <w:t xml:space="preserve">   </w:t>
      </w:r>
      <w:r>
        <w:rPr>
          <w:rFonts w:ascii="Arial" w:hAnsi="Arial" w:eastAsia="宋体" w:cs="Arial"/>
          <w:sz w:val="24"/>
          <w:szCs w:val="28"/>
        </w:rPr>
        <w:t>（投标人授权代表姓名）代表我方参加本项目</w:t>
      </w:r>
      <w:r>
        <w:rPr>
          <w:rFonts w:ascii="Arial" w:hAnsi="Arial" w:eastAsia="宋体" w:cs="Arial"/>
          <w:bCs/>
          <w:sz w:val="24"/>
          <w:szCs w:val="28"/>
        </w:rPr>
        <w:t>采购活动</w:t>
      </w:r>
      <w:r>
        <w:rPr>
          <w:rFonts w:ascii="Arial" w:hAnsi="Arial" w:eastAsia="宋体" w:cs="Arial"/>
          <w:sz w:val="24"/>
          <w:szCs w:val="28"/>
        </w:rPr>
        <w:t>，全权代表我方处理投标过程的一切事宜，包括但不限于：投标、参与开标、谈判、签约等。投标人授权代表在投标过程中所签署的一切文件和处理与之有关的一切事务，我方均予以认可并对此承担责任。投标人授权代表无转委托权。特此授权。</w:t>
      </w:r>
    </w:p>
    <w:p w14:paraId="40B1AA82">
      <w:pPr>
        <w:wordWrap w:val="0"/>
        <w:spacing w:line="440" w:lineRule="exact"/>
        <w:ind w:firstLine="435"/>
        <w:rPr>
          <w:rFonts w:ascii="Arial" w:hAnsi="Arial" w:eastAsia="宋体" w:cs="Arial"/>
          <w:sz w:val="24"/>
          <w:szCs w:val="28"/>
        </w:rPr>
      </w:pPr>
      <w:r>
        <w:rPr>
          <w:rFonts w:ascii="Arial" w:hAnsi="Arial" w:eastAsia="宋体" w:cs="Arial"/>
          <w:sz w:val="24"/>
          <w:szCs w:val="28"/>
        </w:rPr>
        <w:t>本授权书自出具之日起生效。</w:t>
      </w:r>
    </w:p>
    <w:p w14:paraId="7AE71B09">
      <w:pPr>
        <w:wordWrap w:val="0"/>
        <w:spacing w:line="440" w:lineRule="exact"/>
        <w:ind w:firstLine="435"/>
        <w:rPr>
          <w:rFonts w:ascii="Arial" w:hAnsi="Arial" w:eastAsia="宋体" w:cs="Arial"/>
          <w:sz w:val="24"/>
        </w:rPr>
      </w:pPr>
      <w:r>
        <w:rPr>
          <w:rFonts w:ascii="Arial" w:hAnsi="Arial" w:eastAsia="宋体" w:cs="Arial"/>
          <w:sz w:val="24"/>
          <w:szCs w:val="28"/>
        </w:rPr>
        <w:t>授权</w:t>
      </w:r>
      <w:r>
        <w:rPr>
          <w:rFonts w:ascii="Arial" w:hAnsi="Arial" w:eastAsia="宋体" w:cs="Arial"/>
          <w:sz w:val="24"/>
        </w:rPr>
        <w:t>代表身份证</w:t>
      </w:r>
      <w:r>
        <w:rPr>
          <w:rFonts w:hint="eastAsia" w:ascii="宋体" w:hAnsi="宋体" w:eastAsia="宋体"/>
          <w:sz w:val="24"/>
        </w:rPr>
        <w:t>原件扫描件</w:t>
      </w:r>
      <w:r>
        <w:rPr>
          <w:rFonts w:ascii="Arial" w:hAnsi="Arial" w:eastAsia="宋体" w:cs="Arial"/>
          <w:sz w:val="24"/>
        </w:rPr>
        <w:t>：</w:t>
      </w:r>
    </w:p>
    <w:p w14:paraId="0F0511FF">
      <w:pPr>
        <w:wordWrap w:val="0"/>
        <w:spacing w:line="440" w:lineRule="exact"/>
        <w:ind w:firstLine="435"/>
        <w:rPr>
          <w:rFonts w:ascii="Arial" w:hAnsi="Arial" w:eastAsia="宋体" w:cs="Arial"/>
          <w:sz w:val="24"/>
        </w:rPr>
      </w:pPr>
    </w:p>
    <w:tbl>
      <w:tblPr>
        <w:tblStyle w:val="2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80"/>
        <w:gridCol w:w="3280"/>
      </w:tblGrid>
      <w:tr w14:paraId="4178F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0" w:hRule="atLeast"/>
          <w:jc w:val="center"/>
        </w:trPr>
        <w:tc>
          <w:tcPr>
            <w:tcW w:w="3280" w:type="dxa"/>
            <w:vAlign w:val="center"/>
          </w:tcPr>
          <w:p w14:paraId="50902280">
            <w:pPr>
              <w:wordWrap w:val="0"/>
              <w:spacing w:line="440" w:lineRule="exact"/>
              <w:jc w:val="center"/>
              <w:rPr>
                <w:rFonts w:ascii="Arial" w:hAnsi="Arial" w:eastAsia="宋体" w:cs="Arial"/>
                <w:sz w:val="24"/>
              </w:rPr>
            </w:pPr>
            <w:r>
              <w:rPr>
                <w:rFonts w:hint="eastAsia" w:ascii="Arial" w:hAnsi="Arial" w:eastAsia="宋体" w:cs="Arial"/>
                <w:sz w:val="24"/>
              </w:rPr>
              <w:t>身份证正面</w:t>
            </w:r>
          </w:p>
        </w:tc>
        <w:tc>
          <w:tcPr>
            <w:tcW w:w="3280" w:type="dxa"/>
            <w:vAlign w:val="center"/>
          </w:tcPr>
          <w:p w14:paraId="4488718D">
            <w:pPr>
              <w:wordWrap w:val="0"/>
              <w:spacing w:line="440" w:lineRule="exact"/>
              <w:jc w:val="center"/>
              <w:rPr>
                <w:rFonts w:ascii="Arial" w:hAnsi="Arial" w:eastAsia="宋体" w:cs="Arial"/>
                <w:sz w:val="24"/>
              </w:rPr>
            </w:pPr>
            <w:r>
              <w:rPr>
                <w:rFonts w:hint="eastAsia" w:ascii="Arial" w:hAnsi="Arial" w:eastAsia="宋体" w:cs="Arial"/>
                <w:sz w:val="24"/>
              </w:rPr>
              <w:t>身份证反面</w:t>
            </w:r>
          </w:p>
        </w:tc>
      </w:tr>
    </w:tbl>
    <w:p w14:paraId="5942F5FC">
      <w:pPr>
        <w:wordWrap w:val="0"/>
        <w:spacing w:line="440" w:lineRule="exact"/>
        <w:ind w:firstLine="435"/>
        <w:rPr>
          <w:rFonts w:ascii="Arial" w:hAnsi="Arial" w:eastAsia="宋体" w:cs="Arial"/>
          <w:sz w:val="24"/>
        </w:rPr>
      </w:pPr>
    </w:p>
    <w:p w14:paraId="78E3B875">
      <w:pPr>
        <w:wordWrap w:val="0"/>
        <w:spacing w:line="440" w:lineRule="exact"/>
        <w:ind w:firstLine="435"/>
        <w:rPr>
          <w:rFonts w:ascii="Arial" w:hAnsi="Arial" w:eastAsia="宋体" w:cs="Arial"/>
          <w:sz w:val="24"/>
        </w:rPr>
      </w:pPr>
    </w:p>
    <w:p w14:paraId="532860A1">
      <w:pPr>
        <w:wordWrap w:val="0"/>
        <w:spacing w:line="440" w:lineRule="exact"/>
        <w:ind w:firstLine="435"/>
        <w:rPr>
          <w:rFonts w:ascii="Arial" w:hAnsi="Arial" w:eastAsia="宋体" w:cs="Arial"/>
          <w:sz w:val="24"/>
        </w:rPr>
      </w:pPr>
    </w:p>
    <w:p w14:paraId="4F0FF1B4">
      <w:pPr>
        <w:wordWrap w:val="0"/>
        <w:spacing w:line="440" w:lineRule="exact"/>
        <w:ind w:firstLine="435"/>
        <w:rPr>
          <w:rFonts w:ascii="Arial" w:hAnsi="Arial" w:eastAsia="宋体" w:cs="Arial"/>
          <w:sz w:val="24"/>
          <w:szCs w:val="28"/>
          <w:u w:val="single"/>
        </w:rPr>
      </w:pPr>
      <w:r>
        <w:rPr>
          <w:rFonts w:ascii="Arial" w:hAnsi="Arial" w:eastAsia="宋体" w:cs="Arial"/>
          <w:sz w:val="24"/>
          <w:szCs w:val="28"/>
        </w:rPr>
        <w:t>授权代表联系方式：</w:t>
      </w:r>
      <w:r>
        <w:rPr>
          <w:rFonts w:ascii="Arial" w:hAnsi="Arial" w:eastAsia="宋体" w:cs="Arial"/>
          <w:sz w:val="24"/>
          <w:szCs w:val="28"/>
          <w:u w:val="single"/>
        </w:rPr>
        <w:t xml:space="preserve">         </w:t>
      </w:r>
      <w:r>
        <w:rPr>
          <w:rFonts w:hint="eastAsia" w:ascii="Arial" w:hAnsi="Arial" w:eastAsia="宋体" w:cs="Arial"/>
          <w:sz w:val="24"/>
          <w:szCs w:val="28"/>
          <w:u w:val="single"/>
        </w:rPr>
        <w:t xml:space="preserve">     </w:t>
      </w:r>
      <w:r>
        <w:rPr>
          <w:rFonts w:ascii="Arial" w:hAnsi="Arial" w:eastAsia="宋体" w:cs="Arial"/>
          <w:sz w:val="24"/>
          <w:szCs w:val="28"/>
          <w:u w:val="single"/>
        </w:rPr>
        <w:t xml:space="preserve"> （请填写手机号码）</w:t>
      </w:r>
    </w:p>
    <w:p w14:paraId="31B871D7">
      <w:pPr>
        <w:wordWrap w:val="0"/>
        <w:spacing w:line="440" w:lineRule="exact"/>
        <w:ind w:firstLine="435"/>
        <w:rPr>
          <w:rFonts w:ascii="Arial" w:hAnsi="Arial" w:eastAsia="宋体" w:cs="Arial"/>
          <w:sz w:val="24"/>
          <w:szCs w:val="28"/>
        </w:rPr>
      </w:pPr>
    </w:p>
    <w:p w14:paraId="0BF40AB8">
      <w:pPr>
        <w:wordWrap w:val="0"/>
        <w:spacing w:line="440" w:lineRule="exact"/>
        <w:ind w:firstLine="435"/>
        <w:rPr>
          <w:rFonts w:ascii="Arial" w:hAnsi="Arial" w:eastAsia="宋体" w:cs="Arial"/>
          <w:sz w:val="24"/>
          <w:szCs w:val="28"/>
        </w:rPr>
      </w:pPr>
      <w:r>
        <w:rPr>
          <w:rFonts w:ascii="Arial" w:hAnsi="Arial" w:eastAsia="宋体" w:cs="Arial"/>
          <w:sz w:val="24"/>
        </w:rPr>
        <w:t>特此</w:t>
      </w:r>
      <w:r>
        <w:rPr>
          <w:rFonts w:ascii="Arial" w:hAnsi="Arial" w:eastAsia="宋体" w:cs="Arial"/>
          <w:sz w:val="24"/>
          <w:szCs w:val="28"/>
        </w:rPr>
        <w:t>声明。</w:t>
      </w:r>
    </w:p>
    <w:p w14:paraId="2C4BDE81">
      <w:pPr>
        <w:wordWrap w:val="0"/>
        <w:spacing w:line="440" w:lineRule="exact"/>
        <w:rPr>
          <w:rFonts w:ascii="Arial" w:hAnsi="Arial" w:eastAsia="宋体" w:cs="Arial"/>
          <w:sz w:val="24"/>
          <w:szCs w:val="28"/>
        </w:rPr>
      </w:pPr>
    </w:p>
    <w:p w14:paraId="75A3D466">
      <w:pPr>
        <w:wordWrap w:val="0"/>
        <w:spacing w:line="440" w:lineRule="exact"/>
        <w:ind w:firstLine="435"/>
        <w:jc w:val="right"/>
        <w:rPr>
          <w:rFonts w:ascii="Arial" w:hAnsi="Arial" w:eastAsia="宋体" w:cs="Arial"/>
          <w:bCs/>
          <w:sz w:val="24"/>
          <w:szCs w:val="28"/>
        </w:rPr>
      </w:pPr>
      <w:r>
        <w:rPr>
          <w:rFonts w:ascii="Arial" w:hAnsi="Arial" w:eastAsia="宋体" w:cs="Arial"/>
          <w:bCs/>
          <w:sz w:val="24"/>
          <w:szCs w:val="28"/>
        </w:rPr>
        <w:t>投标人</w:t>
      </w:r>
      <w:r>
        <w:rPr>
          <w:rFonts w:hint="eastAsia" w:ascii="Arial" w:hAnsi="Arial" w:eastAsia="宋体" w:cs="Arial"/>
          <w:bCs/>
          <w:sz w:val="24"/>
          <w:szCs w:val="28"/>
        </w:rPr>
        <w:t>电子签章</w:t>
      </w:r>
      <w:r>
        <w:rPr>
          <w:rFonts w:ascii="Arial" w:hAnsi="Arial" w:eastAsia="宋体" w:cs="Arial"/>
          <w:bCs/>
          <w:sz w:val="24"/>
          <w:szCs w:val="28"/>
        </w:rPr>
        <w:t>：</w:t>
      </w:r>
      <w:r>
        <w:rPr>
          <w:rFonts w:ascii="Arial" w:hAnsi="Arial" w:eastAsia="宋体" w:cs="Arial"/>
          <w:bCs/>
          <w:sz w:val="24"/>
          <w:szCs w:val="28"/>
          <w:u w:val="single"/>
        </w:rPr>
        <w:t xml:space="preserve">                    </w:t>
      </w:r>
    </w:p>
    <w:p w14:paraId="29184F95">
      <w:pPr>
        <w:wordWrap w:val="0"/>
        <w:spacing w:line="440" w:lineRule="exact"/>
        <w:ind w:firstLine="435"/>
        <w:jc w:val="right"/>
        <w:rPr>
          <w:rFonts w:ascii="Arial" w:hAnsi="Arial" w:eastAsia="宋体" w:cs="Arial"/>
          <w:sz w:val="24"/>
          <w:szCs w:val="28"/>
        </w:rPr>
      </w:pPr>
      <w:r>
        <w:rPr>
          <w:rFonts w:ascii="Arial" w:hAnsi="Arial" w:eastAsia="宋体" w:cs="Arial"/>
          <w:sz w:val="24"/>
          <w:szCs w:val="28"/>
        </w:rPr>
        <w:t xml:space="preserve">日  </w:t>
      </w:r>
      <w:r>
        <w:rPr>
          <w:rFonts w:hint="eastAsia" w:ascii="Arial" w:hAnsi="Arial" w:eastAsia="宋体" w:cs="Arial"/>
          <w:sz w:val="24"/>
          <w:szCs w:val="28"/>
        </w:rPr>
        <w:t xml:space="preserve">    </w:t>
      </w:r>
      <w:r>
        <w:rPr>
          <w:rFonts w:ascii="Arial" w:hAnsi="Arial" w:eastAsia="宋体" w:cs="Arial"/>
          <w:sz w:val="24"/>
          <w:szCs w:val="28"/>
        </w:rPr>
        <w:t xml:space="preserve">    期：</w:t>
      </w:r>
      <w:r>
        <w:rPr>
          <w:rFonts w:ascii="Arial" w:hAnsi="Arial" w:eastAsia="宋体" w:cs="Arial"/>
          <w:sz w:val="24"/>
          <w:szCs w:val="28"/>
          <w:u w:val="single"/>
        </w:rPr>
        <w:t xml:space="preserve">                    </w:t>
      </w:r>
    </w:p>
    <w:p w14:paraId="24B1CACB">
      <w:pPr>
        <w:wordWrap w:val="0"/>
        <w:spacing w:line="440" w:lineRule="exact"/>
        <w:ind w:firstLine="435"/>
        <w:rPr>
          <w:rFonts w:ascii="Arial" w:hAnsi="Arial" w:eastAsia="宋体" w:cs="Arial"/>
          <w:sz w:val="24"/>
        </w:rPr>
      </w:pPr>
    </w:p>
    <w:p w14:paraId="53BD820C">
      <w:pPr>
        <w:wordWrap w:val="0"/>
        <w:spacing w:line="440" w:lineRule="exact"/>
        <w:ind w:firstLine="435"/>
        <w:rPr>
          <w:rFonts w:ascii="Arial" w:hAnsi="Arial" w:eastAsia="宋体" w:cs="Arial"/>
          <w:sz w:val="24"/>
        </w:rPr>
      </w:pPr>
    </w:p>
    <w:p w14:paraId="2832D7F5">
      <w:pPr>
        <w:wordWrap w:val="0"/>
        <w:spacing w:line="440" w:lineRule="exact"/>
        <w:rPr>
          <w:rFonts w:ascii="Arial" w:hAnsi="Arial" w:eastAsia="宋体" w:cs="Arial"/>
          <w:sz w:val="24"/>
        </w:rPr>
      </w:pPr>
      <w:r>
        <w:rPr>
          <w:rFonts w:ascii="Arial" w:hAnsi="Arial" w:eastAsia="宋体" w:cs="Arial"/>
          <w:sz w:val="24"/>
        </w:rPr>
        <w:t>注：</w:t>
      </w:r>
    </w:p>
    <w:p w14:paraId="4193A46D">
      <w:pPr>
        <w:wordWrap w:val="0"/>
        <w:spacing w:line="440" w:lineRule="exact"/>
        <w:ind w:firstLine="435"/>
        <w:rPr>
          <w:rFonts w:ascii="Arial" w:hAnsi="Arial" w:eastAsia="宋体" w:cs="Arial"/>
          <w:sz w:val="24"/>
        </w:rPr>
      </w:pPr>
      <w:r>
        <w:rPr>
          <w:rFonts w:ascii="Arial" w:hAnsi="Arial" w:eastAsia="宋体" w:cs="Arial"/>
          <w:sz w:val="24"/>
        </w:rPr>
        <w:t>1.本项目只允许有唯一的投标人授权代表，提供身份证</w:t>
      </w:r>
      <w:r>
        <w:rPr>
          <w:rFonts w:hint="eastAsia" w:ascii="宋体" w:hAnsi="宋体" w:eastAsia="宋体"/>
          <w:sz w:val="24"/>
        </w:rPr>
        <w:t>原件扫描件</w:t>
      </w:r>
      <w:r>
        <w:rPr>
          <w:rFonts w:ascii="Arial" w:hAnsi="Arial" w:eastAsia="宋体" w:cs="Arial"/>
          <w:sz w:val="24"/>
        </w:rPr>
        <w:t>；</w:t>
      </w:r>
    </w:p>
    <w:p w14:paraId="5817BBF1">
      <w:pPr>
        <w:wordWrap w:val="0"/>
        <w:spacing w:line="440" w:lineRule="exact"/>
        <w:ind w:firstLine="435"/>
        <w:rPr>
          <w:rFonts w:ascii="Arial" w:hAnsi="Arial" w:eastAsia="宋体" w:cs="Arial"/>
          <w:sz w:val="24"/>
        </w:rPr>
      </w:pPr>
      <w:r>
        <w:rPr>
          <w:rFonts w:ascii="Arial" w:hAnsi="Arial" w:eastAsia="宋体" w:cs="Arial"/>
          <w:sz w:val="24"/>
        </w:rPr>
        <w:t>2.法定代表人参加投标的无需提供授权书，</w:t>
      </w:r>
      <w:r>
        <w:rPr>
          <w:rFonts w:hint="eastAsia" w:ascii="Arial" w:hAnsi="Arial" w:eastAsia="宋体" w:cs="Arial"/>
          <w:sz w:val="24"/>
        </w:rPr>
        <w:t>仅</w:t>
      </w:r>
      <w:r>
        <w:rPr>
          <w:rFonts w:ascii="Arial" w:hAnsi="Arial" w:eastAsia="宋体" w:cs="Arial"/>
          <w:sz w:val="24"/>
        </w:rPr>
        <w:t>提供身份证</w:t>
      </w:r>
      <w:r>
        <w:rPr>
          <w:rFonts w:hint="eastAsia" w:ascii="宋体" w:hAnsi="宋体" w:eastAsia="宋体"/>
          <w:sz w:val="24"/>
        </w:rPr>
        <w:t>原件扫描件</w:t>
      </w:r>
      <w:r>
        <w:rPr>
          <w:rFonts w:ascii="Arial" w:hAnsi="Arial" w:eastAsia="宋体" w:cs="Arial"/>
          <w:sz w:val="24"/>
        </w:rPr>
        <w:t>。</w:t>
      </w:r>
    </w:p>
    <w:p w14:paraId="2191FE4B">
      <w:pPr>
        <w:widowControl/>
        <w:wordWrap w:val="0"/>
        <w:spacing w:line="440" w:lineRule="exact"/>
        <w:jc w:val="left"/>
        <w:rPr>
          <w:rFonts w:ascii="Arial" w:hAnsi="Arial" w:eastAsia="宋体" w:cs="Arial"/>
          <w:sz w:val="24"/>
        </w:rPr>
      </w:pPr>
    </w:p>
    <w:p w14:paraId="78D552BE">
      <w:pPr>
        <w:pStyle w:val="8"/>
        <w:rPr>
          <w:rFonts w:hint="eastAsia"/>
        </w:rPr>
        <w:sectPr>
          <w:pgSz w:w="11906" w:h="16838"/>
          <w:pgMar w:top="1440" w:right="1800" w:bottom="1440" w:left="1800" w:header="851" w:footer="992" w:gutter="0"/>
          <w:cols w:space="720" w:num="1"/>
          <w:docGrid w:type="lines" w:linePitch="312" w:charSpace="0"/>
        </w:sectPr>
      </w:pPr>
    </w:p>
    <w:p w14:paraId="2AD43883">
      <w:pPr>
        <w:wordWrap w:val="0"/>
        <w:spacing w:line="440" w:lineRule="exact"/>
        <w:jc w:val="center"/>
        <w:outlineLvl w:val="2"/>
        <w:rPr>
          <w:rFonts w:ascii="Arial" w:hAnsi="Arial" w:eastAsia="宋体" w:cs="Arial"/>
          <w:b/>
          <w:sz w:val="28"/>
          <w:szCs w:val="28"/>
        </w:rPr>
      </w:pPr>
      <w:r>
        <w:rPr>
          <w:rFonts w:hint="eastAsia" w:ascii="Arial" w:hAnsi="Arial" w:eastAsia="宋体" w:cs="Arial"/>
          <w:b/>
          <w:sz w:val="28"/>
          <w:szCs w:val="28"/>
        </w:rPr>
        <w:t>五</w:t>
      </w:r>
      <w:r>
        <w:rPr>
          <w:rFonts w:ascii="Arial" w:hAnsi="Arial" w:eastAsia="宋体" w:cs="Arial"/>
          <w:b/>
          <w:sz w:val="28"/>
          <w:szCs w:val="28"/>
        </w:rPr>
        <w:t>、投标响应表</w:t>
      </w:r>
    </w:p>
    <w:p w14:paraId="2A88CC3D">
      <w:pPr>
        <w:wordWrap w:val="0"/>
        <w:spacing w:line="440" w:lineRule="exact"/>
        <w:ind w:firstLine="435"/>
        <w:rPr>
          <w:rFonts w:hint="eastAsia" w:ascii="宋体" w:hAnsi="宋体" w:eastAsia="宋体" w:cs="宋体"/>
          <w:b/>
          <w:szCs w:val="21"/>
        </w:rPr>
      </w:pPr>
      <w:r>
        <w:rPr>
          <w:rFonts w:hint="eastAsia" w:ascii="宋体" w:hAnsi="宋体" w:eastAsia="宋体" w:cs="宋体"/>
          <w:b/>
          <w:szCs w:val="21"/>
          <w:lang w:val="en-US" w:eastAsia="zh-CN"/>
        </w:rPr>
        <w:t>5</w:t>
      </w:r>
      <w:r>
        <w:rPr>
          <w:rFonts w:hint="eastAsia" w:ascii="宋体" w:hAnsi="宋体" w:eastAsia="宋体" w:cs="宋体"/>
          <w:b/>
          <w:szCs w:val="21"/>
        </w:rPr>
        <w:t>.1商务响应表</w:t>
      </w:r>
    </w:p>
    <w:tbl>
      <w:tblPr>
        <w:tblStyle w:val="25"/>
        <w:tblW w:w="85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6"/>
        <w:gridCol w:w="1380"/>
        <w:gridCol w:w="3064"/>
        <w:gridCol w:w="2592"/>
        <w:gridCol w:w="815"/>
      </w:tblGrid>
      <w:tr w14:paraId="5756F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0" w:hRule="atLeast"/>
          <w:jc w:val="center"/>
        </w:trPr>
        <w:tc>
          <w:tcPr>
            <w:tcW w:w="726" w:type="dxa"/>
            <w:vAlign w:val="center"/>
          </w:tcPr>
          <w:p w14:paraId="5D10010C">
            <w:pPr>
              <w:pStyle w:val="12"/>
              <w:wordWrap w:val="0"/>
              <w:jc w:val="center"/>
              <w:rPr>
                <w:rFonts w:hint="eastAsia" w:hAnsi="宋体" w:cs="宋体"/>
                <w:b/>
                <w:szCs w:val="21"/>
              </w:rPr>
            </w:pPr>
            <w:r>
              <w:rPr>
                <w:rFonts w:hint="eastAsia" w:hAnsi="宋体" w:cs="宋体"/>
                <w:b/>
                <w:szCs w:val="21"/>
              </w:rPr>
              <w:t>序号</w:t>
            </w:r>
          </w:p>
        </w:tc>
        <w:tc>
          <w:tcPr>
            <w:tcW w:w="1380" w:type="dxa"/>
            <w:vAlign w:val="center"/>
          </w:tcPr>
          <w:p w14:paraId="4A050EBD">
            <w:pPr>
              <w:pStyle w:val="12"/>
              <w:wordWrap w:val="0"/>
              <w:jc w:val="center"/>
              <w:rPr>
                <w:rFonts w:hint="eastAsia" w:hAnsi="宋体" w:cs="宋体"/>
                <w:b/>
                <w:szCs w:val="21"/>
              </w:rPr>
            </w:pPr>
            <w:r>
              <w:rPr>
                <w:rFonts w:hint="eastAsia" w:hAnsi="宋体" w:cs="宋体"/>
                <w:b/>
                <w:szCs w:val="21"/>
              </w:rPr>
              <w:t>商务条款</w:t>
            </w:r>
          </w:p>
        </w:tc>
        <w:tc>
          <w:tcPr>
            <w:tcW w:w="3064" w:type="dxa"/>
            <w:vAlign w:val="center"/>
          </w:tcPr>
          <w:p w14:paraId="3F133949">
            <w:pPr>
              <w:pStyle w:val="12"/>
              <w:wordWrap w:val="0"/>
              <w:jc w:val="center"/>
              <w:rPr>
                <w:rFonts w:hint="eastAsia" w:hAnsi="宋体" w:cs="宋体"/>
                <w:b/>
                <w:szCs w:val="21"/>
              </w:rPr>
            </w:pPr>
            <w:r>
              <w:rPr>
                <w:rFonts w:hint="eastAsia" w:hAnsi="宋体" w:cs="宋体"/>
                <w:b/>
                <w:szCs w:val="21"/>
              </w:rPr>
              <w:t>招标文件要求</w:t>
            </w:r>
          </w:p>
        </w:tc>
        <w:tc>
          <w:tcPr>
            <w:tcW w:w="2592" w:type="dxa"/>
            <w:vAlign w:val="center"/>
          </w:tcPr>
          <w:p w14:paraId="5F896A14">
            <w:pPr>
              <w:pStyle w:val="12"/>
              <w:wordWrap w:val="0"/>
              <w:jc w:val="center"/>
              <w:rPr>
                <w:rFonts w:hint="eastAsia" w:hAnsi="宋体" w:cs="宋体"/>
                <w:b/>
                <w:szCs w:val="21"/>
              </w:rPr>
            </w:pPr>
            <w:r>
              <w:rPr>
                <w:rFonts w:hint="eastAsia" w:hAnsi="宋体" w:cs="宋体"/>
                <w:b/>
                <w:szCs w:val="21"/>
              </w:rPr>
              <w:t>投标人承诺</w:t>
            </w:r>
          </w:p>
        </w:tc>
        <w:tc>
          <w:tcPr>
            <w:tcW w:w="815" w:type="dxa"/>
            <w:vAlign w:val="center"/>
          </w:tcPr>
          <w:p w14:paraId="35B762D3">
            <w:pPr>
              <w:pStyle w:val="12"/>
              <w:wordWrap w:val="0"/>
              <w:jc w:val="center"/>
              <w:rPr>
                <w:rFonts w:hint="eastAsia" w:hAnsi="宋体" w:cs="宋体"/>
                <w:b/>
                <w:szCs w:val="21"/>
              </w:rPr>
            </w:pPr>
            <w:r>
              <w:rPr>
                <w:rFonts w:hint="eastAsia" w:hAnsi="宋体" w:cs="宋体"/>
                <w:b/>
                <w:szCs w:val="21"/>
              </w:rPr>
              <w:t>偏离说明</w:t>
            </w:r>
          </w:p>
        </w:tc>
      </w:tr>
      <w:tr w14:paraId="6AE68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65" w:hRule="atLeast"/>
          <w:jc w:val="center"/>
        </w:trPr>
        <w:tc>
          <w:tcPr>
            <w:tcW w:w="726" w:type="dxa"/>
            <w:vAlign w:val="center"/>
          </w:tcPr>
          <w:p w14:paraId="3F879ED0">
            <w:pPr>
              <w:wordWrap w:val="0"/>
              <w:jc w:val="center"/>
              <w:rPr>
                <w:rFonts w:hint="eastAsia" w:ascii="宋体" w:hAnsi="宋体" w:eastAsia="宋体" w:cs="宋体"/>
                <w:bCs/>
                <w:szCs w:val="21"/>
              </w:rPr>
            </w:pPr>
            <w:r>
              <w:rPr>
                <w:rFonts w:hint="eastAsia" w:ascii="宋体" w:hAnsi="宋体" w:eastAsia="宋体" w:cs="宋体"/>
                <w:bCs/>
                <w:szCs w:val="21"/>
              </w:rPr>
              <w:t>1</w:t>
            </w:r>
          </w:p>
        </w:tc>
        <w:tc>
          <w:tcPr>
            <w:tcW w:w="1380" w:type="dxa"/>
            <w:vAlign w:val="center"/>
          </w:tcPr>
          <w:p w14:paraId="50E46003">
            <w:pPr>
              <w:wordWrap w:val="0"/>
              <w:jc w:val="center"/>
              <w:rPr>
                <w:rFonts w:hint="eastAsia" w:ascii="宋体" w:hAnsi="宋体" w:eastAsia="宋体" w:cs="宋体"/>
                <w:bCs/>
                <w:szCs w:val="21"/>
              </w:rPr>
            </w:pPr>
            <w:r>
              <w:rPr>
                <w:rFonts w:hint="eastAsia" w:ascii="宋体" w:hAnsi="宋体" w:eastAsia="宋体" w:cs="宋体"/>
                <w:bCs/>
                <w:szCs w:val="21"/>
              </w:rPr>
              <w:t>付款方式</w:t>
            </w:r>
          </w:p>
        </w:tc>
        <w:tc>
          <w:tcPr>
            <w:tcW w:w="3064" w:type="dxa"/>
            <w:vAlign w:val="center"/>
          </w:tcPr>
          <w:p w14:paraId="644433BF">
            <w:pPr>
              <w:wordWrap w:val="0"/>
              <w:jc w:val="center"/>
              <w:rPr>
                <w:rFonts w:hint="eastAsia" w:ascii="宋体" w:hAnsi="宋体" w:eastAsia="宋体" w:cs="宋体"/>
                <w:bCs/>
                <w:szCs w:val="21"/>
              </w:rPr>
            </w:pPr>
          </w:p>
        </w:tc>
        <w:tc>
          <w:tcPr>
            <w:tcW w:w="2592" w:type="dxa"/>
            <w:vAlign w:val="center"/>
          </w:tcPr>
          <w:p w14:paraId="27820C5E">
            <w:pPr>
              <w:wordWrap w:val="0"/>
              <w:jc w:val="center"/>
              <w:rPr>
                <w:rFonts w:hint="eastAsia" w:ascii="宋体" w:hAnsi="宋体" w:eastAsia="宋体" w:cs="宋体"/>
                <w:bCs/>
                <w:szCs w:val="21"/>
              </w:rPr>
            </w:pPr>
          </w:p>
        </w:tc>
        <w:tc>
          <w:tcPr>
            <w:tcW w:w="815" w:type="dxa"/>
            <w:vAlign w:val="center"/>
          </w:tcPr>
          <w:p w14:paraId="43212DCB">
            <w:pPr>
              <w:wordWrap w:val="0"/>
              <w:jc w:val="center"/>
              <w:rPr>
                <w:rFonts w:hint="eastAsia" w:ascii="宋体" w:hAnsi="宋体" w:eastAsia="宋体" w:cs="宋体"/>
                <w:bCs/>
                <w:szCs w:val="21"/>
              </w:rPr>
            </w:pPr>
          </w:p>
        </w:tc>
      </w:tr>
      <w:tr w14:paraId="65BFC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65" w:hRule="atLeast"/>
          <w:jc w:val="center"/>
        </w:trPr>
        <w:tc>
          <w:tcPr>
            <w:tcW w:w="726" w:type="dxa"/>
            <w:vAlign w:val="center"/>
          </w:tcPr>
          <w:p w14:paraId="29FD4D95">
            <w:pPr>
              <w:wordWrap w:val="0"/>
              <w:jc w:val="center"/>
              <w:rPr>
                <w:rFonts w:hint="eastAsia" w:ascii="宋体" w:hAnsi="宋体" w:eastAsia="宋体" w:cs="宋体"/>
                <w:bCs/>
                <w:szCs w:val="21"/>
              </w:rPr>
            </w:pPr>
            <w:r>
              <w:rPr>
                <w:rFonts w:hint="eastAsia" w:ascii="宋体" w:hAnsi="宋体" w:eastAsia="宋体" w:cs="宋体"/>
                <w:bCs/>
                <w:szCs w:val="21"/>
              </w:rPr>
              <w:t>2</w:t>
            </w:r>
          </w:p>
        </w:tc>
        <w:tc>
          <w:tcPr>
            <w:tcW w:w="1380" w:type="dxa"/>
            <w:vAlign w:val="center"/>
          </w:tcPr>
          <w:p w14:paraId="75961DF9">
            <w:pPr>
              <w:wordWrap w:val="0"/>
              <w:jc w:val="center"/>
              <w:rPr>
                <w:rFonts w:hint="eastAsia" w:ascii="宋体" w:hAnsi="宋体" w:eastAsia="宋体" w:cs="宋体"/>
                <w:bCs/>
                <w:szCs w:val="21"/>
              </w:rPr>
            </w:pPr>
            <w:r>
              <w:rPr>
                <w:rFonts w:hint="eastAsia" w:ascii="宋体" w:hAnsi="宋体" w:eastAsia="宋体" w:cs="宋体"/>
                <w:bCs/>
                <w:szCs w:val="21"/>
              </w:rPr>
              <w:t>服务地点</w:t>
            </w:r>
          </w:p>
        </w:tc>
        <w:tc>
          <w:tcPr>
            <w:tcW w:w="3064" w:type="dxa"/>
            <w:vAlign w:val="center"/>
          </w:tcPr>
          <w:p w14:paraId="1B08D94A">
            <w:pPr>
              <w:wordWrap w:val="0"/>
              <w:jc w:val="center"/>
              <w:rPr>
                <w:rFonts w:hint="eastAsia" w:ascii="宋体" w:hAnsi="宋体" w:eastAsia="宋体" w:cs="宋体"/>
                <w:bCs/>
                <w:szCs w:val="21"/>
              </w:rPr>
            </w:pPr>
          </w:p>
        </w:tc>
        <w:tc>
          <w:tcPr>
            <w:tcW w:w="2592" w:type="dxa"/>
            <w:vAlign w:val="center"/>
          </w:tcPr>
          <w:p w14:paraId="3D849ADD">
            <w:pPr>
              <w:wordWrap w:val="0"/>
              <w:jc w:val="center"/>
              <w:rPr>
                <w:rFonts w:hint="eastAsia" w:ascii="宋体" w:hAnsi="宋体" w:eastAsia="宋体" w:cs="宋体"/>
                <w:bCs/>
                <w:szCs w:val="21"/>
              </w:rPr>
            </w:pPr>
          </w:p>
        </w:tc>
        <w:tc>
          <w:tcPr>
            <w:tcW w:w="815" w:type="dxa"/>
            <w:vAlign w:val="center"/>
          </w:tcPr>
          <w:p w14:paraId="2335E5DB">
            <w:pPr>
              <w:wordWrap w:val="0"/>
              <w:jc w:val="center"/>
              <w:rPr>
                <w:rFonts w:hint="eastAsia" w:ascii="宋体" w:hAnsi="宋体" w:eastAsia="宋体" w:cs="宋体"/>
                <w:bCs/>
                <w:szCs w:val="21"/>
              </w:rPr>
            </w:pPr>
          </w:p>
        </w:tc>
      </w:tr>
      <w:tr w14:paraId="5A1EC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0" w:hRule="atLeast"/>
          <w:jc w:val="center"/>
        </w:trPr>
        <w:tc>
          <w:tcPr>
            <w:tcW w:w="726" w:type="dxa"/>
            <w:vAlign w:val="center"/>
          </w:tcPr>
          <w:p w14:paraId="09356C3C">
            <w:pPr>
              <w:wordWrap w:val="0"/>
              <w:jc w:val="center"/>
              <w:rPr>
                <w:rFonts w:hint="eastAsia" w:ascii="宋体" w:hAnsi="宋体" w:eastAsia="宋体" w:cs="宋体"/>
                <w:bCs/>
                <w:szCs w:val="21"/>
              </w:rPr>
            </w:pPr>
            <w:r>
              <w:rPr>
                <w:rFonts w:hint="eastAsia" w:ascii="宋体" w:hAnsi="宋体" w:eastAsia="宋体" w:cs="宋体"/>
                <w:bCs/>
                <w:szCs w:val="21"/>
              </w:rPr>
              <w:t>3</w:t>
            </w:r>
          </w:p>
        </w:tc>
        <w:tc>
          <w:tcPr>
            <w:tcW w:w="1380" w:type="dxa"/>
            <w:vAlign w:val="center"/>
          </w:tcPr>
          <w:p w14:paraId="6185F2AA">
            <w:pPr>
              <w:wordWrap w:val="0"/>
              <w:jc w:val="center"/>
              <w:rPr>
                <w:rFonts w:hint="eastAsia" w:ascii="宋体" w:hAnsi="宋体" w:eastAsia="宋体" w:cs="宋体"/>
                <w:bCs/>
                <w:szCs w:val="21"/>
              </w:rPr>
            </w:pPr>
            <w:r>
              <w:rPr>
                <w:rFonts w:hint="eastAsia" w:ascii="宋体" w:hAnsi="宋体" w:eastAsia="宋体" w:cs="宋体"/>
                <w:bCs/>
                <w:szCs w:val="21"/>
              </w:rPr>
              <w:t>服务期限</w:t>
            </w:r>
          </w:p>
        </w:tc>
        <w:tc>
          <w:tcPr>
            <w:tcW w:w="3064" w:type="dxa"/>
            <w:vAlign w:val="center"/>
          </w:tcPr>
          <w:p w14:paraId="6ABB5ECA">
            <w:pPr>
              <w:wordWrap w:val="0"/>
              <w:jc w:val="center"/>
              <w:rPr>
                <w:rFonts w:hint="eastAsia" w:ascii="宋体" w:hAnsi="宋体" w:eastAsia="宋体" w:cs="宋体"/>
                <w:bCs/>
                <w:szCs w:val="21"/>
              </w:rPr>
            </w:pPr>
          </w:p>
        </w:tc>
        <w:tc>
          <w:tcPr>
            <w:tcW w:w="2592" w:type="dxa"/>
            <w:vAlign w:val="center"/>
          </w:tcPr>
          <w:p w14:paraId="31304EF7">
            <w:pPr>
              <w:pStyle w:val="36"/>
              <w:wordWrap w:val="0"/>
              <w:jc w:val="center"/>
              <w:rPr>
                <w:rFonts w:hint="eastAsia" w:ascii="宋体" w:hAnsi="宋体" w:cs="宋体"/>
                <w:bCs/>
                <w:sz w:val="21"/>
                <w:szCs w:val="21"/>
              </w:rPr>
            </w:pPr>
          </w:p>
        </w:tc>
        <w:tc>
          <w:tcPr>
            <w:tcW w:w="815" w:type="dxa"/>
            <w:vAlign w:val="center"/>
          </w:tcPr>
          <w:p w14:paraId="25521C92">
            <w:pPr>
              <w:wordWrap w:val="0"/>
              <w:jc w:val="center"/>
              <w:rPr>
                <w:rFonts w:hint="eastAsia" w:ascii="宋体" w:hAnsi="宋体" w:eastAsia="宋体" w:cs="宋体"/>
                <w:bCs/>
                <w:szCs w:val="21"/>
              </w:rPr>
            </w:pPr>
          </w:p>
        </w:tc>
      </w:tr>
    </w:tbl>
    <w:p w14:paraId="68EED812">
      <w:pPr>
        <w:spacing w:line="440" w:lineRule="exact"/>
        <w:ind w:firstLine="4800" w:firstLineChars="2000"/>
        <w:rPr>
          <w:rFonts w:hint="eastAsia" w:ascii="宋体" w:hAnsi="宋体" w:eastAsia="宋体"/>
          <w:sz w:val="24"/>
          <w:szCs w:val="24"/>
        </w:rPr>
      </w:pPr>
    </w:p>
    <w:p w14:paraId="2DE41F34">
      <w:pPr>
        <w:spacing w:line="440" w:lineRule="exact"/>
        <w:ind w:firstLine="4800" w:firstLineChars="2000"/>
        <w:rPr>
          <w:rFonts w:hint="eastAsia" w:ascii="宋体" w:hAnsi="宋体" w:eastAsia="宋体"/>
          <w:sz w:val="24"/>
          <w:szCs w:val="24"/>
          <w:u w:val="single"/>
        </w:rPr>
      </w:pPr>
      <w:r>
        <w:rPr>
          <w:rFonts w:hint="eastAsia" w:ascii="宋体" w:hAnsi="宋体" w:eastAsia="宋体"/>
          <w:sz w:val="24"/>
          <w:szCs w:val="24"/>
        </w:rPr>
        <w:t>投标人电子签章：</w:t>
      </w:r>
      <w:r>
        <w:rPr>
          <w:rFonts w:hint="eastAsia" w:ascii="宋体" w:hAnsi="宋体" w:eastAsia="宋体"/>
          <w:sz w:val="24"/>
          <w:szCs w:val="24"/>
          <w:u w:val="single"/>
        </w:rPr>
        <w:t xml:space="preserve">     </w:t>
      </w:r>
      <w:r>
        <w:rPr>
          <w:rFonts w:ascii="宋体" w:hAnsi="宋体" w:eastAsia="宋体"/>
          <w:sz w:val="24"/>
          <w:szCs w:val="24"/>
          <w:u w:val="single"/>
        </w:rPr>
        <w:t xml:space="preserve">    </w:t>
      </w:r>
      <w:r>
        <w:rPr>
          <w:rFonts w:hint="eastAsia" w:ascii="宋体" w:hAnsi="宋体" w:eastAsia="宋体"/>
          <w:sz w:val="24"/>
          <w:szCs w:val="24"/>
          <w:u w:val="single"/>
        </w:rPr>
        <w:t xml:space="preserve">    </w:t>
      </w:r>
    </w:p>
    <w:p w14:paraId="238DE09D">
      <w:pPr>
        <w:pStyle w:val="13"/>
        <w:wordWrap w:val="0"/>
        <w:spacing w:line="440" w:lineRule="exact"/>
        <w:rPr>
          <w:b w:val="0"/>
          <w:sz w:val="24"/>
        </w:rPr>
      </w:pPr>
    </w:p>
    <w:p w14:paraId="2D124083">
      <w:pPr>
        <w:pStyle w:val="13"/>
        <w:wordWrap w:val="0"/>
        <w:spacing w:line="440" w:lineRule="exact"/>
        <w:rPr>
          <w:rFonts w:hint="eastAsia" w:ascii="宋体" w:hAnsi="宋体" w:eastAsia="宋体" w:cs="宋体"/>
          <w:b w:val="0"/>
          <w:sz w:val="24"/>
        </w:rPr>
      </w:pPr>
      <w:r>
        <w:rPr>
          <w:rFonts w:hint="eastAsia" w:ascii="宋体" w:hAnsi="宋体" w:eastAsia="宋体" w:cs="宋体"/>
          <w:b w:val="0"/>
          <w:sz w:val="24"/>
        </w:rPr>
        <w:t>备注：</w:t>
      </w:r>
    </w:p>
    <w:p w14:paraId="4F49C642">
      <w:pPr>
        <w:pStyle w:val="13"/>
        <w:wordWrap w:val="0"/>
        <w:spacing w:line="440" w:lineRule="exact"/>
        <w:rPr>
          <w:rFonts w:hint="eastAsia" w:ascii="宋体" w:hAnsi="宋体" w:eastAsia="宋体" w:cs="宋体"/>
          <w:b w:val="0"/>
          <w:sz w:val="24"/>
        </w:rPr>
      </w:pPr>
      <w:r>
        <w:rPr>
          <w:rFonts w:hint="eastAsia" w:ascii="宋体" w:hAnsi="宋体" w:eastAsia="宋体" w:cs="宋体"/>
          <w:b w:val="0"/>
          <w:sz w:val="24"/>
        </w:rPr>
        <w:t>1、如投标人完全响应招标文件约定的各项商务条款，则无需填写本表，直接加盖公章即可，评审时视为全部响应。</w:t>
      </w:r>
    </w:p>
    <w:p w14:paraId="14EEAEE5">
      <w:pPr>
        <w:pStyle w:val="13"/>
        <w:wordWrap w:val="0"/>
        <w:spacing w:line="440" w:lineRule="exact"/>
        <w:rPr>
          <w:rFonts w:hint="eastAsia" w:ascii="宋体" w:hAnsi="宋体" w:eastAsia="宋体" w:cs="宋体"/>
          <w:b w:val="0"/>
          <w:sz w:val="24"/>
        </w:rPr>
      </w:pPr>
      <w:r>
        <w:rPr>
          <w:rFonts w:hint="eastAsia" w:ascii="宋体" w:hAnsi="宋体" w:eastAsia="宋体" w:cs="宋体"/>
          <w:b w:val="0"/>
          <w:sz w:val="24"/>
        </w:rPr>
        <w:t>2、如投标人针对招标文件约定的各项商务条款，存在部分负偏离（不响应）的情况，则在上表中认真填写，并加盖公章。</w:t>
      </w:r>
    </w:p>
    <w:p w14:paraId="23B84216">
      <w:pPr>
        <w:wordWrap w:val="0"/>
        <w:spacing w:line="440" w:lineRule="exact"/>
        <w:ind w:firstLine="435"/>
        <w:rPr>
          <w:rFonts w:hint="eastAsia" w:ascii="宋体" w:hAnsi="宋体" w:eastAsia="宋体" w:cs="宋体"/>
          <w:bCs/>
          <w:szCs w:val="21"/>
        </w:rPr>
      </w:pPr>
    </w:p>
    <w:p w14:paraId="6ECC16FD">
      <w:pPr>
        <w:pStyle w:val="8"/>
        <w:rPr>
          <w:rFonts w:hint="eastAsia"/>
        </w:rPr>
        <w:sectPr>
          <w:pgSz w:w="11906" w:h="16838"/>
          <w:pgMar w:top="1440" w:right="1800" w:bottom="1440" w:left="1800" w:header="851" w:footer="992" w:gutter="0"/>
          <w:cols w:space="720" w:num="1"/>
          <w:docGrid w:type="lines" w:linePitch="312" w:charSpace="0"/>
        </w:sectPr>
      </w:pPr>
    </w:p>
    <w:p w14:paraId="269ACF50">
      <w:pPr>
        <w:keepNext w:val="0"/>
        <w:keepLines w:val="0"/>
        <w:pageBreakBefore w:val="0"/>
        <w:widowControl w:val="0"/>
        <w:kinsoku/>
        <w:wordWrap w:val="0"/>
        <w:overflowPunct/>
        <w:topLinePunct w:val="0"/>
        <w:autoSpaceDE/>
        <w:autoSpaceDN/>
        <w:bidi w:val="0"/>
        <w:adjustRightInd/>
        <w:snapToGrid/>
        <w:spacing w:line="360" w:lineRule="auto"/>
        <w:ind w:firstLine="437"/>
        <w:textAlignment w:val="auto"/>
        <w:rPr>
          <w:rFonts w:hint="eastAsia" w:ascii="宋体" w:hAnsi="宋体" w:eastAsia="宋体" w:cs="宋体"/>
          <w:b/>
          <w:szCs w:val="21"/>
        </w:rPr>
      </w:pPr>
      <w:r>
        <w:rPr>
          <w:rFonts w:hint="eastAsia" w:ascii="宋体" w:hAnsi="宋体" w:eastAsia="宋体" w:cs="宋体"/>
          <w:b/>
          <w:szCs w:val="21"/>
          <w:lang w:val="en-US" w:eastAsia="zh-CN"/>
        </w:rPr>
        <w:t>5</w:t>
      </w:r>
      <w:r>
        <w:rPr>
          <w:rFonts w:hint="eastAsia" w:ascii="宋体" w:hAnsi="宋体" w:eastAsia="宋体" w:cs="宋体"/>
          <w:b/>
          <w:szCs w:val="21"/>
        </w:rPr>
        <w:t>.2技术响应表</w:t>
      </w:r>
    </w:p>
    <w:tbl>
      <w:tblPr>
        <w:tblStyle w:val="25"/>
        <w:tblW w:w="90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8"/>
        <w:gridCol w:w="1555"/>
        <w:gridCol w:w="2967"/>
        <w:gridCol w:w="2551"/>
        <w:gridCol w:w="1246"/>
      </w:tblGrid>
      <w:tr w14:paraId="5CC7C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9" w:hRule="atLeast"/>
          <w:jc w:val="center"/>
        </w:trPr>
        <w:tc>
          <w:tcPr>
            <w:tcW w:w="698" w:type="dxa"/>
            <w:vAlign w:val="center"/>
          </w:tcPr>
          <w:p w14:paraId="1C0FFD04">
            <w:pPr>
              <w:pStyle w:val="12"/>
              <w:wordWrap w:val="0"/>
              <w:jc w:val="center"/>
              <w:rPr>
                <w:rFonts w:hint="eastAsia" w:hAnsi="宋体" w:cs="宋体"/>
                <w:b/>
                <w:szCs w:val="21"/>
              </w:rPr>
            </w:pPr>
            <w:r>
              <w:rPr>
                <w:rFonts w:hint="eastAsia" w:hAnsi="宋体" w:cs="宋体"/>
                <w:b/>
                <w:szCs w:val="21"/>
              </w:rPr>
              <w:t>序号</w:t>
            </w:r>
          </w:p>
        </w:tc>
        <w:tc>
          <w:tcPr>
            <w:tcW w:w="1555" w:type="dxa"/>
            <w:vAlign w:val="center"/>
          </w:tcPr>
          <w:p w14:paraId="2C6A4AD6">
            <w:pPr>
              <w:pStyle w:val="12"/>
              <w:wordWrap w:val="0"/>
              <w:jc w:val="center"/>
              <w:rPr>
                <w:rFonts w:hint="eastAsia" w:hAnsi="宋体" w:cs="宋体"/>
                <w:b/>
                <w:szCs w:val="21"/>
              </w:rPr>
            </w:pPr>
            <w:r>
              <w:rPr>
                <w:rFonts w:hint="eastAsia" w:hAnsi="宋体" w:cs="宋体"/>
                <w:b/>
                <w:szCs w:val="21"/>
              </w:rPr>
              <w:t>服务名称</w:t>
            </w:r>
          </w:p>
        </w:tc>
        <w:tc>
          <w:tcPr>
            <w:tcW w:w="2967" w:type="dxa"/>
            <w:vAlign w:val="center"/>
          </w:tcPr>
          <w:p w14:paraId="04C5B90E">
            <w:pPr>
              <w:pStyle w:val="12"/>
              <w:wordWrap w:val="0"/>
              <w:jc w:val="center"/>
              <w:rPr>
                <w:rFonts w:hint="eastAsia" w:hAnsi="宋体" w:cs="宋体"/>
                <w:b/>
                <w:szCs w:val="21"/>
              </w:rPr>
            </w:pPr>
            <w:r>
              <w:rPr>
                <w:rFonts w:hint="eastAsia" w:hAnsi="宋体" w:cs="宋体"/>
                <w:b/>
                <w:szCs w:val="21"/>
              </w:rPr>
              <w:t>招标文件规定的要求</w:t>
            </w:r>
          </w:p>
        </w:tc>
        <w:tc>
          <w:tcPr>
            <w:tcW w:w="2551" w:type="dxa"/>
            <w:vAlign w:val="center"/>
          </w:tcPr>
          <w:p w14:paraId="3059023D">
            <w:pPr>
              <w:pStyle w:val="12"/>
              <w:wordWrap w:val="0"/>
              <w:jc w:val="center"/>
              <w:rPr>
                <w:rFonts w:hint="eastAsia" w:hAnsi="宋体" w:cs="宋体"/>
                <w:b/>
                <w:szCs w:val="21"/>
              </w:rPr>
            </w:pPr>
            <w:r>
              <w:rPr>
                <w:rFonts w:hint="eastAsia" w:hAnsi="宋体" w:cs="宋体"/>
                <w:b/>
                <w:szCs w:val="21"/>
              </w:rPr>
              <w:t>投标响应内容</w:t>
            </w:r>
          </w:p>
        </w:tc>
        <w:tc>
          <w:tcPr>
            <w:tcW w:w="1246" w:type="dxa"/>
            <w:vAlign w:val="center"/>
          </w:tcPr>
          <w:p w14:paraId="61B7A1D2">
            <w:pPr>
              <w:pStyle w:val="12"/>
              <w:wordWrap w:val="0"/>
              <w:jc w:val="center"/>
              <w:rPr>
                <w:rFonts w:hint="eastAsia" w:hAnsi="宋体" w:cs="宋体"/>
                <w:b/>
                <w:szCs w:val="21"/>
              </w:rPr>
            </w:pPr>
            <w:r>
              <w:rPr>
                <w:rFonts w:hint="eastAsia" w:hAnsi="宋体" w:cs="宋体"/>
                <w:b/>
                <w:szCs w:val="21"/>
              </w:rPr>
              <w:t>偏离说明</w:t>
            </w:r>
          </w:p>
        </w:tc>
      </w:tr>
      <w:tr w14:paraId="45AA5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8" w:hRule="atLeast"/>
          <w:jc w:val="center"/>
        </w:trPr>
        <w:tc>
          <w:tcPr>
            <w:tcW w:w="698" w:type="dxa"/>
            <w:vAlign w:val="center"/>
          </w:tcPr>
          <w:p w14:paraId="7881953C">
            <w:pPr>
              <w:wordWrap w:val="0"/>
              <w:jc w:val="center"/>
              <w:rPr>
                <w:rFonts w:hint="eastAsia" w:ascii="宋体" w:hAnsi="宋体" w:eastAsia="宋体" w:cs="宋体"/>
                <w:bCs/>
                <w:szCs w:val="21"/>
              </w:rPr>
            </w:pPr>
            <w:r>
              <w:rPr>
                <w:rFonts w:hint="eastAsia" w:ascii="宋体" w:hAnsi="宋体" w:eastAsia="宋体" w:cs="宋体"/>
                <w:bCs/>
                <w:szCs w:val="21"/>
              </w:rPr>
              <w:t>1</w:t>
            </w:r>
          </w:p>
        </w:tc>
        <w:tc>
          <w:tcPr>
            <w:tcW w:w="1555" w:type="dxa"/>
            <w:vAlign w:val="center"/>
          </w:tcPr>
          <w:p w14:paraId="70C14719">
            <w:pPr>
              <w:wordWrap w:val="0"/>
              <w:jc w:val="center"/>
              <w:rPr>
                <w:rFonts w:hint="eastAsia" w:ascii="宋体" w:hAnsi="宋体" w:eastAsia="宋体" w:cs="宋体"/>
                <w:b w:val="0"/>
                <w:bCs/>
                <w:szCs w:val="21"/>
              </w:rPr>
            </w:pPr>
            <w:r>
              <w:rPr>
                <w:rFonts w:hint="eastAsia" w:ascii="宋体" w:hAnsi="宋体" w:eastAsia="宋体" w:cs="宋体"/>
                <w:b w:val="0"/>
                <w:bCs/>
                <w:szCs w:val="21"/>
              </w:rPr>
              <w:t>服务要求</w:t>
            </w:r>
          </w:p>
        </w:tc>
        <w:tc>
          <w:tcPr>
            <w:tcW w:w="2967" w:type="dxa"/>
            <w:vAlign w:val="center"/>
          </w:tcPr>
          <w:p w14:paraId="2860817A">
            <w:pPr>
              <w:wordWrap w:val="0"/>
              <w:jc w:val="center"/>
              <w:rPr>
                <w:rFonts w:hint="eastAsia" w:ascii="宋体" w:hAnsi="宋体" w:eastAsia="宋体" w:cs="宋体"/>
                <w:bCs/>
                <w:szCs w:val="21"/>
              </w:rPr>
            </w:pPr>
          </w:p>
        </w:tc>
        <w:tc>
          <w:tcPr>
            <w:tcW w:w="2551" w:type="dxa"/>
            <w:vAlign w:val="center"/>
          </w:tcPr>
          <w:p w14:paraId="1953F0B3">
            <w:pPr>
              <w:wordWrap w:val="0"/>
              <w:jc w:val="center"/>
              <w:rPr>
                <w:rFonts w:hint="eastAsia" w:ascii="宋体" w:hAnsi="宋体" w:eastAsia="宋体" w:cs="宋体"/>
                <w:bCs/>
                <w:szCs w:val="21"/>
              </w:rPr>
            </w:pPr>
          </w:p>
        </w:tc>
        <w:tc>
          <w:tcPr>
            <w:tcW w:w="1246" w:type="dxa"/>
            <w:vAlign w:val="center"/>
          </w:tcPr>
          <w:p w14:paraId="4445D287">
            <w:pPr>
              <w:wordWrap w:val="0"/>
              <w:jc w:val="center"/>
              <w:rPr>
                <w:rFonts w:hint="eastAsia" w:ascii="宋体" w:hAnsi="宋体" w:eastAsia="宋体" w:cs="宋体"/>
                <w:bCs/>
                <w:szCs w:val="21"/>
              </w:rPr>
            </w:pPr>
          </w:p>
        </w:tc>
      </w:tr>
      <w:tr w14:paraId="77A70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8" w:hRule="atLeast"/>
          <w:jc w:val="center"/>
        </w:trPr>
        <w:tc>
          <w:tcPr>
            <w:tcW w:w="698" w:type="dxa"/>
            <w:vAlign w:val="center"/>
          </w:tcPr>
          <w:p w14:paraId="326BC845">
            <w:pPr>
              <w:wordWrap w:val="0"/>
              <w:jc w:val="center"/>
              <w:rPr>
                <w:rFonts w:hint="eastAsia" w:ascii="宋体" w:hAnsi="宋体" w:eastAsia="宋体" w:cs="宋体"/>
                <w:bCs/>
                <w:szCs w:val="21"/>
              </w:rPr>
            </w:pPr>
            <w:r>
              <w:rPr>
                <w:rFonts w:hint="eastAsia" w:ascii="宋体" w:hAnsi="宋体" w:eastAsia="宋体" w:cs="宋体"/>
                <w:bCs/>
                <w:szCs w:val="21"/>
              </w:rPr>
              <w:t>2</w:t>
            </w:r>
          </w:p>
        </w:tc>
        <w:tc>
          <w:tcPr>
            <w:tcW w:w="1555" w:type="dxa"/>
            <w:vAlign w:val="center"/>
          </w:tcPr>
          <w:p w14:paraId="6BEEBFF4">
            <w:pPr>
              <w:wordWrap w:val="0"/>
              <w:jc w:val="center"/>
              <w:rPr>
                <w:rFonts w:hint="eastAsia" w:ascii="宋体" w:hAnsi="宋体" w:eastAsia="宋体" w:cs="宋体"/>
                <w:b w:val="0"/>
                <w:bCs/>
                <w:szCs w:val="21"/>
              </w:rPr>
            </w:pPr>
            <w:r>
              <w:rPr>
                <w:rFonts w:hint="eastAsia" w:ascii="宋体" w:hAnsi="宋体" w:eastAsia="宋体" w:cs="宋体"/>
                <w:b w:val="0"/>
                <w:bCs/>
                <w:szCs w:val="21"/>
              </w:rPr>
              <w:t>报价要求</w:t>
            </w:r>
          </w:p>
        </w:tc>
        <w:tc>
          <w:tcPr>
            <w:tcW w:w="2967" w:type="dxa"/>
            <w:vAlign w:val="center"/>
          </w:tcPr>
          <w:p w14:paraId="4146D905">
            <w:pPr>
              <w:wordWrap w:val="0"/>
              <w:jc w:val="center"/>
              <w:rPr>
                <w:rFonts w:hint="eastAsia" w:ascii="宋体" w:hAnsi="宋体" w:eastAsia="宋体" w:cs="宋体"/>
                <w:bCs/>
                <w:szCs w:val="21"/>
              </w:rPr>
            </w:pPr>
          </w:p>
        </w:tc>
        <w:tc>
          <w:tcPr>
            <w:tcW w:w="2551" w:type="dxa"/>
            <w:vAlign w:val="center"/>
          </w:tcPr>
          <w:p w14:paraId="56006583">
            <w:pPr>
              <w:wordWrap w:val="0"/>
              <w:jc w:val="center"/>
              <w:rPr>
                <w:rFonts w:hint="eastAsia" w:ascii="宋体" w:hAnsi="宋体" w:eastAsia="宋体" w:cs="宋体"/>
                <w:bCs/>
                <w:szCs w:val="21"/>
              </w:rPr>
            </w:pPr>
          </w:p>
        </w:tc>
        <w:tc>
          <w:tcPr>
            <w:tcW w:w="1246" w:type="dxa"/>
            <w:vAlign w:val="center"/>
          </w:tcPr>
          <w:p w14:paraId="6843447B">
            <w:pPr>
              <w:wordWrap w:val="0"/>
              <w:jc w:val="center"/>
              <w:rPr>
                <w:rFonts w:hint="eastAsia" w:ascii="宋体" w:hAnsi="宋体" w:eastAsia="宋体" w:cs="宋体"/>
                <w:bCs/>
                <w:szCs w:val="21"/>
              </w:rPr>
            </w:pPr>
          </w:p>
        </w:tc>
      </w:tr>
      <w:tr w14:paraId="231247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8" w:hRule="atLeast"/>
          <w:jc w:val="center"/>
        </w:trPr>
        <w:tc>
          <w:tcPr>
            <w:tcW w:w="698" w:type="dxa"/>
            <w:vAlign w:val="center"/>
          </w:tcPr>
          <w:p w14:paraId="5CBC6C24">
            <w:pPr>
              <w:wordWrap w:val="0"/>
              <w:jc w:val="center"/>
              <w:rPr>
                <w:rFonts w:hint="eastAsia" w:ascii="宋体" w:hAnsi="宋体" w:eastAsia="宋体" w:cs="宋体"/>
                <w:bCs/>
                <w:szCs w:val="21"/>
                <w:lang w:eastAsia="zh-CN"/>
              </w:rPr>
            </w:pPr>
            <w:r>
              <w:rPr>
                <w:rFonts w:hint="eastAsia" w:ascii="宋体" w:hAnsi="宋体" w:eastAsia="宋体" w:cs="宋体"/>
                <w:bCs/>
                <w:szCs w:val="21"/>
                <w:lang w:val="en-US" w:eastAsia="zh-CN"/>
              </w:rPr>
              <w:t>3</w:t>
            </w:r>
          </w:p>
        </w:tc>
        <w:tc>
          <w:tcPr>
            <w:tcW w:w="1555" w:type="dxa"/>
            <w:vAlign w:val="center"/>
          </w:tcPr>
          <w:p w14:paraId="438D9AFD">
            <w:pPr>
              <w:wordWrap w:val="0"/>
              <w:jc w:val="center"/>
              <w:rPr>
                <w:rFonts w:hint="eastAsia" w:ascii="宋体" w:hAnsi="宋体" w:eastAsia="宋体" w:cs="宋体"/>
                <w:b w:val="0"/>
                <w:bCs/>
                <w:szCs w:val="21"/>
              </w:rPr>
            </w:pPr>
            <w:r>
              <w:rPr>
                <w:rFonts w:hint="eastAsia" w:ascii="宋体" w:hAnsi="宋体" w:eastAsia="宋体" w:cs="宋体"/>
                <w:b w:val="0"/>
                <w:bCs/>
                <w:szCs w:val="21"/>
              </w:rPr>
              <w:t>其他要求</w:t>
            </w:r>
          </w:p>
        </w:tc>
        <w:tc>
          <w:tcPr>
            <w:tcW w:w="2967" w:type="dxa"/>
            <w:vAlign w:val="center"/>
          </w:tcPr>
          <w:p w14:paraId="2A7FA3B1">
            <w:pPr>
              <w:wordWrap w:val="0"/>
              <w:jc w:val="center"/>
              <w:rPr>
                <w:rFonts w:hint="eastAsia" w:ascii="宋体" w:hAnsi="宋体" w:eastAsia="宋体" w:cs="宋体"/>
                <w:bCs/>
                <w:szCs w:val="21"/>
              </w:rPr>
            </w:pPr>
          </w:p>
        </w:tc>
        <w:tc>
          <w:tcPr>
            <w:tcW w:w="2551" w:type="dxa"/>
            <w:vAlign w:val="center"/>
          </w:tcPr>
          <w:p w14:paraId="7DB79796">
            <w:pPr>
              <w:pStyle w:val="36"/>
              <w:wordWrap w:val="0"/>
              <w:jc w:val="center"/>
              <w:rPr>
                <w:rFonts w:hint="eastAsia" w:ascii="宋体" w:hAnsi="宋体" w:cs="宋体"/>
                <w:bCs/>
                <w:sz w:val="21"/>
                <w:szCs w:val="21"/>
              </w:rPr>
            </w:pPr>
          </w:p>
        </w:tc>
        <w:tc>
          <w:tcPr>
            <w:tcW w:w="1246" w:type="dxa"/>
            <w:vAlign w:val="center"/>
          </w:tcPr>
          <w:p w14:paraId="073F50FA">
            <w:pPr>
              <w:wordWrap w:val="0"/>
              <w:jc w:val="center"/>
              <w:rPr>
                <w:rFonts w:hint="eastAsia" w:ascii="宋体" w:hAnsi="宋体" w:eastAsia="宋体" w:cs="宋体"/>
                <w:bCs/>
                <w:szCs w:val="21"/>
              </w:rPr>
            </w:pPr>
          </w:p>
        </w:tc>
      </w:tr>
    </w:tbl>
    <w:p w14:paraId="0F4D3086">
      <w:pPr>
        <w:wordWrap w:val="0"/>
        <w:spacing w:line="440" w:lineRule="exact"/>
        <w:ind w:firstLine="435"/>
        <w:rPr>
          <w:rFonts w:ascii="Arial" w:hAnsi="Arial" w:eastAsia="宋体" w:cs="Arial"/>
          <w:b/>
          <w:sz w:val="24"/>
        </w:rPr>
      </w:pPr>
    </w:p>
    <w:p w14:paraId="1F4B3B4E">
      <w:pPr>
        <w:spacing w:line="440" w:lineRule="exact"/>
        <w:ind w:firstLine="4800" w:firstLineChars="2000"/>
        <w:rPr>
          <w:rFonts w:hint="eastAsia" w:ascii="宋体" w:hAnsi="宋体" w:eastAsia="宋体"/>
          <w:sz w:val="24"/>
          <w:szCs w:val="24"/>
          <w:u w:val="single"/>
        </w:rPr>
      </w:pPr>
      <w:r>
        <w:rPr>
          <w:rFonts w:hint="eastAsia" w:ascii="宋体" w:hAnsi="宋体" w:eastAsia="宋体"/>
          <w:sz w:val="24"/>
          <w:szCs w:val="24"/>
        </w:rPr>
        <w:t>投标人电子签章：</w:t>
      </w:r>
      <w:r>
        <w:rPr>
          <w:rFonts w:hint="eastAsia" w:ascii="宋体" w:hAnsi="宋体" w:eastAsia="宋体"/>
          <w:sz w:val="24"/>
          <w:szCs w:val="24"/>
          <w:u w:val="single"/>
        </w:rPr>
        <w:t xml:space="preserve">     </w:t>
      </w:r>
      <w:r>
        <w:rPr>
          <w:rFonts w:ascii="宋体" w:hAnsi="宋体" w:eastAsia="宋体"/>
          <w:sz w:val="24"/>
          <w:szCs w:val="24"/>
          <w:u w:val="single"/>
        </w:rPr>
        <w:t xml:space="preserve">    </w:t>
      </w:r>
      <w:r>
        <w:rPr>
          <w:rFonts w:hint="eastAsia" w:ascii="宋体" w:hAnsi="宋体" w:eastAsia="宋体"/>
          <w:sz w:val="24"/>
          <w:szCs w:val="24"/>
          <w:u w:val="single"/>
        </w:rPr>
        <w:t xml:space="preserve">    </w:t>
      </w:r>
    </w:p>
    <w:p w14:paraId="242EE2C6">
      <w:pPr>
        <w:pStyle w:val="13"/>
        <w:wordWrap w:val="0"/>
        <w:spacing w:line="440" w:lineRule="exact"/>
        <w:rPr>
          <w:b w:val="0"/>
          <w:sz w:val="24"/>
        </w:rPr>
      </w:pPr>
    </w:p>
    <w:p w14:paraId="35BE8BB0">
      <w:pPr>
        <w:pStyle w:val="13"/>
        <w:wordWrap w:val="0"/>
        <w:spacing w:line="440" w:lineRule="exact"/>
        <w:rPr>
          <w:b w:val="0"/>
          <w:sz w:val="24"/>
        </w:rPr>
      </w:pPr>
    </w:p>
    <w:p w14:paraId="6DBC008C">
      <w:pPr>
        <w:pStyle w:val="13"/>
        <w:wordWrap w:val="0"/>
        <w:spacing w:line="440" w:lineRule="exact"/>
        <w:rPr>
          <w:rFonts w:hint="eastAsia" w:ascii="宋体" w:hAnsi="宋体" w:eastAsia="宋体" w:cs="宋体"/>
          <w:b w:val="0"/>
          <w:sz w:val="24"/>
        </w:rPr>
      </w:pPr>
      <w:r>
        <w:rPr>
          <w:rFonts w:hint="eastAsia" w:ascii="宋体" w:hAnsi="宋体" w:eastAsia="宋体" w:cs="宋体"/>
          <w:b w:val="0"/>
          <w:sz w:val="24"/>
        </w:rPr>
        <w:t>备注：</w:t>
      </w:r>
    </w:p>
    <w:p w14:paraId="201CAA00">
      <w:pPr>
        <w:pStyle w:val="13"/>
        <w:wordWrap w:val="0"/>
        <w:spacing w:line="440" w:lineRule="exact"/>
        <w:rPr>
          <w:rFonts w:hint="eastAsia" w:ascii="宋体" w:hAnsi="宋体" w:eastAsia="宋体" w:cs="宋体"/>
          <w:b w:val="0"/>
          <w:sz w:val="24"/>
        </w:rPr>
      </w:pPr>
      <w:r>
        <w:rPr>
          <w:rFonts w:hint="eastAsia" w:ascii="宋体" w:hAnsi="宋体" w:eastAsia="宋体" w:cs="宋体"/>
          <w:b w:val="0"/>
          <w:sz w:val="24"/>
        </w:rPr>
        <w:t>1、如投标人完全响应招标文件约定的各项技术条款，则无需填写本表，直接加盖公章即可，评审时视为全部响应。</w:t>
      </w:r>
    </w:p>
    <w:p w14:paraId="55AEC8DE">
      <w:pPr>
        <w:pStyle w:val="13"/>
        <w:wordWrap w:val="0"/>
        <w:spacing w:line="440" w:lineRule="exact"/>
        <w:rPr>
          <w:rFonts w:hint="eastAsia" w:ascii="宋体" w:hAnsi="宋体" w:eastAsia="宋体" w:cs="宋体"/>
          <w:b w:val="0"/>
          <w:sz w:val="24"/>
        </w:rPr>
      </w:pPr>
      <w:r>
        <w:rPr>
          <w:rFonts w:hint="eastAsia" w:ascii="宋体" w:hAnsi="宋体" w:eastAsia="宋体" w:cs="宋体"/>
          <w:b w:val="0"/>
          <w:sz w:val="24"/>
        </w:rPr>
        <w:t>2、如投标人针对招标文件约定的各项技术条款，存在部分负偏离（不响应）的情况，则在上表中认真填写，并加盖公章。</w:t>
      </w:r>
    </w:p>
    <w:p w14:paraId="5FB894DA">
      <w:pPr>
        <w:pStyle w:val="13"/>
        <w:wordWrap w:val="0"/>
        <w:spacing w:line="440" w:lineRule="exact"/>
        <w:rPr>
          <w:b w:val="0"/>
          <w:sz w:val="24"/>
        </w:rPr>
      </w:pPr>
      <w:r>
        <w:rPr>
          <w:b w:val="0"/>
          <w:sz w:val="24"/>
        </w:rPr>
        <w:br w:type="page"/>
      </w:r>
    </w:p>
    <w:p w14:paraId="47334C1B">
      <w:pPr>
        <w:wordWrap w:val="0"/>
        <w:spacing w:line="360" w:lineRule="auto"/>
        <w:jc w:val="center"/>
        <w:outlineLvl w:val="2"/>
        <w:rPr>
          <w:rFonts w:ascii="Arial" w:hAnsi="Arial" w:eastAsia="宋体" w:cs="Arial"/>
          <w:b/>
          <w:sz w:val="28"/>
          <w:szCs w:val="28"/>
        </w:rPr>
      </w:pPr>
      <w:r>
        <w:rPr>
          <w:rFonts w:hint="eastAsia" w:ascii="Arial" w:hAnsi="Arial" w:eastAsia="宋体" w:cs="Arial"/>
          <w:b/>
          <w:sz w:val="28"/>
          <w:szCs w:val="28"/>
        </w:rPr>
        <w:t>六</w:t>
      </w:r>
      <w:r>
        <w:rPr>
          <w:rFonts w:ascii="Arial" w:hAnsi="Arial" w:eastAsia="宋体" w:cs="Arial"/>
          <w:b/>
          <w:sz w:val="28"/>
          <w:szCs w:val="28"/>
        </w:rPr>
        <w:t>、</w:t>
      </w:r>
      <w:r>
        <w:rPr>
          <w:rFonts w:hint="eastAsia" w:ascii="Arial" w:hAnsi="Arial" w:eastAsia="宋体" w:cs="Arial"/>
          <w:b/>
          <w:sz w:val="28"/>
          <w:szCs w:val="28"/>
        </w:rPr>
        <w:t>营业执照</w:t>
      </w:r>
    </w:p>
    <w:p w14:paraId="15FB8AA4">
      <w:pPr>
        <w:wordWrap w:val="0"/>
        <w:spacing w:line="360" w:lineRule="auto"/>
        <w:jc w:val="center"/>
        <w:rPr>
          <w:rFonts w:hint="eastAsia" w:ascii="宋体" w:hAnsi="宋体" w:eastAsia="宋体" w:cs="宋体"/>
          <w:i/>
          <w:sz w:val="24"/>
        </w:rPr>
      </w:pPr>
      <w:r>
        <w:rPr>
          <w:rFonts w:hint="eastAsia" w:ascii="宋体" w:hAnsi="宋体" w:eastAsia="宋体" w:cs="宋体"/>
          <w:i/>
          <w:sz w:val="24"/>
        </w:rPr>
        <w:t>（投标人可自行制作格式）</w:t>
      </w:r>
    </w:p>
    <w:p w14:paraId="6E027F74">
      <w:pPr>
        <w:wordWrap w:val="0"/>
        <w:spacing w:line="360" w:lineRule="auto"/>
        <w:jc w:val="center"/>
        <w:rPr>
          <w:rFonts w:ascii="Arial" w:hAnsi="Arial" w:eastAsia="宋体" w:cs="Arial"/>
          <w:b/>
          <w:sz w:val="28"/>
          <w:szCs w:val="28"/>
        </w:rPr>
      </w:pPr>
    </w:p>
    <w:p w14:paraId="70E08916">
      <w:pPr>
        <w:wordWrap w:val="0"/>
        <w:spacing w:line="360" w:lineRule="auto"/>
        <w:jc w:val="center"/>
        <w:outlineLvl w:val="2"/>
        <w:rPr>
          <w:rFonts w:ascii="Arial" w:hAnsi="Arial" w:eastAsia="宋体" w:cs="Arial"/>
          <w:b/>
          <w:sz w:val="28"/>
          <w:szCs w:val="28"/>
        </w:rPr>
      </w:pPr>
      <w:r>
        <w:rPr>
          <w:rFonts w:hint="eastAsia" w:ascii="Arial" w:hAnsi="Arial" w:eastAsia="宋体" w:cs="Arial"/>
          <w:b/>
          <w:sz w:val="28"/>
          <w:szCs w:val="28"/>
        </w:rPr>
        <w:t>七</w:t>
      </w:r>
      <w:r>
        <w:rPr>
          <w:rFonts w:ascii="Arial" w:hAnsi="Arial" w:eastAsia="宋体" w:cs="Arial"/>
          <w:b/>
          <w:sz w:val="28"/>
          <w:szCs w:val="28"/>
        </w:rPr>
        <w:t>、</w:t>
      </w:r>
      <w:r>
        <w:rPr>
          <w:rFonts w:hint="eastAsia" w:ascii="Arial" w:hAnsi="Arial" w:eastAsia="宋体" w:cs="Arial"/>
          <w:b/>
          <w:sz w:val="28"/>
          <w:szCs w:val="28"/>
        </w:rPr>
        <w:t>企业业绩</w:t>
      </w:r>
    </w:p>
    <w:p w14:paraId="70F80C3F">
      <w:pPr>
        <w:wordWrap w:val="0"/>
        <w:spacing w:line="360" w:lineRule="auto"/>
        <w:jc w:val="center"/>
        <w:rPr>
          <w:rFonts w:hint="eastAsia" w:ascii="宋体" w:hAnsi="宋体" w:eastAsia="宋体" w:cs="宋体"/>
          <w:i/>
          <w:sz w:val="24"/>
        </w:rPr>
      </w:pPr>
      <w:r>
        <w:rPr>
          <w:rFonts w:hint="eastAsia" w:ascii="宋体" w:hAnsi="宋体" w:eastAsia="宋体" w:cs="宋体"/>
          <w:i/>
          <w:sz w:val="24"/>
        </w:rPr>
        <w:t>（投标人可自行制作格式）</w:t>
      </w:r>
    </w:p>
    <w:p w14:paraId="76FAC571">
      <w:pPr>
        <w:wordWrap w:val="0"/>
        <w:spacing w:line="360" w:lineRule="auto"/>
        <w:jc w:val="center"/>
        <w:rPr>
          <w:rFonts w:hint="eastAsia" w:ascii="宋体" w:hAnsi="宋体" w:eastAsia="宋体" w:cs="宋体"/>
          <w:i/>
          <w:sz w:val="24"/>
        </w:rPr>
      </w:pPr>
    </w:p>
    <w:p w14:paraId="0D758A4C">
      <w:pPr>
        <w:wordWrap w:val="0"/>
        <w:spacing w:line="360" w:lineRule="auto"/>
        <w:jc w:val="center"/>
        <w:rPr>
          <w:rFonts w:hint="eastAsia" w:ascii="宋体" w:hAnsi="宋体" w:eastAsia="宋体" w:cs="宋体"/>
          <w:i/>
          <w:sz w:val="24"/>
        </w:rPr>
      </w:pPr>
    </w:p>
    <w:p w14:paraId="71473E07">
      <w:pPr>
        <w:wordWrap w:val="0"/>
        <w:spacing w:line="360" w:lineRule="auto"/>
        <w:jc w:val="center"/>
        <w:outlineLvl w:val="2"/>
        <w:rPr>
          <w:rFonts w:ascii="Arial" w:hAnsi="Arial" w:eastAsia="宋体" w:cs="Arial"/>
          <w:b/>
          <w:sz w:val="28"/>
          <w:szCs w:val="28"/>
        </w:rPr>
      </w:pPr>
      <w:r>
        <w:rPr>
          <w:rFonts w:hint="eastAsia" w:ascii="Arial" w:hAnsi="Arial" w:eastAsia="宋体" w:cs="Arial"/>
          <w:b/>
          <w:sz w:val="28"/>
          <w:szCs w:val="28"/>
        </w:rPr>
        <w:t>八</w:t>
      </w:r>
      <w:r>
        <w:rPr>
          <w:rFonts w:ascii="Arial" w:hAnsi="Arial" w:eastAsia="宋体" w:cs="Arial"/>
          <w:b/>
          <w:sz w:val="28"/>
          <w:szCs w:val="28"/>
        </w:rPr>
        <w:t>、</w:t>
      </w:r>
      <w:r>
        <w:rPr>
          <w:rFonts w:hint="eastAsia" w:ascii="Arial" w:hAnsi="Arial" w:eastAsia="宋体" w:cs="Arial"/>
          <w:b/>
          <w:sz w:val="28"/>
          <w:szCs w:val="28"/>
        </w:rPr>
        <w:t>服务承诺</w:t>
      </w:r>
    </w:p>
    <w:p w14:paraId="55238A21">
      <w:pPr>
        <w:wordWrap w:val="0"/>
        <w:spacing w:line="360" w:lineRule="auto"/>
        <w:jc w:val="center"/>
        <w:rPr>
          <w:rFonts w:hint="eastAsia" w:ascii="宋体" w:hAnsi="宋体" w:eastAsia="宋体" w:cs="宋体"/>
          <w:i/>
          <w:sz w:val="24"/>
        </w:rPr>
      </w:pPr>
      <w:r>
        <w:rPr>
          <w:rFonts w:hint="eastAsia" w:ascii="宋体" w:hAnsi="宋体" w:eastAsia="宋体" w:cs="宋体"/>
          <w:i/>
          <w:sz w:val="24"/>
        </w:rPr>
        <w:t>（投标人可自行制作格式）</w:t>
      </w:r>
    </w:p>
    <w:p w14:paraId="4F76E9EE">
      <w:pPr>
        <w:wordWrap w:val="0"/>
        <w:spacing w:line="360" w:lineRule="auto"/>
        <w:jc w:val="center"/>
        <w:rPr>
          <w:rFonts w:hint="eastAsia" w:ascii="宋体" w:hAnsi="宋体" w:eastAsia="宋体" w:cs="宋体"/>
          <w:i/>
          <w:sz w:val="24"/>
        </w:rPr>
      </w:pPr>
    </w:p>
    <w:p w14:paraId="1FF9366A">
      <w:pPr>
        <w:wordWrap w:val="0"/>
        <w:spacing w:line="360" w:lineRule="auto"/>
        <w:jc w:val="center"/>
        <w:rPr>
          <w:rFonts w:hint="eastAsia" w:ascii="宋体" w:hAnsi="宋体" w:eastAsia="宋体" w:cs="宋体"/>
          <w:i/>
          <w:sz w:val="24"/>
        </w:rPr>
      </w:pPr>
    </w:p>
    <w:p w14:paraId="36A94A03">
      <w:pPr>
        <w:wordWrap w:val="0"/>
        <w:spacing w:line="360" w:lineRule="auto"/>
        <w:jc w:val="center"/>
        <w:outlineLvl w:val="2"/>
        <w:rPr>
          <w:rFonts w:ascii="Arial" w:hAnsi="Arial" w:eastAsia="宋体" w:cs="Arial"/>
          <w:b/>
          <w:sz w:val="28"/>
          <w:szCs w:val="28"/>
        </w:rPr>
      </w:pPr>
      <w:r>
        <w:rPr>
          <w:rFonts w:hint="eastAsia" w:ascii="Arial" w:hAnsi="Arial" w:eastAsia="宋体" w:cs="Arial"/>
          <w:b/>
          <w:sz w:val="28"/>
          <w:szCs w:val="28"/>
        </w:rPr>
        <w:t>九</w:t>
      </w:r>
      <w:r>
        <w:rPr>
          <w:rFonts w:ascii="Arial" w:hAnsi="Arial" w:eastAsia="宋体" w:cs="Arial"/>
          <w:b/>
          <w:sz w:val="28"/>
          <w:szCs w:val="28"/>
        </w:rPr>
        <w:t>、</w:t>
      </w:r>
      <w:r>
        <w:rPr>
          <w:rFonts w:hint="eastAsia" w:ascii="Arial" w:hAnsi="Arial" w:eastAsia="宋体" w:cs="Arial"/>
          <w:b/>
          <w:sz w:val="28"/>
          <w:szCs w:val="28"/>
        </w:rPr>
        <w:t>服务方案</w:t>
      </w:r>
    </w:p>
    <w:p w14:paraId="17893633">
      <w:pPr>
        <w:wordWrap w:val="0"/>
        <w:spacing w:line="360" w:lineRule="auto"/>
        <w:jc w:val="center"/>
        <w:rPr>
          <w:rFonts w:hint="eastAsia" w:ascii="宋体" w:hAnsi="宋体" w:eastAsia="宋体" w:cs="宋体"/>
          <w:i/>
          <w:sz w:val="24"/>
        </w:rPr>
      </w:pPr>
      <w:r>
        <w:rPr>
          <w:rFonts w:hint="eastAsia" w:ascii="宋体" w:hAnsi="宋体" w:eastAsia="宋体" w:cs="宋体"/>
          <w:i/>
          <w:sz w:val="24"/>
        </w:rPr>
        <w:t>（投标人可自行制作格式）</w:t>
      </w:r>
    </w:p>
    <w:p w14:paraId="05F10598">
      <w:pPr>
        <w:wordWrap w:val="0"/>
        <w:spacing w:line="360" w:lineRule="auto"/>
        <w:jc w:val="center"/>
        <w:rPr>
          <w:rFonts w:hint="eastAsia" w:ascii="宋体" w:hAnsi="宋体" w:eastAsia="宋体" w:cs="宋体"/>
          <w:i/>
          <w:sz w:val="24"/>
        </w:rPr>
      </w:pPr>
    </w:p>
    <w:p w14:paraId="0A703B24">
      <w:pPr>
        <w:widowControl/>
        <w:wordWrap w:val="0"/>
        <w:jc w:val="left"/>
        <w:rPr>
          <w:rFonts w:ascii="Arial" w:hAnsi="Arial" w:eastAsia="宋体" w:cs="Arial"/>
          <w:sz w:val="24"/>
        </w:rPr>
      </w:pPr>
    </w:p>
    <w:p w14:paraId="0E9979EC">
      <w:pPr>
        <w:widowControl/>
        <w:wordWrap w:val="0"/>
        <w:jc w:val="left"/>
        <w:rPr>
          <w:rFonts w:ascii="Arial" w:hAnsi="Arial" w:eastAsia="宋体" w:cs="Arial"/>
          <w:sz w:val="24"/>
        </w:rPr>
      </w:pPr>
    </w:p>
    <w:p w14:paraId="30E6FBCC">
      <w:pPr>
        <w:wordWrap w:val="0"/>
        <w:spacing w:line="360" w:lineRule="auto"/>
        <w:jc w:val="center"/>
        <w:outlineLvl w:val="2"/>
        <w:rPr>
          <w:rFonts w:ascii="Arial" w:hAnsi="Arial" w:eastAsia="宋体" w:cs="Arial"/>
          <w:b/>
          <w:sz w:val="28"/>
          <w:szCs w:val="28"/>
        </w:rPr>
      </w:pPr>
      <w:bookmarkStart w:id="56" w:name="_Toc15624"/>
      <w:r>
        <w:rPr>
          <w:rFonts w:hint="eastAsia" w:ascii="Arial" w:hAnsi="Arial" w:eastAsia="宋体" w:cs="Arial"/>
          <w:b/>
          <w:sz w:val="28"/>
          <w:szCs w:val="28"/>
        </w:rPr>
        <w:t>十、</w:t>
      </w:r>
      <w:r>
        <w:rPr>
          <w:rFonts w:ascii="Arial" w:hAnsi="Arial" w:eastAsia="宋体" w:cs="Arial"/>
          <w:b/>
          <w:sz w:val="28"/>
          <w:szCs w:val="28"/>
        </w:rPr>
        <w:t>其他相关证明材料</w:t>
      </w:r>
    </w:p>
    <w:p w14:paraId="28568944">
      <w:pPr>
        <w:wordWrap w:val="0"/>
        <w:spacing w:line="440" w:lineRule="exact"/>
        <w:ind w:firstLine="435"/>
        <w:rPr>
          <w:rFonts w:ascii="Arial" w:hAnsi="Arial" w:eastAsia="宋体" w:cs="Arial"/>
          <w:sz w:val="24"/>
        </w:rPr>
      </w:pPr>
    </w:p>
    <w:p w14:paraId="1ADCCC79">
      <w:pPr>
        <w:wordWrap w:val="0"/>
        <w:spacing w:line="440" w:lineRule="exact"/>
        <w:ind w:firstLine="435"/>
        <w:rPr>
          <w:rFonts w:ascii="Arial" w:hAnsi="Arial" w:eastAsia="宋体" w:cs="Arial"/>
          <w:sz w:val="24"/>
        </w:rPr>
      </w:pPr>
      <w:r>
        <w:rPr>
          <w:rFonts w:hint="eastAsia" w:ascii="Arial" w:hAnsi="Arial" w:eastAsia="宋体" w:cs="Arial"/>
          <w:sz w:val="24"/>
        </w:rPr>
        <w:t>提供符合招标公告、招标需求及评标方法和标准规定的其他相关材料（具体根据项目需要提供）。</w:t>
      </w:r>
    </w:p>
    <w:p w14:paraId="239CFE79">
      <w:pPr>
        <w:wordWrap w:val="0"/>
        <w:spacing w:line="440" w:lineRule="exact"/>
        <w:rPr>
          <w:rFonts w:hint="eastAsia" w:ascii="华文中宋" w:hAnsi="华文中宋" w:eastAsia="华文中宋" w:cs="Times New Roman"/>
          <w:b/>
          <w:bCs/>
          <w:kern w:val="44"/>
          <w:sz w:val="44"/>
          <w:szCs w:val="44"/>
        </w:rPr>
      </w:pPr>
    </w:p>
    <w:p w14:paraId="58DB2A7E">
      <w:pPr>
        <w:wordWrap w:val="0"/>
        <w:spacing w:line="440" w:lineRule="exact"/>
        <w:rPr>
          <w:rFonts w:hint="eastAsia" w:ascii="华文中宋" w:hAnsi="华文中宋" w:eastAsia="华文中宋" w:cs="Times New Roman"/>
          <w:b/>
          <w:bCs/>
          <w:kern w:val="44"/>
          <w:sz w:val="44"/>
          <w:szCs w:val="44"/>
        </w:rPr>
      </w:pPr>
    </w:p>
    <w:p w14:paraId="6AFA0900">
      <w:pPr>
        <w:wordWrap w:val="0"/>
        <w:spacing w:line="440" w:lineRule="exact"/>
        <w:rPr>
          <w:rFonts w:hint="eastAsia" w:ascii="华文中宋" w:hAnsi="华文中宋" w:eastAsia="华文中宋" w:cs="Times New Roman"/>
          <w:b/>
          <w:bCs/>
          <w:kern w:val="44"/>
          <w:sz w:val="44"/>
          <w:szCs w:val="44"/>
        </w:rPr>
        <w:sectPr>
          <w:pgSz w:w="11906" w:h="16838"/>
          <w:pgMar w:top="1440" w:right="1800" w:bottom="1440" w:left="1800" w:header="851" w:footer="992" w:gutter="0"/>
          <w:cols w:space="720" w:num="1"/>
          <w:docGrid w:type="lines" w:linePitch="312" w:charSpace="0"/>
        </w:sectPr>
      </w:pPr>
    </w:p>
    <w:bookmarkEnd w:id="56"/>
    <w:p w14:paraId="15382E0D">
      <w:pPr>
        <w:pStyle w:val="3"/>
        <w:wordWrap w:val="0"/>
        <w:jc w:val="center"/>
        <w:rPr>
          <w:rFonts w:hint="eastAsia" w:ascii="宋体" w:hAnsi="宋体" w:eastAsia="宋体" w:cs="宋体"/>
          <w:sz w:val="36"/>
          <w:szCs w:val="36"/>
        </w:rPr>
      </w:pPr>
      <w:bookmarkStart w:id="57" w:name="_Toc30847"/>
      <w:bookmarkStart w:id="58" w:name="_Toc16385"/>
      <w:r>
        <w:rPr>
          <w:rFonts w:hint="eastAsia" w:ascii="宋体" w:hAnsi="宋体" w:eastAsia="宋体" w:cs="宋体"/>
          <w:sz w:val="36"/>
          <w:szCs w:val="36"/>
        </w:rPr>
        <w:t xml:space="preserve">附件1 </w:t>
      </w:r>
      <w:bookmarkEnd w:id="57"/>
      <w:r>
        <w:rPr>
          <w:rFonts w:hint="eastAsia" w:ascii="宋体" w:hAnsi="宋体" w:eastAsia="宋体" w:cs="宋体"/>
          <w:sz w:val="36"/>
          <w:szCs w:val="36"/>
        </w:rPr>
        <w:t xml:space="preserve"> 安招采平台电子招标投标操作规程</w:t>
      </w:r>
      <w:bookmarkEnd w:id="58"/>
    </w:p>
    <w:p w14:paraId="274B75AD">
      <w:pPr>
        <w:spacing w:line="5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第一条 制订依据</w:t>
      </w:r>
    </w:p>
    <w:p w14:paraId="14EE363B">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为进一步规范招标投标行为，提高招标投标效率，充分利用信息网络技术，根据《中华人民共和国招标投标法》、《中华人民共和国政府采购法》、《中华人民共和国电子签名法》和《电子招标投标办法》等有关规定，并结合工作实际，制订本规程。</w:t>
      </w:r>
    </w:p>
    <w:p w14:paraId="11A33ABF">
      <w:pPr>
        <w:spacing w:line="5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第二条 电子招标投标</w:t>
      </w:r>
    </w:p>
    <w:p w14:paraId="3E11658A">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本规程所指的电子招标投标，是指以数据电文形式，依托能工社—安招采电子招标采购交易系统（www.anzhaocai.com）（以下简称安招采平台）完成的全部或者部分招标投标交易活动。</w:t>
      </w:r>
    </w:p>
    <w:p w14:paraId="3C7122CB">
      <w:pPr>
        <w:spacing w:line="500" w:lineRule="exact"/>
        <w:ind w:firstLine="482" w:firstLineChars="200"/>
        <w:rPr>
          <w:rFonts w:hint="eastAsia" w:ascii="宋体" w:hAnsi="宋体" w:eastAsia="宋体" w:cs="宋体"/>
          <w:sz w:val="24"/>
          <w:szCs w:val="24"/>
        </w:rPr>
      </w:pPr>
      <w:r>
        <w:rPr>
          <w:rFonts w:hint="eastAsia" w:ascii="宋体" w:hAnsi="宋体" w:eastAsia="宋体" w:cs="宋体"/>
          <w:b/>
          <w:bCs/>
          <w:sz w:val="24"/>
          <w:szCs w:val="24"/>
        </w:rPr>
        <w:t>第三条 适用范围</w:t>
      </w:r>
    </w:p>
    <w:p w14:paraId="5B50A068">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本规程适用于在安招采平台实施的所有全流程电子化交易项目。</w:t>
      </w:r>
    </w:p>
    <w:p w14:paraId="3F26ADBE">
      <w:pPr>
        <w:spacing w:line="5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第四条 职责分工</w:t>
      </w:r>
    </w:p>
    <w:p w14:paraId="49E42472">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招标人或招标代理机构负责电子招标投标项目的组织实施，安徽本末数据科技有限公司负责安招采平台的运行及服务保障。</w:t>
      </w:r>
    </w:p>
    <w:p w14:paraId="5056FBC2">
      <w:pPr>
        <w:spacing w:line="5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第五条 信息注册</w:t>
      </w:r>
    </w:p>
    <w:p w14:paraId="34053338">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首次使用安招采平台的投标人，应登录www.anzhaocai.com网站，点击左上角“注册”按钮，进行注册并实名认证后方可参与项目交易。已有安招采平台账号的投标人，直接点击左上角“登录”按钮，登录后即可参与项目交易。因未及时办理注册手续影响参加项目交易活动的，责任自负。</w:t>
      </w:r>
    </w:p>
    <w:p w14:paraId="468ABAD8">
      <w:pPr>
        <w:wordWrap w:val="0"/>
        <w:topLinePunct/>
        <w:spacing w:line="5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第六条 CA办理</w:t>
      </w:r>
    </w:p>
    <w:p w14:paraId="532EBF98">
      <w:pPr>
        <w:wordWrap w:val="0"/>
        <w:topLinePunct/>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潜在投标人须办理CA数字证书（以下简称CA），CA用于电子投标文件的签章、加密及解密。办理CA请访问http://online.aheca.cn/ocss/portal/self-service点击“在线新办”，选择“安招采”进入，并注册账号申请办理。CA办理咨询电话：400-880-4959或0551-63491661。</w:t>
      </w:r>
    </w:p>
    <w:p w14:paraId="4378FCDD">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招标代理机构应提前办理并妥善保管好CA锁，由于未办理CA锁或CA锁遗失、损坏、更换、续期等情况导致招标文件无法签章，由招标代理机构自行承担责任。</w:t>
      </w:r>
    </w:p>
    <w:p w14:paraId="1389918A">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潜在投标人应提前办理并妥善保管好CA锁，由于未办理CA锁或CA锁遗失、损坏、更换、续期等情况导致投标文件无法加密、签章或解密，由潜在投标人自行承担责任。</w:t>
      </w:r>
    </w:p>
    <w:p w14:paraId="1FA11A26">
      <w:pPr>
        <w:spacing w:line="5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第七条 投标文件制作工具下载</w:t>
      </w:r>
    </w:p>
    <w:p w14:paraId="0274F46E">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电子投标文件须使用“投标文件制作工具”制作、生成并上传。潜在投标人必须登录安招采平台，点击左侧边栏“概要”，在左下角“订阅/资源”中下载“CA驱动”和“投标文件制作工具”。投标文件制作工具允许离线编制投标文件，并具备加密、签章等功能。</w:t>
      </w:r>
    </w:p>
    <w:p w14:paraId="5BD1E485">
      <w:pPr>
        <w:spacing w:line="5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第八条 招标文件获取</w:t>
      </w:r>
    </w:p>
    <w:p w14:paraId="1E38A3E1">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潜在投标人必须在获取招标文件时间内，登录安招采平台完成招标文件获取（包括参与项目和获取文件），否则评审时将被视为投标无效。文件获取过程中，如有任何疑问请咨询电话：400-800-6335。潜在投标人应合理安排招标文件获取时间，如果因获取延误、计算机及网络故障造成无法完成招标文件获取，责任自负。</w:t>
      </w:r>
    </w:p>
    <w:p w14:paraId="7DF3A5E2">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平台在线缴费需要潜在投标人提前开通企业账户，在安招采平台企业账户菜单中设置提现账户即可完成开通，开通企业账户不需要充值任何费用。</w:t>
      </w:r>
    </w:p>
    <w:p w14:paraId="072FC352">
      <w:pPr>
        <w:spacing w:line="5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第九条 投标文件制作、上传</w:t>
      </w:r>
    </w:p>
    <w:p w14:paraId="4E64C9C6">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投标人使用投标文件制作工具，按招标文件要求制作电子投标文件。投标文件制作完成后，生成加密和未加密文件各一份。</w:t>
      </w:r>
    </w:p>
    <w:p w14:paraId="0B9D987C">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投标人需要在招标文件规定的投标截止时间前并在投标截止时间前，登录安招采平台，上传经过CA签章并加密的投标文件，方可视为成功参与投标。逾期系统将自动关闭上传功能，未完成上传的投标文件将被拒绝。</w:t>
      </w:r>
    </w:p>
    <w:p w14:paraId="37EF8193">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投标人在投标截止时间前，可以对其所上传的投标文件进行修改并重新上传，但以投标截止时间前完成上传的投标文件为唯一有效投标文件。投标截止时间后，平台将不接受投标文件上传。</w:t>
      </w:r>
    </w:p>
    <w:p w14:paraId="7A4AA48A">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不同投标人制作或上传投标文件电脑文件制作机器码一致的，视为投标人相互串通投标并对投标人依法进行相应的处理，其投标文件按无效投标处理。</w:t>
      </w:r>
    </w:p>
    <w:p w14:paraId="1C972E8E">
      <w:pPr>
        <w:spacing w:line="5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第十条 开标环节</w:t>
      </w:r>
    </w:p>
    <w:p w14:paraId="6EE1D121">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投标人须按照招标文件的要求，在投标文件递交截止时间（开标时间）前登录安招采平台并保持在线，直到项目评审结束。</w:t>
      </w:r>
    </w:p>
    <w:p w14:paraId="6820CD21">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投标人必须在开标后的规定时间内完成投标文件解密（加密和解密须用同一把CA证书）。投标人未在规定时间内完成解密的视为其放弃投标。（招标文件中规定允许使用补救措施的项目除外）</w:t>
      </w:r>
    </w:p>
    <w:p w14:paraId="4D6A6BCA">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未能成功解密的投标人，如招标文件中允许以未加密文件作为补救的，投标人应及时与代理机构联系，导入未加密的投标文件。如果系统识别出未加密文件与加密文件的识别码不一致，系统将拒绝导入。</w:t>
      </w:r>
    </w:p>
    <w:p w14:paraId="06B60771">
      <w:pPr>
        <w:spacing w:line="5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第十一条 评标环节</w:t>
      </w:r>
    </w:p>
    <w:p w14:paraId="1048327A">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招标人或代理机构组织评标，评标委员会依据招标文件规定的评标办法进行电子评标，并对评标结果签字或电子签名确认。</w:t>
      </w:r>
    </w:p>
    <w:p w14:paraId="3CC51D2E">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评标过程中，评标委员会通过安招采平台将需要澄清、说明或补正的内容以询标函的形式发送给投标人，投标人应登录安招采平台并保持在线状态，以便及时接收评标委员会可能发出的询标函，并在规定的时间内通过安招采平台进行回复，若投标人未及时回复，视为放弃澄清。</w:t>
      </w:r>
    </w:p>
    <w:p w14:paraId="70FD43A7">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多轮报价应由投标人在安招采平台接收到评标委员会发出的报价指令后按要求进行报价。</w:t>
      </w:r>
    </w:p>
    <w:p w14:paraId="3F19449F">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项目评审中，投标文件如出现下列情况的，应终止对投标文件做进一步的评审，并作投标无效处理：</w:t>
      </w:r>
    </w:p>
    <w:p w14:paraId="476A516B">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（一）投标文件无法打开或不完整的；</w:t>
      </w:r>
    </w:p>
    <w:p w14:paraId="54C23E8D">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（二）投标文件中携带病毒并造成后果的；</w:t>
      </w:r>
    </w:p>
    <w:p w14:paraId="3AE68868">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（三）恶意递交投标文件，企图造成网络堵塞或瘫痪的；</w:t>
      </w:r>
    </w:p>
    <w:p w14:paraId="390BC7D0">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（四）评标委员会认定的其他投标无效的情形。</w:t>
      </w:r>
    </w:p>
    <w:p w14:paraId="13FD3BB9">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项目评审中，澄清文件如出现下列情况的，应终止对澄清文件做进一步的评审，视同放弃澄清：</w:t>
      </w:r>
    </w:p>
    <w:p w14:paraId="74E8F4C8">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（一）澄清文件无法打开或不完整的；</w:t>
      </w:r>
    </w:p>
    <w:p w14:paraId="28038EEC">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（二）澄清文件中携带病毒并造成后果的；</w:t>
      </w:r>
    </w:p>
    <w:p w14:paraId="2B8ECDBA">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（三）恶意递交澄清文件，企图造成网络堵塞或瘫痪的；</w:t>
      </w:r>
    </w:p>
    <w:p w14:paraId="207711D1">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（四）评标委员会认定的其他不予评审情形的。</w:t>
      </w:r>
    </w:p>
    <w:p w14:paraId="12F35014">
      <w:pPr>
        <w:spacing w:line="5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第十二条 文件费开票</w:t>
      </w:r>
    </w:p>
    <w:p w14:paraId="1B53B7E1">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针对需要缴纳文件费的项目或标段，投标人缴费后，等到项目开标后，由招标代理机构通过安招采平台向投标人开具文件费电子发票，投标人在安招采平台电子发票菜单中查看并下载电子发票。电子发票功能需要招标代理机构单独开通，如果招标代理机构未开通电子发票功能，投标人应按照招标文件中描述的方法获取发票。</w:t>
      </w:r>
    </w:p>
    <w:p w14:paraId="75C1F772">
      <w:pPr>
        <w:spacing w:line="5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第十三条 意外情况</w:t>
      </w:r>
    </w:p>
    <w:p w14:paraId="2D3EBFE9">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出现下列情形导致安招采平台无法正常运行，影响招投标过程的公平、公正和信息安全，各方当事人免责：</w:t>
      </w:r>
    </w:p>
    <w:p w14:paraId="5B550BE9">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（一）网络、服务器、数据库发生故障造成无法访问或使用的；</w:t>
      </w:r>
    </w:p>
    <w:p w14:paraId="68B6C14F">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（二）电力系统或云服务器供应商发生故障导致安招采平台无法运行；</w:t>
      </w:r>
    </w:p>
    <w:p w14:paraId="4622E178">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（三）出现网络攻击、病毒入侵以及安招采平台安全漏洞导致无法正常提供服务的；</w:t>
      </w:r>
    </w:p>
    <w:p w14:paraId="43309667">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（四）其他无法保证招投标过程公平、公正和信息安全的情形。</w:t>
      </w:r>
    </w:p>
    <w:p w14:paraId="3A06D724">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出现上述情形，安徽本末数据科技有限公司应及时组织相关方查明原因，排除故障。若能保证在开标前或在原开标时间后1小时内恢复系统运行的，招投标程序继续进行；若在原开标时间后1小时内无法恢复系统运行，导致开评标程序无法按时开展的，按以下程序操作：</w:t>
      </w:r>
    </w:p>
    <w:p w14:paraId="3378653B">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一）项目中止，中止期限由招标人或招标代理机构根据项目具体情况确定。中止期限届满后中止情形尚未消除的，招标人或代理机构可以根据实际情况决定延长中止期限。决定延长中止期限的，应向投标人发出延长中止期限通知，并在安招采平台及安招采门户网站进行公布。</w:t>
      </w:r>
    </w:p>
    <w:p w14:paraId="2CD06A84">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（二）项目恢复，导致项目中止的情形消除后，招标人或代理机构应当尽快恢复招投标程序，向投标人发出恢复交易通知，并在安招采平台及安招采门户网站进行公布；已发出延长中止期限通知的，按通知执行。</w:t>
      </w:r>
    </w:p>
    <w:p w14:paraId="52931AE0">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招标文件中相关规定如与本规程不一致，以招标文件规定为准。</w:t>
      </w:r>
    </w:p>
    <w:p w14:paraId="707AE3CE">
      <w:pPr>
        <w:spacing w:line="5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第十四条 其他说明</w:t>
      </w:r>
    </w:p>
    <w:p w14:paraId="35824D46">
      <w:pPr>
        <w:pStyle w:val="7"/>
        <w:spacing w:line="500" w:lineRule="exact"/>
        <w:ind w:firstLine="480" w:firstLineChars="200"/>
        <w:jc w:val="both"/>
        <w:rPr>
          <w:rFonts w:hint="eastAsia" w:ascii="宋体" w:hAnsi="宋体" w:eastAsia="宋体" w:cs="宋体"/>
          <w:sz w:val="24"/>
          <w:szCs w:val="24"/>
        </w:rPr>
      </w:pPr>
      <w:r>
        <w:rPr>
          <w:rFonts w:hint="eastAsia" w:ascii="宋体" w:hAnsi="宋体" w:eastAsia="宋体" w:cs="宋体"/>
          <w:sz w:val="24"/>
          <w:szCs w:val="24"/>
        </w:rPr>
        <w:t>本操作规程中，非招标方式的采购项目，“招标人”按“招标人”理解，“招标文件”按“采购文件”理解；“投标人”按“供应商”理解，“投标文件”按“响应文件”理解；“开标”按“开启”理解，“投标无效”按“响应无效”理解，“评标委员会”按“谈判小组/磋商小组/询价小组/协商小组/比选小组”等理解，“中标”按“成交”理解。</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10" w:usb3="00000000" w:csb0="00040000" w:csb1="00000000"/>
  </w:font>
  <w:font w:name="@宋体">
    <w:panose1 w:val="02010600030101010101"/>
    <w:charset w:val="86"/>
    <w:family w:val="auto"/>
    <w:pitch w:val="default"/>
    <w:sig w:usb0="00000003" w:usb1="288F0000" w:usb2="0000000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TimesNewRomanPSMT">
    <w:altName w:val="Times New Roman"/>
    <w:panose1 w:val="00000000000000000000"/>
    <w:charset w:val="00"/>
    <w:family w:val="roman"/>
    <w:pitch w:val="default"/>
    <w:sig w:usb0="00000000" w:usb1="00000000" w:usb2="00000000" w:usb3="00000000" w:csb0="00000000" w:csb1="00000000"/>
  </w:font>
  <w:font w:name="Sylfaen">
    <w:panose1 w:val="010A0502050306030303"/>
    <w:charset w:val="00"/>
    <w:family w:val="roman"/>
    <w:pitch w:val="default"/>
    <w:sig w:usb0="04000687" w:usb1="00000000" w:usb2="00000000" w:usb3="00000000" w:csb0="2000009F" w:csb1="00000000"/>
  </w:font>
  <w:font w:name="MingLiU">
    <w:panose1 w:val="02020509000000000000"/>
    <w:charset w:val="88"/>
    <w:family w:val="modern"/>
    <w:pitch w:val="default"/>
    <w:sig w:usb0="A00002FF" w:usb1="28CFFCFA" w:usb2="00000016" w:usb3="00000000" w:csb0="00100001"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方正书宋简体">
    <w:altName w:val="宋体"/>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893171">
    <w:pPr>
      <w:pStyle w:val="15"/>
      <w:jc w:val="center"/>
      <w:rPr>
        <w:rFonts w:hint="eastAsia" w:ascii="宋体" w:hAnsi="宋体" w:eastAsia="宋体"/>
        <w:sz w:val="21"/>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CC1E20">
    <w:pPr>
      <w:pStyle w:val="15"/>
      <w:jc w:val="center"/>
      <w:rPr>
        <w:rFonts w:ascii="Arial" w:hAnsi="Arial" w:eastAsia="宋体" w:cs="Arial"/>
        <w:b/>
        <w:bCs/>
        <w:sz w:val="21"/>
        <w:szCs w:val="21"/>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A0B1BF">
    <w:pPr>
      <w:pStyle w:val="15"/>
      <w:jc w:val="both"/>
      <w:rPr>
        <w:rFonts w:ascii="Arial" w:hAnsi="Arial" w:eastAsia="宋体" w:cs="Arial"/>
        <w:b/>
        <w:bCs/>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Text Box 1025"/>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14:paraId="51958A2F">
                          <w:pPr>
                            <w:pStyle w:val="15"/>
                            <w:rPr>
                              <w:rFonts w:hint="eastAsia" w:ascii="宋体" w:hAnsi="宋体" w:eastAsia="宋体" w:cs="宋体"/>
                            </w:rPr>
                          </w:pPr>
                          <w:r>
                            <w:rPr>
                              <w:rFonts w:hint="eastAsia" w:ascii="宋体" w:hAnsi="宋体" w:eastAsia="宋体" w:cs="宋体"/>
                            </w:rPr>
                            <w:t xml:space="preserve">第 </w:t>
                          </w: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ascii="宋体" w:hAnsi="宋体" w:eastAsia="宋体" w:cs="宋体"/>
                            </w:rPr>
                            <w:t>21</w:t>
                          </w:r>
                          <w:r>
                            <w:rPr>
                              <w:rFonts w:hint="eastAsia" w:ascii="宋体" w:hAnsi="宋体" w:eastAsia="宋体" w:cs="宋体"/>
                            </w:rPr>
                            <w:fldChar w:fldCharType="end"/>
                          </w:r>
                          <w:r>
                            <w:rPr>
                              <w:rFonts w:hint="eastAsia" w:ascii="宋体" w:hAnsi="宋体" w:eastAsia="宋体" w:cs="宋体"/>
                            </w:rPr>
                            <w:t xml:space="preserve"> 页</w:t>
                          </w:r>
                        </w:p>
                      </w:txbxContent>
                    </wps:txbx>
                    <wps:bodyPr rot="0" vert="horz" wrap="none" lIns="0" tIns="0" rIns="0" bIns="0" anchor="t" anchorCtr="0" upright="1">
                      <a:spAutoFit/>
                    </wps:bodyPr>
                  </wps:wsp>
                </a:graphicData>
              </a:graphic>
            </wp:anchor>
          </w:drawing>
        </mc:Choice>
        <mc:Fallback>
          <w:pict>
            <v:shape id="Text Box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M6pebnPAAAABQEAAA8AAAAAAAAAAQAgAAAAIgAAAGRycy9kb3ducmV2LnhtbFBLAQIUABQAAAAI&#10;AIdO4kD+ttvJ9gEAAAYEAAAOAAAAAAAAAAEAIAAAAB4BAABkcnMvZTJvRG9jLnhtbFBLBQYAAAAA&#10;BgAGAFkBAACGBQAAAAA=&#10;">
              <v:fill on="f" focussize="0,0"/>
              <v:stroke on="f"/>
              <v:imagedata o:title=""/>
              <o:lock v:ext="edit" aspectratio="f"/>
              <v:textbox inset="0mm,0mm,0mm,0mm" style="mso-fit-shape-to-text:t;">
                <w:txbxContent>
                  <w:p w14:paraId="51958A2F">
                    <w:pPr>
                      <w:pStyle w:val="15"/>
                      <w:rPr>
                        <w:rFonts w:hint="eastAsia" w:ascii="宋体" w:hAnsi="宋体" w:eastAsia="宋体" w:cs="宋体"/>
                      </w:rPr>
                    </w:pPr>
                    <w:r>
                      <w:rPr>
                        <w:rFonts w:hint="eastAsia" w:ascii="宋体" w:hAnsi="宋体" w:eastAsia="宋体" w:cs="宋体"/>
                      </w:rPr>
                      <w:t xml:space="preserve">第 </w:t>
                    </w: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ascii="宋体" w:hAnsi="宋体" w:eastAsia="宋体" w:cs="宋体"/>
                      </w:rPr>
                      <w:t>21</w:t>
                    </w:r>
                    <w:r>
                      <w:rPr>
                        <w:rFonts w:hint="eastAsia" w:ascii="宋体" w:hAnsi="宋体" w:eastAsia="宋体" w:cs="宋体"/>
                      </w:rPr>
                      <w:fldChar w:fldCharType="end"/>
                    </w:r>
                    <w:r>
                      <w:rPr>
                        <w:rFonts w:hint="eastAsia" w:ascii="宋体" w:hAnsi="宋体" w:eastAsia="宋体" w:cs="宋体"/>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87B82F">
    <w:pPr>
      <w:pStyle w:val="15"/>
      <w:jc w:val="both"/>
      <w:rPr>
        <w:rFonts w:ascii="Arial" w:hAnsi="Arial" w:eastAsia="宋体" w:cs="Arial"/>
        <w:b/>
        <w:bCs/>
        <w:sz w:val="21"/>
        <w:szCs w:val="21"/>
      </w:rPr>
    </w:pPr>
    <w:r>
      <w:rPr>
        <w:sz w:val="21"/>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Text Box 1025"/>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14:paraId="51CF0232">
                          <w:pPr>
                            <w:pStyle w:val="15"/>
                            <w:rPr>
                              <w:rFonts w:hint="eastAsia" w:ascii="宋体" w:hAnsi="宋体" w:eastAsia="宋体" w:cs="宋体"/>
                            </w:rPr>
                          </w:pPr>
                          <w:r>
                            <w:rPr>
                              <w:rFonts w:hint="eastAsia" w:ascii="宋体" w:hAnsi="宋体" w:eastAsia="宋体" w:cs="宋体"/>
                            </w:rPr>
                            <w:t xml:space="preserve">第 </w:t>
                          </w: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ascii="宋体" w:hAnsi="宋体" w:eastAsia="宋体" w:cs="宋体"/>
                            </w:rPr>
                            <w:t>35</w:t>
                          </w:r>
                          <w:r>
                            <w:rPr>
                              <w:rFonts w:hint="eastAsia" w:ascii="宋体" w:hAnsi="宋体" w:eastAsia="宋体" w:cs="宋体"/>
                            </w:rPr>
                            <w:fldChar w:fldCharType="end"/>
                          </w:r>
                          <w:r>
                            <w:rPr>
                              <w:rFonts w:hint="eastAsia" w:ascii="宋体" w:hAnsi="宋体" w:eastAsia="宋体" w:cs="宋体"/>
                            </w:rPr>
                            <w:t xml:space="preserve"> 页</w:t>
                          </w:r>
                        </w:p>
                      </w:txbxContent>
                    </wps:txbx>
                    <wps:bodyPr rot="0" vert="horz" wrap="none" lIns="0" tIns="0" rIns="0" bIns="0" anchor="t" anchorCtr="0" upright="1">
                      <a:spAutoFit/>
                    </wps:bodyPr>
                  </wps:wsp>
                </a:graphicData>
              </a:graphic>
            </wp:anchor>
          </w:drawing>
        </mc:Choice>
        <mc:Fallback>
          <w:pict>
            <v:shape id="Text Box 1025"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OqXm5zwAAAAUBAAAPAAAAAAAAAAEAIAAAACIAAABkcnMvZG93bnJldi54bWxQSwECFAAUAAAA&#10;CACHTuJAEkUxL/cBAAAGBAAADgAAAAAAAAABACAAAAAeAQAAZHJzL2Uyb0RvYy54bWxQSwUGAAAA&#10;AAYABgBZAQAAhwUAAAAA&#10;">
              <v:fill on="f" focussize="0,0"/>
              <v:stroke on="f"/>
              <v:imagedata o:title=""/>
              <o:lock v:ext="edit" aspectratio="f"/>
              <v:textbox inset="0mm,0mm,0mm,0mm" style="mso-fit-shape-to-text:t;">
                <w:txbxContent>
                  <w:p w14:paraId="51CF0232">
                    <w:pPr>
                      <w:pStyle w:val="15"/>
                      <w:rPr>
                        <w:rFonts w:hint="eastAsia" w:ascii="宋体" w:hAnsi="宋体" w:eastAsia="宋体" w:cs="宋体"/>
                      </w:rPr>
                    </w:pPr>
                    <w:r>
                      <w:rPr>
                        <w:rFonts w:hint="eastAsia" w:ascii="宋体" w:hAnsi="宋体" w:eastAsia="宋体" w:cs="宋体"/>
                      </w:rPr>
                      <w:t xml:space="preserve">第 </w:t>
                    </w: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ascii="宋体" w:hAnsi="宋体" w:eastAsia="宋体" w:cs="宋体"/>
                      </w:rPr>
                      <w:t>35</w:t>
                    </w:r>
                    <w:r>
                      <w:rPr>
                        <w:rFonts w:hint="eastAsia" w:ascii="宋体" w:hAnsi="宋体" w:eastAsia="宋体" w:cs="宋体"/>
                      </w:rPr>
                      <w:fldChar w:fldCharType="end"/>
                    </w:r>
                    <w:r>
                      <w:rPr>
                        <w:rFonts w:hint="eastAsia" w:ascii="宋体" w:hAnsi="宋体" w:eastAsia="宋体" w:cs="宋体"/>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DF5A3C">
    <w:pPr>
      <w:pStyle w:val="15"/>
      <w:rPr>
        <w:rFonts w:hint="eastAsia"/>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72085" cy="131445"/>
              <wp:effectExtent l="0" t="0" r="0" b="0"/>
              <wp:wrapNone/>
              <wp:docPr id="2" name="文本框 3"/>
              <wp:cNvGraphicFramePr/>
              <a:graphic xmlns:a="http://schemas.openxmlformats.org/drawingml/2006/main">
                <a:graphicData uri="http://schemas.microsoft.com/office/word/2010/wordprocessingShape">
                  <wps:wsp>
                    <wps:cNvSpPr txBox="1"/>
                    <wps:spPr>
                      <a:xfrm>
                        <a:off x="0" y="0"/>
                        <a:ext cx="172085" cy="131445"/>
                      </a:xfrm>
                      <a:prstGeom prst="rect">
                        <a:avLst/>
                      </a:prstGeom>
                      <a:noFill/>
                      <a:ln w="6350">
                        <a:noFill/>
                      </a:ln>
                    </wps:spPr>
                    <wps:txbx>
                      <w:txbxContent>
                        <w:p w14:paraId="044A04A0">
                          <w:pPr>
                            <w:snapToGrid w:val="0"/>
                            <w:rPr>
                              <w:rFonts w:hint="eastAsia" w:ascii="宋体" w:hAnsi="宋体" w:eastAsia="宋体" w:cs="宋体"/>
                              <w:sz w:val="18"/>
                            </w:rPr>
                          </w:pPr>
                          <w:r>
                            <w:rPr>
                              <w:rFonts w:hint="eastAsia" w:ascii="宋体" w:hAnsi="宋体" w:eastAsia="宋体" w:cs="宋体"/>
                              <w:sz w:val="18"/>
                            </w:rPr>
                            <w:t xml:space="preserve">第 </w:t>
                          </w:r>
                          <w:r>
                            <w:rPr>
                              <w:rFonts w:hint="eastAsia" w:ascii="宋体" w:hAnsi="宋体" w:eastAsia="宋体" w:cs="宋体"/>
                              <w:sz w:val="18"/>
                            </w:rPr>
                            <w:fldChar w:fldCharType="begin"/>
                          </w:r>
                          <w:r>
                            <w:rPr>
                              <w:rFonts w:hint="eastAsia" w:ascii="宋体" w:hAnsi="宋体" w:eastAsia="宋体" w:cs="宋体"/>
                              <w:sz w:val="18"/>
                            </w:rPr>
                            <w:instrText xml:space="preserve"> PAGE  \* MERGEFORMAT </w:instrText>
                          </w:r>
                          <w:r>
                            <w:rPr>
                              <w:rFonts w:hint="eastAsia" w:ascii="宋体" w:hAnsi="宋体" w:eastAsia="宋体" w:cs="宋体"/>
                              <w:sz w:val="18"/>
                            </w:rPr>
                            <w:fldChar w:fldCharType="separate"/>
                          </w:r>
                          <w:r>
                            <w:rPr>
                              <w:rFonts w:ascii="宋体" w:hAnsi="宋体" w:eastAsia="宋体" w:cs="宋体"/>
                              <w:sz w:val="18"/>
                            </w:rPr>
                            <w:t>63</w:t>
                          </w:r>
                          <w:r>
                            <w:rPr>
                              <w:rFonts w:hint="eastAsia" w:ascii="宋体" w:hAnsi="宋体" w:eastAsia="宋体" w:cs="宋体"/>
                              <w:sz w:val="18"/>
                            </w:rPr>
                            <w:fldChar w:fldCharType="end"/>
                          </w:r>
                          <w:r>
                            <w:rPr>
                              <w:rFonts w:hint="eastAsia" w:ascii="宋体" w:hAnsi="宋体" w:eastAsia="宋体" w:cs="宋体"/>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3" o:spid="_x0000_s1026" o:spt="202" type="#_x0000_t202" style="position:absolute;left:0pt;margin-top:0pt;height:10.35pt;width:13.55pt;mso-position-horizontal:center;mso-position-horizontal-relative:margin;mso-wrap-style:none;z-index:251660288;mso-width-relative:page;mso-height-relative:page;" filled="f" stroked="f" coordsize="21600,21600" o:gfxdata="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yrM/Z0QAAAAMBAAAPAAAAAAAAAAEAIAAAACIAAABkcnMvZG93bnJldi54bWxQSwECFAAU&#10;AAAACACHTuJAuK0MpjECAABTBAAADgAAAAAAAAABACAAAAAgAQAAZHJzL2Uyb0RvYy54bWxQSwUG&#10;AAAAAAYABgBZAQAAwwUAAAAA&#10;">
              <v:fill on="f" focussize="0,0"/>
              <v:stroke on="f" weight="0.5pt"/>
              <v:imagedata o:title=""/>
              <o:lock v:ext="edit" aspectratio="f"/>
              <v:textbox inset="0mm,0mm,0mm,0mm" style="mso-fit-shape-to-text:t;">
                <w:txbxContent>
                  <w:p w14:paraId="044A04A0">
                    <w:pPr>
                      <w:snapToGrid w:val="0"/>
                      <w:rPr>
                        <w:rFonts w:hint="eastAsia" w:ascii="宋体" w:hAnsi="宋体" w:eastAsia="宋体" w:cs="宋体"/>
                        <w:sz w:val="18"/>
                      </w:rPr>
                    </w:pPr>
                    <w:r>
                      <w:rPr>
                        <w:rFonts w:hint="eastAsia" w:ascii="宋体" w:hAnsi="宋体" w:eastAsia="宋体" w:cs="宋体"/>
                        <w:sz w:val="18"/>
                      </w:rPr>
                      <w:t xml:space="preserve">第 </w:t>
                    </w:r>
                    <w:r>
                      <w:rPr>
                        <w:rFonts w:hint="eastAsia" w:ascii="宋体" w:hAnsi="宋体" w:eastAsia="宋体" w:cs="宋体"/>
                        <w:sz w:val="18"/>
                      </w:rPr>
                      <w:fldChar w:fldCharType="begin"/>
                    </w:r>
                    <w:r>
                      <w:rPr>
                        <w:rFonts w:hint="eastAsia" w:ascii="宋体" w:hAnsi="宋体" w:eastAsia="宋体" w:cs="宋体"/>
                        <w:sz w:val="18"/>
                      </w:rPr>
                      <w:instrText xml:space="preserve"> PAGE  \* MERGEFORMAT </w:instrText>
                    </w:r>
                    <w:r>
                      <w:rPr>
                        <w:rFonts w:hint="eastAsia" w:ascii="宋体" w:hAnsi="宋体" w:eastAsia="宋体" w:cs="宋体"/>
                        <w:sz w:val="18"/>
                      </w:rPr>
                      <w:fldChar w:fldCharType="separate"/>
                    </w:r>
                    <w:r>
                      <w:rPr>
                        <w:rFonts w:ascii="宋体" w:hAnsi="宋体" w:eastAsia="宋体" w:cs="宋体"/>
                        <w:sz w:val="18"/>
                      </w:rPr>
                      <w:t>63</w:t>
                    </w:r>
                    <w:r>
                      <w:rPr>
                        <w:rFonts w:hint="eastAsia" w:ascii="宋体" w:hAnsi="宋体" w:eastAsia="宋体" w:cs="宋体"/>
                        <w:sz w:val="18"/>
                      </w:rPr>
                      <w:fldChar w:fldCharType="end"/>
                    </w:r>
                    <w:r>
                      <w:rPr>
                        <w:rFonts w:hint="eastAsia" w:ascii="宋体" w:hAnsi="宋体" w:eastAsia="宋体" w:cs="宋体"/>
                        <w:sz w:val="18"/>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DCFA44">
    <w:pPr>
      <w:pStyle w:val="17"/>
      <w:ind w:left="4500" w:hanging="4500" w:hangingChars="2500"/>
      <w:jc w:val="left"/>
      <w:rPr>
        <w:rFonts w:hint="eastAsia" w:ascii="宋体" w:hAnsi="宋体" w:eastAsia="宋体"/>
      </w:rPr>
    </w:pPr>
    <w:r>
      <w:rPr>
        <w:rFonts w:hint="eastAsia" w:ascii="宋体" w:hAnsi="宋体" w:eastAsia="宋体"/>
      </w:rPr>
      <w:t>鼎信数智技术集团股份有限公司                                                       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FBDCE3">
    <w:pPr>
      <w:pStyle w:val="17"/>
      <w:pBdr>
        <w:bottom w:val="none" w:color="auto" w:sz="0" w:space="0"/>
      </w:pBdr>
      <w:rPr>
        <w:rFonts w:hint="eastAsia" w:eastAsia="方正书宋简体"/>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457BFC6"/>
    <w:multiLevelType w:val="singleLevel"/>
    <w:tmpl w:val="4457BFC6"/>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E0ZTUxMGViMmE0YTUxNjRlNjY3YjAyMGZkODNiY2IifQ=="/>
  </w:docVars>
  <w:rsids>
    <w:rsidRoot w:val="00172A27"/>
    <w:rsid w:val="0000043F"/>
    <w:rsid w:val="000049DA"/>
    <w:rsid w:val="000056B7"/>
    <w:rsid w:val="00012A13"/>
    <w:rsid w:val="000131F7"/>
    <w:rsid w:val="00016B6C"/>
    <w:rsid w:val="00020B57"/>
    <w:rsid w:val="00037DBE"/>
    <w:rsid w:val="00042139"/>
    <w:rsid w:val="00042B14"/>
    <w:rsid w:val="00044F49"/>
    <w:rsid w:val="000450C3"/>
    <w:rsid w:val="00050A3F"/>
    <w:rsid w:val="000530EC"/>
    <w:rsid w:val="000544DE"/>
    <w:rsid w:val="000648D2"/>
    <w:rsid w:val="00070E0E"/>
    <w:rsid w:val="0007292E"/>
    <w:rsid w:val="0007666F"/>
    <w:rsid w:val="00076DB7"/>
    <w:rsid w:val="00080FEB"/>
    <w:rsid w:val="000868D6"/>
    <w:rsid w:val="00091FF1"/>
    <w:rsid w:val="00094D41"/>
    <w:rsid w:val="00097CB9"/>
    <w:rsid w:val="000A4640"/>
    <w:rsid w:val="000A6345"/>
    <w:rsid w:val="000A6693"/>
    <w:rsid w:val="000A6B73"/>
    <w:rsid w:val="000A7D94"/>
    <w:rsid w:val="000B1511"/>
    <w:rsid w:val="000B54F4"/>
    <w:rsid w:val="000C1DB1"/>
    <w:rsid w:val="000D39BB"/>
    <w:rsid w:val="000D3F37"/>
    <w:rsid w:val="000D6F42"/>
    <w:rsid w:val="000E3C74"/>
    <w:rsid w:val="000E3F9B"/>
    <w:rsid w:val="000E6689"/>
    <w:rsid w:val="000F014C"/>
    <w:rsid w:val="000F172B"/>
    <w:rsid w:val="000F2198"/>
    <w:rsid w:val="000F39B6"/>
    <w:rsid w:val="000F6B7B"/>
    <w:rsid w:val="000F7386"/>
    <w:rsid w:val="00100B0F"/>
    <w:rsid w:val="0010187C"/>
    <w:rsid w:val="001037E3"/>
    <w:rsid w:val="00110911"/>
    <w:rsid w:val="00112B58"/>
    <w:rsid w:val="001155CA"/>
    <w:rsid w:val="00116A70"/>
    <w:rsid w:val="0012143A"/>
    <w:rsid w:val="001222C6"/>
    <w:rsid w:val="001363BB"/>
    <w:rsid w:val="00136D80"/>
    <w:rsid w:val="00137C00"/>
    <w:rsid w:val="00137C7C"/>
    <w:rsid w:val="00140687"/>
    <w:rsid w:val="00141707"/>
    <w:rsid w:val="00146421"/>
    <w:rsid w:val="001479CF"/>
    <w:rsid w:val="00147C18"/>
    <w:rsid w:val="00155F64"/>
    <w:rsid w:val="001562EB"/>
    <w:rsid w:val="00157856"/>
    <w:rsid w:val="00160729"/>
    <w:rsid w:val="00160D83"/>
    <w:rsid w:val="001644D1"/>
    <w:rsid w:val="00166ED8"/>
    <w:rsid w:val="00170C62"/>
    <w:rsid w:val="001714C9"/>
    <w:rsid w:val="00172A27"/>
    <w:rsid w:val="001751E5"/>
    <w:rsid w:val="0018119B"/>
    <w:rsid w:val="001826D0"/>
    <w:rsid w:val="00183897"/>
    <w:rsid w:val="001844AB"/>
    <w:rsid w:val="00190F1F"/>
    <w:rsid w:val="001944B8"/>
    <w:rsid w:val="00196DA3"/>
    <w:rsid w:val="00197AC4"/>
    <w:rsid w:val="001A5D34"/>
    <w:rsid w:val="001A68E5"/>
    <w:rsid w:val="001B1997"/>
    <w:rsid w:val="001B21DF"/>
    <w:rsid w:val="001B2A54"/>
    <w:rsid w:val="001B5014"/>
    <w:rsid w:val="001B6D61"/>
    <w:rsid w:val="001B7327"/>
    <w:rsid w:val="001C67F2"/>
    <w:rsid w:val="001C7780"/>
    <w:rsid w:val="001D3409"/>
    <w:rsid w:val="001D53B4"/>
    <w:rsid w:val="001D6740"/>
    <w:rsid w:val="001D7626"/>
    <w:rsid w:val="001E5383"/>
    <w:rsid w:val="001F0268"/>
    <w:rsid w:val="001F28D2"/>
    <w:rsid w:val="001F2F45"/>
    <w:rsid w:val="001F3023"/>
    <w:rsid w:val="001F35F6"/>
    <w:rsid w:val="001F74CA"/>
    <w:rsid w:val="002003B6"/>
    <w:rsid w:val="00204022"/>
    <w:rsid w:val="002049B4"/>
    <w:rsid w:val="0020520B"/>
    <w:rsid w:val="00213C55"/>
    <w:rsid w:val="002163CF"/>
    <w:rsid w:val="0021678B"/>
    <w:rsid w:val="002168C4"/>
    <w:rsid w:val="002178B1"/>
    <w:rsid w:val="00223CF4"/>
    <w:rsid w:val="00224C4A"/>
    <w:rsid w:val="0022769B"/>
    <w:rsid w:val="00232614"/>
    <w:rsid w:val="0023407E"/>
    <w:rsid w:val="00236F8C"/>
    <w:rsid w:val="0024093D"/>
    <w:rsid w:val="00240B40"/>
    <w:rsid w:val="00243E4A"/>
    <w:rsid w:val="002440D8"/>
    <w:rsid w:val="00244182"/>
    <w:rsid w:val="00247222"/>
    <w:rsid w:val="00260B94"/>
    <w:rsid w:val="0026362D"/>
    <w:rsid w:val="00264F2E"/>
    <w:rsid w:val="00271245"/>
    <w:rsid w:val="00272E6E"/>
    <w:rsid w:val="00272F5C"/>
    <w:rsid w:val="00274A9E"/>
    <w:rsid w:val="00276292"/>
    <w:rsid w:val="00276BA1"/>
    <w:rsid w:val="00277094"/>
    <w:rsid w:val="00292BAB"/>
    <w:rsid w:val="002A0C9D"/>
    <w:rsid w:val="002A1A1D"/>
    <w:rsid w:val="002A28AD"/>
    <w:rsid w:val="002A3AEE"/>
    <w:rsid w:val="002B2F5A"/>
    <w:rsid w:val="002B5318"/>
    <w:rsid w:val="002B6D27"/>
    <w:rsid w:val="002C4BA9"/>
    <w:rsid w:val="002D1258"/>
    <w:rsid w:val="002D1E70"/>
    <w:rsid w:val="002D2965"/>
    <w:rsid w:val="002D3D02"/>
    <w:rsid w:val="002D4CB5"/>
    <w:rsid w:val="002D5712"/>
    <w:rsid w:val="002D684B"/>
    <w:rsid w:val="002E17CC"/>
    <w:rsid w:val="002E24F4"/>
    <w:rsid w:val="002E3B26"/>
    <w:rsid w:val="002E4AB8"/>
    <w:rsid w:val="002F092B"/>
    <w:rsid w:val="002F0AE2"/>
    <w:rsid w:val="00300808"/>
    <w:rsid w:val="00307A22"/>
    <w:rsid w:val="00310070"/>
    <w:rsid w:val="00310AD2"/>
    <w:rsid w:val="003110EC"/>
    <w:rsid w:val="003149DA"/>
    <w:rsid w:val="00327C92"/>
    <w:rsid w:val="003322E9"/>
    <w:rsid w:val="00333292"/>
    <w:rsid w:val="003344E7"/>
    <w:rsid w:val="0033580B"/>
    <w:rsid w:val="0033628B"/>
    <w:rsid w:val="003365E7"/>
    <w:rsid w:val="003378D5"/>
    <w:rsid w:val="003442BD"/>
    <w:rsid w:val="003447AE"/>
    <w:rsid w:val="003473D7"/>
    <w:rsid w:val="00351AC8"/>
    <w:rsid w:val="00353075"/>
    <w:rsid w:val="00363E02"/>
    <w:rsid w:val="00364A1E"/>
    <w:rsid w:val="00373A96"/>
    <w:rsid w:val="0037786A"/>
    <w:rsid w:val="0038074A"/>
    <w:rsid w:val="003826C2"/>
    <w:rsid w:val="00383728"/>
    <w:rsid w:val="00391586"/>
    <w:rsid w:val="00394128"/>
    <w:rsid w:val="003947A4"/>
    <w:rsid w:val="00395235"/>
    <w:rsid w:val="0039561A"/>
    <w:rsid w:val="00397C7D"/>
    <w:rsid w:val="003A004F"/>
    <w:rsid w:val="003A4673"/>
    <w:rsid w:val="003A59B7"/>
    <w:rsid w:val="003B4130"/>
    <w:rsid w:val="003B67D3"/>
    <w:rsid w:val="003B715B"/>
    <w:rsid w:val="003D19E1"/>
    <w:rsid w:val="003D1D14"/>
    <w:rsid w:val="003D6C7C"/>
    <w:rsid w:val="003D6EFB"/>
    <w:rsid w:val="003D7E52"/>
    <w:rsid w:val="003E2010"/>
    <w:rsid w:val="003E25C6"/>
    <w:rsid w:val="003F145B"/>
    <w:rsid w:val="003F5F30"/>
    <w:rsid w:val="003F721F"/>
    <w:rsid w:val="004011AA"/>
    <w:rsid w:val="00401546"/>
    <w:rsid w:val="0040202C"/>
    <w:rsid w:val="00406508"/>
    <w:rsid w:val="0041456E"/>
    <w:rsid w:val="00414761"/>
    <w:rsid w:val="00414F7E"/>
    <w:rsid w:val="004163C4"/>
    <w:rsid w:val="004164F8"/>
    <w:rsid w:val="00420B7F"/>
    <w:rsid w:val="004427B7"/>
    <w:rsid w:val="00442A3D"/>
    <w:rsid w:val="0044349F"/>
    <w:rsid w:val="00445F1F"/>
    <w:rsid w:val="00451F60"/>
    <w:rsid w:val="00452BB2"/>
    <w:rsid w:val="0045656D"/>
    <w:rsid w:val="00462B44"/>
    <w:rsid w:val="00462D98"/>
    <w:rsid w:val="00471F7A"/>
    <w:rsid w:val="00472A44"/>
    <w:rsid w:val="00473A89"/>
    <w:rsid w:val="00475316"/>
    <w:rsid w:val="00475899"/>
    <w:rsid w:val="00482C78"/>
    <w:rsid w:val="004874AE"/>
    <w:rsid w:val="00492F27"/>
    <w:rsid w:val="004945B4"/>
    <w:rsid w:val="00494D24"/>
    <w:rsid w:val="004951D1"/>
    <w:rsid w:val="00495FAF"/>
    <w:rsid w:val="004A27D0"/>
    <w:rsid w:val="004A4D67"/>
    <w:rsid w:val="004B2811"/>
    <w:rsid w:val="004B2D4C"/>
    <w:rsid w:val="004B6C29"/>
    <w:rsid w:val="004C36E8"/>
    <w:rsid w:val="004C52F6"/>
    <w:rsid w:val="004D3D4B"/>
    <w:rsid w:val="004D5498"/>
    <w:rsid w:val="004D66A5"/>
    <w:rsid w:val="004D6B00"/>
    <w:rsid w:val="004E1D50"/>
    <w:rsid w:val="004F0396"/>
    <w:rsid w:val="004F30FA"/>
    <w:rsid w:val="005003A4"/>
    <w:rsid w:val="00501382"/>
    <w:rsid w:val="005054B9"/>
    <w:rsid w:val="00506E4F"/>
    <w:rsid w:val="00510798"/>
    <w:rsid w:val="00513ADE"/>
    <w:rsid w:val="00515F12"/>
    <w:rsid w:val="0052202B"/>
    <w:rsid w:val="00524A11"/>
    <w:rsid w:val="00526424"/>
    <w:rsid w:val="00527768"/>
    <w:rsid w:val="005327FB"/>
    <w:rsid w:val="00533FCA"/>
    <w:rsid w:val="00546D49"/>
    <w:rsid w:val="005616B5"/>
    <w:rsid w:val="00582075"/>
    <w:rsid w:val="00585EB3"/>
    <w:rsid w:val="0058703D"/>
    <w:rsid w:val="00592509"/>
    <w:rsid w:val="00597B15"/>
    <w:rsid w:val="005A044C"/>
    <w:rsid w:val="005A0CF1"/>
    <w:rsid w:val="005B5C95"/>
    <w:rsid w:val="005B7D26"/>
    <w:rsid w:val="005C4668"/>
    <w:rsid w:val="005D0200"/>
    <w:rsid w:val="005D3870"/>
    <w:rsid w:val="005D44EF"/>
    <w:rsid w:val="005D4814"/>
    <w:rsid w:val="005D5112"/>
    <w:rsid w:val="005F3914"/>
    <w:rsid w:val="005F3B5A"/>
    <w:rsid w:val="005F6AB4"/>
    <w:rsid w:val="00610A66"/>
    <w:rsid w:val="00613177"/>
    <w:rsid w:val="00613F7C"/>
    <w:rsid w:val="00614BF2"/>
    <w:rsid w:val="006208CB"/>
    <w:rsid w:val="00623DE2"/>
    <w:rsid w:val="00627601"/>
    <w:rsid w:val="006300D0"/>
    <w:rsid w:val="00630771"/>
    <w:rsid w:val="00632012"/>
    <w:rsid w:val="00634694"/>
    <w:rsid w:val="00635F9D"/>
    <w:rsid w:val="00636517"/>
    <w:rsid w:val="00637690"/>
    <w:rsid w:val="0064049F"/>
    <w:rsid w:val="00640E1E"/>
    <w:rsid w:val="0064389A"/>
    <w:rsid w:val="00643FAC"/>
    <w:rsid w:val="00645442"/>
    <w:rsid w:val="006525CD"/>
    <w:rsid w:val="00653F7F"/>
    <w:rsid w:val="006609F5"/>
    <w:rsid w:val="00662EE8"/>
    <w:rsid w:val="00663813"/>
    <w:rsid w:val="00663C3B"/>
    <w:rsid w:val="00664AFD"/>
    <w:rsid w:val="00667567"/>
    <w:rsid w:val="0067391A"/>
    <w:rsid w:val="00674173"/>
    <w:rsid w:val="0067535A"/>
    <w:rsid w:val="0068207B"/>
    <w:rsid w:val="00683CA0"/>
    <w:rsid w:val="00686F1F"/>
    <w:rsid w:val="00690DB1"/>
    <w:rsid w:val="00693404"/>
    <w:rsid w:val="006953D9"/>
    <w:rsid w:val="006A1AA2"/>
    <w:rsid w:val="006B1242"/>
    <w:rsid w:val="006B1DBC"/>
    <w:rsid w:val="006B63B7"/>
    <w:rsid w:val="006B7D9A"/>
    <w:rsid w:val="006C06D9"/>
    <w:rsid w:val="006C2B83"/>
    <w:rsid w:val="006C3F0E"/>
    <w:rsid w:val="006C5716"/>
    <w:rsid w:val="006C74A9"/>
    <w:rsid w:val="006D07DE"/>
    <w:rsid w:val="006D3798"/>
    <w:rsid w:val="006D394E"/>
    <w:rsid w:val="006E06D9"/>
    <w:rsid w:val="006E1D40"/>
    <w:rsid w:val="006E2E1F"/>
    <w:rsid w:val="006F4326"/>
    <w:rsid w:val="006F5FFF"/>
    <w:rsid w:val="006F6E33"/>
    <w:rsid w:val="006F7AF3"/>
    <w:rsid w:val="007054AA"/>
    <w:rsid w:val="00705637"/>
    <w:rsid w:val="00707B8C"/>
    <w:rsid w:val="0071062C"/>
    <w:rsid w:val="00710804"/>
    <w:rsid w:val="00711FC6"/>
    <w:rsid w:val="007130B1"/>
    <w:rsid w:val="00714FCD"/>
    <w:rsid w:val="00715071"/>
    <w:rsid w:val="007200D3"/>
    <w:rsid w:val="007231E9"/>
    <w:rsid w:val="007259CE"/>
    <w:rsid w:val="00727C59"/>
    <w:rsid w:val="00734E5D"/>
    <w:rsid w:val="00736013"/>
    <w:rsid w:val="00737661"/>
    <w:rsid w:val="00741BD0"/>
    <w:rsid w:val="0074287A"/>
    <w:rsid w:val="00746744"/>
    <w:rsid w:val="00750594"/>
    <w:rsid w:val="00755D75"/>
    <w:rsid w:val="00756245"/>
    <w:rsid w:val="00761662"/>
    <w:rsid w:val="00764043"/>
    <w:rsid w:val="00775222"/>
    <w:rsid w:val="007757CF"/>
    <w:rsid w:val="00776FFC"/>
    <w:rsid w:val="007770AF"/>
    <w:rsid w:val="0078128F"/>
    <w:rsid w:val="00782083"/>
    <w:rsid w:val="0078683C"/>
    <w:rsid w:val="00790EDB"/>
    <w:rsid w:val="00791538"/>
    <w:rsid w:val="0079326E"/>
    <w:rsid w:val="00796EDE"/>
    <w:rsid w:val="007A27A9"/>
    <w:rsid w:val="007A5A58"/>
    <w:rsid w:val="007A6740"/>
    <w:rsid w:val="007B1C56"/>
    <w:rsid w:val="007B1C62"/>
    <w:rsid w:val="007B2A00"/>
    <w:rsid w:val="007B4996"/>
    <w:rsid w:val="007C3CD5"/>
    <w:rsid w:val="007C61EF"/>
    <w:rsid w:val="007D000A"/>
    <w:rsid w:val="007D040D"/>
    <w:rsid w:val="007D1C0D"/>
    <w:rsid w:val="007D2D23"/>
    <w:rsid w:val="007E27D6"/>
    <w:rsid w:val="007E3921"/>
    <w:rsid w:val="00801028"/>
    <w:rsid w:val="00803793"/>
    <w:rsid w:val="008047E9"/>
    <w:rsid w:val="0080649D"/>
    <w:rsid w:val="0081496A"/>
    <w:rsid w:val="008149FD"/>
    <w:rsid w:val="00817A01"/>
    <w:rsid w:val="00822ADF"/>
    <w:rsid w:val="00825E35"/>
    <w:rsid w:val="008334F8"/>
    <w:rsid w:val="008341AA"/>
    <w:rsid w:val="00835D8E"/>
    <w:rsid w:val="00844D03"/>
    <w:rsid w:val="00847B0F"/>
    <w:rsid w:val="00851E11"/>
    <w:rsid w:val="00852111"/>
    <w:rsid w:val="00867411"/>
    <w:rsid w:val="0086781A"/>
    <w:rsid w:val="00876659"/>
    <w:rsid w:val="0087734C"/>
    <w:rsid w:val="008818EB"/>
    <w:rsid w:val="00882141"/>
    <w:rsid w:val="00883012"/>
    <w:rsid w:val="00883667"/>
    <w:rsid w:val="008922A8"/>
    <w:rsid w:val="00895BD5"/>
    <w:rsid w:val="0089763E"/>
    <w:rsid w:val="008A16C4"/>
    <w:rsid w:val="008A6FED"/>
    <w:rsid w:val="008A7962"/>
    <w:rsid w:val="008B39C5"/>
    <w:rsid w:val="008B51AA"/>
    <w:rsid w:val="008C67F2"/>
    <w:rsid w:val="008D064A"/>
    <w:rsid w:val="008D2B0F"/>
    <w:rsid w:val="008D6BFA"/>
    <w:rsid w:val="008D7986"/>
    <w:rsid w:val="008E3265"/>
    <w:rsid w:val="008E449E"/>
    <w:rsid w:val="008F187F"/>
    <w:rsid w:val="008F402F"/>
    <w:rsid w:val="008F5022"/>
    <w:rsid w:val="008F55FA"/>
    <w:rsid w:val="008F76E8"/>
    <w:rsid w:val="008F7CD0"/>
    <w:rsid w:val="00902902"/>
    <w:rsid w:val="009078A1"/>
    <w:rsid w:val="00911E9C"/>
    <w:rsid w:val="00915083"/>
    <w:rsid w:val="00917405"/>
    <w:rsid w:val="00920F7C"/>
    <w:rsid w:val="009224DA"/>
    <w:rsid w:val="00934CAE"/>
    <w:rsid w:val="00935A5D"/>
    <w:rsid w:val="0094257D"/>
    <w:rsid w:val="00942F60"/>
    <w:rsid w:val="00944465"/>
    <w:rsid w:val="0095467C"/>
    <w:rsid w:val="00954A61"/>
    <w:rsid w:val="00955C6F"/>
    <w:rsid w:val="00966C7B"/>
    <w:rsid w:val="009701DC"/>
    <w:rsid w:val="009715D8"/>
    <w:rsid w:val="009733C7"/>
    <w:rsid w:val="00983350"/>
    <w:rsid w:val="00985C4B"/>
    <w:rsid w:val="00995BF9"/>
    <w:rsid w:val="009A0CAF"/>
    <w:rsid w:val="009A1474"/>
    <w:rsid w:val="009A2207"/>
    <w:rsid w:val="009B5CB7"/>
    <w:rsid w:val="009B6C42"/>
    <w:rsid w:val="009C5551"/>
    <w:rsid w:val="009D31F7"/>
    <w:rsid w:val="009D32C2"/>
    <w:rsid w:val="009D50DB"/>
    <w:rsid w:val="009E3A0A"/>
    <w:rsid w:val="009F3E91"/>
    <w:rsid w:val="009F4442"/>
    <w:rsid w:val="009F5CAD"/>
    <w:rsid w:val="009F6CE7"/>
    <w:rsid w:val="00A06ACD"/>
    <w:rsid w:val="00A1225F"/>
    <w:rsid w:val="00A1499B"/>
    <w:rsid w:val="00A159D6"/>
    <w:rsid w:val="00A16DA7"/>
    <w:rsid w:val="00A20879"/>
    <w:rsid w:val="00A245ED"/>
    <w:rsid w:val="00A314C2"/>
    <w:rsid w:val="00A375CD"/>
    <w:rsid w:val="00A53155"/>
    <w:rsid w:val="00A63E86"/>
    <w:rsid w:val="00A65A1C"/>
    <w:rsid w:val="00A757C3"/>
    <w:rsid w:val="00A75E5B"/>
    <w:rsid w:val="00A7684A"/>
    <w:rsid w:val="00A80993"/>
    <w:rsid w:val="00A82AED"/>
    <w:rsid w:val="00A83B69"/>
    <w:rsid w:val="00A855F1"/>
    <w:rsid w:val="00A86533"/>
    <w:rsid w:val="00A9176A"/>
    <w:rsid w:val="00A91CA2"/>
    <w:rsid w:val="00A92FB8"/>
    <w:rsid w:val="00A948F1"/>
    <w:rsid w:val="00AA1D7D"/>
    <w:rsid w:val="00AB139D"/>
    <w:rsid w:val="00AB2C46"/>
    <w:rsid w:val="00AB3EFB"/>
    <w:rsid w:val="00AC010B"/>
    <w:rsid w:val="00AC0B05"/>
    <w:rsid w:val="00AD079A"/>
    <w:rsid w:val="00AD1890"/>
    <w:rsid w:val="00AD3F94"/>
    <w:rsid w:val="00AE2149"/>
    <w:rsid w:val="00AE33AE"/>
    <w:rsid w:val="00AE3785"/>
    <w:rsid w:val="00AE3F91"/>
    <w:rsid w:val="00AE452F"/>
    <w:rsid w:val="00AE76E6"/>
    <w:rsid w:val="00AF07BC"/>
    <w:rsid w:val="00AF27BD"/>
    <w:rsid w:val="00AF3385"/>
    <w:rsid w:val="00AF3BEE"/>
    <w:rsid w:val="00AF5706"/>
    <w:rsid w:val="00B039E3"/>
    <w:rsid w:val="00B043C1"/>
    <w:rsid w:val="00B22838"/>
    <w:rsid w:val="00B25D07"/>
    <w:rsid w:val="00B31CE4"/>
    <w:rsid w:val="00B32BC1"/>
    <w:rsid w:val="00B3355B"/>
    <w:rsid w:val="00B33E95"/>
    <w:rsid w:val="00B3720B"/>
    <w:rsid w:val="00B40EE3"/>
    <w:rsid w:val="00B53CC5"/>
    <w:rsid w:val="00B55271"/>
    <w:rsid w:val="00B5558A"/>
    <w:rsid w:val="00B56513"/>
    <w:rsid w:val="00B56B2E"/>
    <w:rsid w:val="00B64376"/>
    <w:rsid w:val="00B7401F"/>
    <w:rsid w:val="00B806C3"/>
    <w:rsid w:val="00B80B59"/>
    <w:rsid w:val="00B8264D"/>
    <w:rsid w:val="00B83ED2"/>
    <w:rsid w:val="00B84FCA"/>
    <w:rsid w:val="00B9089F"/>
    <w:rsid w:val="00B91AEE"/>
    <w:rsid w:val="00B95F5A"/>
    <w:rsid w:val="00B963CA"/>
    <w:rsid w:val="00B96EAD"/>
    <w:rsid w:val="00BA79F5"/>
    <w:rsid w:val="00BB02E8"/>
    <w:rsid w:val="00BB3AB6"/>
    <w:rsid w:val="00BB766D"/>
    <w:rsid w:val="00BC007B"/>
    <w:rsid w:val="00BC26BA"/>
    <w:rsid w:val="00BC35F8"/>
    <w:rsid w:val="00BC5A08"/>
    <w:rsid w:val="00BD3944"/>
    <w:rsid w:val="00BD40E7"/>
    <w:rsid w:val="00BD7BDF"/>
    <w:rsid w:val="00BE57CE"/>
    <w:rsid w:val="00BF376F"/>
    <w:rsid w:val="00BF46A6"/>
    <w:rsid w:val="00BF62CF"/>
    <w:rsid w:val="00BF6329"/>
    <w:rsid w:val="00BF66F7"/>
    <w:rsid w:val="00BF73D6"/>
    <w:rsid w:val="00C01623"/>
    <w:rsid w:val="00C06545"/>
    <w:rsid w:val="00C1161C"/>
    <w:rsid w:val="00C11A03"/>
    <w:rsid w:val="00C220FC"/>
    <w:rsid w:val="00C24DFA"/>
    <w:rsid w:val="00C34460"/>
    <w:rsid w:val="00C4202A"/>
    <w:rsid w:val="00C46A36"/>
    <w:rsid w:val="00C46C5C"/>
    <w:rsid w:val="00C47037"/>
    <w:rsid w:val="00C53625"/>
    <w:rsid w:val="00C602C1"/>
    <w:rsid w:val="00C63EA5"/>
    <w:rsid w:val="00C63FC0"/>
    <w:rsid w:val="00C66392"/>
    <w:rsid w:val="00C72AA7"/>
    <w:rsid w:val="00C74C5E"/>
    <w:rsid w:val="00C827A2"/>
    <w:rsid w:val="00C82B69"/>
    <w:rsid w:val="00C91B28"/>
    <w:rsid w:val="00C91F3A"/>
    <w:rsid w:val="00CA06E3"/>
    <w:rsid w:val="00CB5797"/>
    <w:rsid w:val="00CC1202"/>
    <w:rsid w:val="00CD09E1"/>
    <w:rsid w:val="00CD6202"/>
    <w:rsid w:val="00CE2486"/>
    <w:rsid w:val="00CE4913"/>
    <w:rsid w:val="00CE66BD"/>
    <w:rsid w:val="00CF0671"/>
    <w:rsid w:val="00CF07F1"/>
    <w:rsid w:val="00CF15B3"/>
    <w:rsid w:val="00CF2038"/>
    <w:rsid w:val="00CF44AD"/>
    <w:rsid w:val="00CF4FC0"/>
    <w:rsid w:val="00CF6930"/>
    <w:rsid w:val="00D103DB"/>
    <w:rsid w:val="00D1072F"/>
    <w:rsid w:val="00D108A5"/>
    <w:rsid w:val="00D11DAC"/>
    <w:rsid w:val="00D14585"/>
    <w:rsid w:val="00D20EFF"/>
    <w:rsid w:val="00D30FC0"/>
    <w:rsid w:val="00D34F0D"/>
    <w:rsid w:val="00D3516E"/>
    <w:rsid w:val="00D4064C"/>
    <w:rsid w:val="00D53ED8"/>
    <w:rsid w:val="00D5400E"/>
    <w:rsid w:val="00D60338"/>
    <w:rsid w:val="00D60A8F"/>
    <w:rsid w:val="00D64857"/>
    <w:rsid w:val="00D6493A"/>
    <w:rsid w:val="00D67875"/>
    <w:rsid w:val="00D71CBD"/>
    <w:rsid w:val="00D71E86"/>
    <w:rsid w:val="00D731C6"/>
    <w:rsid w:val="00D745C5"/>
    <w:rsid w:val="00D75327"/>
    <w:rsid w:val="00D80C36"/>
    <w:rsid w:val="00D86779"/>
    <w:rsid w:val="00D86EE1"/>
    <w:rsid w:val="00D942FE"/>
    <w:rsid w:val="00D96126"/>
    <w:rsid w:val="00DA10C6"/>
    <w:rsid w:val="00DA3822"/>
    <w:rsid w:val="00DB4B1C"/>
    <w:rsid w:val="00DB5085"/>
    <w:rsid w:val="00DB7706"/>
    <w:rsid w:val="00DC1062"/>
    <w:rsid w:val="00DC132C"/>
    <w:rsid w:val="00DC2A4F"/>
    <w:rsid w:val="00DD36A6"/>
    <w:rsid w:val="00DD43F0"/>
    <w:rsid w:val="00DD44DE"/>
    <w:rsid w:val="00DE09AB"/>
    <w:rsid w:val="00DE4A3F"/>
    <w:rsid w:val="00DE5639"/>
    <w:rsid w:val="00DF4367"/>
    <w:rsid w:val="00DF6C1D"/>
    <w:rsid w:val="00E0574A"/>
    <w:rsid w:val="00E1243D"/>
    <w:rsid w:val="00E12742"/>
    <w:rsid w:val="00E146D4"/>
    <w:rsid w:val="00E20976"/>
    <w:rsid w:val="00E22063"/>
    <w:rsid w:val="00E22B44"/>
    <w:rsid w:val="00E255FE"/>
    <w:rsid w:val="00E30ACD"/>
    <w:rsid w:val="00E32735"/>
    <w:rsid w:val="00E337E9"/>
    <w:rsid w:val="00E42A29"/>
    <w:rsid w:val="00E42D45"/>
    <w:rsid w:val="00E5391D"/>
    <w:rsid w:val="00E66E36"/>
    <w:rsid w:val="00E702ED"/>
    <w:rsid w:val="00E709A4"/>
    <w:rsid w:val="00E73822"/>
    <w:rsid w:val="00E772DB"/>
    <w:rsid w:val="00E86012"/>
    <w:rsid w:val="00E86BAB"/>
    <w:rsid w:val="00E94E10"/>
    <w:rsid w:val="00E954BD"/>
    <w:rsid w:val="00E96743"/>
    <w:rsid w:val="00E96A42"/>
    <w:rsid w:val="00EA0A36"/>
    <w:rsid w:val="00EA49C5"/>
    <w:rsid w:val="00EB5027"/>
    <w:rsid w:val="00EC1836"/>
    <w:rsid w:val="00EC3990"/>
    <w:rsid w:val="00EC3EDA"/>
    <w:rsid w:val="00EC484B"/>
    <w:rsid w:val="00ED140A"/>
    <w:rsid w:val="00ED15FA"/>
    <w:rsid w:val="00EE6E9A"/>
    <w:rsid w:val="00EF0BF1"/>
    <w:rsid w:val="00EF2AC4"/>
    <w:rsid w:val="00EF397E"/>
    <w:rsid w:val="00F06F68"/>
    <w:rsid w:val="00F136A5"/>
    <w:rsid w:val="00F14C7B"/>
    <w:rsid w:val="00F1713B"/>
    <w:rsid w:val="00F212CB"/>
    <w:rsid w:val="00F243DB"/>
    <w:rsid w:val="00F24C2D"/>
    <w:rsid w:val="00F24F1B"/>
    <w:rsid w:val="00F27356"/>
    <w:rsid w:val="00F31609"/>
    <w:rsid w:val="00F32A81"/>
    <w:rsid w:val="00F3377D"/>
    <w:rsid w:val="00F4680A"/>
    <w:rsid w:val="00F46998"/>
    <w:rsid w:val="00F47100"/>
    <w:rsid w:val="00F5382D"/>
    <w:rsid w:val="00F53D9C"/>
    <w:rsid w:val="00F5462B"/>
    <w:rsid w:val="00F634AD"/>
    <w:rsid w:val="00F63677"/>
    <w:rsid w:val="00F72BFC"/>
    <w:rsid w:val="00F75B81"/>
    <w:rsid w:val="00F804C4"/>
    <w:rsid w:val="00F82F83"/>
    <w:rsid w:val="00F832E5"/>
    <w:rsid w:val="00F84055"/>
    <w:rsid w:val="00F90087"/>
    <w:rsid w:val="00F90F40"/>
    <w:rsid w:val="00F92B30"/>
    <w:rsid w:val="00F933B9"/>
    <w:rsid w:val="00F94674"/>
    <w:rsid w:val="00F94919"/>
    <w:rsid w:val="00F94A59"/>
    <w:rsid w:val="00FA25B6"/>
    <w:rsid w:val="00FA2FAF"/>
    <w:rsid w:val="00FA5CCF"/>
    <w:rsid w:val="00FA64B1"/>
    <w:rsid w:val="00FA70F3"/>
    <w:rsid w:val="00FA71CD"/>
    <w:rsid w:val="00FB0453"/>
    <w:rsid w:val="00FB0C07"/>
    <w:rsid w:val="00FB298D"/>
    <w:rsid w:val="00FB7208"/>
    <w:rsid w:val="00FC1439"/>
    <w:rsid w:val="00FC724B"/>
    <w:rsid w:val="00FC7910"/>
    <w:rsid w:val="00FD1A52"/>
    <w:rsid w:val="00FD4937"/>
    <w:rsid w:val="00FD4DFE"/>
    <w:rsid w:val="00FE531E"/>
    <w:rsid w:val="00FE72A6"/>
    <w:rsid w:val="00FF0B24"/>
    <w:rsid w:val="00FF0DA7"/>
    <w:rsid w:val="00FF37B7"/>
    <w:rsid w:val="00FF44E0"/>
    <w:rsid w:val="00FF6C72"/>
    <w:rsid w:val="011F2F39"/>
    <w:rsid w:val="01374E54"/>
    <w:rsid w:val="013C59A0"/>
    <w:rsid w:val="018067FB"/>
    <w:rsid w:val="01976AB5"/>
    <w:rsid w:val="019D48DD"/>
    <w:rsid w:val="01AC65E1"/>
    <w:rsid w:val="01AF35D1"/>
    <w:rsid w:val="01BC3676"/>
    <w:rsid w:val="01D7290B"/>
    <w:rsid w:val="01E131F4"/>
    <w:rsid w:val="01ED7DBB"/>
    <w:rsid w:val="01F61DD5"/>
    <w:rsid w:val="01F72DAE"/>
    <w:rsid w:val="01FF5B1C"/>
    <w:rsid w:val="02067716"/>
    <w:rsid w:val="0257059B"/>
    <w:rsid w:val="02A734F8"/>
    <w:rsid w:val="02D57C3D"/>
    <w:rsid w:val="03413766"/>
    <w:rsid w:val="037973C6"/>
    <w:rsid w:val="039931C3"/>
    <w:rsid w:val="03A8028B"/>
    <w:rsid w:val="03D25EAC"/>
    <w:rsid w:val="03E06A06"/>
    <w:rsid w:val="03E10905"/>
    <w:rsid w:val="04011721"/>
    <w:rsid w:val="042B70D8"/>
    <w:rsid w:val="04396C28"/>
    <w:rsid w:val="04536561"/>
    <w:rsid w:val="045B0C31"/>
    <w:rsid w:val="046B39E2"/>
    <w:rsid w:val="047A7BCE"/>
    <w:rsid w:val="048C3FC4"/>
    <w:rsid w:val="04A44E01"/>
    <w:rsid w:val="04CA7527"/>
    <w:rsid w:val="04CB0B34"/>
    <w:rsid w:val="04E12D11"/>
    <w:rsid w:val="05006369"/>
    <w:rsid w:val="05107D29"/>
    <w:rsid w:val="05426646"/>
    <w:rsid w:val="05C1378B"/>
    <w:rsid w:val="05CB3411"/>
    <w:rsid w:val="05CD6CDE"/>
    <w:rsid w:val="05D30528"/>
    <w:rsid w:val="05D4629F"/>
    <w:rsid w:val="062E45D2"/>
    <w:rsid w:val="063400F9"/>
    <w:rsid w:val="069B7539"/>
    <w:rsid w:val="06B86512"/>
    <w:rsid w:val="06C76316"/>
    <w:rsid w:val="06C87049"/>
    <w:rsid w:val="07102341"/>
    <w:rsid w:val="07135B39"/>
    <w:rsid w:val="0722647A"/>
    <w:rsid w:val="07534192"/>
    <w:rsid w:val="07575AF9"/>
    <w:rsid w:val="075F0B0B"/>
    <w:rsid w:val="07622A33"/>
    <w:rsid w:val="07872913"/>
    <w:rsid w:val="07A349A1"/>
    <w:rsid w:val="07C66A72"/>
    <w:rsid w:val="07CF4038"/>
    <w:rsid w:val="07D953F5"/>
    <w:rsid w:val="07FA50A1"/>
    <w:rsid w:val="080A32C2"/>
    <w:rsid w:val="085F62D4"/>
    <w:rsid w:val="088E1E23"/>
    <w:rsid w:val="08B50556"/>
    <w:rsid w:val="08D800DC"/>
    <w:rsid w:val="08F80AF6"/>
    <w:rsid w:val="09610D52"/>
    <w:rsid w:val="09645572"/>
    <w:rsid w:val="096B4801"/>
    <w:rsid w:val="097D251D"/>
    <w:rsid w:val="099279EF"/>
    <w:rsid w:val="09D44BFD"/>
    <w:rsid w:val="09F03EBB"/>
    <w:rsid w:val="0A0A73CC"/>
    <w:rsid w:val="0A245762"/>
    <w:rsid w:val="0A8101C3"/>
    <w:rsid w:val="0A8E01DA"/>
    <w:rsid w:val="0AC0494B"/>
    <w:rsid w:val="0ACE7C2C"/>
    <w:rsid w:val="0B4A20D6"/>
    <w:rsid w:val="0B6542B2"/>
    <w:rsid w:val="0BC32105"/>
    <w:rsid w:val="0BC34B58"/>
    <w:rsid w:val="0BC56980"/>
    <w:rsid w:val="0BE43F91"/>
    <w:rsid w:val="0C304C4D"/>
    <w:rsid w:val="0C625CD5"/>
    <w:rsid w:val="0C815D20"/>
    <w:rsid w:val="0CCD0AB6"/>
    <w:rsid w:val="0CE44A0A"/>
    <w:rsid w:val="0D4822D5"/>
    <w:rsid w:val="0D8013E6"/>
    <w:rsid w:val="0DB13235"/>
    <w:rsid w:val="0DD650FF"/>
    <w:rsid w:val="0DE528BF"/>
    <w:rsid w:val="0DF63BED"/>
    <w:rsid w:val="0E0242C5"/>
    <w:rsid w:val="0E097B78"/>
    <w:rsid w:val="0E4378B3"/>
    <w:rsid w:val="0E480BC8"/>
    <w:rsid w:val="0E535E09"/>
    <w:rsid w:val="0E5639EA"/>
    <w:rsid w:val="0E763583"/>
    <w:rsid w:val="0E820BFE"/>
    <w:rsid w:val="0ED80A7E"/>
    <w:rsid w:val="0F257597"/>
    <w:rsid w:val="0F476AB9"/>
    <w:rsid w:val="0F8F00FD"/>
    <w:rsid w:val="0F971E23"/>
    <w:rsid w:val="0F9A04FC"/>
    <w:rsid w:val="102A1392"/>
    <w:rsid w:val="1030329B"/>
    <w:rsid w:val="1043407D"/>
    <w:rsid w:val="105700FA"/>
    <w:rsid w:val="105A5869"/>
    <w:rsid w:val="10636AEE"/>
    <w:rsid w:val="10F07979"/>
    <w:rsid w:val="11121244"/>
    <w:rsid w:val="112B54AD"/>
    <w:rsid w:val="116234BE"/>
    <w:rsid w:val="11862688"/>
    <w:rsid w:val="11A63F06"/>
    <w:rsid w:val="11D656E8"/>
    <w:rsid w:val="11E27BD5"/>
    <w:rsid w:val="12173F28"/>
    <w:rsid w:val="128F377D"/>
    <w:rsid w:val="12917F44"/>
    <w:rsid w:val="12E62E17"/>
    <w:rsid w:val="13370CE3"/>
    <w:rsid w:val="133E4D58"/>
    <w:rsid w:val="136E3D7D"/>
    <w:rsid w:val="13956B9E"/>
    <w:rsid w:val="13A163AD"/>
    <w:rsid w:val="13CC5D99"/>
    <w:rsid w:val="141259D8"/>
    <w:rsid w:val="142257E9"/>
    <w:rsid w:val="14293E20"/>
    <w:rsid w:val="146E6C02"/>
    <w:rsid w:val="147E4F78"/>
    <w:rsid w:val="148A09C2"/>
    <w:rsid w:val="14B02E00"/>
    <w:rsid w:val="14DF0FAE"/>
    <w:rsid w:val="14E630A8"/>
    <w:rsid w:val="14EC4228"/>
    <w:rsid w:val="14FB46BE"/>
    <w:rsid w:val="15097A8D"/>
    <w:rsid w:val="150F2E19"/>
    <w:rsid w:val="1515757E"/>
    <w:rsid w:val="1542068C"/>
    <w:rsid w:val="15584A22"/>
    <w:rsid w:val="15686D5E"/>
    <w:rsid w:val="157C17F2"/>
    <w:rsid w:val="158568B3"/>
    <w:rsid w:val="15BA4390"/>
    <w:rsid w:val="15BE749A"/>
    <w:rsid w:val="15DE21ED"/>
    <w:rsid w:val="16047251"/>
    <w:rsid w:val="160B7FC6"/>
    <w:rsid w:val="16117F11"/>
    <w:rsid w:val="16151BC7"/>
    <w:rsid w:val="16427C4D"/>
    <w:rsid w:val="16614BA8"/>
    <w:rsid w:val="16787E93"/>
    <w:rsid w:val="168B27EF"/>
    <w:rsid w:val="16941135"/>
    <w:rsid w:val="16A53332"/>
    <w:rsid w:val="16A6751D"/>
    <w:rsid w:val="16B30530"/>
    <w:rsid w:val="16C44B09"/>
    <w:rsid w:val="16C55397"/>
    <w:rsid w:val="16DD4FD0"/>
    <w:rsid w:val="16EB4478"/>
    <w:rsid w:val="16FC651F"/>
    <w:rsid w:val="170B4F0A"/>
    <w:rsid w:val="172822D1"/>
    <w:rsid w:val="17343EB7"/>
    <w:rsid w:val="17552F75"/>
    <w:rsid w:val="17573FD8"/>
    <w:rsid w:val="17967DB8"/>
    <w:rsid w:val="179E2696"/>
    <w:rsid w:val="17C90A93"/>
    <w:rsid w:val="17F04282"/>
    <w:rsid w:val="181240A7"/>
    <w:rsid w:val="182173B8"/>
    <w:rsid w:val="182E4A5F"/>
    <w:rsid w:val="1833286B"/>
    <w:rsid w:val="18602AF1"/>
    <w:rsid w:val="1863335E"/>
    <w:rsid w:val="18736FCF"/>
    <w:rsid w:val="18A17275"/>
    <w:rsid w:val="18C317D3"/>
    <w:rsid w:val="191050B1"/>
    <w:rsid w:val="1912506D"/>
    <w:rsid w:val="19263CD4"/>
    <w:rsid w:val="192E011F"/>
    <w:rsid w:val="198D3D53"/>
    <w:rsid w:val="199A4090"/>
    <w:rsid w:val="1A033113"/>
    <w:rsid w:val="1A432B38"/>
    <w:rsid w:val="1A5B79AD"/>
    <w:rsid w:val="1A761C15"/>
    <w:rsid w:val="1A9203F9"/>
    <w:rsid w:val="1AB11059"/>
    <w:rsid w:val="1ACD60CD"/>
    <w:rsid w:val="1AE259D8"/>
    <w:rsid w:val="1AFB36BE"/>
    <w:rsid w:val="1B7A5C06"/>
    <w:rsid w:val="1B7D7F7E"/>
    <w:rsid w:val="1B886580"/>
    <w:rsid w:val="1B8A786E"/>
    <w:rsid w:val="1BB42CE9"/>
    <w:rsid w:val="1BC0693E"/>
    <w:rsid w:val="1BED0625"/>
    <w:rsid w:val="1C0721E0"/>
    <w:rsid w:val="1C085429"/>
    <w:rsid w:val="1C1C33C1"/>
    <w:rsid w:val="1C303F27"/>
    <w:rsid w:val="1C533032"/>
    <w:rsid w:val="1C78533A"/>
    <w:rsid w:val="1D2E3B5E"/>
    <w:rsid w:val="1D68470C"/>
    <w:rsid w:val="1D7E7C4D"/>
    <w:rsid w:val="1DAE0412"/>
    <w:rsid w:val="1DB97D71"/>
    <w:rsid w:val="1DF44E39"/>
    <w:rsid w:val="1DF90BDF"/>
    <w:rsid w:val="1E092900"/>
    <w:rsid w:val="1E137711"/>
    <w:rsid w:val="1E530CCD"/>
    <w:rsid w:val="1E71779F"/>
    <w:rsid w:val="1E79668E"/>
    <w:rsid w:val="1E962CDF"/>
    <w:rsid w:val="1EA06FCF"/>
    <w:rsid w:val="1EB00660"/>
    <w:rsid w:val="1EB67CF4"/>
    <w:rsid w:val="1EC73185"/>
    <w:rsid w:val="1EEC4575"/>
    <w:rsid w:val="1EF3164A"/>
    <w:rsid w:val="1F00650B"/>
    <w:rsid w:val="1F1811C0"/>
    <w:rsid w:val="1F1C750D"/>
    <w:rsid w:val="1F2E743E"/>
    <w:rsid w:val="1F3B738B"/>
    <w:rsid w:val="1F470703"/>
    <w:rsid w:val="1F58571C"/>
    <w:rsid w:val="1F59095F"/>
    <w:rsid w:val="1F7E347F"/>
    <w:rsid w:val="1FC972B5"/>
    <w:rsid w:val="1FD84B17"/>
    <w:rsid w:val="1FEA0EF5"/>
    <w:rsid w:val="2033565F"/>
    <w:rsid w:val="20CB65E1"/>
    <w:rsid w:val="20D858B3"/>
    <w:rsid w:val="20E71C8B"/>
    <w:rsid w:val="21130FE1"/>
    <w:rsid w:val="212678E0"/>
    <w:rsid w:val="21580260"/>
    <w:rsid w:val="21981467"/>
    <w:rsid w:val="21A542D0"/>
    <w:rsid w:val="21B634AE"/>
    <w:rsid w:val="21C916A0"/>
    <w:rsid w:val="21D81213"/>
    <w:rsid w:val="21E253A6"/>
    <w:rsid w:val="22027F43"/>
    <w:rsid w:val="22146DBF"/>
    <w:rsid w:val="22213B6B"/>
    <w:rsid w:val="224369FF"/>
    <w:rsid w:val="224E7685"/>
    <w:rsid w:val="226561E7"/>
    <w:rsid w:val="22A109D7"/>
    <w:rsid w:val="22BD058C"/>
    <w:rsid w:val="22CE706C"/>
    <w:rsid w:val="22D73701"/>
    <w:rsid w:val="22E67A9C"/>
    <w:rsid w:val="230C0739"/>
    <w:rsid w:val="231F04A0"/>
    <w:rsid w:val="23991690"/>
    <w:rsid w:val="23D0417D"/>
    <w:rsid w:val="23D65920"/>
    <w:rsid w:val="2406098A"/>
    <w:rsid w:val="24642F63"/>
    <w:rsid w:val="2494471B"/>
    <w:rsid w:val="24B13E90"/>
    <w:rsid w:val="250D6240"/>
    <w:rsid w:val="25284930"/>
    <w:rsid w:val="25730577"/>
    <w:rsid w:val="25A65A51"/>
    <w:rsid w:val="25B157FF"/>
    <w:rsid w:val="25C16481"/>
    <w:rsid w:val="25D02118"/>
    <w:rsid w:val="263365D5"/>
    <w:rsid w:val="266801E1"/>
    <w:rsid w:val="267563B9"/>
    <w:rsid w:val="26E7030C"/>
    <w:rsid w:val="26F251F5"/>
    <w:rsid w:val="26F61189"/>
    <w:rsid w:val="26FF74B0"/>
    <w:rsid w:val="2710223D"/>
    <w:rsid w:val="27174B3C"/>
    <w:rsid w:val="27493457"/>
    <w:rsid w:val="27665B5F"/>
    <w:rsid w:val="276E64E2"/>
    <w:rsid w:val="27884DC3"/>
    <w:rsid w:val="27935170"/>
    <w:rsid w:val="27A401DD"/>
    <w:rsid w:val="27C80D5D"/>
    <w:rsid w:val="27D172E0"/>
    <w:rsid w:val="281414FA"/>
    <w:rsid w:val="28784A3F"/>
    <w:rsid w:val="28A1297A"/>
    <w:rsid w:val="28B53A52"/>
    <w:rsid w:val="28C74F31"/>
    <w:rsid w:val="292B04CC"/>
    <w:rsid w:val="29710F8A"/>
    <w:rsid w:val="29BB4E26"/>
    <w:rsid w:val="29C2572B"/>
    <w:rsid w:val="29D62BAC"/>
    <w:rsid w:val="29F2051D"/>
    <w:rsid w:val="2A1E51A6"/>
    <w:rsid w:val="2A4B2692"/>
    <w:rsid w:val="2A537E37"/>
    <w:rsid w:val="2A6D2033"/>
    <w:rsid w:val="2A701C9E"/>
    <w:rsid w:val="2A962EE4"/>
    <w:rsid w:val="2ACD0453"/>
    <w:rsid w:val="2AF43B5E"/>
    <w:rsid w:val="2B3A69FE"/>
    <w:rsid w:val="2B8936B9"/>
    <w:rsid w:val="2BBA59CC"/>
    <w:rsid w:val="2BC33237"/>
    <w:rsid w:val="2BC361A7"/>
    <w:rsid w:val="2BCA2644"/>
    <w:rsid w:val="2BE12008"/>
    <w:rsid w:val="2BF92F32"/>
    <w:rsid w:val="2C225780"/>
    <w:rsid w:val="2C2659A2"/>
    <w:rsid w:val="2C361CE7"/>
    <w:rsid w:val="2C4320AD"/>
    <w:rsid w:val="2C4629A8"/>
    <w:rsid w:val="2C6C71F1"/>
    <w:rsid w:val="2C845ADA"/>
    <w:rsid w:val="2CAB0320"/>
    <w:rsid w:val="2D2872D8"/>
    <w:rsid w:val="2D5C76E6"/>
    <w:rsid w:val="2DA531F0"/>
    <w:rsid w:val="2DB77A10"/>
    <w:rsid w:val="2DBA114A"/>
    <w:rsid w:val="2DED451B"/>
    <w:rsid w:val="2DEF71A4"/>
    <w:rsid w:val="2E1A0F93"/>
    <w:rsid w:val="2E425796"/>
    <w:rsid w:val="2E4668CB"/>
    <w:rsid w:val="2E5A1146"/>
    <w:rsid w:val="2E5B1E5B"/>
    <w:rsid w:val="2E5F4F98"/>
    <w:rsid w:val="2E643568"/>
    <w:rsid w:val="2E7021F2"/>
    <w:rsid w:val="2EB31B27"/>
    <w:rsid w:val="2EB81FD8"/>
    <w:rsid w:val="2EFE7D7A"/>
    <w:rsid w:val="2F335AD2"/>
    <w:rsid w:val="2F37571D"/>
    <w:rsid w:val="2F542EF1"/>
    <w:rsid w:val="2F640844"/>
    <w:rsid w:val="2F6509D0"/>
    <w:rsid w:val="2F7E2BDA"/>
    <w:rsid w:val="2F995607"/>
    <w:rsid w:val="2FB44542"/>
    <w:rsid w:val="2FB92D54"/>
    <w:rsid w:val="2FDF0E93"/>
    <w:rsid w:val="2FFC7590"/>
    <w:rsid w:val="300B7861"/>
    <w:rsid w:val="30426514"/>
    <w:rsid w:val="30594760"/>
    <w:rsid w:val="30AD51A4"/>
    <w:rsid w:val="30C74CEE"/>
    <w:rsid w:val="30C822D8"/>
    <w:rsid w:val="30D16F3C"/>
    <w:rsid w:val="31352618"/>
    <w:rsid w:val="314941A3"/>
    <w:rsid w:val="31675485"/>
    <w:rsid w:val="3167717F"/>
    <w:rsid w:val="31726C5C"/>
    <w:rsid w:val="317625E0"/>
    <w:rsid w:val="319E422D"/>
    <w:rsid w:val="31AE3364"/>
    <w:rsid w:val="31CB028E"/>
    <w:rsid w:val="321351BB"/>
    <w:rsid w:val="3218123E"/>
    <w:rsid w:val="324B2C6B"/>
    <w:rsid w:val="326009D7"/>
    <w:rsid w:val="327515D8"/>
    <w:rsid w:val="32826625"/>
    <w:rsid w:val="32B545C0"/>
    <w:rsid w:val="32C10AC4"/>
    <w:rsid w:val="330E7C2A"/>
    <w:rsid w:val="332848FF"/>
    <w:rsid w:val="33361F25"/>
    <w:rsid w:val="333A41B1"/>
    <w:rsid w:val="33415A71"/>
    <w:rsid w:val="335D2E11"/>
    <w:rsid w:val="33814F8D"/>
    <w:rsid w:val="338266BF"/>
    <w:rsid w:val="33A221DE"/>
    <w:rsid w:val="33A63DF0"/>
    <w:rsid w:val="33C278A7"/>
    <w:rsid w:val="33CB02F8"/>
    <w:rsid w:val="33EF535B"/>
    <w:rsid w:val="33F81754"/>
    <w:rsid w:val="34037804"/>
    <w:rsid w:val="34181CDE"/>
    <w:rsid w:val="341A2820"/>
    <w:rsid w:val="343028E3"/>
    <w:rsid w:val="346D71B7"/>
    <w:rsid w:val="34BE0C27"/>
    <w:rsid w:val="34CE4C2F"/>
    <w:rsid w:val="35085D0E"/>
    <w:rsid w:val="3511441F"/>
    <w:rsid w:val="3548047E"/>
    <w:rsid w:val="355D6CD6"/>
    <w:rsid w:val="359B5D96"/>
    <w:rsid w:val="35B2243F"/>
    <w:rsid w:val="35E056BD"/>
    <w:rsid w:val="361B1664"/>
    <w:rsid w:val="36203B2D"/>
    <w:rsid w:val="3621338F"/>
    <w:rsid w:val="362B59E5"/>
    <w:rsid w:val="36981AA4"/>
    <w:rsid w:val="36AA79AE"/>
    <w:rsid w:val="36D758AB"/>
    <w:rsid w:val="36D81774"/>
    <w:rsid w:val="36EE262B"/>
    <w:rsid w:val="370110E3"/>
    <w:rsid w:val="37445638"/>
    <w:rsid w:val="376827BB"/>
    <w:rsid w:val="37B207B5"/>
    <w:rsid w:val="37D2180A"/>
    <w:rsid w:val="37D27670"/>
    <w:rsid w:val="37DF37FA"/>
    <w:rsid w:val="3819604F"/>
    <w:rsid w:val="383945C4"/>
    <w:rsid w:val="385B4285"/>
    <w:rsid w:val="386E18A2"/>
    <w:rsid w:val="388F4FB6"/>
    <w:rsid w:val="38AA2C13"/>
    <w:rsid w:val="38AC6C67"/>
    <w:rsid w:val="38B021E3"/>
    <w:rsid w:val="38C31804"/>
    <w:rsid w:val="38F52E00"/>
    <w:rsid w:val="38F54312"/>
    <w:rsid w:val="394A4673"/>
    <w:rsid w:val="3953526F"/>
    <w:rsid w:val="3957382B"/>
    <w:rsid w:val="395C1201"/>
    <w:rsid w:val="397C2DC6"/>
    <w:rsid w:val="39B2307A"/>
    <w:rsid w:val="39D63BC2"/>
    <w:rsid w:val="39E777CC"/>
    <w:rsid w:val="3A2C4435"/>
    <w:rsid w:val="3A586A71"/>
    <w:rsid w:val="3A942A4A"/>
    <w:rsid w:val="3AA32FD6"/>
    <w:rsid w:val="3B023F88"/>
    <w:rsid w:val="3B113950"/>
    <w:rsid w:val="3B123DD8"/>
    <w:rsid w:val="3B1E4680"/>
    <w:rsid w:val="3B5D455C"/>
    <w:rsid w:val="3B611E21"/>
    <w:rsid w:val="3B6459AA"/>
    <w:rsid w:val="3B800CD9"/>
    <w:rsid w:val="3B9062F7"/>
    <w:rsid w:val="3BB34B79"/>
    <w:rsid w:val="3C0C2372"/>
    <w:rsid w:val="3C86556E"/>
    <w:rsid w:val="3C904F6A"/>
    <w:rsid w:val="3CA30612"/>
    <w:rsid w:val="3CAF5C0A"/>
    <w:rsid w:val="3CC92985"/>
    <w:rsid w:val="3CFC0724"/>
    <w:rsid w:val="3D1D38A1"/>
    <w:rsid w:val="3D2C7B38"/>
    <w:rsid w:val="3D3251B2"/>
    <w:rsid w:val="3D475F4B"/>
    <w:rsid w:val="3D5041CD"/>
    <w:rsid w:val="3D6651F6"/>
    <w:rsid w:val="3D6A0C69"/>
    <w:rsid w:val="3D845873"/>
    <w:rsid w:val="3D864DFE"/>
    <w:rsid w:val="3D8B325F"/>
    <w:rsid w:val="3DAA521D"/>
    <w:rsid w:val="3DB42491"/>
    <w:rsid w:val="3DB93349"/>
    <w:rsid w:val="3DE637F5"/>
    <w:rsid w:val="3E044ECA"/>
    <w:rsid w:val="3E17733E"/>
    <w:rsid w:val="3E2B7513"/>
    <w:rsid w:val="3E3E0791"/>
    <w:rsid w:val="3E552F21"/>
    <w:rsid w:val="3E574395"/>
    <w:rsid w:val="3E8968BF"/>
    <w:rsid w:val="3E8E57B5"/>
    <w:rsid w:val="3EB33728"/>
    <w:rsid w:val="3EBD2BFC"/>
    <w:rsid w:val="3ECC53AA"/>
    <w:rsid w:val="3ED94707"/>
    <w:rsid w:val="3EDD4398"/>
    <w:rsid w:val="3EE44315"/>
    <w:rsid w:val="3EF814B4"/>
    <w:rsid w:val="3F7C1A35"/>
    <w:rsid w:val="3F876C14"/>
    <w:rsid w:val="3FA2527C"/>
    <w:rsid w:val="3FA357B9"/>
    <w:rsid w:val="40064A19"/>
    <w:rsid w:val="401378AB"/>
    <w:rsid w:val="40D43712"/>
    <w:rsid w:val="40F3031D"/>
    <w:rsid w:val="412874F2"/>
    <w:rsid w:val="417B0AEA"/>
    <w:rsid w:val="41D50910"/>
    <w:rsid w:val="41EC09FC"/>
    <w:rsid w:val="422E53AC"/>
    <w:rsid w:val="42371CAB"/>
    <w:rsid w:val="42407911"/>
    <w:rsid w:val="428A1284"/>
    <w:rsid w:val="42DD6902"/>
    <w:rsid w:val="42F83EEA"/>
    <w:rsid w:val="43115475"/>
    <w:rsid w:val="43334BED"/>
    <w:rsid w:val="43432C09"/>
    <w:rsid w:val="43771229"/>
    <w:rsid w:val="43826458"/>
    <w:rsid w:val="43A33325"/>
    <w:rsid w:val="43F9146D"/>
    <w:rsid w:val="440170A3"/>
    <w:rsid w:val="440B4FC8"/>
    <w:rsid w:val="444E6FA5"/>
    <w:rsid w:val="44563951"/>
    <w:rsid w:val="4492219C"/>
    <w:rsid w:val="4496304A"/>
    <w:rsid w:val="449810E8"/>
    <w:rsid w:val="44C90404"/>
    <w:rsid w:val="454C00BB"/>
    <w:rsid w:val="45CA4C26"/>
    <w:rsid w:val="45EB5F8A"/>
    <w:rsid w:val="461D69D9"/>
    <w:rsid w:val="461D7C5F"/>
    <w:rsid w:val="462A180E"/>
    <w:rsid w:val="464048B3"/>
    <w:rsid w:val="46F36F86"/>
    <w:rsid w:val="46F51CFE"/>
    <w:rsid w:val="46FE5345"/>
    <w:rsid w:val="470F3549"/>
    <w:rsid w:val="473C166C"/>
    <w:rsid w:val="474C7367"/>
    <w:rsid w:val="47653A95"/>
    <w:rsid w:val="47794B25"/>
    <w:rsid w:val="47901DF8"/>
    <w:rsid w:val="47D46D28"/>
    <w:rsid w:val="47EF4E0A"/>
    <w:rsid w:val="482703AC"/>
    <w:rsid w:val="48390A7E"/>
    <w:rsid w:val="48971D34"/>
    <w:rsid w:val="489E63DD"/>
    <w:rsid w:val="48B936F4"/>
    <w:rsid w:val="48C414C7"/>
    <w:rsid w:val="48F54A16"/>
    <w:rsid w:val="48F63655"/>
    <w:rsid w:val="491C61D7"/>
    <w:rsid w:val="491E0C33"/>
    <w:rsid w:val="491F09FD"/>
    <w:rsid w:val="49215598"/>
    <w:rsid w:val="49470A15"/>
    <w:rsid w:val="49B1134D"/>
    <w:rsid w:val="49BE390F"/>
    <w:rsid w:val="49C20D29"/>
    <w:rsid w:val="49D655F0"/>
    <w:rsid w:val="4A1C29A9"/>
    <w:rsid w:val="4A376852"/>
    <w:rsid w:val="4A4D2844"/>
    <w:rsid w:val="4A51016F"/>
    <w:rsid w:val="4AA8171D"/>
    <w:rsid w:val="4AB35768"/>
    <w:rsid w:val="4ADF6F8E"/>
    <w:rsid w:val="4AF57F71"/>
    <w:rsid w:val="4B8137BE"/>
    <w:rsid w:val="4B960E56"/>
    <w:rsid w:val="4BBC74F0"/>
    <w:rsid w:val="4BC51723"/>
    <w:rsid w:val="4BD258F2"/>
    <w:rsid w:val="4BD64B17"/>
    <w:rsid w:val="4BDE5B75"/>
    <w:rsid w:val="4C4D1CEF"/>
    <w:rsid w:val="4CA50490"/>
    <w:rsid w:val="4CAC68E5"/>
    <w:rsid w:val="4CCC66A5"/>
    <w:rsid w:val="4CD15D1B"/>
    <w:rsid w:val="4CD77387"/>
    <w:rsid w:val="4CE5490B"/>
    <w:rsid w:val="4D2B6B0B"/>
    <w:rsid w:val="4D4B5AEF"/>
    <w:rsid w:val="4D6112C8"/>
    <w:rsid w:val="4D663FDA"/>
    <w:rsid w:val="4D7240AF"/>
    <w:rsid w:val="4D7D6765"/>
    <w:rsid w:val="4D930C30"/>
    <w:rsid w:val="4D9C2526"/>
    <w:rsid w:val="4DAE3777"/>
    <w:rsid w:val="4DBD17E6"/>
    <w:rsid w:val="4DD95A7F"/>
    <w:rsid w:val="4DE80A86"/>
    <w:rsid w:val="4E4241EE"/>
    <w:rsid w:val="4E5D75D5"/>
    <w:rsid w:val="4E9451C5"/>
    <w:rsid w:val="4F372E83"/>
    <w:rsid w:val="4F7840A6"/>
    <w:rsid w:val="4F8C0F11"/>
    <w:rsid w:val="4F97214F"/>
    <w:rsid w:val="4FD97513"/>
    <w:rsid w:val="501444D4"/>
    <w:rsid w:val="502D31D7"/>
    <w:rsid w:val="502E465E"/>
    <w:rsid w:val="506A2AFE"/>
    <w:rsid w:val="506D2881"/>
    <w:rsid w:val="50892F6A"/>
    <w:rsid w:val="508E220F"/>
    <w:rsid w:val="50954286"/>
    <w:rsid w:val="50D459D4"/>
    <w:rsid w:val="50F52226"/>
    <w:rsid w:val="50FF2408"/>
    <w:rsid w:val="514A62BA"/>
    <w:rsid w:val="51EE7344"/>
    <w:rsid w:val="52067C23"/>
    <w:rsid w:val="52515DBC"/>
    <w:rsid w:val="52577FBC"/>
    <w:rsid w:val="526B4D1C"/>
    <w:rsid w:val="52A852A9"/>
    <w:rsid w:val="52DE64B1"/>
    <w:rsid w:val="52E02B54"/>
    <w:rsid w:val="52F63BB6"/>
    <w:rsid w:val="533F349A"/>
    <w:rsid w:val="53491883"/>
    <w:rsid w:val="537577FD"/>
    <w:rsid w:val="53781723"/>
    <w:rsid w:val="53A46600"/>
    <w:rsid w:val="53B30942"/>
    <w:rsid w:val="53B33B50"/>
    <w:rsid w:val="53B429E3"/>
    <w:rsid w:val="53E17684"/>
    <w:rsid w:val="548632BA"/>
    <w:rsid w:val="54C56319"/>
    <w:rsid w:val="55825EE2"/>
    <w:rsid w:val="55950ABA"/>
    <w:rsid w:val="55A34F00"/>
    <w:rsid w:val="55A92818"/>
    <w:rsid w:val="55F10BEA"/>
    <w:rsid w:val="561F2B3F"/>
    <w:rsid w:val="561F5146"/>
    <w:rsid w:val="563D4B51"/>
    <w:rsid w:val="566A584A"/>
    <w:rsid w:val="5675066C"/>
    <w:rsid w:val="56B72B57"/>
    <w:rsid w:val="56BD3C46"/>
    <w:rsid w:val="56EA37C9"/>
    <w:rsid w:val="57061CCA"/>
    <w:rsid w:val="57077EE6"/>
    <w:rsid w:val="570F30D6"/>
    <w:rsid w:val="571D1821"/>
    <w:rsid w:val="573317A8"/>
    <w:rsid w:val="5765363E"/>
    <w:rsid w:val="57735397"/>
    <w:rsid w:val="57741D82"/>
    <w:rsid w:val="57774A4A"/>
    <w:rsid w:val="57894A90"/>
    <w:rsid w:val="57950336"/>
    <w:rsid w:val="57B53942"/>
    <w:rsid w:val="57BC36B3"/>
    <w:rsid w:val="57F57F8A"/>
    <w:rsid w:val="582165A1"/>
    <w:rsid w:val="583A1E0E"/>
    <w:rsid w:val="584B64EC"/>
    <w:rsid w:val="586620C8"/>
    <w:rsid w:val="58765C5B"/>
    <w:rsid w:val="58AD4AF5"/>
    <w:rsid w:val="58CD2D0A"/>
    <w:rsid w:val="58D906CC"/>
    <w:rsid w:val="58DD7FD9"/>
    <w:rsid w:val="58F70020"/>
    <w:rsid w:val="58F86605"/>
    <w:rsid w:val="58FC2A8C"/>
    <w:rsid w:val="58FF53CC"/>
    <w:rsid w:val="591D1D9A"/>
    <w:rsid w:val="594159E5"/>
    <w:rsid w:val="5960230F"/>
    <w:rsid w:val="59820DB0"/>
    <w:rsid w:val="59E35308"/>
    <w:rsid w:val="59F736C2"/>
    <w:rsid w:val="59F91D9F"/>
    <w:rsid w:val="5A082717"/>
    <w:rsid w:val="5A086CF3"/>
    <w:rsid w:val="5A510527"/>
    <w:rsid w:val="5A5E5B30"/>
    <w:rsid w:val="5AAC11F7"/>
    <w:rsid w:val="5AB6785F"/>
    <w:rsid w:val="5ABD5454"/>
    <w:rsid w:val="5AD2243A"/>
    <w:rsid w:val="5AD44F78"/>
    <w:rsid w:val="5AD47E10"/>
    <w:rsid w:val="5B02320C"/>
    <w:rsid w:val="5B255422"/>
    <w:rsid w:val="5B405E1A"/>
    <w:rsid w:val="5B4D3DF5"/>
    <w:rsid w:val="5B4D6AD9"/>
    <w:rsid w:val="5B607A28"/>
    <w:rsid w:val="5B9279DD"/>
    <w:rsid w:val="5BA45EDC"/>
    <w:rsid w:val="5BC11016"/>
    <w:rsid w:val="5BC934AE"/>
    <w:rsid w:val="5BF827B7"/>
    <w:rsid w:val="5C4331E5"/>
    <w:rsid w:val="5C8E458C"/>
    <w:rsid w:val="5CB928D8"/>
    <w:rsid w:val="5CFE2EC7"/>
    <w:rsid w:val="5D350EAB"/>
    <w:rsid w:val="5D64556E"/>
    <w:rsid w:val="5D951E96"/>
    <w:rsid w:val="5DA92AEB"/>
    <w:rsid w:val="5DE970D7"/>
    <w:rsid w:val="5DF866B7"/>
    <w:rsid w:val="5E230800"/>
    <w:rsid w:val="5E3B5AF0"/>
    <w:rsid w:val="5E7F650D"/>
    <w:rsid w:val="5ECE29A1"/>
    <w:rsid w:val="5EEC77D9"/>
    <w:rsid w:val="5F3729F1"/>
    <w:rsid w:val="5FA54D4C"/>
    <w:rsid w:val="5FA6729F"/>
    <w:rsid w:val="5FF47D19"/>
    <w:rsid w:val="603A11F0"/>
    <w:rsid w:val="604C110A"/>
    <w:rsid w:val="60811D6D"/>
    <w:rsid w:val="60950881"/>
    <w:rsid w:val="60B116A4"/>
    <w:rsid w:val="60EC2CF2"/>
    <w:rsid w:val="60ED5FBB"/>
    <w:rsid w:val="60F85020"/>
    <w:rsid w:val="610A4C7F"/>
    <w:rsid w:val="6147779B"/>
    <w:rsid w:val="615904FD"/>
    <w:rsid w:val="615A6FF1"/>
    <w:rsid w:val="6172208A"/>
    <w:rsid w:val="619C1D31"/>
    <w:rsid w:val="61DC3879"/>
    <w:rsid w:val="623047A5"/>
    <w:rsid w:val="62B47227"/>
    <w:rsid w:val="62ED6D34"/>
    <w:rsid w:val="62F30779"/>
    <w:rsid w:val="62FE72EA"/>
    <w:rsid w:val="6345175E"/>
    <w:rsid w:val="635B104F"/>
    <w:rsid w:val="6360236C"/>
    <w:rsid w:val="637F1CD3"/>
    <w:rsid w:val="63C75138"/>
    <w:rsid w:val="640E09FE"/>
    <w:rsid w:val="642167B4"/>
    <w:rsid w:val="6424218B"/>
    <w:rsid w:val="64CD62A5"/>
    <w:rsid w:val="64E738E4"/>
    <w:rsid w:val="654079E2"/>
    <w:rsid w:val="654D057B"/>
    <w:rsid w:val="65936255"/>
    <w:rsid w:val="65995AF2"/>
    <w:rsid w:val="65A02E86"/>
    <w:rsid w:val="65E9543A"/>
    <w:rsid w:val="66005C9D"/>
    <w:rsid w:val="66027123"/>
    <w:rsid w:val="664571D6"/>
    <w:rsid w:val="668B1EA9"/>
    <w:rsid w:val="66950DE9"/>
    <w:rsid w:val="669B13D7"/>
    <w:rsid w:val="66AA2E1B"/>
    <w:rsid w:val="66B27F22"/>
    <w:rsid w:val="66D00B6F"/>
    <w:rsid w:val="66F334D3"/>
    <w:rsid w:val="66F97647"/>
    <w:rsid w:val="670A0A13"/>
    <w:rsid w:val="671A4C04"/>
    <w:rsid w:val="671E3D02"/>
    <w:rsid w:val="67735EE3"/>
    <w:rsid w:val="67A62304"/>
    <w:rsid w:val="67E03507"/>
    <w:rsid w:val="67EC408F"/>
    <w:rsid w:val="683406DE"/>
    <w:rsid w:val="68A51374"/>
    <w:rsid w:val="68C462F1"/>
    <w:rsid w:val="68E11616"/>
    <w:rsid w:val="68EC49A5"/>
    <w:rsid w:val="69011C68"/>
    <w:rsid w:val="6911000F"/>
    <w:rsid w:val="69E2406B"/>
    <w:rsid w:val="6A043D3E"/>
    <w:rsid w:val="6AE17E57"/>
    <w:rsid w:val="6AF65B34"/>
    <w:rsid w:val="6AFE1016"/>
    <w:rsid w:val="6AFF6083"/>
    <w:rsid w:val="6B2C3675"/>
    <w:rsid w:val="6B33506F"/>
    <w:rsid w:val="6B6063C9"/>
    <w:rsid w:val="6B650E43"/>
    <w:rsid w:val="6B7F1AF5"/>
    <w:rsid w:val="6BE36608"/>
    <w:rsid w:val="6BED679D"/>
    <w:rsid w:val="6BF20707"/>
    <w:rsid w:val="6BF54B38"/>
    <w:rsid w:val="6C0F508E"/>
    <w:rsid w:val="6C1E1291"/>
    <w:rsid w:val="6C1F1BB5"/>
    <w:rsid w:val="6C6169ED"/>
    <w:rsid w:val="6CB65AF8"/>
    <w:rsid w:val="6CC17256"/>
    <w:rsid w:val="6CCD6419"/>
    <w:rsid w:val="6CD4234C"/>
    <w:rsid w:val="6D0D284C"/>
    <w:rsid w:val="6D140FEE"/>
    <w:rsid w:val="6D32132E"/>
    <w:rsid w:val="6D3731A5"/>
    <w:rsid w:val="6D4735BF"/>
    <w:rsid w:val="6D6A78D9"/>
    <w:rsid w:val="6DF158AE"/>
    <w:rsid w:val="6DFE19FC"/>
    <w:rsid w:val="6E023C8A"/>
    <w:rsid w:val="6E1B3196"/>
    <w:rsid w:val="6E22598D"/>
    <w:rsid w:val="6E2C1D91"/>
    <w:rsid w:val="6E3561DC"/>
    <w:rsid w:val="6E413BE6"/>
    <w:rsid w:val="6E4422F6"/>
    <w:rsid w:val="6E695CDF"/>
    <w:rsid w:val="6E957195"/>
    <w:rsid w:val="6E973E91"/>
    <w:rsid w:val="6ED177DA"/>
    <w:rsid w:val="6EED067D"/>
    <w:rsid w:val="6EF068DA"/>
    <w:rsid w:val="6F0E4F7A"/>
    <w:rsid w:val="6F1E12D7"/>
    <w:rsid w:val="6F7C4EA7"/>
    <w:rsid w:val="6FC31F19"/>
    <w:rsid w:val="704C6CF1"/>
    <w:rsid w:val="70584223"/>
    <w:rsid w:val="707E27BF"/>
    <w:rsid w:val="708741CD"/>
    <w:rsid w:val="70A82328"/>
    <w:rsid w:val="70AB424A"/>
    <w:rsid w:val="70B34FB0"/>
    <w:rsid w:val="70BD6558"/>
    <w:rsid w:val="70D746AC"/>
    <w:rsid w:val="70EB6288"/>
    <w:rsid w:val="711616A4"/>
    <w:rsid w:val="71174061"/>
    <w:rsid w:val="71283721"/>
    <w:rsid w:val="716067B0"/>
    <w:rsid w:val="7188169E"/>
    <w:rsid w:val="71A07640"/>
    <w:rsid w:val="71A1306D"/>
    <w:rsid w:val="71AE405B"/>
    <w:rsid w:val="71CA0A69"/>
    <w:rsid w:val="71D427FF"/>
    <w:rsid w:val="71FF0628"/>
    <w:rsid w:val="72570D93"/>
    <w:rsid w:val="725D1030"/>
    <w:rsid w:val="726567DA"/>
    <w:rsid w:val="726616CE"/>
    <w:rsid w:val="727C55A1"/>
    <w:rsid w:val="72832582"/>
    <w:rsid w:val="729E49EA"/>
    <w:rsid w:val="72B63468"/>
    <w:rsid w:val="72B7141E"/>
    <w:rsid w:val="72B94802"/>
    <w:rsid w:val="72C2333A"/>
    <w:rsid w:val="72FD6249"/>
    <w:rsid w:val="72FE0A87"/>
    <w:rsid w:val="732706F9"/>
    <w:rsid w:val="732914DC"/>
    <w:rsid w:val="736949E6"/>
    <w:rsid w:val="73A26B67"/>
    <w:rsid w:val="73B93EE5"/>
    <w:rsid w:val="73C80FB1"/>
    <w:rsid w:val="73CE6C6D"/>
    <w:rsid w:val="73E95163"/>
    <w:rsid w:val="73EF671C"/>
    <w:rsid w:val="740B1FF0"/>
    <w:rsid w:val="7430307F"/>
    <w:rsid w:val="74340B92"/>
    <w:rsid w:val="745942EE"/>
    <w:rsid w:val="74620891"/>
    <w:rsid w:val="74777001"/>
    <w:rsid w:val="747D102B"/>
    <w:rsid w:val="74831720"/>
    <w:rsid w:val="749C517E"/>
    <w:rsid w:val="74E000D4"/>
    <w:rsid w:val="74F16F2F"/>
    <w:rsid w:val="75061B64"/>
    <w:rsid w:val="75603AB2"/>
    <w:rsid w:val="75953045"/>
    <w:rsid w:val="759F4E51"/>
    <w:rsid w:val="75C8041E"/>
    <w:rsid w:val="75CD1C51"/>
    <w:rsid w:val="75E928C0"/>
    <w:rsid w:val="763A7319"/>
    <w:rsid w:val="764741E2"/>
    <w:rsid w:val="766F725C"/>
    <w:rsid w:val="76790233"/>
    <w:rsid w:val="768B2C0A"/>
    <w:rsid w:val="76A82D1F"/>
    <w:rsid w:val="76B3535B"/>
    <w:rsid w:val="76B91460"/>
    <w:rsid w:val="76E64AD0"/>
    <w:rsid w:val="76F71702"/>
    <w:rsid w:val="77196389"/>
    <w:rsid w:val="771F2D6B"/>
    <w:rsid w:val="772E7193"/>
    <w:rsid w:val="7734199B"/>
    <w:rsid w:val="77484CAB"/>
    <w:rsid w:val="77676CAE"/>
    <w:rsid w:val="779623AD"/>
    <w:rsid w:val="7798638F"/>
    <w:rsid w:val="77C86594"/>
    <w:rsid w:val="7811193C"/>
    <w:rsid w:val="782A0C8C"/>
    <w:rsid w:val="7838113E"/>
    <w:rsid w:val="78497340"/>
    <w:rsid w:val="78A07BDA"/>
    <w:rsid w:val="78E6519B"/>
    <w:rsid w:val="78FC707F"/>
    <w:rsid w:val="79435A80"/>
    <w:rsid w:val="795F7AAC"/>
    <w:rsid w:val="796E3EF0"/>
    <w:rsid w:val="79702026"/>
    <w:rsid w:val="79914F54"/>
    <w:rsid w:val="79CF4BFA"/>
    <w:rsid w:val="79FB43E1"/>
    <w:rsid w:val="7A2902FC"/>
    <w:rsid w:val="7A3D2C79"/>
    <w:rsid w:val="7A40147F"/>
    <w:rsid w:val="7A5007FA"/>
    <w:rsid w:val="7A9C6A54"/>
    <w:rsid w:val="7ABB7BAF"/>
    <w:rsid w:val="7AF83B85"/>
    <w:rsid w:val="7AFD57B8"/>
    <w:rsid w:val="7B0034EA"/>
    <w:rsid w:val="7B5F5B2A"/>
    <w:rsid w:val="7B6E49EB"/>
    <w:rsid w:val="7B91378B"/>
    <w:rsid w:val="7B917B48"/>
    <w:rsid w:val="7C500030"/>
    <w:rsid w:val="7C7A0AC6"/>
    <w:rsid w:val="7CC7600D"/>
    <w:rsid w:val="7CCF49B2"/>
    <w:rsid w:val="7D790A9C"/>
    <w:rsid w:val="7DBF07E9"/>
    <w:rsid w:val="7DDA6374"/>
    <w:rsid w:val="7DF2702E"/>
    <w:rsid w:val="7E110A28"/>
    <w:rsid w:val="7E3C05B4"/>
    <w:rsid w:val="7E520F7B"/>
    <w:rsid w:val="7E5B25DC"/>
    <w:rsid w:val="7E7B17E9"/>
    <w:rsid w:val="7E7F4A5A"/>
    <w:rsid w:val="7EAE6777"/>
    <w:rsid w:val="7EB26C47"/>
    <w:rsid w:val="7EB34F90"/>
    <w:rsid w:val="7ED008BC"/>
    <w:rsid w:val="7EE747ED"/>
    <w:rsid w:val="7EEB65CE"/>
    <w:rsid w:val="7EF82FD5"/>
    <w:rsid w:val="7F157B86"/>
    <w:rsid w:val="7F235680"/>
    <w:rsid w:val="7F491649"/>
    <w:rsid w:val="7F4F46B6"/>
    <w:rsid w:val="7F645C38"/>
    <w:rsid w:val="7F7215CA"/>
    <w:rsid w:val="7F800765"/>
    <w:rsid w:val="7F975F77"/>
    <w:rsid w:val="7F9E036E"/>
    <w:rsid w:val="7FA674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0" w:name="footnote text"/>
    <w:lsdException w:qFormat="1" w:unhideWhenUsed="0" w:uiPriority="99"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qFormat="1" w:unhideWhenUsed="0" w:uiPriority="99" w:semiHidden="0" w:name="envelope return"/>
    <w:lsdException w:uiPriority="0" w:name="footnote reference"/>
    <w:lsdException w:qFormat="1" w:uiPriority="99"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nhideWhenUsed="0" w:uiPriority="0" w:semiHidden="0" w:name="Date"/>
    <w:lsdException w:qFormat="1" w:uiPriority="99" w:semiHidden="0" w:name="Body Text First Indent"/>
    <w:lsdException w:qFormat="1"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20" w:semiHidden="0" w:name="Emphasis"/>
    <w:lsdException w:uiPriority="0" w:name="Document Map"/>
    <w:lsdException w:qFormat="1" w:unhideWhenUsed="0" w:uiPriority="99"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qFormat="1"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仿宋_GB2312"/>
      <w:kern w:val="2"/>
      <w:sz w:val="21"/>
      <w:lang w:val="en-US" w:eastAsia="zh-CN" w:bidi="ar-SA"/>
    </w:rPr>
  </w:style>
  <w:style w:type="paragraph" w:styleId="2">
    <w:name w:val="heading 1"/>
    <w:basedOn w:val="1"/>
    <w:next w:val="1"/>
    <w:link w:val="5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69"/>
    <w:qFormat/>
    <w:uiPriority w:val="0"/>
    <w:pPr>
      <w:keepNext/>
      <w:keepLines/>
      <w:spacing w:before="260" w:after="260" w:line="415" w:lineRule="auto"/>
      <w:outlineLvl w:val="1"/>
    </w:pPr>
    <w:rPr>
      <w:rFonts w:ascii="Arial" w:hAnsi="Arial" w:eastAsia="黑体" w:cs="Arial"/>
      <w:b/>
      <w:bCs/>
      <w:sz w:val="32"/>
      <w:szCs w:val="32"/>
    </w:rPr>
  </w:style>
  <w:style w:type="paragraph" w:styleId="4">
    <w:name w:val="heading 3"/>
    <w:basedOn w:val="1"/>
    <w:next w:val="1"/>
    <w:link w:val="52"/>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57"/>
    <w:qFormat/>
    <w:uiPriority w:val="0"/>
    <w:pPr>
      <w:keepNext/>
      <w:keepLines/>
      <w:spacing w:before="280" w:after="290" w:line="376" w:lineRule="auto"/>
      <w:outlineLvl w:val="3"/>
    </w:pPr>
    <w:rPr>
      <w:b/>
      <w:bCs/>
      <w:sz w:val="28"/>
      <w:szCs w:val="28"/>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autoSpaceDE w:val="0"/>
      <w:autoSpaceDN w:val="0"/>
      <w:adjustRightInd w:val="0"/>
      <w:ind w:firstLine="420"/>
      <w:jc w:val="left"/>
    </w:pPr>
    <w:rPr>
      <w:rFonts w:ascii="宋体" w:hAnsi="Times New Roman" w:eastAsia="宋体" w:cs="Times New Roman"/>
      <w:kern w:val="0"/>
      <w:sz w:val="24"/>
    </w:rPr>
  </w:style>
  <w:style w:type="paragraph" w:styleId="7">
    <w:name w:val="annotation text"/>
    <w:basedOn w:val="1"/>
    <w:link w:val="50"/>
    <w:qFormat/>
    <w:uiPriority w:val="99"/>
    <w:pPr>
      <w:jc w:val="left"/>
    </w:pPr>
    <w:rPr>
      <w:rFonts w:ascii="Arial" w:hAnsi="Arial" w:eastAsia="黑体" w:cs="Arial"/>
    </w:rPr>
  </w:style>
  <w:style w:type="paragraph" w:styleId="8">
    <w:name w:val="Body Text"/>
    <w:basedOn w:val="1"/>
    <w:next w:val="1"/>
    <w:link w:val="70"/>
    <w:qFormat/>
    <w:uiPriority w:val="0"/>
    <w:pPr>
      <w:spacing w:after="120"/>
    </w:pPr>
    <w:rPr>
      <w:rFonts w:ascii="@微软简标宋" w:hAnsi="@微软简标宋" w:eastAsia="@微软简标宋" w:cs="@微软简标宋"/>
      <w:szCs w:val="24"/>
      <w:lang w:val="zh-CN"/>
    </w:rPr>
  </w:style>
  <w:style w:type="paragraph" w:styleId="9">
    <w:name w:val="Body Text Indent"/>
    <w:basedOn w:val="1"/>
    <w:link w:val="71"/>
    <w:unhideWhenUsed/>
    <w:qFormat/>
    <w:uiPriority w:val="99"/>
    <w:pPr>
      <w:ind w:firstLine="645"/>
    </w:pPr>
    <w:rPr>
      <w:rFonts w:ascii="楷体_GB2312" w:eastAsia="楷体_GB2312"/>
      <w:sz w:val="32"/>
    </w:rPr>
  </w:style>
  <w:style w:type="paragraph" w:styleId="10">
    <w:name w:val="index 4"/>
    <w:basedOn w:val="1"/>
    <w:next w:val="1"/>
    <w:qFormat/>
    <w:uiPriority w:val="99"/>
    <w:pPr>
      <w:ind w:left="600" w:leftChars="600"/>
    </w:pPr>
    <w:rPr>
      <w:szCs w:val="24"/>
    </w:rPr>
  </w:style>
  <w:style w:type="paragraph" w:styleId="11">
    <w:name w:val="toc 3"/>
    <w:basedOn w:val="1"/>
    <w:next w:val="1"/>
    <w:unhideWhenUsed/>
    <w:qFormat/>
    <w:uiPriority w:val="39"/>
    <w:pPr>
      <w:widowControl/>
      <w:spacing w:after="100" w:line="276" w:lineRule="auto"/>
      <w:ind w:left="440"/>
      <w:jc w:val="left"/>
    </w:pPr>
    <w:rPr>
      <w:rFonts w:ascii="Calibri" w:hAnsi="Calibri" w:eastAsia="宋体" w:cs="黑体"/>
      <w:kern w:val="0"/>
      <w:sz w:val="22"/>
      <w:szCs w:val="22"/>
    </w:rPr>
  </w:style>
  <w:style w:type="paragraph" w:styleId="12">
    <w:name w:val="Plain Text"/>
    <w:basedOn w:val="1"/>
    <w:link w:val="43"/>
    <w:qFormat/>
    <w:uiPriority w:val="99"/>
    <w:rPr>
      <w:rFonts w:ascii="宋体" w:hAnsi="Courier New" w:eastAsia="宋体" w:cs="黑体"/>
      <w:szCs w:val="22"/>
    </w:rPr>
  </w:style>
  <w:style w:type="paragraph" w:styleId="13">
    <w:name w:val="Date"/>
    <w:basedOn w:val="1"/>
    <w:next w:val="1"/>
    <w:link w:val="47"/>
    <w:qFormat/>
    <w:uiPriority w:val="0"/>
    <w:rPr>
      <w:rFonts w:ascii="Arial" w:hAnsi="Arial" w:eastAsia="宋体" w:cs="Arial"/>
      <w:b/>
      <w:sz w:val="28"/>
    </w:rPr>
  </w:style>
  <w:style w:type="paragraph" w:styleId="14">
    <w:name w:val="Balloon Text"/>
    <w:basedOn w:val="1"/>
    <w:link w:val="40"/>
    <w:unhideWhenUsed/>
    <w:qFormat/>
    <w:uiPriority w:val="99"/>
    <w:rPr>
      <w:sz w:val="18"/>
      <w:szCs w:val="18"/>
    </w:rPr>
  </w:style>
  <w:style w:type="paragraph" w:styleId="15">
    <w:name w:val="footer"/>
    <w:basedOn w:val="1"/>
    <w:link w:val="42"/>
    <w:unhideWhenUsed/>
    <w:qFormat/>
    <w:uiPriority w:val="99"/>
    <w:pPr>
      <w:tabs>
        <w:tab w:val="center" w:pos="4153"/>
        <w:tab w:val="right" w:pos="8306"/>
      </w:tabs>
      <w:snapToGrid w:val="0"/>
      <w:jc w:val="left"/>
    </w:pPr>
    <w:rPr>
      <w:sz w:val="18"/>
      <w:szCs w:val="18"/>
    </w:rPr>
  </w:style>
  <w:style w:type="paragraph" w:styleId="16">
    <w:name w:val="envelope return"/>
    <w:basedOn w:val="1"/>
    <w:qFormat/>
    <w:uiPriority w:val="99"/>
    <w:pPr>
      <w:snapToGrid w:val="0"/>
    </w:pPr>
    <w:rPr>
      <w:rFonts w:ascii="Arial" w:hAnsi="Arial" w:cs="Arial"/>
    </w:rPr>
  </w:style>
  <w:style w:type="paragraph" w:styleId="17">
    <w:name w:val="header"/>
    <w:basedOn w:val="1"/>
    <w:link w:val="41"/>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unhideWhenUsed/>
    <w:qFormat/>
    <w:uiPriority w:val="39"/>
    <w:pPr>
      <w:widowControl/>
      <w:spacing w:after="100" w:line="276" w:lineRule="auto"/>
      <w:jc w:val="left"/>
    </w:pPr>
    <w:rPr>
      <w:rFonts w:ascii="Calibri" w:hAnsi="Calibri" w:eastAsia="宋体" w:cs="黑体"/>
      <w:kern w:val="0"/>
      <w:sz w:val="22"/>
      <w:szCs w:val="22"/>
    </w:rPr>
  </w:style>
  <w:style w:type="paragraph" w:styleId="19">
    <w:name w:val="toc 2"/>
    <w:basedOn w:val="1"/>
    <w:next w:val="1"/>
    <w:unhideWhenUsed/>
    <w:qFormat/>
    <w:uiPriority w:val="39"/>
    <w:pPr>
      <w:widowControl/>
      <w:spacing w:after="100" w:line="276" w:lineRule="auto"/>
      <w:ind w:left="220"/>
      <w:jc w:val="left"/>
    </w:pPr>
    <w:rPr>
      <w:rFonts w:ascii="Calibri" w:hAnsi="Calibri" w:eastAsia="宋体" w:cs="黑体"/>
      <w:kern w:val="0"/>
      <w:sz w:val="22"/>
      <w:szCs w:val="22"/>
    </w:rPr>
  </w:style>
  <w:style w:type="paragraph" w:styleId="20">
    <w:name w:val="Normal (Web)"/>
    <w:basedOn w:val="1"/>
    <w:qFormat/>
    <w:uiPriority w:val="0"/>
    <w:pPr>
      <w:spacing w:beforeAutospacing="1" w:afterAutospacing="1"/>
      <w:jc w:val="left"/>
    </w:pPr>
    <w:rPr>
      <w:kern w:val="0"/>
      <w:sz w:val="24"/>
    </w:rPr>
  </w:style>
  <w:style w:type="paragraph" w:styleId="21">
    <w:name w:val="index 1"/>
    <w:basedOn w:val="1"/>
    <w:next w:val="1"/>
    <w:qFormat/>
    <w:uiPriority w:val="0"/>
    <w:pPr>
      <w:jc w:val="center"/>
    </w:pPr>
    <w:rPr>
      <w:rFonts w:ascii="Arial" w:hAnsi="Arial" w:eastAsia="Arial" w:cs="Arial"/>
      <w:b/>
      <w:bCs/>
      <w:sz w:val="28"/>
    </w:rPr>
  </w:style>
  <w:style w:type="paragraph" w:styleId="22">
    <w:name w:val="annotation subject"/>
    <w:basedOn w:val="7"/>
    <w:next w:val="7"/>
    <w:link w:val="60"/>
    <w:unhideWhenUsed/>
    <w:qFormat/>
    <w:uiPriority w:val="99"/>
    <w:rPr>
      <w:rFonts w:ascii="@仿宋_GB2312" w:hAnsi="@仿宋_GB2312" w:eastAsia="@仿宋_GB2312" w:cs="@仿宋_GB2312"/>
      <w:b/>
      <w:bCs/>
    </w:rPr>
  </w:style>
  <w:style w:type="paragraph" w:styleId="23">
    <w:name w:val="Body Text First Indent"/>
    <w:basedOn w:val="8"/>
    <w:link w:val="72"/>
    <w:unhideWhenUsed/>
    <w:qFormat/>
    <w:uiPriority w:val="99"/>
    <w:pPr>
      <w:ind w:firstLine="420" w:firstLineChars="100"/>
    </w:pPr>
  </w:style>
  <w:style w:type="paragraph" w:styleId="24">
    <w:name w:val="Body Text First Indent 2"/>
    <w:basedOn w:val="9"/>
    <w:link w:val="73"/>
    <w:unhideWhenUsed/>
    <w:qFormat/>
    <w:uiPriority w:val="99"/>
    <w:pPr>
      <w:ind w:left="420" w:firstLine="420" w:firstLineChars="200"/>
    </w:pPr>
    <w:rPr>
      <w:rFonts w:ascii="Times New Roman" w:cs="Times New Roman"/>
    </w:rPr>
  </w:style>
  <w:style w:type="table" w:styleId="26">
    <w:name w:val="Table Grid"/>
    <w:basedOn w:val="25"/>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Strong"/>
    <w:qFormat/>
    <w:uiPriority w:val="0"/>
    <w:rPr>
      <w:b/>
      <w:bCs/>
    </w:rPr>
  </w:style>
  <w:style w:type="character" w:styleId="29">
    <w:name w:val="page number"/>
    <w:qFormat/>
    <w:uiPriority w:val="0"/>
  </w:style>
  <w:style w:type="character" w:styleId="30">
    <w:name w:val="Hyperlink"/>
    <w:basedOn w:val="27"/>
    <w:unhideWhenUsed/>
    <w:qFormat/>
    <w:uiPriority w:val="99"/>
    <w:rPr>
      <w:color w:val="0000FF"/>
      <w:u w:val="single"/>
    </w:rPr>
  </w:style>
  <w:style w:type="character" w:styleId="31">
    <w:name w:val="annotation reference"/>
    <w:basedOn w:val="27"/>
    <w:unhideWhenUsed/>
    <w:qFormat/>
    <w:uiPriority w:val="99"/>
    <w:rPr>
      <w:sz w:val="21"/>
      <w:szCs w:val="21"/>
    </w:rPr>
  </w:style>
  <w:style w:type="paragraph" w:customStyle="1" w:styleId="32">
    <w:name w:val="正文（缩进）"/>
    <w:basedOn w:val="1"/>
    <w:qFormat/>
    <w:uiPriority w:val="0"/>
    <w:pPr>
      <w:widowControl/>
      <w:spacing w:before="156" w:after="156"/>
      <w:ind w:firstLine="480" w:firstLineChars="200"/>
      <w:jc w:val="left"/>
    </w:pPr>
    <w:rPr>
      <w:kern w:val="0"/>
      <w:sz w:val="24"/>
      <w:szCs w:val="24"/>
    </w:rPr>
  </w:style>
  <w:style w:type="paragraph" w:customStyle="1" w:styleId="33">
    <w:name w:val="xl31"/>
    <w:basedOn w:val="1"/>
    <w:qFormat/>
    <w:uiPriority w:val="0"/>
    <w:pPr>
      <w:widowControl/>
      <w:spacing w:before="100" w:beforeAutospacing="1" w:after="100" w:afterAutospacing="1"/>
      <w:jc w:val="center"/>
    </w:pPr>
    <w:rPr>
      <w:b/>
      <w:bCs/>
      <w:kern w:val="0"/>
      <w:sz w:val="28"/>
      <w:szCs w:val="28"/>
    </w:rPr>
  </w:style>
  <w:style w:type="paragraph" w:customStyle="1" w:styleId="34">
    <w:name w:val="D&amp;L"/>
    <w:basedOn w:val="17"/>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35">
    <w:name w:val="列表段落1"/>
    <w:basedOn w:val="1"/>
    <w:qFormat/>
    <w:uiPriority w:val="34"/>
    <w:pPr>
      <w:ind w:firstLine="420" w:firstLineChars="200"/>
    </w:pPr>
  </w:style>
  <w:style w:type="paragraph" w:customStyle="1" w:styleId="36">
    <w:name w:val="Char Char Char Char Char Char Char1 Char"/>
    <w:basedOn w:val="1"/>
    <w:qFormat/>
    <w:uiPriority w:val="0"/>
    <w:rPr>
      <w:rFonts w:ascii="Arial" w:hAnsi="Arial" w:eastAsia="宋体" w:cs="Arial"/>
      <w:sz w:val="24"/>
    </w:rPr>
  </w:style>
  <w:style w:type="paragraph" w:customStyle="1" w:styleId="37">
    <w:name w:val="TOC 标题1"/>
    <w:basedOn w:val="2"/>
    <w:next w:val="1"/>
    <w:unhideWhenUsed/>
    <w:qFormat/>
    <w:uiPriority w:val="39"/>
    <w:pPr>
      <w:widowControl/>
      <w:spacing w:before="480" w:after="0" w:line="276" w:lineRule="auto"/>
      <w:jc w:val="left"/>
      <w:outlineLvl w:val="9"/>
    </w:pPr>
    <w:rPr>
      <w:rFonts w:ascii="Cambria" w:hAnsi="Cambria" w:eastAsia="宋体" w:cs="黑体"/>
      <w:color w:val="365F90"/>
      <w:kern w:val="0"/>
      <w:sz w:val="28"/>
      <w:szCs w:val="28"/>
    </w:rPr>
  </w:style>
  <w:style w:type="paragraph" w:customStyle="1" w:styleId="38">
    <w:name w:val="Char"/>
    <w:basedOn w:val="1"/>
    <w:qFormat/>
    <w:uiPriority w:val="0"/>
    <w:rPr>
      <w:rFonts w:ascii="Tahoma" w:hAnsi="Tahoma"/>
      <w:sz w:val="24"/>
    </w:rPr>
  </w:style>
  <w:style w:type="paragraph" w:customStyle="1" w:styleId="39">
    <w:name w:val="列出段落1"/>
    <w:basedOn w:val="1"/>
    <w:qFormat/>
    <w:uiPriority w:val="34"/>
    <w:pPr>
      <w:ind w:firstLine="420" w:firstLineChars="200"/>
    </w:pPr>
  </w:style>
  <w:style w:type="character" w:customStyle="1" w:styleId="40">
    <w:name w:val="批注框文本 字符"/>
    <w:basedOn w:val="27"/>
    <w:link w:val="14"/>
    <w:qFormat/>
    <w:uiPriority w:val="99"/>
    <w:rPr>
      <w:rFonts w:ascii="@仿宋_GB2312" w:hAnsi="@仿宋_GB2312" w:eastAsia="@仿宋_GB2312" w:cs="@仿宋_GB2312"/>
      <w:sz w:val="18"/>
      <w:szCs w:val="18"/>
    </w:rPr>
  </w:style>
  <w:style w:type="character" w:customStyle="1" w:styleId="41">
    <w:name w:val="页眉 字符"/>
    <w:basedOn w:val="27"/>
    <w:link w:val="17"/>
    <w:qFormat/>
    <w:uiPriority w:val="99"/>
    <w:rPr>
      <w:rFonts w:ascii="@仿宋_GB2312" w:hAnsi="@仿宋_GB2312" w:eastAsia="@仿宋_GB2312" w:cs="@仿宋_GB2312"/>
      <w:sz w:val="18"/>
      <w:szCs w:val="18"/>
    </w:rPr>
  </w:style>
  <w:style w:type="character" w:customStyle="1" w:styleId="42">
    <w:name w:val="页脚 字符"/>
    <w:basedOn w:val="27"/>
    <w:link w:val="15"/>
    <w:qFormat/>
    <w:uiPriority w:val="99"/>
    <w:rPr>
      <w:rFonts w:ascii="@仿宋_GB2312" w:hAnsi="@仿宋_GB2312" w:eastAsia="@仿宋_GB2312" w:cs="@仿宋_GB2312"/>
      <w:sz w:val="18"/>
      <w:szCs w:val="18"/>
    </w:rPr>
  </w:style>
  <w:style w:type="character" w:customStyle="1" w:styleId="43">
    <w:name w:val="纯文本 字符"/>
    <w:link w:val="12"/>
    <w:qFormat/>
    <w:uiPriority w:val="99"/>
    <w:rPr>
      <w:rFonts w:ascii="宋体" w:hAnsi="Courier New"/>
    </w:rPr>
  </w:style>
  <w:style w:type="character" w:customStyle="1" w:styleId="44">
    <w:name w:val="纯文本 字符1"/>
    <w:basedOn w:val="27"/>
    <w:semiHidden/>
    <w:qFormat/>
    <w:uiPriority w:val="99"/>
    <w:rPr>
      <w:rFonts w:ascii="宋体" w:hAnsi="Courier New" w:cs="Courier New"/>
      <w:szCs w:val="20"/>
    </w:rPr>
  </w:style>
  <w:style w:type="character" w:customStyle="1" w:styleId="45">
    <w:name w:val="未处理的提及1"/>
    <w:basedOn w:val="27"/>
    <w:unhideWhenUsed/>
    <w:qFormat/>
    <w:uiPriority w:val="99"/>
    <w:rPr>
      <w:color w:val="605E5C"/>
      <w:shd w:val="clear" w:color="auto" w:fill="E1DFDD"/>
    </w:rPr>
  </w:style>
  <w:style w:type="character" w:customStyle="1" w:styleId="46">
    <w:name w:val="日期 字符"/>
    <w:basedOn w:val="27"/>
    <w:semiHidden/>
    <w:qFormat/>
    <w:uiPriority w:val="99"/>
    <w:rPr>
      <w:rFonts w:ascii="@仿宋_GB2312" w:hAnsi="@仿宋_GB2312" w:eastAsia="@仿宋_GB2312" w:cs="@仿宋_GB2312"/>
      <w:szCs w:val="20"/>
    </w:rPr>
  </w:style>
  <w:style w:type="character" w:customStyle="1" w:styleId="47">
    <w:name w:val="日期 字符1"/>
    <w:link w:val="13"/>
    <w:qFormat/>
    <w:uiPriority w:val="0"/>
    <w:rPr>
      <w:rFonts w:ascii="Arial" w:hAnsi="Arial" w:eastAsia="宋体" w:cs="Arial"/>
      <w:b/>
      <w:sz w:val="28"/>
      <w:szCs w:val="20"/>
    </w:rPr>
  </w:style>
  <w:style w:type="character" w:customStyle="1" w:styleId="48">
    <w:name w:val="纯文本 Char1"/>
    <w:qFormat/>
    <w:locked/>
    <w:uiPriority w:val="99"/>
    <w:rPr>
      <w:rFonts w:ascii="Arial" w:hAnsi="Arial" w:eastAsia="Arial"/>
      <w:kern w:val="2"/>
      <w:sz w:val="21"/>
      <w:lang w:val="en-US" w:eastAsia="zh-CN" w:bidi="ar-SA"/>
    </w:rPr>
  </w:style>
  <w:style w:type="character" w:customStyle="1" w:styleId="49">
    <w:name w:val="批注文字 Char"/>
    <w:basedOn w:val="27"/>
    <w:semiHidden/>
    <w:qFormat/>
    <w:uiPriority w:val="99"/>
    <w:rPr>
      <w:rFonts w:ascii="@仿宋_GB2312" w:hAnsi="@仿宋_GB2312" w:eastAsia="@仿宋_GB2312" w:cs="@仿宋_GB2312"/>
      <w:szCs w:val="20"/>
    </w:rPr>
  </w:style>
  <w:style w:type="character" w:customStyle="1" w:styleId="50">
    <w:name w:val="批注文字 字符"/>
    <w:link w:val="7"/>
    <w:qFormat/>
    <w:uiPriority w:val="99"/>
    <w:rPr>
      <w:rFonts w:ascii="Arial" w:hAnsi="Arial" w:eastAsia="黑体" w:cs="Arial"/>
      <w:szCs w:val="20"/>
    </w:rPr>
  </w:style>
  <w:style w:type="character" w:customStyle="1" w:styleId="51">
    <w:name w:val="标题 1 字符"/>
    <w:basedOn w:val="27"/>
    <w:link w:val="2"/>
    <w:qFormat/>
    <w:uiPriority w:val="9"/>
    <w:rPr>
      <w:rFonts w:ascii="@仿宋_GB2312" w:hAnsi="@仿宋_GB2312" w:eastAsia="@仿宋_GB2312" w:cs="@仿宋_GB2312"/>
      <w:b/>
      <w:bCs/>
      <w:kern w:val="44"/>
      <w:sz w:val="44"/>
      <w:szCs w:val="44"/>
    </w:rPr>
  </w:style>
  <w:style w:type="character" w:customStyle="1" w:styleId="52">
    <w:name w:val="标题 3 字符"/>
    <w:basedOn w:val="27"/>
    <w:link w:val="4"/>
    <w:qFormat/>
    <w:uiPriority w:val="9"/>
    <w:rPr>
      <w:rFonts w:ascii="@仿宋_GB2312" w:hAnsi="@仿宋_GB2312" w:eastAsia="@仿宋_GB2312" w:cs="@仿宋_GB2312"/>
      <w:b/>
      <w:bCs/>
      <w:sz w:val="32"/>
      <w:szCs w:val="32"/>
    </w:rPr>
  </w:style>
  <w:style w:type="character" w:customStyle="1" w:styleId="53">
    <w:name w:val="fontstyle01"/>
    <w:basedOn w:val="27"/>
    <w:qFormat/>
    <w:uiPriority w:val="0"/>
    <w:rPr>
      <w:rFonts w:hint="eastAsia" w:ascii="宋体" w:hAnsi="宋体" w:eastAsia="宋体"/>
      <w:color w:val="000000"/>
      <w:sz w:val="22"/>
      <w:szCs w:val="22"/>
    </w:rPr>
  </w:style>
  <w:style w:type="character" w:customStyle="1" w:styleId="54">
    <w:name w:val="fontstyle21"/>
    <w:basedOn w:val="27"/>
    <w:qFormat/>
    <w:uiPriority w:val="0"/>
    <w:rPr>
      <w:rFonts w:hint="default" w:ascii="TimesNewRomanPSMT" w:hAnsi="TimesNewRomanPSMT"/>
      <w:color w:val="000000"/>
      <w:sz w:val="22"/>
      <w:szCs w:val="22"/>
    </w:rPr>
  </w:style>
  <w:style w:type="character" w:customStyle="1" w:styleId="55">
    <w:name w:val="正文文本 (2) + Sylfaen2"/>
    <w:qFormat/>
    <w:uiPriority w:val="99"/>
    <w:rPr>
      <w:rFonts w:ascii="Sylfaen" w:hAnsi="Sylfaen" w:eastAsia="MingLiU" w:cs="Sylfaen"/>
      <w:spacing w:val="0"/>
      <w:sz w:val="23"/>
      <w:szCs w:val="23"/>
      <w:shd w:val="clear" w:color="auto" w:fill="FFFFFF"/>
      <w:lang w:val="en-US" w:eastAsia="en-US"/>
    </w:rPr>
  </w:style>
  <w:style w:type="character" w:customStyle="1" w:styleId="56">
    <w:name w:val="标题 4 字符"/>
    <w:basedOn w:val="27"/>
    <w:semiHidden/>
    <w:qFormat/>
    <w:uiPriority w:val="9"/>
    <w:rPr>
      <w:rFonts w:ascii="Cambria" w:hAnsi="Cambria" w:eastAsia="宋体" w:cs="黑体"/>
      <w:b/>
      <w:bCs/>
      <w:sz w:val="28"/>
      <w:szCs w:val="28"/>
    </w:rPr>
  </w:style>
  <w:style w:type="character" w:customStyle="1" w:styleId="57">
    <w:name w:val="标题 4 字符1"/>
    <w:link w:val="5"/>
    <w:qFormat/>
    <w:uiPriority w:val="0"/>
    <w:rPr>
      <w:rFonts w:ascii="@仿宋_GB2312" w:hAnsi="@仿宋_GB2312" w:eastAsia="@仿宋_GB2312" w:cs="@仿宋_GB2312"/>
      <w:b/>
      <w:bCs/>
      <w:sz w:val="28"/>
      <w:szCs w:val="28"/>
    </w:rPr>
  </w:style>
  <w:style w:type="character" w:customStyle="1" w:styleId="58">
    <w:name w:val="标题 4 Char"/>
    <w:qFormat/>
    <w:uiPriority w:val="0"/>
    <w:rPr>
      <w:rFonts w:ascii="Arial" w:hAnsi="Arial" w:eastAsia="Arial"/>
      <w:b/>
      <w:bCs/>
      <w:kern w:val="2"/>
      <w:sz w:val="28"/>
      <w:szCs w:val="28"/>
      <w:lang w:val="en-US" w:eastAsia="zh-CN" w:bidi="ar-SA"/>
    </w:rPr>
  </w:style>
  <w:style w:type="character" w:customStyle="1" w:styleId="59">
    <w:name w:val="fontstyle11"/>
    <w:basedOn w:val="27"/>
    <w:qFormat/>
    <w:uiPriority w:val="0"/>
    <w:rPr>
      <w:rFonts w:hint="eastAsia" w:ascii="宋体" w:hAnsi="宋体" w:eastAsia="宋体"/>
      <w:color w:val="000000"/>
      <w:sz w:val="22"/>
      <w:szCs w:val="22"/>
    </w:rPr>
  </w:style>
  <w:style w:type="character" w:customStyle="1" w:styleId="60">
    <w:name w:val="批注主题 字符"/>
    <w:basedOn w:val="50"/>
    <w:link w:val="22"/>
    <w:qFormat/>
    <w:uiPriority w:val="99"/>
    <w:rPr>
      <w:rFonts w:ascii="@仿宋_GB2312" w:hAnsi="@仿宋_GB2312" w:eastAsia="@仿宋_GB2312" w:cs="@仿宋_GB2312"/>
      <w:b/>
      <w:bCs/>
      <w:szCs w:val="20"/>
    </w:rPr>
  </w:style>
  <w:style w:type="table" w:customStyle="1" w:styleId="61">
    <w:name w:val="网格表 1 浅色1"/>
    <w:basedOn w:val="25"/>
    <w:qFormat/>
    <w:uiPriority w:val="46"/>
    <w:tblPr>
      <w:tblBorders>
        <w:top w:val="single" w:color="999999" w:sz="4" w:space="0"/>
        <w:left w:val="single" w:color="999999" w:sz="4" w:space="0"/>
        <w:bottom w:val="single" w:color="999999" w:sz="4" w:space="0"/>
        <w:right w:val="single" w:color="999999" w:sz="4" w:space="0"/>
        <w:insideH w:val="single" w:color="999999" w:sz="4" w:space="0"/>
        <w:insideV w:val="single" w:color="999999" w:sz="4" w:space="0"/>
      </w:tblBorders>
    </w:tblPr>
    <w:tblStylePr w:type="firstRow">
      <w:rPr>
        <w:b/>
        <w:bCs/>
      </w:rPr>
      <w:tcPr>
        <w:tcBorders>
          <w:top w:val="nil"/>
          <w:left w:val="nil"/>
          <w:bottom w:val="single" w:color="666666" w:sz="12" w:space="0"/>
          <w:right w:val="nil"/>
          <w:insideH w:val="nil"/>
          <w:insideV w:val="nil"/>
          <w:tl2br w:val="nil"/>
          <w:tr2bl w:val="nil"/>
        </w:tcBorders>
      </w:tcPr>
    </w:tblStylePr>
    <w:tblStylePr w:type="lastRow">
      <w:rPr>
        <w:b/>
        <w:bCs/>
      </w:rPr>
      <w:tcPr>
        <w:tcBorders>
          <w:top w:val="double" w:color="666666"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62">
    <w:name w:val="网格型1"/>
    <w:basedOn w:val="2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3">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styleId="64">
    <w:name w:val="List Paragraph"/>
    <w:basedOn w:val="1"/>
    <w:qFormat/>
    <w:uiPriority w:val="34"/>
    <w:pPr>
      <w:ind w:firstLine="420" w:firstLineChars="200"/>
    </w:pPr>
  </w:style>
  <w:style w:type="character" w:customStyle="1" w:styleId="65">
    <w:name w:val="font41"/>
    <w:basedOn w:val="27"/>
    <w:qFormat/>
    <w:uiPriority w:val="0"/>
    <w:rPr>
      <w:rFonts w:hint="default" w:ascii="Times New Roman" w:hAnsi="Times New Roman" w:cs="Times New Roman"/>
      <w:color w:val="000000"/>
      <w:sz w:val="20"/>
      <w:szCs w:val="20"/>
      <w:u w:val="none"/>
    </w:rPr>
  </w:style>
  <w:style w:type="character" w:customStyle="1" w:styleId="66">
    <w:name w:val="font51"/>
    <w:basedOn w:val="27"/>
    <w:qFormat/>
    <w:uiPriority w:val="0"/>
    <w:rPr>
      <w:rFonts w:hint="default" w:ascii="Times New Roman" w:hAnsi="Times New Roman" w:cs="Times New Roman"/>
      <w:color w:val="000000"/>
      <w:sz w:val="20"/>
      <w:szCs w:val="20"/>
      <w:u w:val="none"/>
    </w:rPr>
  </w:style>
  <w:style w:type="character" w:customStyle="1" w:styleId="67">
    <w:name w:val="font11"/>
    <w:basedOn w:val="27"/>
    <w:qFormat/>
    <w:uiPriority w:val="0"/>
    <w:rPr>
      <w:rFonts w:hint="eastAsia" w:ascii="宋体" w:hAnsi="宋体" w:eastAsia="宋体" w:cs="宋体"/>
      <w:color w:val="000000"/>
      <w:sz w:val="20"/>
      <w:szCs w:val="20"/>
      <w:u w:val="none"/>
    </w:rPr>
  </w:style>
  <w:style w:type="character" w:customStyle="1" w:styleId="68">
    <w:name w:val="font31"/>
    <w:basedOn w:val="27"/>
    <w:qFormat/>
    <w:uiPriority w:val="0"/>
    <w:rPr>
      <w:rFonts w:hint="eastAsia" w:ascii="宋体" w:hAnsi="宋体" w:eastAsia="宋体" w:cs="宋体"/>
      <w:color w:val="FF0000"/>
      <w:sz w:val="20"/>
      <w:szCs w:val="20"/>
      <w:u w:val="none"/>
    </w:rPr>
  </w:style>
  <w:style w:type="character" w:customStyle="1" w:styleId="69">
    <w:name w:val="标题 2 字符"/>
    <w:basedOn w:val="27"/>
    <w:link w:val="3"/>
    <w:qFormat/>
    <w:uiPriority w:val="0"/>
    <w:rPr>
      <w:rFonts w:ascii="Arial" w:hAnsi="Arial" w:eastAsia="黑体" w:cs="Arial"/>
      <w:b/>
      <w:bCs/>
      <w:kern w:val="2"/>
      <w:sz w:val="32"/>
      <w:szCs w:val="32"/>
    </w:rPr>
  </w:style>
  <w:style w:type="character" w:customStyle="1" w:styleId="70">
    <w:name w:val="正文文本 字符"/>
    <w:basedOn w:val="27"/>
    <w:link w:val="8"/>
    <w:qFormat/>
    <w:uiPriority w:val="0"/>
    <w:rPr>
      <w:rFonts w:ascii="@微软简标宋" w:hAnsi="@微软简标宋" w:eastAsia="@微软简标宋" w:cs="@微软简标宋"/>
      <w:kern w:val="2"/>
      <w:sz w:val="21"/>
      <w:szCs w:val="24"/>
      <w:lang w:val="zh-CN"/>
    </w:rPr>
  </w:style>
  <w:style w:type="character" w:customStyle="1" w:styleId="71">
    <w:name w:val="正文文本缩进 字符"/>
    <w:basedOn w:val="27"/>
    <w:link w:val="9"/>
    <w:qFormat/>
    <w:uiPriority w:val="99"/>
    <w:rPr>
      <w:rFonts w:ascii="楷体_GB2312" w:hAnsi="@仿宋_GB2312" w:eastAsia="楷体_GB2312" w:cs="@仿宋_GB2312"/>
      <w:kern w:val="2"/>
      <w:sz w:val="32"/>
    </w:rPr>
  </w:style>
  <w:style w:type="character" w:customStyle="1" w:styleId="72">
    <w:name w:val="正文文本首行缩进 字符"/>
    <w:basedOn w:val="70"/>
    <w:link w:val="23"/>
    <w:qFormat/>
    <w:uiPriority w:val="99"/>
    <w:rPr>
      <w:rFonts w:ascii="@微软简标宋" w:hAnsi="@微软简标宋" w:eastAsia="@微软简标宋" w:cs="@微软简标宋"/>
      <w:kern w:val="2"/>
      <w:sz w:val="21"/>
      <w:szCs w:val="24"/>
      <w:lang w:val="zh-CN"/>
    </w:rPr>
  </w:style>
  <w:style w:type="character" w:customStyle="1" w:styleId="73">
    <w:name w:val="正文文本首行缩进 2 字符"/>
    <w:basedOn w:val="71"/>
    <w:link w:val="24"/>
    <w:qFormat/>
    <w:uiPriority w:val="99"/>
    <w:rPr>
      <w:rFonts w:ascii="楷体_GB2312" w:hAnsi="@仿宋_GB2312" w:eastAsia="楷体_GB2312" w:cs="@仿宋_GB2312"/>
      <w:kern w:val="2"/>
      <w:sz w:val="32"/>
    </w:rPr>
  </w:style>
  <w:style w:type="table" w:customStyle="1" w:styleId="74">
    <w:name w:val="网格型2"/>
    <w:basedOn w:val="25"/>
    <w:qFormat/>
    <w:uiPriority w:val="39"/>
    <w:rPr>
      <w:rFonts w:ascii="Calibri" w:hAnsi="Calibri"/>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76">
    <w:name w:val="Table Paragraph"/>
    <w:basedOn w:val="1"/>
    <w:unhideWhenUsed/>
    <w:qFormat/>
    <w:uiPriority w:val="1"/>
    <w:pPr>
      <w:spacing w:beforeLines="0" w:afterLines="0"/>
    </w:pPr>
    <w:rPr>
      <w:rFonts w:hint="default"/>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header" Target="header2.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akoosky</Company>
  <Pages>48</Pages>
  <Words>17338</Words>
  <Characters>18415</Characters>
  <Lines>875</Lines>
  <Paragraphs>949</Paragraphs>
  <TotalTime>22</TotalTime>
  <ScaleCrop>false</ScaleCrop>
  <LinksUpToDate>false</LinksUpToDate>
  <CharactersWithSpaces>18686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2024-11-18T08:26:00Z</dcterms:created>
  <dc:creator>Anakin</dc:creator>
  <cp:lastModifiedBy>admin</cp:lastModifiedBy>
  <cp:lastPrinted>2019-12-03T09:59:00Z</cp:lastPrinted>
  <dcterms:modified xsi:type="dcterms:W3CDTF">2025-05-21T07:22:57Z</dcterms:modified>
  <dc:title>某项目（项目编号：某编号）</dc:title>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9669E705545542028D6DAB5DD77D1B83</vt:lpwstr>
  </property>
  <property fmtid="{D5CDD505-2E9C-101B-9397-08002B2CF9AE}" pid="4" name="KSOTemplateDocerSaveRecord">
    <vt:lpwstr>eyJoZGlkIjoiMDE0ZTUxMGViMmE0YTUxNjRlNjY3YjAyMGZkODNiY2IiLCJ1c2VySWQiOiI2MTc2MzY2NTAifQ==</vt:lpwstr>
  </property>
</Properties>
</file>