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AE4237">
      <w:pPr>
        <w:spacing w:line="360" w:lineRule="auto"/>
        <w:jc w:val="center"/>
        <w:outlineLvl w:val="1"/>
        <w:rPr>
          <w:rFonts w:hint="eastAsia" w:ascii="宋体" w:hAnsi="宋体" w:cs="宋体"/>
          <w:b/>
          <w:sz w:val="28"/>
        </w:rPr>
      </w:pPr>
      <w:bookmarkStart w:id="0" w:name="_Toc18464"/>
      <w:r>
        <w:rPr>
          <w:rFonts w:hint="eastAsia" w:ascii="宋体" w:hAnsi="宋体" w:cs="宋体"/>
          <w:b/>
          <w:sz w:val="28"/>
        </w:rPr>
        <w:t>第三章  采购需求</w:t>
      </w:r>
      <w:bookmarkEnd w:id="0"/>
    </w:p>
    <w:p w14:paraId="1ABB4B1F">
      <w:pPr>
        <w:spacing w:line="360" w:lineRule="auto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</w:rPr>
        <w:t>前注：</w:t>
      </w:r>
    </w:p>
    <w:p w14:paraId="45A0FD6A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1.本说明中提出的技术方案仅为参考，如无明确限制，参选人可以进行优化，提供满足用户实际需要的更优（或者性能实质上不低于的）技术方案，且此方案须经评审小组评审认可；</w:t>
      </w:r>
    </w:p>
    <w:p w14:paraId="0BD90755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.为鼓励不同品牌的充分竞争，如某设备的某技术参数或要求属于个别品牌专有，则该技术参数及要求不具有限制性，参选人可对该参数或要求进行适当调整，并应当说明调整的理由，且此调整须经评审小组评审认可；</w:t>
      </w:r>
    </w:p>
    <w:p w14:paraId="0CC9ED60">
      <w:pPr>
        <w:spacing w:line="360" w:lineRule="auto"/>
        <w:ind w:firstLine="437"/>
        <w:jc w:val="left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3.为有助于参选人选择参选产品，项目说明中可能提供了推荐品牌（或型号）、参考品牌（或型号）等，这些品牌（或型号）仅供参考，并无限制性。参选人可以选择性能不低于推荐（或参考）的品牌（或型号）的其他品牌产品，但比选时应当提有关技术证明资料，未提供的可能导致响应无效；</w:t>
      </w:r>
    </w:p>
    <w:p w14:paraId="62B1D9AF">
      <w:pPr>
        <w:spacing w:line="360" w:lineRule="auto"/>
        <w:ind w:firstLine="437"/>
        <w:jc w:val="left"/>
        <w:rPr>
          <w:rFonts w:hint="eastAsia" w:ascii="宋体" w:hAnsi="宋体" w:cs="宋体"/>
          <w:b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4.下列采购需求中标注进口产品的货物均已履行相关论证手续，经核准采购进口产品，但不限制满足参选文件要求的国内产品参与竞争。未标注进口产品的货物均为拒绝采购进口产品。</w:t>
      </w:r>
      <w:r>
        <w:rPr>
          <w:rFonts w:hint="eastAsia" w:ascii="宋体" w:hAnsi="宋体" w:cs="宋体"/>
          <w:b/>
          <w:sz w:val="24"/>
          <w:szCs w:val="24"/>
        </w:rPr>
        <w:br w:type="page"/>
      </w:r>
      <w:r>
        <w:rPr>
          <w:rFonts w:hint="eastAsia" w:ascii="宋体" w:hAnsi="宋体" w:cs="宋体"/>
          <w:b/>
          <w:sz w:val="24"/>
          <w:szCs w:val="24"/>
        </w:rPr>
        <w:t xml:space="preserve">    一、采购需求前附表</w:t>
      </w:r>
    </w:p>
    <w:tbl>
      <w:tblPr>
        <w:tblStyle w:val="3"/>
        <w:tblW w:w="86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2034"/>
        <w:gridCol w:w="5776"/>
      </w:tblGrid>
      <w:tr w14:paraId="216B9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38B1976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序号</w:t>
            </w:r>
          </w:p>
        </w:tc>
        <w:tc>
          <w:tcPr>
            <w:tcW w:w="2034" w:type="dxa"/>
            <w:noWrap w:val="0"/>
            <w:vAlign w:val="center"/>
          </w:tcPr>
          <w:p w14:paraId="10F8DA7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  <w:t>条款名称</w:t>
            </w:r>
          </w:p>
        </w:tc>
        <w:tc>
          <w:tcPr>
            <w:tcW w:w="5776" w:type="dxa"/>
            <w:noWrap w:val="0"/>
            <w:vAlign w:val="center"/>
          </w:tcPr>
          <w:p w14:paraId="1B1360C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kern w:val="0"/>
                <w:sz w:val="24"/>
                <w:szCs w:val="28"/>
              </w:rPr>
              <w:t>内容、说明与要求</w:t>
            </w:r>
          </w:p>
        </w:tc>
      </w:tr>
      <w:tr w14:paraId="1EEB5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33FC61CA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1</w:t>
            </w:r>
          </w:p>
        </w:tc>
        <w:tc>
          <w:tcPr>
            <w:tcW w:w="2034" w:type="dxa"/>
            <w:noWrap w:val="0"/>
            <w:vAlign w:val="center"/>
          </w:tcPr>
          <w:p w14:paraId="535447E1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  <w:t>付款方式</w:t>
            </w:r>
          </w:p>
        </w:tc>
        <w:tc>
          <w:tcPr>
            <w:tcW w:w="5776" w:type="dxa"/>
            <w:noWrap w:val="0"/>
            <w:vAlign w:val="center"/>
          </w:tcPr>
          <w:p w14:paraId="388276E8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本项目初验合格后付合同总价的90％，三年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  <w:lang w:val="en-US" w:eastAsia="zh-CN"/>
              </w:rPr>
              <w:t>运维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期满后进行终验，终验合格支付10％余款。</w:t>
            </w:r>
          </w:p>
        </w:tc>
      </w:tr>
      <w:tr w14:paraId="6F29B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70CA0793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2</w:t>
            </w:r>
          </w:p>
        </w:tc>
        <w:tc>
          <w:tcPr>
            <w:tcW w:w="2034" w:type="dxa"/>
            <w:noWrap w:val="0"/>
            <w:vAlign w:val="center"/>
          </w:tcPr>
          <w:p w14:paraId="1532A4B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  <w:t>供货及安装地点</w:t>
            </w:r>
          </w:p>
        </w:tc>
        <w:tc>
          <w:tcPr>
            <w:tcW w:w="5776" w:type="dxa"/>
            <w:noWrap w:val="0"/>
            <w:vAlign w:val="center"/>
          </w:tcPr>
          <w:p w14:paraId="75FA2636">
            <w:pPr>
              <w:spacing w:line="360" w:lineRule="auto"/>
              <w:jc w:val="left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安徽职业技术学院或比选</w:t>
            </w:r>
            <w:r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  <w:t>人指定地点。</w:t>
            </w:r>
          </w:p>
        </w:tc>
      </w:tr>
      <w:tr w14:paraId="408D3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555E07D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3</w:t>
            </w:r>
          </w:p>
        </w:tc>
        <w:tc>
          <w:tcPr>
            <w:tcW w:w="2034" w:type="dxa"/>
            <w:noWrap w:val="0"/>
            <w:vAlign w:val="center"/>
          </w:tcPr>
          <w:p w14:paraId="15C83906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  <w:t>供货及安装期限</w:t>
            </w:r>
          </w:p>
        </w:tc>
        <w:tc>
          <w:tcPr>
            <w:tcW w:w="5776" w:type="dxa"/>
            <w:noWrap w:val="0"/>
            <w:vAlign w:val="center"/>
          </w:tcPr>
          <w:p w14:paraId="2F27FCC8">
            <w:pPr>
              <w:spacing w:line="360" w:lineRule="auto"/>
              <w:jc w:val="left"/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自合同签订之日起60个日历天内完成本项目所有一切实施部署、安装调试、培训及验收等工作事宜，并确保系统正常稳定上线运行。</w:t>
            </w:r>
          </w:p>
        </w:tc>
      </w:tr>
      <w:tr w14:paraId="5BAED0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873" w:type="dxa"/>
            <w:noWrap w:val="0"/>
            <w:vAlign w:val="center"/>
          </w:tcPr>
          <w:p w14:paraId="0E75F2E3">
            <w:pPr>
              <w:jc w:val="center"/>
              <w:rPr>
                <w:rFonts w:hint="eastAsia" w:ascii="Times New Roman" w:hAnsi="Times New Roman" w:eastAsia="宋体" w:cs="Times New Roman"/>
                <w:bCs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Cs/>
                <w:sz w:val="24"/>
                <w:lang w:val="en-US" w:eastAsia="zh-CN"/>
              </w:rPr>
              <w:t>4</w:t>
            </w:r>
          </w:p>
        </w:tc>
        <w:tc>
          <w:tcPr>
            <w:tcW w:w="2034" w:type="dxa"/>
            <w:noWrap w:val="0"/>
            <w:vAlign w:val="center"/>
          </w:tcPr>
          <w:p w14:paraId="31D0778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  <w:lang w:val="en-US" w:eastAsia="zh-CN"/>
              </w:rPr>
              <w:t>运维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期</w:t>
            </w:r>
          </w:p>
        </w:tc>
        <w:tc>
          <w:tcPr>
            <w:tcW w:w="5776" w:type="dxa"/>
            <w:noWrap w:val="0"/>
            <w:vAlign w:val="center"/>
          </w:tcPr>
          <w:p w14:paraId="60F19F65">
            <w:pPr>
              <w:spacing w:line="360" w:lineRule="auto"/>
              <w:jc w:val="left"/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本项目的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  <w:lang w:val="en-US" w:eastAsia="zh-CN"/>
              </w:rPr>
              <w:t>运维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期为3年，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  <w:lang w:val="en-US" w:eastAsia="zh-CN"/>
              </w:rPr>
              <w:t>供应商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须在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  <w:lang w:val="en-US" w:eastAsia="zh-CN"/>
              </w:rPr>
              <w:t>运维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期间按照相关规定履行各项服务工作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  <w:lang w:eastAsia="zh-CN"/>
              </w:rPr>
              <w:t>，运维费用包含在项目报价内，不得单列。</w:t>
            </w:r>
            <w:r>
              <w:rPr>
                <w:rFonts w:hint="eastAsia" w:ascii="Times New Roman" w:hAnsi="Times New Roman" w:cs="Times New Roman"/>
                <w:bCs/>
                <w:kern w:val="0"/>
                <w:sz w:val="24"/>
                <w:szCs w:val="28"/>
              </w:rPr>
              <w:t>。</w:t>
            </w:r>
          </w:p>
        </w:tc>
      </w:tr>
    </w:tbl>
    <w:p w14:paraId="1B86055D">
      <w:pPr>
        <w:spacing w:line="360" w:lineRule="auto"/>
        <w:ind w:firstLine="482" w:firstLineChars="200"/>
        <w:rPr>
          <w:rFonts w:hint="eastAsia" w:ascii="宋体" w:hAnsi="宋体" w:cs="宋体"/>
          <w:b/>
          <w:bCs/>
          <w:sz w:val="24"/>
          <w:szCs w:val="18"/>
        </w:rPr>
      </w:pPr>
      <w:r>
        <w:rPr>
          <w:rFonts w:hint="eastAsia" w:ascii="宋体" w:hAnsi="宋体" w:cs="宋体"/>
          <w:b/>
          <w:bCs/>
          <w:sz w:val="24"/>
          <w:szCs w:val="24"/>
        </w:rPr>
        <w:t>二、采购需求</w:t>
      </w:r>
      <w:r>
        <w:rPr>
          <w:rFonts w:hint="eastAsia" w:ascii="宋体" w:hAnsi="宋体" w:cs="宋体"/>
          <w:sz w:val="24"/>
          <w:szCs w:val="24"/>
        </w:rPr>
        <w:t xml:space="preserve"> </w:t>
      </w:r>
    </w:p>
    <w:p w14:paraId="0DF68BCC">
      <w:pPr>
        <w:spacing w:line="560" w:lineRule="exact"/>
        <w:ind w:firstLine="482" w:firstLineChars="200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1.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项目概况</w:t>
      </w:r>
    </w:p>
    <w:p w14:paraId="5B873BA1">
      <w:pPr>
        <w:spacing w:line="360" w:lineRule="auto"/>
        <w:ind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安徽职业技术学院三个校区共有学生公寓22栋，在校生22000余人。</w:t>
      </w:r>
    </w:p>
    <w:p w14:paraId="7CD78A67">
      <w:pPr>
        <w:spacing w:line="360" w:lineRule="auto"/>
        <w:ind w:firstLine="480" w:firstLineChars="200"/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本期建设内容是将原三校区公寓管理系统进行融合升级。主要实现功能为学院22栋学生公寓数据信息整理、学生信息管理、住宿管理、新生自主选房、宿舍调配、退宿等管理（本项目需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实现与西南校区门禁系统对接，对接费用包含在本次报价中）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-SA"/>
        </w:rPr>
        <w:t>。有效打通宿管、辅导员、学生处、财务处、网络中心、学生之间信息互通共享，提高异常情况响应效率，切实提高后勤宿舍管理工作信息化水平。</w:t>
      </w:r>
    </w:p>
    <w:p w14:paraId="21BDC38C">
      <w:pPr>
        <w:tabs>
          <w:tab w:val="left" w:pos="312"/>
        </w:tabs>
        <w:ind w:left="482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</w:rPr>
        <w:t>2.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具体参数</w:t>
      </w:r>
    </w:p>
    <w:tbl>
      <w:tblPr>
        <w:tblStyle w:val="4"/>
        <w:tblW w:w="8354" w:type="dxa"/>
        <w:tblInd w:w="1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900"/>
        <w:gridCol w:w="5284"/>
        <w:gridCol w:w="761"/>
        <w:gridCol w:w="704"/>
      </w:tblGrid>
      <w:tr w14:paraId="7C6B9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 w14:paraId="6A763654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900" w:type="dxa"/>
            <w:noWrap w:val="0"/>
            <w:vAlign w:val="top"/>
          </w:tcPr>
          <w:p w14:paraId="52E95A83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5284" w:type="dxa"/>
            <w:noWrap w:val="0"/>
            <w:vAlign w:val="top"/>
          </w:tcPr>
          <w:p w14:paraId="21344F35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参数</w:t>
            </w:r>
          </w:p>
        </w:tc>
        <w:tc>
          <w:tcPr>
            <w:tcW w:w="761" w:type="dxa"/>
            <w:noWrap w:val="0"/>
            <w:vAlign w:val="top"/>
          </w:tcPr>
          <w:p w14:paraId="1260F44A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704" w:type="dxa"/>
            <w:noWrap w:val="0"/>
            <w:vAlign w:val="top"/>
          </w:tcPr>
          <w:p w14:paraId="1F5B452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</w:p>
        </w:tc>
      </w:tr>
      <w:tr w14:paraId="26A2B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 w14:paraId="5496ED5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A31536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233034D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221F64D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3B2A55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0DB0F2E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AE94EA9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76C21F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64E685A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3EAC307D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F3E882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D2E4AC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38BEE4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6219475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02934DA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66C95562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DCA93FA">
            <w:pPr>
              <w:spacing w:line="360" w:lineRule="auto"/>
              <w:ind w:firstLine="241" w:firstLineChars="100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861755A">
            <w:pPr>
              <w:spacing w:line="360" w:lineRule="auto"/>
              <w:ind w:firstLine="241" w:firstLineChars="100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609469DB">
            <w:pPr>
              <w:spacing w:line="360" w:lineRule="auto"/>
              <w:ind w:firstLine="241" w:firstLineChars="100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1D3B8CA">
            <w:pPr>
              <w:spacing w:line="360" w:lineRule="auto"/>
              <w:ind w:firstLine="241" w:firstLineChars="100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FBB7F52">
            <w:pPr>
              <w:spacing w:line="360" w:lineRule="auto"/>
              <w:ind w:firstLine="241" w:firstLineChars="100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900" w:type="dxa"/>
            <w:noWrap w:val="0"/>
            <w:vAlign w:val="top"/>
          </w:tcPr>
          <w:p w14:paraId="37AC6C59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7930A5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837241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3B8EFEF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57F1313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458B8B0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9E60590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B9409AC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021B58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2791AA4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762A9D9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22C40D4A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F0DAD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6C93C04D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05777AE9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C9303C3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7137BE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168DBC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1729C281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127E79E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数字化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学生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公寓管理系统</w:t>
            </w:r>
          </w:p>
        </w:tc>
        <w:tc>
          <w:tcPr>
            <w:tcW w:w="5284" w:type="dxa"/>
            <w:noWrap w:val="0"/>
            <w:vAlign w:val="top"/>
          </w:tcPr>
          <w:p w14:paraId="78376BB5">
            <w:pPr>
              <w:numPr>
                <w:ilvl w:val="0"/>
                <w:numId w:val="1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首页</w:t>
            </w:r>
          </w:p>
          <w:p w14:paraId="3EE369F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以人性化的方式展示公寓区数、楼栋数、宿舍数、床位总数、入住人数、男生数、女生数等信息，能按区域、时间查询床位住宿情况、新入住率、及各宿舍楼房间数和空置床位数。</w:t>
            </w:r>
          </w:p>
          <w:p w14:paraId="04434AE9">
            <w:pPr>
              <w:numPr>
                <w:ilvl w:val="0"/>
                <w:numId w:val="2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宿舍一览</w:t>
            </w:r>
          </w:p>
          <w:p w14:paraId="1FF940AB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楼栋显示各层房间数及入住人员信息，可显示各楼层房间数、空房间数、床位数、已住人数、空床位数等信息，能以不同颜色区分已入住、空房间、已住满情况，点击相应房间可直接办理相应业务，进行入住办理、查寝登记等，并可查看该宿舍的宿舍详情、考勤记录等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5DFC980C">
            <w:pPr>
              <w:numPr>
                <w:ilvl w:val="0"/>
                <w:numId w:val="3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床位一览</w:t>
            </w:r>
          </w:p>
          <w:p w14:paraId="4FA5851C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区域、楼栋、楼层、宿舍号、入住状态、性别查询详细入住信息，默认展示当前最新的宿舍入住情况，可查看各房间的已入住、未入住情况，点击相应房间床位可查看该床位详细信息，包含：入住人员、床位名、上下铺、房间名称、所属楼栋、单元号、楼层号、性别等信息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68F699D4">
            <w:pPr>
              <w:numPr>
                <w:ilvl w:val="0"/>
                <w:numId w:val="4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bookmarkStart w:id="1" w:name="OLE_LINK1"/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住宿资源一览</w:t>
            </w:r>
          </w:p>
          <w:p w14:paraId="6BD561AE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对本校住宿资源使用情况以表格的形式进行汇总、输出。实现按照不同院系进行统计、分届学生进行统计、每栋楼宇等多种方式统计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  <w:bookmarkEnd w:id="1"/>
          <w:p w14:paraId="5469432A">
            <w:pPr>
              <w:numPr>
                <w:ilvl w:val="0"/>
                <w:numId w:val="5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住宿资源管理</w:t>
            </w:r>
          </w:p>
          <w:p w14:paraId="2244456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5.1公寓区管理</w:t>
            </w:r>
          </w:p>
          <w:p w14:paraId="216FF264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按编号、名称、区域、分类、状态等信息新增、查询、导出、编辑、删除公寓区信息，可编辑公寓区详细信息，如：名称、分类、所属区域、楼栋数、建筑面积、建设时间、负责人、最大容纳人数等。</w:t>
            </w:r>
          </w:p>
          <w:p w14:paraId="3BD670B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5.2公寓楼管理</w:t>
            </w:r>
          </w:p>
          <w:p w14:paraId="6BE5B91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按编号、名称、区域、楼栋、状态等信息查询公寓楼信息，可对查询结果执行删除、导出的操作，可编辑其具体信息如：楼栋名称、楼层数、楼栋分类、负责人，最大容纳人数、性别、经纬度等。</w:t>
            </w:r>
          </w:p>
          <w:p w14:paraId="6CBF677C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5.3房间管理</w:t>
            </w:r>
          </w:p>
          <w:p w14:paraId="2DBFE5BC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按房间类型、房间标签、用途标签、楼层查询房间信息，可对查询结果执行编辑、删除、批量修改的操作；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新增、导入房间信息。</w:t>
            </w:r>
          </w:p>
          <w:p w14:paraId="2C569CF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5.4床位管理</w:t>
            </w:r>
          </w:p>
          <w:p w14:paraId="10B07FEE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按校区、公寓区、公寓楼、楼层、状态、查询床位信息，可对查询结果执行启用、编辑标签、批量修改的操作；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新增床位信息，可批量导入入住信息。</w:t>
            </w:r>
          </w:p>
          <w:p w14:paraId="26C05E9D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5.5人员管理</w:t>
            </w:r>
          </w:p>
          <w:p w14:paraId="383E563E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查询、编辑、删除入住人员信息，可新增、导入住宿人员信息，可对上一次操作导入的人员信息执行导入删除操作。</w:t>
            </w:r>
          </w:p>
          <w:p w14:paraId="06BE3EB9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5.6外宿人员管理</w:t>
            </w:r>
          </w:p>
          <w:p w14:paraId="70D75D5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按姓名、身份证、联系方式、性别等信息查询外宿人员信息，可在线添加、解除、导入、导出外宿人员信息。</w:t>
            </w:r>
          </w:p>
          <w:p w14:paraId="2448846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5.7资产管理</w:t>
            </w:r>
          </w:p>
          <w:p w14:paraId="77CC8FD9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房间内资产登记、使用状况、更换等查询、统计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  <w:p w14:paraId="7868A79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5.8门禁监控一览</w:t>
            </w:r>
          </w:p>
          <w:p w14:paraId="2225CF79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对接宿舍门禁监控，显示各楼监控点监控信息，以不同颜色表示监控在线状态。（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533541A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5.9道闸监控巡检</w:t>
            </w:r>
          </w:p>
          <w:p w14:paraId="2A4EEC99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对道闸监控进行在线巡检，可自定义自动翻页时间及视频加载间隔，可手动抓拍画面。（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6B444082">
            <w:pPr>
              <w:numPr>
                <w:ilvl w:val="0"/>
                <w:numId w:val="6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入住</w:t>
            </w:r>
          </w:p>
          <w:p w14:paraId="03DCCDCC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6.1学生申请</w:t>
            </w:r>
          </w:p>
          <w:p w14:paraId="1A5EBEA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6.1.1审批</w:t>
            </w:r>
          </w:p>
          <w:p w14:paraId="7B7ED1BC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相关部门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可对学生提交的入住申请进行查询、审批。</w:t>
            </w:r>
          </w:p>
          <w:p w14:paraId="54E28A2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6.1.2入住记录查询</w:t>
            </w:r>
          </w:p>
          <w:p w14:paraId="4D681B7F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可根据编号、姓名、联系方式、校区等条件查询详细入住记录信息，可查看入住学生详细信息如其结伴信息、宿舍信息、家庭关系、荣誉奖惩、入住记录、考勤信息等。</w:t>
            </w:r>
          </w:p>
          <w:p w14:paraId="64717375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6.2分配床位</w:t>
            </w:r>
          </w:p>
          <w:p w14:paraId="615506D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6.2.1床位院系限定</w:t>
            </w:r>
          </w:p>
          <w:p w14:paraId="2BB8EA8B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按校区、楼栋、房间等信息查询床位信息，可单个、批量选中床位并指定其所属院系，同时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批量解除限定、导出已分配床位情况。</w:t>
            </w:r>
          </w:p>
          <w:p w14:paraId="32928E7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6.2.2划分床位查询</w:t>
            </w:r>
          </w:p>
          <w:p w14:paraId="345800D2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按姓名、手机号、校区、院系等条件查询划分床位情况。能以可视化的形式查看各寝室实际划分情况，可查看已入住人员的详细信息。</w:t>
            </w:r>
          </w:p>
          <w:p w14:paraId="6D5983F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6.3分配学生</w:t>
            </w:r>
          </w:p>
          <w:p w14:paraId="77976D7F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6.3.1新生划分</w:t>
            </w:r>
          </w:p>
          <w:p w14:paraId="792587DD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查询各楼栋空余床位，选择床位后再选择学生进行分配。可对已筛选出的未入住床位进行分配。</w:t>
            </w:r>
          </w:p>
          <w:p w14:paraId="753718E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6.3.2入住安排</w:t>
            </w:r>
          </w:p>
          <w:p w14:paraId="10F3FFE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学院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按宿舍楼、楼层等条件查询已入住情况，可在线预览校内各楼栋的入住情况，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按已入住、已预定、未入住来切换入住情况视图。可对已有床位进行管理，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在线批量导入、添加床位，对床位进行管理，同时支持一键入住功能，对已预定房间学生进行一键入住。</w:t>
            </w:r>
          </w:p>
          <w:p w14:paraId="31F2E28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6.3.3划分床位查询</w:t>
            </w:r>
          </w:p>
          <w:p w14:paraId="15B84FBA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按院系、宿舍楼、楼层、性别等条件查询床位划分情况，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查看已入住的人员详细信息。</w:t>
            </w:r>
          </w:p>
          <w:p w14:paraId="32AB4FF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6.4入住信息导入</w:t>
            </w:r>
          </w:p>
          <w:p w14:paraId="3194A325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按床位编号、学生名、区域、楼栋、院系、入住状态等条件查询床位信息，可手动单条添加入住信息，也可批量导入入住信息，内置模板，管理员可下载后批量导入入住信息。</w:t>
            </w:r>
          </w:p>
          <w:p w14:paraId="4B002D22">
            <w:pPr>
              <w:numPr>
                <w:ilvl w:val="0"/>
                <w:numId w:val="7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调宿</w:t>
            </w:r>
          </w:p>
          <w:p w14:paraId="22C26D7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7.1学生申请</w:t>
            </w:r>
          </w:p>
          <w:p w14:paraId="5D0A4FE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7.1.1审批</w:t>
            </w:r>
          </w:p>
          <w:p w14:paraId="5BD2846B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相关部门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可对学生申请的、调宿信息进行审批。</w:t>
            </w:r>
          </w:p>
          <w:p w14:paraId="5D359FC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7.1.2调宿信息查询</w:t>
            </w:r>
          </w:p>
          <w:p w14:paraId="38F5CAB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可根据编号、姓名、联系方式、班级、公寓区、院系等条件查询调宿记录。</w:t>
            </w:r>
          </w:p>
          <w:p w14:paraId="516938BD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7.2学生调宿</w:t>
            </w:r>
          </w:p>
          <w:p w14:paraId="1499FAFB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可视化调宿，一屏可按房间通览住宿情况，点击相应人员姓名可直接进行换床。</w:t>
            </w:r>
          </w:p>
          <w:p w14:paraId="265FB78D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7.3纠错审批</w:t>
            </w:r>
          </w:p>
          <w:p w14:paraId="75C54FA4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学生可通过微信小程序对住宿信息进行调整，更改的信息自动提交至相关负责人员进行审核，审核通过后即可完成入住信息纠错流程。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单条或批量进行审核，可导出全部审核、未审核数据。</w:t>
            </w:r>
          </w:p>
          <w:p w14:paraId="436BE9CC">
            <w:pPr>
              <w:numPr>
                <w:ilvl w:val="0"/>
                <w:numId w:val="8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退宿</w:t>
            </w:r>
          </w:p>
          <w:p w14:paraId="2C6ABA9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8.1学生申请</w:t>
            </w:r>
          </w:p>
          <w:p w14:paraId="616874B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8.1.1审批</w:t>
            </w:r>
          </w:p>
          <w:p w14:paraId="035D2645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可对学生退宿相关的钥匙、交房进行确认，可查看退宿学生入住期间的专业、名称、班级、钥匙移交人及时间等信息。</w:t>
            </w:r>
          </w:p>
          <w:p w14:paraId="6D14D93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8.1.2退宿记录查询</w:t>
            </w:r>
          </w:p>
          <w:p w14:paraId="049B6EE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按编号、姓名、联系方式、院系、性别等条件查询退宿记录信息。</w:t>
            </w:r>
          </w:p>
          <w:p w14:paraId="7C920475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8.2学生退宿</w:t>
            </w:r>
          </w:p>
          <w:p w14:paraId="5D432638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可对已入住学生进行单个、批量退宿，可根据校区、院系、是否入住等条件筛选学生信息并执行退宿的操作。</w:t>
            </w:r>
          </w:p>
          <w:p w14:paraId="568A53C7">
            <w:pPr>
              <w:numPr>
                <w:ilvl w:val="0"/>
                <w:numId w:val="9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假期留校</w:t>
            </w:r>
          </w:p>
          <w:p w14:paraId="6E424C84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9.1设定假期留校计划</w:t>
            </w:r>
          </w:p>
          <w:p w14:paraId="5F75AF79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满足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管理员在线设置假期留校计划，可自定义设置留校计划的开始日期、结束日期等信息。可对已发布的计划进行删除、下架等操作。</w:t>
            </w:r>
          </w:p>
          <w:p w14:paraId="27F3F14F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9.2假期留校申请</w:t>
            </w:r>
          </w:p>
          <w:p w14:paraId="52947BA4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可在线单个、批量导入假期留校申请信息</w:t>
            </w:r>
          </w:p>
          <w:p w14:paraId="5E51DAC5">
            <w:pPr>
              <w:numPr>
                <w:ilvl w:val="0"/>
                <w:numId w:val="10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出入安全管理</w:t>
            </w:r>
          </w:p>
          <w:p w14:paraId="00A7B85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10.1楼栋实时在寝状态</w:t>
            </w:r>
          </w:p>
          <w:p w14:paraId="7382A5DF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按楼栋、楼层信息实时显示在寝状态，展示该楼入住人数、当前在寝人数、当前在外、晚归早出的数据。可查看楼栋入住情况，对各楼栋的房间总数、床位数、已住人数、空床位数进行展示。（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3513EA13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10.2进出入数据查询</w:t>
            </w:r>
          </w:p>
          <w:p w14:paraId="61EBF46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对接门禁系统，可以按照时间段、进出类型、校区、公寓区、公寓楼查询进出数据，也可以按照学校、学院、学生类型、专业、年级、班级查询进出数据。也可精确查询个人进出数据。数据支持导出。（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4A4B4298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10.3查寝分析</w:t>
            </w:r>
          </w:p>
          <w:p w14:paraId="334B6482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★支持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以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圆饼图的形式显示未归、晚归人数，可按年级、楼栋、部门、时间段对查寝结果进行分析。（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参选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文件提供软件功能界面截图）</w:t>
            </w:r>
          </w:p>
          <w:p w14:paraId="08994E80">
            <w:pPr>
              <w:numPr>
                <w:ilvl w:val="0"/>
                <w:numId w:val="11"/>
              </w:num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日常管理</w:t>
            </w:r>
          </w:p>
          <w:p w14:paraId="26B7452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11.1学生可以在手机端查看入住信息；学生可以在手机端进行各申请事项（调宿、退宿、假期留校申请、物品借阅等）；院系及辅导员可以在手机端进行申请的查询与审批，可以查看自己所属的学生电子花名册；宿舍管理人员可以查看与统计空房间、空床位、房源入住信息等；</w:t>
            </w:r>
          </w:p>
          <w:p w14:paraId="497B754E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11.2管理人员可以在迎新时自定义房源分配规则，支持分配到床位，支持在划定的房源范围内由各院系进行分配到床位，或支持在划定的楼栋范围内由学生自己选房等操作；以及进行其他相关，如卫生评比、卫生检查、住宿轨迹查询、各维度住宿信息统计与查询等。</w:t>
            </w:r>
          </w:p>
          <w:p w14:paraId="38190E32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12.人脸识别门禁实时查寝及归寝异常预警：</w:t>
            </w:r>
          </w:p>
          <w:p w14:paraId="615B06E7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12.1支持每日考勤报表定时推送《归寝晚报》，可查看每日的在寝和未归人数。查看详情后点击考勤结果对应的数字，即可查看学生清单。点击学生清单，即可查看学生通行记录。</w:t>
            </w:r>
          </w:p>
          <w:p w14:paraId="59DB910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12.2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支持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每日考勤报表定时推送《归寝早报》，可查看每日的在寝和未归、早出晚归人数。查看详情后点击异常进出对应的数字，即可查看学生清单。点击学生清单，即可查看学生通行记录。</w:t>
            </w:r>
          </w:p>
          <w:p w14:paraId="123BAFB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12.3支持辅导员手机端的实时查寝功能，即可查看学生总数、在寝、未归、不住宿学生总数。点击学生姓名，即可查看在寝还是未归。点击通行记录，即可查看学生的通行记录情况。</w:t>
            </w:r>
          </w:p>
          <w:p w14:paraId="74B6EFE0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12.4支持多日未出入公寓、多日未进公寓的学生系统自动向其辅导员预警；</w:t>
            </w:r>
          </w:p>
          <w:p w14:paraId="3EFF523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12.5支持对陌生人员、黑名单人员的智能化的快速预警系统；</w:t>
            </w:r>
          </w:p>
        </w:tc>
        <w:tc>
          <w:tcPr>
            <w:tcW w:w="761" w:type="dxa"/>
            <w:noWrap w:val="0"/>
            <w:vAlign w:val="top"/>
          </w:tcPr>
          <w:p w14:paraId="1C88F25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27BA2D1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0C13377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1FED90B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698335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0EE60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7393A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30E6C9D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32C3028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0907C83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8BB52E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6DCDFB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222B5C8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7F42C6B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0285ED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6D699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704" w:type="dxa"/>
            <w:noWrap w:val="0"/>
            <w:vAlign w:val="top"/>
          </w:tcPr>
          <w:p w14:paraId="15045A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201D3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3541CB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51F6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77F8DC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7E1CB8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38BCAC1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138EA7C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BC5A8C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08023C6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3096A89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76F9ECE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65C1EA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0F95E5A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7C6A56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13AF3A65">
            <w:pPr>
              <w:spacing w:line="360" w:lineRule="auto"/>
              <w:ind w:firstLine="240" w:firstLineChars="100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</w:tr>
      <w:tr w14:paraId="4ECAB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5" w:type="dxa"/>
            <w:noWrap w:val="0"/>
            <w:vAlign w:val="top"/>
          </w:tcPr>
          <w:p w14:paraId="2C6F9458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36D7FB6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46A17E1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A93069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7718DCDB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2564DE6F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900" w:type="dxa"/>
            <w:noWrap w:val="0"/>
            <w:vAlign w:val="top"/>
          </w:tcPr>
          <w:p w14:paraId="73FA799D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4C1BFF2D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22680530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01B225E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5FC57C3E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</w:p>
          <w:p w14:paraId="2FCAF85C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系统集成</w:t>
            </w:r>
          </w:p>
        </w:tc>
        <w:tc>
          <w:tcPr>
            <w:tcW w:w="5284" w:type="dxa"/>
            <w:noWrap w:val="0"/>
            <w:vAlign w:val="top"/>
          </w:tcPr>
          <w:p w14:paraId="6B404B7C">
            <w:pPr>
              <w:numPr>
                <w:ilvl w:val="0"/>
                <w:numId w:val="12"/>
              </w:num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硬件集成</w:t>
            </w:r>
          </w:p>
          <w:p w14:paraId="06F7C3A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支持与现有门禁系统的对接，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并先实现与西南校区门禁系统对接（对接费用包含在本次报价中），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统一平台管理，实现数据共享。</w:t>
            </w:r>
          </w:p>
          <w:p w14:paraId="6C5DBE0E">
            <w:pPr>
              <w:spacing w:line="360" w:lineRule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.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数据集成</w:t>
            </w:r>
          </w:p>
          <w:p w14:paraId="74BB912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1）与学校统一身份认证平台对接，实现单点登陆；</w:t>
            </w:r>
          </w:p>
          <w:p w14:paraId="38EB1E82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2）与学校共享数据平台对接，实现数据互通共享；</w:t>
            </w:r>
          </w:p>
          <w:p w14:paraId="0800E351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3）与学校门户（信息门户的办事大厅）对接，实现页面集成等。</w:t>
            </w:r>
          </w:p>
          <w:p w14:paraId="735AB9E6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4）移动端支持部署到学校后勤的微信公众号里，无需下载APP。</w:t>
            </w:r>
          </w:p>
          <w:p w14:paraId="54159D1D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5）支持将退宿学生清单、调宿舍学生清单等提供给财务处，以便账务核算学生住宿费用的退还金额等。</w:t>
            </w:r>
          </w:p>
          <w:p w14:paraId="05EEB826">
            <w:pPr>
              <w:numPr>
                <w:ilvl w:val="0"/>
                <w:numId w:val="0"/>
              </w:numPr>
              <w:spacing w:line="360" w:lineRule="auto"/>
              <w:ind w:leftChars="0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3.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安全要求</w:t>
            </w:r>
          </w:p>
          <w:p w14:paraId="61129AAB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★因本项目建设内容涉及到校内教职工、学生人脸信息等敏感隐私数据，为保证数据安全，所投产品需通过WEB渗透测试，提供宿舍/公寓管理系统或包含宿舍/公寓管理系统的安全测试报告证明。</w:t>
            </w:r>
          </w:p>
        </w:tc>
        <w:tc>
          <w:tcPr>
            <w:tcW w:w="761" w:type="dxa"/>
            <w:noWrap w:val="0"/>
            <w:vAlign w:val="top"/>
          </w:tcPr>
          <w:p w14:paraId="55AE8C7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2C13D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726F0DF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088DF3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DACD1A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678B7D2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704" w:type="dxa"/>
            <w:noWrap w:val="0"/>
            <w:vAlign w:val="top"/>
          </w:tcPr>
          <w:p w14:paraId="5FA9BBE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011F328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2CDC8E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264C986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4408C2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  <w:p w14:paraId="4EF3503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</w:tr>
    </w:tbl>
    <w:p w14:paraId="59CDF98D"/>
    <w:p w14:paraId="14922DC5">
      <w:pPr>
        <w:spacing w:line="560" w:lineRule="exact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cs="宋体"/>
          <w:b/>
          <w:bCs/>
          <w:sz w:val="24"/>
          <w:szCs w:val="24"/>
        </w:rPr>
        <w:t>要求</w:t>
      </w:r>
    </w:p>
    <w:p w14:paraId="576DA4E0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1、软件交付要求</w:t>
      </w:r>
    </w:p>
    <w:p w14:paraId="03945A92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供应商</w:t>
      </w:r>
      <w:r>
        <w:rPr>
          <w:rFonts w:hint="eastAsia" w:ascii="宋体" w:hAnsi="宋体"/>
          <w:sz w:val="24"/>
        </w:rPr>
        <w:t>须承诺，本次项目中的平台系统建设须根据学校本次</w:t>
      </w:r>
      <w:r>
        <w:rPr>
          <w:rFonts w:hint="eastAsia" w:ascii="宋体" w:hAnsi="宋体"/>
          <w:sz w:val="24"/>
          <w:lang w:val="en-US" w:eastAsia="zh-CN"/>
        </w:rPr>
        <w:t>采购</w:t>
      </w:r>
      <w:r>
        <w:rPr>
          <w:rFonts w:hint="eastAsia" w:ascii="宋体" w:hAnsi="宋体"/>
          <w:sz w:val="24"/>
        </w:rPr>
        <w:t>内容的实际需求进行部分定制性开发，而不是交付</w:t>
      </w:r>
      <w:r>
        <w:rPr>
          <w:rFonts w:hint="eastAsia" w:ascii="宋体" w:hAnsi="宋体"/>
          <w:sz w:val="24"/>
          <w:lang w:val="en-US" w:eastAsia="zh-CN"/>
        </w:rPr>
        <w:t>供应商</w:t>
      </w:r>
      <w:r>
        <w:rPr>
          <w:rFonts w:hint="eastAsia" w:ascii="宋体" w:hAnsi="宋体"/>
          <w:sz w:val="24"/>
        </w:rPr>
        <w:t>的现成产品，否则学校有权终止合同，且</w:t>
      </w:r>
      <w:r>
        <w:rPr>
          <w:rFonts w:hint="eastAsia" w:ascii="宋体" w:hAnsi="宋体"/>
          <w:sz w:val="24"/>
          <w:lang w:val="en-US" w:eastAsia="zh-CN"/>
        </w:rPr>
        <w:t>供应商</w:t>
      </w:r>
      <w:r>
        <w:rPr>
          <w:rFonts w:hint="eastAsia" w:ascii="宋体" w:hAnsi="宋体"/>
          <w:sz w:val="24"/>
        </w:rPr>
        <w:t>须承诺并免费开放软件系统API接口，以满足学校其他应用系统协同联动。</w:t>
      </w:r>
    </w:p>
    <w:p w14:paraId="5C5B142E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2、床位信息编码</w:t>
      </w:r>
    </w:p>
    <w:p w14:paraId="6FE306CA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要求对宿舍内所有床位进行数字编码，并于系统编码一致。</w:t>
      </w:r>
    </w:p>
    <w:p w14:paraId="35A8351F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、文档要求</w:t>
      </w:r>
    </w:p>
    <w:p w14:paraId="147B1485">
      <w:pPr>
        <w:spacing w:line="36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为确保</w:t>
      </w:r>
      <w:r>
        <w:rPr>
          <w:rFonts w:hint="eastAsia" w:ascii="宋体" w:hAnsi="宋体"/>
          <w:sz w:val="24"/>
          <w:lang w:val="en-US" w:eastAsia="zh-CN"/>
        </w:rPr>
        <w:t>比选人</w:t>
      </w:r>
      <w:r>
        <w:rPr>
          <w:rFonts w:hint="eastAsia" w:ascii="宋体" w:hAnsi="宋体"/>
          <w:sz w:val="24"/>
        </w:rPr>
        <w:t>在本项目交付使用后能够正常安全地使用和维护本系统，以及满足日后学校二次开发需要，</w:t>
      </w:r>
      <w:r>
        <w:rPr>
          <w:rFonts w:hint="eastAsia" w:ascii="宋体" w:hAnsi="宋体"/>
          <w:sz w:val="24"/>
          <w:lang w:val="en-US" w:eastAsia="zh-CN"/>
        </w:rPr>
        <w:t>供应商</w:t>
      </w:r>
      <w:r>
        <w:rPr>
          <w:rFonts w:hint="eastAsia" w:ascii="宋体" w:hAnsi="宋体"/>
          <w:sz w:val="24"/>
        </w:rPr>
        <w:t>需承诺在本项目验收交付期间，义务性地向采购方提供包括但不限于以下资料：一份含操作系统、开发对接说明等电子资料移动硬盘。</w:t>
      </w:r>
    </w:p>
    <w:p w14:paraId="0307D803">
      <w:pPr>
        <w:spacing w:line="560" w:lineRule="exact"/>
        <w:rPr>
          <w:rFonts w:hint="eastAsia" w:ascii="宋体" w:hAnsi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三、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服务</w:t>
      </w:r>
      <w:r>
        <w:rPr>
          <w:rFonts w:hint="eastAsia" w:ascii="宋体" w:hAnsi="宋体" w:cs="宋体"/>
          <w:b/>
          <w:bCs/>
          <w:sz w:val="24"/>
          <w:szCs w:val="24"/>
        </w:rPr>
        <w:t>要求</w:t>
      </w:r>
    </w:p>
    <w:p w14:paraId="681740F7">
      <w:pPr>
        <w:spacing w:line="360" w:lineRule="auto"/>
        <w:ind w:left="479" w:leftChars="228" w:firstLine="0" w:firstLineChars="0"/>
        <w:jc w:val="left"/>
        <w:rPr>
          <w:rFonts w:hint="eastAsia" w:ascii="宋体" w:hAnsi="宋体" w:eastAsia="宋体" w:cs="宋体"/>
          <w:b w:val="0"/>
          <w:bCs w:val="0"/>
          <w:color w:val="FF0000"/>
          <w:sz w:val="24"/>
          <w:szCs w:val="1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FF0000"/>
          <w:sz w:val="24"/>
          <w:szCs w:val="18"/>
          <w:lang w:val="en-US" w:eastAsia="zh-CN"/>
        </w:rPr>
        <w:t>1、本项目为固定总价报价，参选人的报价应包含完成本项目所需的一切费用。</w:t>
      </w:r>
      <w:r>
        <w:rPr>
          <w:rFonts w:hint="eastAsia" w:ascii="宋体" w:hAnsi="宋体" w:eastAsia="宋体" w:cs="宋体"/>
          <w:b w:val="0"/>
          <w:bCs w:val="0"/>
          <w:color w:val="FF0000"/>
          <w:sz w:val="24"/>
          <w:szCs w:val="18"/>
          <w:lang w:val="en-US" w:eastAsia="zh-CN"/>
        </w:rPr>
        <w:t>2、免费</w:t>
      </w:r>
      <w:r>
        <w:rPr>
          <w:rFonts w:hint="eastAsia" w:ascii="宋体" w:hAnsi="宋体" w:eastAsia="宋体" w:cs="宋体"/>
          <w:bCs w:val="0"/>
          <w:color w:val="FF0000"/>
          <w:kern w:val="2"/>
          <w:sz w:val="24"/>
          <w:szCs w:val="18"/>
          <w:lang w:val="en-US" w:eastAsia="zh-CN"/>
        </w:rPr>
        <w:t>运维</w:t>
      </w:r>
      <w:r>
        <w:rPr>
          <w:rFonts w:hint="eastAsia" w:ascii="宋体" w:hAnsi="宋体" w:eastAsia="宋体" w:cs="宋体"/>
          <w:bCs w:val="0"/>
          <w:color w:val="FF0000"/>
          <w:kern w:val="2"/>
          <w:sz w:val="24"/>
          <w:szCs w:val="18"/>
        </w:rPr>
        <w:t>期</w:t>
      </w:r>
      <w:r>
        <w:rPr>
          <w:rFonts w:hint="eastAsia" w:ascii="宋体" w:hAnsi="宋体" w:eastAsia="宋体" w:cs="宋体"/>
          <w:bCs w:val="0"/>
          <w:color w:val="FF0000"/>
          <w:kern w:val="2"/>
          <w:sz w:val="24"/>
          <w:szCs w:val="18"/>
          <w:lang w:val="en-US" w:eastAsia="zh-CN"/>
        </w:rPr>
        <w:t>满后，每年运维费用不超过合同价的10％。</w:t>
      </w:r>
    </w:p>
    <w:p w14:paraId="7CCF5F44"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@仿宋_GB2312">
    <w:altName w:val="@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C88DA9"/>
    <w:multiLevelType w:val="singleLevel"/>
    <w:tmpl w:val="92C88DA9"/>
    <w:lvl w:ilvl="0" w:tentative="0">
      <w:start w:val="11"/>
      <w:numFmt w:val="decimal"/>
      <w:suff w:val="space"/>
      <w:lvlText w:val="%1."/>
      <w:lvlJc w:val="left"/>
    </w:lvl>
  </w:abstractNum>
  <w:abstractNum w:abstractNumId="1">
    <w:nsid w:val="B5F0A67E"/>
    <w:multiLevelType w:val="singleLevel"/>
    <w:tmpl w:val="B5F0A67E"/>
    <w:lvl w:ilvl="0" w:tentative="0">
      <w:start w:val="8"/>
      <w:numFmt w:val="decimal"/>
      <w:suff w:val="space"/>
      <w:lvlText w:val="%1."/>
      <w:lvlJc w:val="left"/>
    </w:lvl>
  </w:abstractNum>
  <w:abstractNum w:abstractNumId="2">
    <w:nsid w:val="C5A1E566"/>
    <w:multiLevelType w:val="singleLevel"/>
    <w:tmpl w:val="C5A1E566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D17AD344"/>
    <w:multiLevelType w:val="singleLevel"/>
    <w:tmpl w:val="D17AD344"/>
    <w:lvl w:ilvl="0" w:tentative="0">
      <w:start w:val="6"/>
      <w:numFmt w:val="decimal"/>
      <w:suff w:val="space"/>
      <w:lvlText w:val="%1."/>
      <w:lvlJc w:val="left"/>
    </w:lvl>
  </w:abstractNum>
  <w:abstractNum w:abstractNumId="4">
    <w:nsid w:val="F6401960"/>
    <w:multiLevelType w:val="singleLevel"/>
    <w:tmpl w:val="F6401960"/>
    <w:lvl w:ilvl="0" w:tentative="0">
      <w:start w:val="9"/>
      <w:numFmt w:val="decimal"/>
      <w:suff w:val="space"/>
      <w:lvlText w:val="%1."/>
      <w:lvlJc w:val="left"/>
    </w:lvl>
  </w:abstractNum>
  <w:abstractNum w:abstractNumId="5">
    <w:nsid w:val="F7B7708C"/>
    <w:multiLevelType w:val="singleLevel"/>
    <w:tmpl w:val="F7B7708C"/>
    <w:lvl w:ilvl="0" w:tentative="0">
      <w:start w:val="5"/>
      <w:numFmt w:val="decimal"/>
      <w:suff w:val="space"/>
      <w:lvlText w:val="%1."/>
      <w:lvlJc w:val="left"/>
    </w:lvl>
  </w:abstractNum>
  <w:abstractNum w:abstractNumId="6">
    <w:nsid w:val="FBB12403"/>
    <w:multiLevelType w:val="singleLevel"/>
    <w:tmpl w:val="FBB12403"/>
    <w:lvl w:ilvl="0" w:tentative="0">
      <w:start w:val="4"/>
      <w:numFmt w:val="decimal"/>
      <w:suff w:val="space"/>
      <w:lvlText w:val="%1."/>
      <w:lvlJc w:val="left"/>
    </w:lvl>
  </w:abstractNum>
  <w:abstractNum w:abstractNumId="7">
    <w:nsid w:val="185902F4"/>
    <w:multiLevelType w:val="singleLevel"/>
    <w:tmpl w:val="185902F4"/>
    <w:lvl w:ilvl="0" w:tentative="0">
      <w:start w:val="10"/>
      <w:numFmt w:val="decimal"/>
      <w:suff w:val="space"/>
      <w:lvlText w:val="%1."/>
      <w:lvlJc w:val="left"/>
    </w:lvl>
  </w:abstractNum>
  <w:abstractNum w:abstractNumId="8">
    <w:nsid w:val="2F11D5DF"/>
    <w:multiLevelType w:val="singleLevel"/>
    <w:tmpl w:val="2F11D5DF"/>
    <w:lvl w:ilvl="0" w:tentative="0">
      <w:start w:val="7"/>
      <w:numFmt w:val="decimal"/>
      <w:suff w:val="space"/>
      <w:lvlText w:val="%1."/>
      <w:lvlJc w:val="left"/>
    </w:lvl>
  </w:abstractNum>
  <w:abstractNum w:abstractNumId="9">
    <w:nsid w:val="4A94E17C"/>
    <w:multiLevelType w:val="singleLevel"/>
    <w:tmpl w:val="4A94E17C"/>
    <w:lvl w:ilvl="0" w:tentative="0">
      <w:start w:val="3"/>
      <w:numFmt w:val="decimal"/>
      <w:suff w:val="space"/>
      <w:lvlText w:val="%1."/>
      <w:lvlJc w:val="left"/>
    </w:lvl>
  </w:abstractNum>
  <w:abstractNum w:abstractNumId="10">
    <w:nsid w:val="7A88DE8C"/>
    <w:multiLevelType w:val="singleLevel"/>
    <w:tmpl w:val="7A88DE8C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7D346E71"/>
    <w:multiLevelType w:val="singleLevel"/>
    <w:tmpl w:val="7D346E71"/>
    <w:lvl w:ilvl="0" w:tentative="0">
      <w:start w:val="2"/>
      <w:numFmt w:val="decimal"/>
      <w:suff w:val="space"/>
      <w:lvlText w:val="%1."/>
      <w:lvlJc w:val="left"/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6"/>
  </w:num>
  <w:num w:numId="5">
    <w:abstractNumId w:val="5"/>
  </w:num>
  <w:num w:numId="6">
    <w:abstractNumId w:val="3"/>
  </w:num>
  <w:num w:numId="7">
    <w:abstractNumId w:val="8"/>
  </w:num>
  <w:num w:numId="8">
    <w:abstractNumId w:val="1"/>
  </w:num>
  <w:num w:numId="9">
    <w:abstractNumId w:val="4"/>
  </w:num>
  <w:num w:numId="10">
    <w:abstractNumId w:val="7"/>
  </w:num>
  <w:num w:numId="11">
    <w:abstractNumId w:val="0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C4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宋体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Times New Roman" w:hAnsi="Times New Roman"/>
      <w:szCs w:val="20"/>
    </w:rPr>
  </w:style>
  <w:style w:type="table" w:styleId="4">
    <w:name w:val="Table Grid"/>
    <w:basedOn w:val="3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2025-05-13T01:41:47Z</dcterms:created>
  <dc:creator>王宁</dc:creator>
  <cp:lastModifiedBy>王Sir</cp:lastModifiedBy>
  <dcterms:modified xsi:type="dcterms:W3CDTF">2025-05-13T01:42:05Z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eyJoZGlkIjoiOTQ1ZWY4ZDExNDVmZTdlZmE4MGU5ZTdmYmExYzY2ZDAiLCJ1c2VySWQiOiI0ODIzOTEyNDYifQ==</vt:lpwstr>
  </property>
  <property fmtid="{D5CDD505-2E9C-101B-9397-08002B2CF9AE}" pid="4" name="ICV">
    <vt:lpwstr>6325434BDD4440619F7012C5085BC2F4_12</vt:lpwstr>
  </property>
</Properties>
</file>