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59F01C8">
      <w:pPr>
        <w:tabs>
          <w:tab w:val="left" w:pos="315"/>
          <w:tab w:val="left" w:pos="8820"/>
        </w:tabs>
        <w:wordWrap w:val="0"/>
        <w:spacing w:before="312" w:beforeLines="100" w:after="156" w:afterLines="50" w:line="500" w:lineRule="exact"/>
        <w:ind w:right="267" w:rightChars="127"/>
        <w:jc w:val="center"/>
        <w:rPr>
          <w:rFonts w:ascii="宋体" w:hAnsi="宋体" w:eastAsia="宋体"/>
          <w:b/>
          <w:bCs/>
          <w:sz w:val="52"/>
          <w:szCs w:val="52"/>
        </w:rPr>
      </w:pPr>
      <w:bookmarkStart w:id="0" w:name="_Hlk9544796"/>
    </w:p>
    <w:p w14:paraId="4892954C">
      <w:pPr>
        <w:tabs>
          <w:tab w:val="left" w:pos="315"/>
          <w:tab w:val="left" w:pos="8820"/>
        </w:tabs>
        <w:wordWrap w:val="0"/>
        <w:spacing w:before="156" w:beforeLines="50" w:after="156" w:afterLines="50"/>
        <w:ind w:right="265" w:rightChars="126"/>
        <w:jc w:val="center"/>
        <w:rPr>
          <w:rFonts w:hint="eastAsia" w:ascii="仿宋" w:hAnsi="仿宋" w:eastAsia="仿宋" w:cs="仿宋"/>
          <w:b/>
          <w:bCs/>
          <w:sz w:val="96"/>
          <w:szCs w:val="96"/>
        </w:rPr>
      </w:pPr>
      <w:r>
        <w:rPr>
          <w:rFonts w:hint="eastAsia" w:ascii="仿宋" w:hAnsi="仿宋" w:eastAsia="仿宋" w:cs="仿宋"/>
          <w:b/>
          <w:bCs/>
          <w:sz w:val="96"/>
          <w:szCs w:val="96"/>
        </w:rPr>
        <w:t>磋商文件</w:t>
      </w:r>
    </w:p>
    <w:p w14:paraId="700275FD">
      <w:pPr>
        <w:tabs>
          <w:tab w:val="left" w:pos="315"/>
          <w:tab w:val="left" w:pos="8820"/>
        </w:tabs>
        <w:wordWrap w:val="0"/>
        <w:spacing w:before="312" w:beforeLines="100" w:after="156" w:afterLines="50" w:line="500" w:lineRule="exact"/>
        <w:ind w:right="267" w:rightChars="127"/>
        <w:jc w:val="center"/>
        <w:rPr>
          <w:rFonts w:hint="eastAsia" w:ascii="仿宋" w:hAnsi="仿宋" w:eastAsia="仿宋" w:cs="仿宋"/>
          <w:b/>
          <w:bCs/>
          <w:sz w:val="52"/>
          <w:szCs w:val="52"/>
        </w:rPr>
      </w:pPr>
      <w:r>
        <w:rPr>
          <w:rFonts w:hint="eastAsia" w:ascii="仿宋" w:hAnsi="仿宋" w:eastAsia="仿宋" w:cs="仿宋"/>
          <w:b/>
          <w:bCs/>
          <w:sz w:val="52"/>
          <w:szCs w:val="52"/>
        </w:rPr>
        <w:t>（货物类）</w:t>
      </w:r>
    </w:p>
    <w:p w14:paraId="484782CB">
      <w:pPr>
        <w:tabs>
          <w:tab w:val="left" w:pos="315"/>
          <w:tab w:val="left" w:pos="8820"/>
        </w:tabs>
        <w:wordWrap w:val="0"/>
        <w:spacing w:before="312" w:beforeLines="100" w:after="156" w:afterLines="50" w:line="500" w:lineRule="exact"/>
        <w:ind w:right="267" w:rightChars="127"/>
        <w:jc w:val="center"/>
        <w:rPr>
          <w:rFonts w:hint="eastAsia" w:ascii="宋体" w:hAnsi="宋体" w:eastAsia="宋体"/>
          <w:b/>
          <w:bCs/>
          <w:sz w:val="52"/>
          <w:szCs w:val="52"/>
        </w:rPr>
      </w:pPr>
    </w:p>
    <w:bookmarkEnd w:id="0"/>
    <w:p w14:paraId="70795F6F">
      <w:pPr>
        <w:tabs>
          <w:tab w:val="left" w:pos="315"/>
          <w:tab w:val="left" w:pos="8820"/>
        </w:tabs>
        <w:wordWrap w:val="0"/>
        <w:spacing w:before="312" w:beforeLines="100" w:after="156" w:afterLines="50" w:line="360" w:lineRule="auto"/>
        <w:ind w:right="267" w:rightChars="127"/>
        <w:jc w:val="center"/>
        <w:rPr>
          <w:rFonts w:ascii="宋体" w:hAnsi="宋体" w:eastAsia="宋体"/>
          <w:b/>
          <w:bCs/>
          <w:sz w:val="44"/>
          <w:szCs w:val="44"/>
        </w:rPr>
      </w:pPr>
      <w:r>
        <w:rPr>
          <w:rFonts w:ascii="Arial" w:hAnsi="Arial" w:eastAsia="宋体" w:cs="Arial"/>
          <w:b/>
          <w:bCs/>
          <w:sz w:val="96"/>
        </w:rPr>
        <w:drawing>
          <wp:inline distT="0" distB="0" distL="114300" distR="114300">
            <wp:extent cx="1785620" cy="2586990"/>
            <wp:effectExtent l="0" t="0" r="12700" b="3810"/>
            <wp:docPr id="1" name="Picture 1" descr="Z:\3.质量管理部\王纲群\鼎信招采事业部\办公常用\鼎信数智LOGO\logo4.pnglog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Z:\3.质量管理部\王纲群\鼎信招采事业部\办公常用\鼎信数智LOGO\logo4.pnglogo4"/>
                    <pic:cNvPicPr>
                      <a:picLocks noChangeAspect="1"/>
                    </pic:cNvPicPr>
                  </pic:nvPicPr>
                  <pic:blipFill>
                    <a:blip r:embed="rId8"/>
                    <a:stretch>
                      <a:fillRect/>
                    </a:stretch>
                  </pic:blipFill>
                  <pic:spPr>
                    <a:xfrm>
                      <a:off x="0" y="0"/>
                      <a:ext cx="1785620" cy="2586990"/>
                    </a:xfrm>
                    <a:prstGeom prst="rect">
                      <a:avLst/>
                    </a:prstGeom>
                    <a:noFill/>
                    <a:ln>
                      <a:noFill/>
                    </a:ln>
                  </pic:spPr>
                </pic:pic>
              </a:graphicData>
            </a:graphic>
          </wp:inline>
        </w:drawing>
      </w:r>
    </w:p>
    <w:p w14:paraId="276DBCE8">
      <w:pPr>
        <w:tabs>
          <w:tab w:val="left" w:pos="315"/>
          <w:tab w:val="left" w:pos="8820"/>
        </w:tabs>
        <w:wordWrap w:val="0"/>
        <w:spacing w:before="312" w:beforeLines="100" w:after="156" w:afterLines="50" w:line="500" w:lineRule="exact"/>
        <w:ind w:right="267" w:rightChars="127"/>
        <w:jc w:val="center"/>
        <w:rPr>
          <w:rFonts w:ascii="宋体" w:hAnsi="宋体" w:eastAsia="宋体"/>
          <w:b/>
          <w:bCs/>
          <w:sz w:val="44"/>
          <w:szCs w:val="44"/>
        </w:rPr>
      </w:pPr>
    </w:p>
    <w:p w14:paraId="67D7CE6F">
      <w:pPr>
        <w:tabs>
          <w:tab w:val="left" w:pos="2410"/>
        </w:tabs>
        <w:wordWrap w:val="0"/>
        <w:autoSpaceDE w:val="0"/>
        <w:autoSpaceDN w:val="0"/>
        <w:adjustRightInd w:val="0"/>
        <w:snapToGrid w:val="0"/>
        <w:spacing w:line="360" w:lineRule="auto"/>
        <w:ind w:firstLine="642" w:firstLineChars="200"/>
        <w:rPr>
          <w:rFonts w:hint="eastAsia" w:ascii="仿宋" w:hAnsi="仿宋" w:eastAsia="仿宋" w:cs="仿宋"/>
          <w:b/>
          <w:spacing w:val="20"/>
          <w:kern w:val="0"/>
          <w:sz w:val="28"/>
          <w:szCs w:val="28"/>
        </w:rPr>
      </w:pPr>
      <w:r>
        <w:rPr>
          <w:rFonts w:hint="eastAsia" w:ascii="仿宋" w:hAnsi="仿宋" w:eastAsia="仿宋" w:cs="仿宋"/>
          <w:b/>
          <w:spacing w:val="20"/>
          <w:kern w:val="0"/>
          <w:sz w:val="28"/>
          <w:szCs w:val="28"/>
        </w:rPr>
        <w:t>项目名称：</w:t>
      </w:r>
      <w:bookmarkStart w:id="174" w:name="_GoBack"/>
      <w:r>
        <w:rPr>
          <w:rFonts w:hint="eastAsia" w:ascii="仿宋" w:hAnsi="仿宋" w:eastAsia="仿宋" w:cs="仿宋"/>
          <w:b/>
          <w:spacing w:val="20"/>
          <w:kern w:val="0"/>
          <w:sz w:val="28"/>
          <w:szCs w:val="28"/>
          <w:u w:val="single"/>
        </w:rPr>
        <w:t>安徽商贸职业技术学院录播教室室内显示屏改造项目</w:t>
      </w:r>
      <w:bookmarkEnd w:id="174"/>
    </w:p>
    <w:p w14:paraId="3700D473">
      <w:pPr>
        <w:tabs>
          <w:tab w:val="left" w:pos="2410"/>
        </w:tabs>
        <w:wordWrap w:val="0"/>
        <w:autoSpaceDE w:val="0"/>
        <w:autoSpaceDN w:val="0"/>
        <w:adjustRightInd w:val="0"/>
        <w:snapToGrid w:val="0"/>
        <w:spacing w:line="360" w:lineRule="auto"/>
        <w:ind w:firstLine="642" w:firstLineChars="200"/>
        <w:rPr>
          <w:rFonts w:hint="eastAsia" w:ascii="仿宋" w:hAnsi="仿宋" w:eastAsia="仿宋" w:cs="仿宋"/>
          <w:b/>
          <w:spacing w:val="20"/>
          <w:kern w:val="0"/>
          <w:sz w:val="28"/>
          <w:szCs w:val="28"/>
        </w:rPr>
      </w:pPr>
      <w:r>
        <w:rPr>
          <w:rFonts w:hint="eastAsia" w:ascii="仿宋" w:hAnsi="仿宋" w:eastAsia="仿宋" w:cs="仿宋"/>
          <w:b/>
          <w:spacing w:val="20"/>
          <w:kern w:val="0"/>
          <w:sz w:val="28"/>
          <w:szCs w:val="28"/>
        </w:rPr>
        <w:t>项目编号：</w:t>
      </w:r>
      <w:r>
        <w:rPr>
          <w:rFonts w:hint="eastAsia" w:ascii="仿宋" w:hAnsi="仿宋" w:eastAsia="仿宋" w:cs="仿宋"/>
          <w:b/>
          <w:spacing w:val="20"/>
          <w:kern w:val="0"/>
          <w:sz w:val="28"/>
          <w:szCs w:val="28"/>
          <w:u w:val="single"/>
        </w:rPr>
        <w:t>ZB202505004</w:t>
      </w:r>
    </w:p>
    <w:p w14:paraId="3FAB0576">
      <w:pPr>
        <w:tabs>
          <w:tab w:val="left" w:pos="2410"/>
        </w:tabs>
        <w:wordWrap w:val="0"/>
        <w:autoSpaceDE w:val="0"/>
        <w:autoSpaceDN w:val="0"/>
        <w:adjustRightInd w:val="0"/>
        <w:snapToGrid w:val="0"/>
        <w:spacing w:line="360" w:lineRule="auto"/>
        <w:ind w:firstLine="642" w:firstLineChars="200"/>
        <w:rPr>
          <w:rFonts w:hint="eastAsia" w:ascii="仿宋" w:hAnsi="仿宋" w:eastAsia="仿宋" w:cs="仿宋"/>
          <w:b/>
          <w:spacing w:val="20"/>
          <w:kern w:val="0"/>
          <w:sz w:val="28"/>
          <w:szCs w:val="28"/>
        </w:rPr>
      </w:pPr>
      <w:r>
        <w:rPr>
          <w:rFonts w:hint="eastAsia" w:ascii="仿宋" w:hAnsi="仿宋" w:eastAsia="仿宋" w:cs="仿宋"/>
          <w:b/>
          <w:spacing w:val="20"/>
          <w:kern w:val="0"/>
          <w:sz w:val="28"/>
          <w:szCs w:val="28"/>
        </w:rPr>
        <w:t>采 购 人：</w:t>
      </w:r>
      <w:r>
        <w:rPr>
          <w:rFonts w:hint="eastAsia" w:ascii="仿宋" w:hAnsi="仿宋" w:eastAsia="仿宋" w:cs="仿宋"/>
          <w:b/>
          <w:spacing w:val="20"/>
          <w:kern w:val="0"/>
          <w:sz w:val="28"/>
          <w:szCs w:val="28"/>
          <w:u w:val="single"/>
        </w:rPr>
        <w:t>安徽商贸职业技术学院</w:t>
      </w:r>
    </w:p>
    <w:p w14:paraId="3E3D1EDB">
      <w:pPr>
        <w:tabs>
          <w:tab w:val="left" w:pos="2410"/>
        </w:tabs>
        <w:wordWrap w:val="0"/>
        <w:autoSpaceDE w:val="0"/>
        <w:autoSpaceDN w:val="0"/>
        <w:adjustRightInd w:val="0"/>
        <w:snapToGrid w:val="0"/>
        <w:spacing w:line="360" w:lineRule="auto"/>
        <w:ind w:firstLine="642" w:firstLineChars="200"/>
        <w:rPr>
          <w:rFonts w:hint="eastAsia" w:ascii="仿宋" w:hAnsi="仿宋" w:eastAsia="仿宋" w:cs="仿宋"/>
          <w:b/>
          <w:spacing w:val="20"/>
          <w:kern w:val="0"/>
          <w:sz w:val="28"/>
          <w:szCs w:val="28"/>
        </w:rPr>
      </w:pPr>
      <w:r>
        <w:rPr>
          <w:rFonts w:hint="eastAsia" w:ascii="仿宋" w:hAnsi="仿宋" w:eastAsia="仿宋" w:cs="仿宋"/>
          <w:b/>
          <w:spacing w:val="20"/>
          <w:kern w:val="0"/>
          <w:sz w:val="28"/>
          <w:szCs w:val="28"/>
        </w:rPr>
        <w:t>采购代理机构：</w:t>
      </w:r>
      <w:r>
        <w:rPr>
          <w:rFonts w:hint="eastAsia" w:ascii="仿宋" w:hAnsi="仿宋" w:eastAsia="仿宋" w:cs="仿宋"/>
          <w:b/>
          <w:spacing w:val="20"/>
          <w:kern w:val="0"/>
          <w:sz w:val="28"/>
          <w:szCs w:val="28"/>
          <w:u w:val="single"/>
        </w:rPr>
        <w:t>鼎信数智技术集团股份有限公司</w:t>
      </w:r>
    </w:p>
    <w:p w14:paraId="3929AC8B">
      <w:pPr>
        <w:tabs>
          <w:tab w:val="left" w:pos="315"/>
          <w:tab w:val="left" w:pos="8820"/>
        </w:tabs>
        <w:wordWrap w:val="0"/>
        <w:spacing w:before="312" w:beforeLines="100" w:after="156" w:afterLines="50" w:line="360" w:lineRule="auto"/>
        <w:ind w:right="267" w:rightChars="127"/>
        <w:jc w:val="center"/>
        <w:rPr>
          <w:rFonts w:hint="eastAsia" w:ascii="仿宋" w:hAnsi="仿宋" w:eastAsia="仿宋" w:cs="仿宋"/>
          <w:b/>
          <w:sz w:val="28"/>
          <w:szCs w:val="28"/>
        </w:rPr>
      </w:pPr>
      <w:r>
        <w:rPr>
          <w:rFonts w:hint="eastAsia" w:ascii="仿宋" w:hAnsi="仿宋" w:eastAsia="仿宋" w:cs="仿宋"/>
          <w:b/>
          <w:sz w:val="28"/>
          <w:szCs w:val="28"/>
          <w:u w:val="single"/>
        </w:rPr>
        <w:t>2025</w:t>
      </w:r>
      <w:r>
        <w:rPr>
          <w:rFonts w:hint="eastAsia" w:ascii="仿宋" w:hAnsi="仿宋" w:eastAsia="仿宋" w:cs="仿宋"/>
          <w:b/>
          <w:sz w:val="28"/>
          <w:szCs w:val="28"/>
        </w:rPr>
        <w:t>年</w:t>
      </w:r>
      <w:r>
        <w:rPr>
          <w:rFonts w:hint="eastAsia" w:ascii="仿宋" w:hAnsi="仿宋" w:eastAsia="仿宋" w:cs="仿宋"/>
          <w:b/>
          <w:sz w:val="28"/>
          <w:szCs w:val="28"/>
          <w:u w:val="single"/>
        </w:rPr>
        <w:t>5</w:t>
      </w:r>
      <w:r>
        <w:rPr>
          <w:rFonts w:hint="eastAsia" w:ascii="仿宋" w:hAnsi="仿宋" w:eastAsia="仿宋" w:cs="仿宋"/>
          <w:b/>
          <w:sz w:val="28"/>
          <w:szCs w:val="28"/>
        </w:rPr>
        <w:t>月</w:t>
      </w:r>
    </w:p>
    <w:p w14:paraId="50E47C96">
      <w:pPr>
        <w:wordWrap w:val="0"/>
        <w:spacing w:line="360" w:lineRule="auto"/>
        <w:rPr>
          <w:rFonts w:ascii="宋体" w:hAnsi="宋体" w:eastAsia="宋体"/>
          <w:b/>
          <w:sz w:val="32"/>
        </w:rPr>
      </w:pPr>
    </w:p>
    <w:p w14:paraId="702B1EBC">
      <w:pPr>
        <w:wordWrap w:val="0"/>
        <w:spacing w:line="360" w:lineRule="auto"/>
        <w:jc w:val="center"/>
        <w:outlineLvl w:val="1"/>
        <w:rPr>
          <w:rFonts w:ascii="宋体" w:hAnsi="宋体" w:eastAsia="宋体"/>
          <w:b/>
          <w:sz w:val="28"/>
        </w:rPr>
        <w:sectPr>
          <w:footerReference r:id="rId3" w:type="default"/>
          <w:pgSz w:w="11906" w:h="16838"/>
          <w:pgMar w:top="1417" w:right="1417" w:bottom="1417" w:left="1417" w:header="851" w:footer="992" w:gutter="0"/>
          <w:pgNumType w:start="1"/>
          <w:cols w:space="720" w:num="1"/>
          <w:docGrid w:type="lines" w:linePitch="312" w:charSpace="0"/>
        </w:sectPr>
      </w:pPr>
    </w:p>
    <w:p w14:paraId="51F92BB0">
      <w:pPr>
        <w:tabs>
          <w:tab w:val="left" w:pos="2410"/>
        </w:tabs>
        <w:wordWrap w:val="0"/>
        <w:autoSpaceDE w:val="0"/>
        <w:autoSpaceDN w:val="0"/>
        <w:adjustRightInd w:val="0"/>
        <w:snapToGrid w:val="0"/>
        <w:spacing w:line="360" w:lineRule="auto"/>
        <w:jc w:val="center"/>
        <w:rPr>
          <w:rFonts w:ascii="宋体" w:hAnsi="宋体" w:eastAsia="宋体"/>
          <w:b/>
          <w:sz w:val="40"/>
          <w:szCs w:val="40"/>
        </w:rPr>
      </w:pPr>
      <w:r>
        <w:rPr>
          <w:rFonts w:hint="eastAsia" w:ascii="宋体" w:hAnsi="宋体" w:eastAsia="宋体"/>
          <w:b/>
          <w:sz w:val="40"/>
          <w:szCs w:val="40"/>
        </w:rPr>
        <w:t>目  录</w:t>
      </w:r>
    </w:p>
    <w:p w14:paraId="493D7428">
      <w:pPr>
        <w:pStyle w:val="15"/>
        <w:tabs>
          <w:tab w:val="right" w:leader="dot" w:pos="8400"/>
        </w:tabs>
        <w:wordWrap w:val="0"/>
        <w:spacing w:line="360" w:lineRule="auto"/>
        <w:ind w:left="221"/>
        <w:rPr>
          <w:rFonts w:hint="eastAsia" w:ascii="宋体" w:hAnsi="宋体" w:cs="宋体"/>
          <w:sz w:val="28"/>
          <w:szCs w:val="28"/>
        </w:rPr>
      </w:pPr>
      <w:r>
        <w:rPr>
          <w:rFonts w:ascii="宋体" w:hAnsi="宋体"/>
          <w:b/>
          <w:sz w:val="32"/>
          <w:szCs w:val="32"/>
        </w:rPr>
        <w:fldChar w:fldCharType="begin"/>
      </w:r>
      <w:r>
        <w:rPr>
          <w:rFonts w:ascii="宋体" w:hAnsi="宋体"/>
          <w:b/>
          <w:sz w:val="32"/>
          <w:szCs w:val="32"/>
        </w:rPr>
        <w:instrText xml:space="preserve"> </w:instrText>
      </w:r>
      <w:r>
        <w:rPr>
          <w:rFonts w:hint="eastAsia" w:ascii="宋体" w:hAnsi="宋体"/>
          <w:b/>
          <w:sz w:val="32"/>
          <w:szCs w:val="32"/>
        </w:rPr>
        <w:instrText xml:space="preserve">TOC \o "1-2" \h \z \u</w:instrText>
      </w:r>
      <w:r>
        <w:rPr>
          <w:rFonts w:ascii="宋体" w:hAnsi="宋体"/>
          <w:b/>
          <w:sz w:val="32"/>
          <w:szCs w:val="32"/>
        </w:rPr>
        <w:instrText xml:space="preserve"> </w:instrText>
      </w:r>
      <w:r>
        <w:rPr>
          <w:rFonts w:ascii="宋体" w:hAnsi="宋体"/>
          <w:b/>
          <w:sz w:val="32"/>
          <w:szCs w:val="32"/>
        </w:rPr>
        <w:fldChar w:fldCharType="separate"/>
      </w:r>
      <w:r>
        <w:rPr>
          <w:rFonts w:hint="eastAsia" w:ascii="宋体" w:hAnsi="宋体" w:cs="宋体"/>
          <w:sz w:val="28"/>
          <w:szCs w:val="28"/>
        </w:rPr>
        <w:fldChar w:fldCharType="begin"/>
      </w:r>
      <w:r>
        <w:rPr>
          <w:rFonts w:hint="eastAsia" w:ascii="宋体" w:hAnsi="宋体" w:cs="宋体"/>
          <w:sz w:val="28"/>
          <w:szCs w:val="28"/>
        </w:rPr>
        <w:instrText xml:space="preserve"> HYPERLINK \l _Toc8504 </w:instrText>
      </w:r>
      <w:r>
        <w:rPr>
          <w:rFonts w:hint="eastAsia" w:ascii="宋体" w:hAnsi="宋体" w:cs="宋体"/>
          <w:sz w:val="28"/>
          <w:szCs w:val="28"/>
        </w:rPr>
        <w:fldChar w:fldCharType="separate"/>
      </w:r>
      <w:r>
        <w:rPr>
          <w:rFonts w:hint="eastAsia" w:ascii="宋体" w:hAnsi="宋体" w:cs="宋体"/>
          <w:sz w:val="28"/>
          <w:szCs w:val="28"/>
        </w:rPr>
        <w:t>第一章  磋商公告</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_Toc8504 \h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fldChar w:fldCharType="end"/>
      </w:r>
    </w:p>
    <w:p w14:paraId="55CAB627">
      <w:pPr>
        <w:pStyle w:val="15"/>
        <w:tabs>
          <w:tab w:val="right" w:leader="dot" w:pos="8400"/>
        </w:tabs>
        <w:wordWrap w:val="0"/>
        <w:spacing w:line="360" w:lineRule="auto"/>
        <w:ind w:left="221"/>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HYPERLINK \l _Toc3882 </w:instrText>
      </w:r>
      <w:r>
        <w:rPr>
          <w:rFonts w:hint="eastAsia" w:ascii="宋体" w:hAnsi="宋体" w:cs="宋体"/>
          <w:sz w:val="28"/>
          <w:szCs w:val="28"/>
        </w:rPr>
        <w:fldChar w:fldCharType="separate"/>
      </w:r>
      <w:r>
        <w:rPr>
          <w:rFonts w:hint="eastAsia" w:ascii="宋体" w:hAnsi="宋体" w:cs="宋体"/>
          <w:sz w:val="28"/>
          <w:szCs w:val="28"/>
        </w:rPr>
        <w:t>第二章  供应商须知</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_Toc3882 \h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fldChar w:fldCharType="end"/>
      </w:r>
    </w:p>
    <w:p w14:paraId="7FA1434D">
      <w:pPr>
        <w:pStyle w:val="15"/>
        <w:tabs>
          <w:tab w:val="right" w:leader="dot" w:pos="8400"/>
        </w:tabs>
        <w:wordWrap w:val="0"/>
        <w:spacing w:line="360" w:lineRule="auto"/>
        <w:ind w:left="221"/>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HYPERLINK \l _Toc19384 </w:instrText>
      </w:r>
      <w:r>
        <w:rPr>
          <w:rFonts w:hint="eastAsia" w:ascii="宋体" w:hAnsi="宋体" w:cs="宋体"/>
          <w:sz w:val="28"/>
          <w:szCs w:val="28"/>
        </w:rPr>
        <w:fldChar w:fldCharType="separate"/>
      </w:r>
      <w:r>
        <w:rPr>
          <w:rFonts w:hint="eastAsia" w:ascii="宋体" w:hAnsi="宋体" w:cs="宋体"/>
          <w:sz w:val="28"/>
          <w:szCs w:val="28"/>
        </w:rPr>
        <w:t>第三章  采购需求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_Toc19384 \h </w:instrText>
      </w:r>
      <w:r>
        <w:rPr>
          <w:rFonts w:hint="eastAsia" w:ascii="宋体" w:hAnsi="宋体" w:cs="宋体"/>
          <w:sz w:val="28"/>
          <w:szCs w:val="28"/>
        </w:rPr>
        <w:fldChar w:fldCharType="separate"/>
      </w:r>
      <w:r>
        <w:rPr>
          <w:rFonts w:hint="eastAsia" w:ascii="宋体" w:hAnsi="宋体" w:cs="宋体"/>
          <w:sz w:val="28"/>
          <w:szCs w:val="28"/>
        </w:rPr>
        <w:t>23</w:t>
      </w:r>
      <w:r>
        <w:rPr>
          <w:rFonts w:hint="eastAsia" w:ascii="宋体" w:hAnsi="宋体" w:cs="宋体"/>
          <w:sz w:val="28"/>
          <w:szCs w:val="28"/>
        </w:rPr>
        <w:fldChar w:fldCharType="end"/>
      </w:r>
      <w:r>
        <w:rPr>
          <w:rFonts w:hint="eastAsia" w:ascii="宋体" w:hAnsi="宋体" w:cs="宋体"/>
          <w:sz w:val="28"/>
          <w:szCs w:val="28"/>
        </w:rPr>
        <w:fldChar w:fldCharType="end"/>
      </w:r>
    </w:p>
    <w:p w14:paraId="5CEE6778">
      <w:pPr>
        <w:pStyle w:val="15"/>
        <w:tabs>
          <w:tab w:val="right" w:leader="dot" w:pos="8400"/>
        </w:tabs>
        <w:wordWrap w:val="0"/>
        <w:spacing w:line="360" w:lineRule="auto"/>
        <w:ind w:left="221"/>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HYPERLINK \l _Toc8849 </w:instrText>
      </w:r>
      <w:r>
        <w:rPr>
          <w:rFonts w:hint="eastAsia" w:ascii="宋体" w:hAnsi="宋体" w:cs="宋体"/>
          <w:sz w:val="28"/>
          <w:szCs w:val="28"/>
        </w:rPr>
        <w:fldChar w:fldCharType="separate"/>
      </w:r>
      <w:r>
        <w:rPr>
          <w:rFonts w:hint="eastAsia" w:ascii="宋体" w:hAnsi="宋体" w:cs="宋体"/>
          <w:sz w:val="28"/>
          <w:szCs w:val="28"/>
        </w:rPr>
        <w:t>第四章  评审方法和标准</w:t>
      </w:r>
      <w:r>
        <w:rPr>
          <w:rFonts w:hint="eastAsia" w:ascii="宋体" w:hAnsi="宋体" w:cs="宋体"/>
          <w:sz w:val="28"/>
          <w:szCs w:val="28"/>
        </w:rPr>
        <w:tab/>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t>0</w:t>
      </w:r>
    </w:p>
    <w:p w14:paraId="47F11FC4">
      <w:pPr>
        <w:pStyle w:val="15"/>
        <w:tabs>
          <w:tab w:val="right" w:leader="dot" w:pos="8400"/>
        </w:tabs>
        <w:wordWrap w:val="0"/>
        <w:spacing w:line="360" w:lineRule="auto"/>
        <w:ind w:left="221"/>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HYPERLINK \l _Toc22890 </w:instrText>
      </w:r>
      <w:r>
        <w:rPr>
          <w:rFonts w:hint="eastAsia" w:ascii="宋体" w:hAnsi="宋体" w:cs="宋体"/>
          <w:sz w:val="28"/>
          <w:szCs w:val="28"/>
        </w:rPr>
        <w:fldChar w:fldCharType="separate"/>
      </w:r>
      <w:r>
        <w:rPr>
          <w:rFonts w:hint="eastAsia" w:ascii="宋体" w:hAnsi="宋体" w:cs="宋体"/>
          <w:sz w:val="28"/>
          <w:szCs w:val="28"/>
        </w:rPr>
        <w:t>第五章  采购合同（仅供参考）</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_Toc22890 \h </w:instrText>
      </w:r>
      <w:r>
        <w:rPr>
          <w:rFonts w:hint="eastAsia" w:ascii="宋体" w:hAnsi="宋体" w:cs="宋体"/>
          <w:sz w:val="28"/>
          <w:szCs w:val="28"/>
        </w:rPr>
        <w:fldChar w:fldCharType="separate"/>
      </w:r>
      <w:r>
        <w:rPr>
          <w:rFonts w:hint="eastAsia" w:ascii="宋体" w:hAnsi="宋体" w:cs="宋体"/>
          <w:sz w:val="28"/>
          <w:szCs w:val="28"/>
        </w:rPr>
        <w:t>35</w:t>
      </w:r>
      <w:r>
        <w:rPr>
          <w:rFonts w:hint="eastAsia" w:ascii="宋体" w:hAnsi="宋体" w:cs="宋体"/>
          <w:sz w:val="28"/>
          <w:szCs w:val="28"/>
        </w:rPr>
        <w:fldChar w:fldCharType="end"/>
      </w:r>
      <w:r>
        <w:rPr>
          <w:rFonts w:hint="eastAsia" w:ascii="宋体" w:hAnsi="宋体" w:cs="宋体"/>
          <w:sz w:val="28"/>
          <w:szCs w:val="28"/>
        </w:rPr>
        <w:fldChar w:fldCharType="end"/>
      </w:r>
    </w:p>
    <w:p w14:paraId="0FC7C57D">
      <w:pPr>
        <w:pStyle w:val="15"/>
        <w:tabs>
          <w:tab w:val="right" w:leader="dot" w:pos="8400"/>
        </w:tabs>
        <w:wordWrap w:val="0"/>
        <w:spacing w:line="360" w:lineRule="auto"/>
        <w:ind w:left="221"/>
      </w:pPr>
      <w:r>
        <w:rPr>
          <w:rFonts w:hint="eastAsia" w:ascii="宋体" w:hAnsi="宋体" w:cs="宋体"/>
          <w:sz w:val="28"/>
          <w:szCs w:val="28"/>
        </w:rPr>
        <w:fldChar w:fldCharType="begin"/>
      </w:r>
      <w:r>
        <w:rPr>
          <w:rFonts w:hint="eastAsia" w:ascii="宋体" w:hAnsi="宋体" w:cs="宋体"/>
          <w:sz w:val="28"/>
          <w:szCs w:val="28"/>
        </w:rPr>
        <w:instrText xml:space="preserve"> HYPERLINK \l _Toc8159 </w:instrText>
      </w:r>
      <w:r>
        <w:rPr>
          <w:rFonts w:hint="eastAsia" w:ascii="宋体" w:hAnsi="宋体" w:cs="宋体"/>
          <w:sz w:val="28"/>
          <w:szCs w:val="28"/>
        </w:rPr>
        <w:fldChar w:fldCharType="separate"/>
      </w:r>
      <w:r>
        <w:rPr>
          <w:rFonts w:hint="eastAsia" w:ascii="宋体" w:hAnsi="宋体" w:cs="宋体"/>
          <w:sz w:val="28"/>
          <w:szCs w:val="28"/>
        </w:rPr>
        <w:t>第六章  响应文件格式</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_Toc8159 \h </w:instrText>
      </w:r>
      <w:r>
        <w:rPr>
          <w:rFonts w:hint="eastAsia" w:ascii="宋体" w:hAnsi="宋体" w:cs="宋体"/>
          <w:sz w:val="28"/>
          <w:szCs w:val="28"/>
        </w:rPr>
        <w:fldChar w:fldCharType="separate"/>
      </w:r>
      <w:r>
        <w:rPr>
          <w:rFonts w:hint="eastAsia" w:ascii="宋体" w:hAnsi="宋体" w:cs="宋体"/>
          <w:sz w:val="28"/>
          <w:szCs w:val="28"/>
        </w:rPr>
        <w:t>46</w:t>
      </w:r>
      <w:r>
        <w:rPr>
          <w:rFonts w:hint="eastAsia" w:ascii="宋体" w:hAnsi="宋体" w:cs="宋体"/>
          <w:sz w:val="28"/>
          <w:szCs w:val="28"/>
        </w:rPr>
        <w:fldChar w:fldCharType="end"/>
      </w:r>
      <w:r>
        <w:rPr>
          <w:rFonts w:hint="eastAsia" w:ascii="宋体" w:hAnsi="宋体" w:cs="宋体"/>
          <w:sz w:val="28"/>
          <w:szCs w:val="28"/>
        </w:rPr>
        <w:fldChar w:fldCharType="end"/>
      </w:r>
    </w:p>
    <w:p w14:paraId="2C94C99A">
      <w:pPr>
        <w:pStyle w:val="15"/>
        <w:wordWrap w:val="0"/>
        <w:ind w:left="0"/>
        <w:rPr>
          <w:rFonts w:hint="eastAsia"/>
          <w:sz w:val="36"/>
          <w:szCs w:val="36"/>
        </w:rPr>
      </w:pPr>
      <w:r>
        <w:rPr>
          <w:rFonts w:ascii="宋体" w:hAnsi="宋体"/>
          <w:szCs w:val="32"/>
        </w:rPr>
        <w:fldChar w:fldCharType="end"/>
      </w:r>
    </w:p>
    <w:p w14:paraId="267F8DA7">
      <w:pPr>
        <w:wordWrap w:val="0"/>
        <w:rPr>
          <w:rFonts w:hint="eastAsia"/>
          <w:sz w:val="32"/>
          <w:szCs w:val="28"/>
        </w:rPr>
        <w:sectPr>
          <w:headerReference r:id="rId4" w:type="default"/>
          <w:footerReference r:id="rId5" w:type="default"/>
          <w:pgSz w:w="11906" w:h="16838"/>
          <w:pgMar w:top="1417" w:right="1669" w:bottom="1417" w:left="1837" w:header="851" w:footer="992" w:gutter="0"/>
          <w:cols w:space="720" w:num="1"/>
          <w:docGrid w:type="lines" w:linePitch="312" w:charSpace="0"/>
        </w:sectPr>
      </w:pPr>
    </w:p>
    <w:p w14:paraId="769C085E">
      <w:pPr>
        <w:wordWrap w:val="0"/>
        <w:spacing w:line="360" w:lineRule="auto"/>
        <w:jc w:val="center"/>
        <w:outlineLvl w:val="1"/>
        <w:rPr>
          <w:rFonts w:hint="eastAsia" w:ascii="华文中宋" w:hAnsi="华文中宋" w:eastAsia="华文中宋" w:cs="Times New Roman"/>
          <w:b/>
          <w:bCs/>
          <w:kern w:val="44"/>
          <w:sz w:val="44"/>
          <w:szCs w:val="44"/>
        </w:rPr>
      </w:pPr>
      <w:bookmarkStart w:id="1" w:name="_Toc8504"/>
      <w:r>
        <w:rPr>
          <w:rFonts w:hint="eastAsia" w:ascii="华文中宋" w:hAnsi="华文中宋" w:eastAsia="华文中宋" w:cs="Times New Roman"/>
          <w:b/>
          <w:bCs/>
          <w:kern w:val="44"/>
          <w:sz w:val="44"/>
          <w:szCs w:val="44"/>
        </w:rPr>
        <w:t>第一章  磋商公告</w:t>
      </w:r>
      <w:bookmarkEnd w:id="1"/>
    </w:p>
    <w:p w14:paraId="19BEFF6B">
      <w:pPr>
        <w:wordWrap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项目概况</w:t>
      </w:r>
    </w:p>
    <w:p w14:paraId="651C56E0">
      <w:pPr>
        <w:wordWrap w:val="0"/>
        <w:snapToGrid w:val="0"/>
        <w:spacing w:line="360" w:lineRule="auto"/>
        <w:ind w:firstLine="560" w:firstLineChars="200"/>
        <w:rPr>
          <w:rFonts w:hint="eastAsia" w:ascii="仿宋" w:hAnsi="仿宋" w:eastAsia="仿宋" w:cs="仿宋"/>
          <w:bCs/>
          <w:sz w:val="28"/>
          <w:szCs w:val="28"/>
        </w:rPr>
      </w:pPr>
      <w:r>
        <w:rPr>
          <w:rFonts w:hint="eastAsia" w:ascii="仿宋" w:hAnsi="仿宋" w:eastAsia="仿宋" w:cs="仿宋"/>
          <w:sz w:val="28"/>
          <w:szCs w:val="28"/>
          <w:u w:val="single"/>
        </w:rPr>
        <w:t>安徽商贸职业技术学院录播教室室内显示屏改造项目</w:t>
      </w:r>
      <w:r>
        <w:rPr>
          <w:rFonts w:hint="eastAsia" w:ascii="仿宋" w:hAnsi="仿宋" w:eastAsia="仿宋" w:cs="仿宋"/>
          <w:sz w:val="28"/>
          <w:szCs w:val="28"/>
        </w:rPr>
        <w:t>采购项目的潜在供应商应在</w:t>
      </w:r>
      <w:r>
        <w:rPr>
          <w:rFonts w:hint="eastAsia" w:ascii="仿宋" w:hAnsi="仿宋" w:eastAsia="仿宋" w:cs="仿宋"/>
          <w:sz w:val="28"/>
          <w:szCs w:val="28"/>
          <w:u w:val="single"/>
        </w:rPr>
        <w:t>能工社—安招采电子招标采购交易系统（www.anzhaocai.com）</w:t>
      </w:r>
      <w:r>
        <w:rPr>
          <w:rFonts w:hint="eastAsia" w:ascii="仿宋" w:hAnsi="仿宋" w:eastAsia="仿宋" w:cs="仿宋"/>
          <w:sz w:val="28"/>
          <w:szCs w:val="28"/>
        </w:rPr>
        <w:t>获取采购文件，并于</w:t>
      </w:r>
      <w:r>
        <w:rPr>
          <w:rFonts w:hint="eastAsia" w:ascii="仿宋" w:hAnsi="仿宋" w:eastAsia="仿宋" w:cs="仿宋"/>
          <w:sz w:val="28"/>
          <w:szCs w:val="28"/>
          <w:u w:val="single"/>
        </w:rPr>
        <w:t>2025</w:t>
      </w:r>
      <w:r>
        <w:rPr>
          <w:rFonts w:hint="eastAsia" w:ascii="仿宋" w:hAnsi="仿宋" w:eastAsia="仿宋" w:cs="仿宋"/>
          <w:bCs/>
          <w:sz w:val="28"/>
          <w:szCs w:val="28"/>
        </w:rPr>
        <w:t>年</w:t>
      </w:r>
      <w:r>
        <w:rPr>
          <w:rFonts w:hint="eastAsia" w:ascii="仿宋" w:hAnsi="仿宋" w:eastAsia="仿宋" w:cs="仿宋"/>
          <w:bCs/>
          <w:sz w:val="28"/>
          <w:szCs w:val="28"/>
          <w:u w:val="single"/>
        </w:rPr>
        <w:t>5</w:t>
      </w:r>
      <w:r>
        <w:rPr>
          <w:rFonts w:hint="eastAsia" w:ascii="仿宋" w:hAnsi="仿宋" w:eastAsia="仿宋" w:cs="仿宋"/>
          <w:bCs/>
          <w:sz w:val="28"/>
          <w:szCs w:val="28"/>
        </w:rPr>
        <w:t>月</w:t>
      </w:r>
      <w:r>
        <w:rPr>
          <w:rFonts w:hint="eastAsia" w:ascii="仿宋" w:hAnsi="仿宋" w:eastAsia="仿宋" w:cs="仿宋"/>
          <w:bCs/>
          <w:sz w:val="28"/>
          <w:szCs w:val="28"/>
          <w:u w:val="single"/>
          <w:lang w:val="en-US" w:eastAsia="zh-CN"/>
        </w:rPr>
        <w:t>2</w:t>
      </w:r>
      <w:r>
        <w:rPr>
          <w:rFonts w:hint="eastAsia" w:ascii="仿宋" w:hAnsi="仿宋" w:eastAsia="仿宋" w:cs="仿宋"/>
          <w:bCs/>
          <w:sz w:val="28"/>
          <w:szCs w:val="28"/>
          <w:u w:val="single"/>
          <w:lang w:val="en-US" w:eastAsia="zh-CN"/>
        </w:rPr>
        <w:t>3</w:t>
      </w:r>
      <w:r>
        <w:rPr>
          <w:rFonts w:hint="eastAsia" w:ascii="仿宋" w:hAnsi="仿宋" w:eastAsia="仿宋" w:cs="仿宋"/>
          <w:bCs/>
          <w:sz w:val="28"/>
          <w:szCs w:val="28"/>
        </w:rPr>
        <w:t>日</w:t>
      </w:r>
      <w:r>
        <w:rPr>
          <w:rFonts w:hint="eastAsia" w:ascii="仿宋" w:hAnsi="仿宋" w:eastAsia="仿宋" w:cs="仿宋"/>
          <w:bCs/>
          <w:sz w:val="28"/>
          <w:szCs w:val="28"/>
          <w:u w:val="single"/>
        </w:rPr>
        <w:t>14</w:t>
      </w:r>
      <w:r>
        <w:rPr>
          <w:rFonts w:hint="eastAsia" w:ascii="仿宋" w:hAnsi="仿宋" w:eastAsia="仿宋" w:cs="仿宋"/>
          <w:bCs/>
          <w:sz w:val="28"/>
          <w:szCs w:val="28"/>
        </w:rPr>
        <w:t>点</w:t>
      </w:r>
      <w:r>
        <w:rPr>
          <w:rFonts w:hint="eastAsia" w:ascii="仿宋" w:hAnsi="仿宋" w:eastAsia="仿宋" w:cs="仿宋"/>
          <w:bCs/>
          <w:sz w:val="28"/>
          <w:szCs w:val="28"/>
          <w:u w:val="single"/>
        </w:rPr>
        <w:t>00</w:t>
      </w:r>
      <w:r>
        <w:rPr>
          <w:rFonts w:hint="eastAsia" w:ascii="仿宋" w:hAnsi="仿宋" w:eastAsia="仿宋" w:cs="仿宋"/>
          <w:bCs/>
          <w:sz w:val="28"/>
          <w:szCs w:val="28"/>
        </w:rPr>
        <w:t>分（北京时间）前提交响应文件。</w:t>
      </w:r>
    </w:p>
    <w:p w14:paraId="7C1DAF72">
      <w:pPr>
        <w:pStyle w:val="19"/>
        <w:wordWrap w:val="0"/>
        <w:ind w:firstLine="210"/>
        <w:jc w:val="left"/>
        <w:rPr>
          <w:rFonts w:hint="eastAsia"/>
        </w:rPr>
      </w:pPr>
    </w:p>
    <w:p w14:paraId="310C3F43">
      <w:pPr>
        <w:wordWrap w:val="0"/>
        <w:snapToGrid w:val="0"/>
        <w:spacing w:line="360" w:lineRule="auto"/>
        <w:ind w:firstLine="562" w:firstLineChars="200"/>
        <w:rPr>
          <w:rFonts w:hint="eastAsia" w:ascii="仿宋" w:hAnsi="仿宋" w:eastAsia="仿宋" w:cs="仿宋"/>
          <w:b/>
          <w:bCs/>
          <w:sz w:val="28"/>
          <w:szCs w:val="28"/>
        </w:rPr>
      </w:pPr>
      <w:bookmarkStart w:id="2" w:name="_Toc35393629"/>
      <w:bookmarkStart w:id="3" w:name="_Toc35393798"/>
      <w:bookmarkStart w:id="4" w:name="_Toc28359089"/>
      <w:bookmarkStart w:id="5" w:name="_Toc28359012"/>
      <w:r>
        <w:rPr>
          <w:rFonts w:hint="eastAsia" w:ascii="黑体" w:hAnsi="黑体" w:eastAsia="黑体" w:cs="黑体"/>
          <w:b/>
          <w:bCs/>
          <w:sz w:val="28"/>
          <w:szCs w:val="28"/>
        </w:rPr>
        <w:t>一、项目基本情况</w:t>
      </w:r>
      <w:bookmarkEnd w:id="2"/>
      <w:bookmarkEnd w:id="3"/>
      <w:bookmarkEnd w:id="4"/>
      <w:bookmarkEnd w:id="5"/>
    </w:p>
    <w:p w14:paraId="186C21CB">
      <w:pPr>
        <w:wordWrap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项目编号：ZB202505004</w:t>
      </w:r>
    </w:p>
    <w:p w14:paraId="1DDD4896">
      <w:pPr>
        <w:wordWrap w:val="0"/>
        <w:snapToGrid w:val="0"/>
        <w:spacing w:line="360" w:lineRule="auto"/>
        <w:ind w:firstLine="560" w:firstLineChars="200"/>
        <w:rPr>
          <w:rFonts w:hint="eastAsia" w:ascii="仿宋" w:hAnsi="仿宋" w:eastAsia="仿宋" w:cs="仿宋"/>
          <w:sz w:val="28"/>
          <w:szCs w:val="28"/>
          <w:u w:val="single"/>
        </w:rPr>
      </w:pPr>
      <w:r>
        <w:rPr>
          <w:rFonts w:hint="eastAsia" w:ascii="仿宋" w:hAnsi="仿宋" w:eastAsia="仿宋" w:cs="仿宋"/>
          <w:sz w:val="28"/>
          <w:szCs w:val="28"/>
        </w:rPr>
        <w:t>项目名称：安徽商贸职业技术学院录播教室室内显示屏改造项目</w:t>
      </w:r>
    </w:p>
    <w:p w14:paraId="5264863A">
      <w:pPr>
        <w:wordWrap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采购方式：磋商</w:t>
      </w:r>
    </w:p>
    <w:p w14:paraId="0313BF38">
      <w:pPr>
        <w:wordWrap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预算金额：15万元</w:t>
      </w:r>
    </w:p>
    <w:p w14:paraId="0301CBD6">
      <w:pPr>
        <w:wordWrap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最高限价：15万元</w:t>
      </w:r>
    </w:p>
    <w:p w14:paraId="1A772B3F">
      <w:pPr>
        <w:wordWrap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采购需求：本项目为安徽商贸职业技术学院录播教室室内显示屏改造，详见采购需求</w:t>
      </w:r>
    </w:p>
    <w:p w14:paraId="513F4301">
      <w:pPr>
        <w:wordWrap w:val="0"/>
        <w:snapToGrid w:val="0"/>
        <w:spacing w:line="360" w:lineRule="auto"/>
        <w:ind w:firstLine="560" w:firstLineChars="200"/>
        <w:rPr>
          <w:rFonts w:ascii="仿宋" w:hAnsi="仿宋" w:cs="仿宋"/>
          <w:sz w:val="28"/>
          <w:szCs w:val="28"/>
          <w:u w:val="single"/>
        </w:rPr>
      </w:pPr>
      <w:r>
        <w:rPr>
          <w:rFonts w:hint="eastAsia" w:ascii="仿宋" w:hAnsi="仿宋" w:eastAsia="仿宋" w:cs="仿宋"/>
          <w:sz w:val="28"/>
          <w:szCs w:val="28"/>
        </w:rPr>
        <w:t>合同履行期限：20个日历天</w:t>
      </w:r>
    </w:p>
    <w:p w14:paraId="256EB0AE">
      <w:pPr>
        <w:wordWrap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本项目不接受联合体。</w:t>
      </w:r>
    </w:p>
    <w:p w14:paraId="40540497">
      <w:pPr>
        <w:wordWrap w:val="0"/>
        <w:snapToGrid w:val="0"/>
        <w:spacing w:line="360" w:lineRule="auto"/>
        <w:ind w:firstLine="562" w:firstLineChars="200"/>
        <w:rPr>
          <w:rFonts w:hint="eastAsia" w:ascii="仿宋" w:hAnsi="仿宋" w:eastAsia="仿宋" w:cs="仿宋"/>
          <w:b/>
          <w:bCs/>
          <w:sz w:val="28"/>
          <w:szCs w:val="28"/>
        </w:rPr>
      </w:pPr>
      <w:r>
        <w:rPr>
          <w:rFonts w:hint="eastAsia" w:ascii="黑体" w:hAnsi="黑体" w:eastAsia="黑体" w:cs="黑体"/>
          <w:b/>
          <w:bCs/>
          <w:sz w:val="28"/>
          <w:szCs w:val="28"/>
        </w:rPr>
        <w:t>二、申请人的资格要求：</w:t>
      </w:r>
    </w:p>
    <w:p w14:paraId="71CB9918">
      <w:pPr>
        <w:widowControl/>
        <w:shd w:val="clear" w:color="auto" w:fill="FFFFFF"/>
        <w:wordWrap w:val="0"/>
        <w:topLinePunct/>
        <w:adjustRightInd w:val="0"/>
        <w:snapToGrid w:val="0"/>
        <w:spacing w:line="560" w:lineRule="exact"/>
        <w:ind w:firstLine="560" w:firstLineChars="200"/>
        <w:rPr>
          <w:rFonts w:hint="eastAsia" w:ascii="仿宋" w:hAnsi="仿宋" w:eastAsia="仿宋" w:cs="仿宋"/>
          <w:kern w:val="0"/>
          <w:sz w:val="28"/>
          <w:szCs w:val="28"/>
          <w:shd w:val="clear" w:color="auto" w:fill="FFFFFF"/>
        </w:rPr>
      </w:pPr>
      <w:r>
        <w:rPr>
          <w:rFonts w:hint="eastAsia" w:ascii="仿宋" w:hAnsi="仿宋" w:eastAsia="仿宋" w:cs="仿宋"/>
          <w:sz w:val="28"/>
          <w:szCs w:val="28"/>
        </w:rPr>
        <w:t>1.</w:t>
      </w:r>
      <w:r>
        <w:rPr>
          <w:rFonts w:hint="eastAsia" w:ascii="仿宋" w:hAnsi="仿宋" w:eastAsia="仿宋" w:cs="仿宋"/>
          <w:kern w:val="0"/>
          <w:sz w:val="28"/>
          <w:szCs w:val="28"/>
          <w:shd w:val="clear" w:color="auto" w:fill="FFFFFF"/>
        </w:rPr>
        <w:t>项目基本要求：</w:t>
      </w:r>
    </w:p>
    <w:p w14:paraId="6967AB24">
      <w:pPr>
        <w:widowControl/>
        <w:shd w:val="clear" w:color="auto" w:fill="FFFFFF"/>
        <w:wordWrap w:val="0"/>
        <w:topLinePunct/>
        <w:adjustRightInd w:val="0"/>
        <w:snapToGrid w:val="0"/>
        <w:spacing w:line="560" w:lineRule="exact"/>
        <w:ind w:firstLine="560" w:firstLineChars="200"/>
        <w:jc w:val="left"/>
        <w:rPr>
          <w:rFonts w:hint="eastAsia" w:ascii="仿宋" w:hAnsi="仿宋" w:eastAsia="仿宋" w:cs="仿宋"/>
          <w:kern w:val="0"/>
          <w:sz w:val="28"/>
          <w:szCs w:val="28"/>
          <w:shd w:val="clear" w:color="auto" w:fill="FFFFFF"/>
        </w:rPr>
      </w:pPr>
      <w:r>
        <w:rPr>
          <w:rFonts w:hint="eastAsia" w:ascii="仿宋" w:hAnsi="仿宋" w:eastAsia="仿宋" w:cs="仿宋"/>
          <w:kern w:val="0"/>
          <w:sz w:val="28"/>
          <w:szCs w:val="28"/>
          <w:shd w:val="clear" w:color="auto" w:fill="FFFFFF"/>
        </w:rPr>
        <w:t>(1)具有独立承担民事责任的能力；</w:t>
      </w:r>
    </w:p>
    <w:p w14:paraId="57E910F4">
      <w:pPr>
        <w:widowControl/>
        <w:shd w:val="clear" w:color="auto" w:fill="FFFFFF"/>
        <w:topLinePunct/>
        <w:adjustRightInd w:val="0"/>
        <w:snapToGrid w:val="0"/>
        <w:spacing w:line="560" w:lineRule="exact"/>
        <w:ind w:left="559" w:leftChars="266"/>
        <w:jc w:val="left"/>
        <w:rPr>
          <w:rFonts w:hint="eastAsia" w:ascii="仿宋" w:hAnsi="仿宋" w:eastAsia="仿宋" w:cs="仿宋"/>
          <w:kern w:val="0"/>
          <w:sz w:val="28"/>
          <w:szCs w:val="28"/>
          <w:shd w:val="clear" w:color="auto" w:fill="FFFFFF"/>
        </w:rPr>
      </w:pPr>
      <w:r>
        <w:rPr>
          <w:rFonts w:hint="eastAsia" w:ascii="仿宋" w:hAnsi="仿宋" w:eastAsia="仿宋" w:cs="仿宋"/>
          <w:kern w:val="0"/>
          <w:sz w:val="28"/>
          <w:szCs w:val="28"/>
          <w:shd w:val="clear" w:color="auto" w:fill="FFFFFF"/>
        </w:rPr>
        <w:t>(2)具有良好的商业信誉和健全的财务会计制度；</w:t>
      </w:r>
      <w:r>
        <w:rPr>
          <w:rFonts w:hint="eastAsia" w:ascii="仿宋" w:hAnsi="仿宋" w:eastAsia="仿宋" w:cs="仿宋"/>
          <w:kern w:val="0"/>
          <w:sz w:val="28"/>
          <w:szCs w:val="28"/>
          <w:shd w:val="clear" w:color="auto" w:fill="FFFFFF"/>
        </w:rPr>
        <w:br w:type="textWrapping"/>
      </w:r>
      <w:r>
        <w:rPr>
          <w:rFonts w:hint="eastAsia" w:ascii="仿宋" w:hAnsi="仿宋" w:eastAsia="仿宋" w:cs="仿宋"/>
          <w:kern w:val="0"/>
          <w:sz w:val="28"/>
          <w:szCs w:val="28"/>
          <w:shd w:val="clear" w:color="auto" w:fill="FFFFFF"/>
        </w:rPr>
        <w:t>(3)具有履行合同所必需的设备和专业技术能力；</w:t>
      </w:r>
      <w:r>
        <w:rPr>
          <w:rFonts w:hint="eastAsia" w:ascii="仿宋" w:hAnsi="仿宋" w:eastAsia="仿宋" w:cs="仿宋"/>
          <w:kern w:val="0"/>
          <w:sz w:val="28"/>
          <w:szCs w:val="28"/>
          <w:shd w:val="clear" w:color="auto" w:fill="FFFFFF"/>
        </w:rPr>
        <w:br w:type="textWrapping"/>
      </w:r>
      <w:r>
        <w:rPr>
          <w:rFonts w:hint="eastAsia" w:ascii="仿宋" w:hAnsi="仿宋" w:eastAsia="仿宋" w:cs="仿宋"/>
          <w:kern w:val="0"/>
          <w:sz w:val="28"/>
          <w:szCs w:val="28"/>
          <w:shd w:val="clear" w:color="auto" w:fill="FFFFFF"/>
        </w:rPr>
        <w:t>(4)有依法缴纳税收和社会保障资金的良好记录；</w:t>
      </w:r>
    </w:p>
    <w:p w14:paraId="2D92D615">
      <w:pPr>
        <w:widowControl/>
        <w:shd w:val="clear" w:color="auto" w:fill="FFFFFF"/>
        <w:topLinePunct/>
        <w:adjustRightInd w:val="0"/>
        <w:snapToGrid w:val="0"/>
        <w:spacing w:line="560" w:lineRule="exact"/>
        <w:ind w:firstLine="557" w:firstLineChars="199"/>
        <w:jc w:val="left"/>
        <w:rPr>
          <w:rFonts w:hint="eastAsia" w:ascii="仿宋" w:hAnsi="仿宋" w:eastAsia="仿宋" w:cs="仿宋"/>
          <w:kern w:val="0"/>
          <w:sz w:val="28"/>
          <w:szCs w:val="28"/>
        </w:rPr>
      </w:pPr>
      <w:r>
        <w:rPr>
          <w:rFonts w:hint="eastAsia" w:ascii="仿宋" w:hAnsi="仿宋" w:eastAsia="仿宋" w:cs="仿宋"/>
          <w:kern w:val="0"/>
          <w:sz w:val="28"/>
          <w:szCs w:val="28"/>
        </w:rPr>
        <w:t>(5)参加政府采购活动前三年内，在经营活动中没有重大违法记录；</w:t>
      </w:r>
    </w:p>
    <w:p w14:paraId="1A50FBAC">
      <w:pPr>
        <w:widowControl/>
        <w:shd w:val="clear" w:color="auto" w:fill="FFFFFF"/>
        <w:topLinePunct/>
        <w:adjustRightInd w:val="0"/>
        <w:snapToGrid w:val="0"/>
        <w:spacing w:line="560" w:lineRule="exact"/>
        <w:ind w:left="559" w:leftChars="266"/>
        <w:jc w:val="left"/>
        <w:rPr>
          <w:rFonts w:hint="eastAsia" w:ascii="仿宋" w:hAnsi="仿宋" w:eastAsia="仿宋" w:cs="仿宋"/>
          <w:kern w:val="0"/>
          <w:sz w:val="28"/>
          <w:szCs w:val="28"/>
          <w:shd w:val="clear" w:color="auto" w:fill="FFFFFF"/>
        </w:rPr>
      </w:pPr>
      <w:r>
        <w:rPr>
          <w:rFonts w:hint="eastAsia" w:ascii="仿宋" w:hAnsi="仿宋" w:eastAsia="仿宋" w:cs="仿宋"/>
          <w:kern w:val="0"/>
          <w:sz w:val="28"/>
          <w:szCs w:val="28"/>
        </w:rPr>
        <w:t>(6)法律、行政法规规定的其他条件。</w:t>
      </w:r>
    </w:p>
    <w:p w14:paraId="2C02C2A4">
      <w:pPr>
        <w:wordWrap w:val="0"/>
        <w:snapToGrid w:val="0"/>
        <w:spacing w:line="360" w:lineRule="auto"/>
        <w:ind w:firstLine="560" w:firstLineChars="200"/>
        <w:rPr>
          <w:rFonts w:hint="eastAsia" w:ascii="仿宋" w:hAnsi="仿宋" w:eastAsia="仿宋" w:cs="仿宋"/>
          <w:sz w:val="28"/>
          <w:szCs w:val="28"/>
          <w:u w:val="single"/>
        </w:rPr>
      </w:pPr>
      <w:r>
        <w:rPr>
          <w:rFonts w:hint="eastAsia" w:ascii="仿宋" w:hAnsi="仿宋" w:eastAsia="仿宋" w:cs="仿宋"/>
          <w:sz w:val="28"/>
          <w:szCs w:val="28"/>
        </w:rPr>
        <w:t>2.本项目的特定资格要求：</w:t>
      </w:r>
      <w:r>
        <w:rPr>
          <w:rFonts w:hint="eastAsia" w:ascii="仿宋" w:hAnsi="仿宋" w:eastAsia="仿宋" w:cs="仿宋"/>
          <w:sz w:val="28"/>
          <w:szCs w:val="28"/>
          <w:u w:val="single"/>
        </w:rPr>
        <w:t>无</w:t>
      </w:r>
    </w:p>
    <w:p w14:paraId="728FDD04">
      <w:pPr>
        <w:wordWrap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2.1供应商不得存在以下不良信用记录情形之一：</w:t>
      </w:r>
    </w:p>
    <w:p w14:paraId="3F8483A2">
      <w:pPr>
        <w:wordWrap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（1）供应商被人民法院列入失信被执行人的；</w:t>
      </w:r>
    </w:p>
    <w:p w14:paraId="5C5CE3B5">
      <w:pPr>
        <w:wordWrap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（2）供应商被税务部门列入重大税收违法案件当事人名单的。</w:t>
      </w:r>
    </w:p>
    <w:p w14:paraId="1DE2BD01">
      <w:pPr>
        <w:wordWrap w:val="0"/>
        <w:snapToGrid w:val="0"/>
        <w:spacing w:line="360" w:lineRule="auto"/>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三、获取采购文件</w:t>
      </w:r>
    </w:p>
    <w:p w14:paraId="4373BEFC">
      <w:pPr>
        <w:wordWrap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1.获取时间：</w:t>
      </w:r>
      <w:r>
        <w:rPr>
          <w:rFonts w:hint="eastAsia" w:ascii="仿宋" w:hAnsi="仿宋" w:eastAsia="仿宋" w:cs="仿宋"/>
          <w:sz w:val="28"/>
          <w:szCs w:val="28"/>
          <w:u w:val="single"/>
        </w:rPr>
        <w:t>2025</w:t>
      </w:r>
      <w:r>
        <w:rPr>
          <w:rFonts w:hint="eastAsia" w:ascii="仿宋" w:hAnsi="仿宋" w:eastAsia="仿宋" w:cs="仿宋"/>
          <w:sz w:val="28"/>
          <w:szCs w:val="28"/>
        </w:rPr>
        <w:t>年</w:t>
      </w:r>
      <w:r>
        <w:rPr>
          <w:rFonts w:hint="eastAsia" w:ascii="仿宋" w:hAnsi="仿宋" w:eastAsia="仿宋" w:cs="仿宋"/>
          <w:sz w:val="28"/>
          <w:szCs w:val="28"/>
          <w:u w:val="single"/>
        </w:rPr>
        <w:t xml:space="preserve"> 5</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13</w:t>
      </w:r>
      <w:r>
        <w:rPr>
          <w:rFonts w:hint="eastAsia" w:ascii="仿宋" w:hAnsi="仿宋" w:eastAsia="仿宋" w:cs="仿宋"/>
          <w:sz w:val="28"/>
          <w:szCs w:val="28"/>
        </w:rPr>
        <w:t>日至</w:t>
      </w:r>
      <w:r>
        <w:rPr>
          <w:rFonts w:hint="eastAsia" w:ascii="仿宋" w:hAnsi="仿宋" w:eastAsia="仿宋" w:cs="仿宋"/>
          <w:sz w:val="28"/>
          <w:szCs w:val="28"/>
          <w:u w:val="single"/>
        </w:rPr>
        <w:t>2025</w:t>
      </w:r>
      <w:r>
        <w:rPr>
          <w:rFonts w:hint="eastAsia" w:ascii="仿宋" w:hAnsi="仿宋" w:eastAsia="仿宋" w:cs="仿宋"/>
          <w:sz w:val="28"/>
          <w:szCs w:val="28"/>
        </w:rPr>
        <w:t>年</w:t>
      </w:r>
      <w:r>
        <w:rPr>
          <w:rFonts w:hint="eastAsia" w:ascii="仿宋" w:hAnsi="仿宋" w:eastAsia="仿宋" w:cs="仿宋"/>
          <w:sz w:val="28"/>
          <w:szCs w:val="28"/>
          <w:u w:val="single"/>
        </w:rPr>
        <w:t>5</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19</w:t>
      </w:r>
      <w:r>
        <w:rPr>
          <w:rFonts w:hint="eastAsia" w:ascii="仿宋" w:hAnsi="仿宋" w:eastAsia="仿宋" w:cs="仿宋"/>
          <w:sz w:val="28"/>
          <w:szCs w:val="28"/>
        </w:rPr>
        <w:t>日</w:t>
      </w:r>
      <w:r>
        <w:rPr>
          <w:rFonts w:hint="eastAsia" w:ascii="仿宋" w:hAnsi="仿宋" w:eastAsia="仿宋" w:cs="仿宋"/>
          <w:iCs/>
          <w:sz w:val="28"/>
          <w:szCs w:val="28"/>
        </w:rPr>
        <w:t>，</w:t>
      </w:r>
      <w:r>
        <w:rPr>
          <w:rFonts w:hint="eastAsia" w:ascii="仿宋" w:hAnsi="仿宋" w:eastAsia="仿宋" w:cs="仿宋"/>
          <w:sz w:val="28"/>
          <w:szCs w:val="28"/>
        </w:rPr>
        <w:t>每天上午09:00到 12:00，下午 12:00 到 17:00 （北京时间，法定节假日除外）。</w:t>
      </w:r>
    </w:p>
    <w:p w14:paraId="65BC0BA7">
      <w:pPr>
        <w:wordWrap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2.获取地点：能工社—安招采电子招标采购交易系统（www.anzhaocai.com）。</w:t>
      </w:r>
    </w:p>
    <w:p w14:paraId="265AFEF1">
      <w:pPr>
        <w:wordWrap w:val="0"/>
        <w:snapToGrid w:val="0"/>
        <w:spacing w:line="360" w:lineRule="auto"/>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rPr>
        <w:t>3.获取方式：登录上述系统</w:t>
      </w:r>
      <w:r>
        <w:rPr>
          <w:rFonts w:hint="eastAsia" w:ascii="仿宋" w:hAnsi="仿宋" w:eastAsia="仿宋" w:cs="仿宋"/>
          <w:sz w:val="28"/>
          <w:szCs w:val="28"/>
          <w:shd w:val="clear" w:color="auto" w:fill="FFFFFF"/>
        </w:rPr>
        <w:t>并下载磋商文件及相关附件。</w:t>
      </w:r>
    </w:p>
    <w:p w14:paraId="338864C2">
      <w:pPr>
        <w:wordWrap w:val="0"/>
        <w:snapToGrid w:val="0"/>
        <w:spacing w:line="360" w:lineRule="auto"/>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rPr>
        <w:t>4.文件费：</w:t>
      </w:r>
      <w:r>
        <w:rPr>
          <w:rFonts w:hint="eastAsia" w:ascii="仿宋" w:hAnsi="仿宋" w:eastAsia="仿宋" w:cs="仿宋"/>
          <w:sz w:val="28"/>
          <w:szCs w:val="28"/>
          <w:u w:val="single"/>
        </w:rPr>
        <w:t>0</w:t>
      </w:r>
      <w:r>
        <w:rPr>
          <w:rFonts w:hint="eastAsia" w:ascii="仿宋" w:hAnsi="仿宋" w:eastAsia="仿宋" w:cs="仿宋"/>
          <w:sz w:val="28"/>
          <w:szCs w:val="28"/>
        </w:rPr>
        <w:t>元</w:t>
      </w:r>
      <w:r>
        <w:rPr>
          <w:rFonts w:hint="eastAsia" w:ascii="仿宋" w:hAnsi="仿宋" w:eastAsia="仿宋" w:cs="仿宋"/>
          <w:sz w:val="28"/>
          <w:szCs w:val="28"/>
          <w:shd w:val="clear" w:color="auto" w:fill="FFFFFF"/>
        </w:rPr>
        <w:t>。</w:t>
      </w:r>
    </w:p>
    <w:p w14:paraId="5B4FDE97">
      <w:pPr>
        <w:wordWrap w:val="0"/>
        <w:snapToGrid w:val="0"/>
        <w:spacing w:line="360" w:lineRule="auto"/>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四、响应文件提交</w:t>
      </w:r>
    </w:p>
    <w:p w14:paraId="1C0F8DF3">
      <w:pPr>
        <w:wordWrap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1.提交截止时间：</w:t>
      </w:r>
      <w:r>
        <w:rPr>
          <w:rFonts w:hint="eastAsia" w:ascii="仿宋" w:hAnsi="仿宋" w:eastAsia="仿宋" w:cs="仿宋"/>
          <w:sz w:val="28"/>
          <w:szCs w:val="28"/>
          <w:u w:val="single"/>
        </w:rPr>
        <w:t>2025</w:t>
      </w:r>
      <w:r>
        <w:rPr>
          <w:rFonts w:hint="eastAsia" w:ascii="仿宋" w:hAnsi="仿宋" w:eastAsia="仿宋" w:cs="仿宋"/>
          <w:sz w:val="28"/>
          <w:szCs w:val="28"/>
        </w:rPr>
        <w:t>年</w:t>
      </w:r>
      <w:r>
        <w:rPr>
          <w:rFonts w:hint="eastAsia" w:ascii="仿宋" w:hAnsi="仿宋" w:eastAsia="仿宋" w:cs="仿宋"/>
          <w:sz w:val="28"/>
          <w:szCs w:val="28"/>
          <w:u w:val="single"/>
        </w:rPr>
        <w:t>5</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23</w:t>
      </w:r>
      <w:r>
        <w:rPr>
          <w:rFonts w:hint="eastAsia" w:ascii="仿宋" w:hAnsi="仿宋" w:eastAsia="仿宋" w:cs="仿宋"/>
          <w:sz w:val="28"/>
          <w:szCs w:val="28"/>
        </w:rPr>
        <w:t>日14时00分（北京时间）</w:t>
      </w:r>
    </w:p>
    <w:p w14:paraId="63947FAB">
      <w:pPr>
        <w:wordWrap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2.提交地点：芜湖市鸠江区苏宁环球大酒店正门西南面写字楼A座910室</w:t>
      </w:r>
    </w:p>
    <w:p w14:paraId="0B0CE574">
      <w:pPr>
        <w:wordWrap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3.提交方式：现场提交。</w:t>
      </w:r>
    </w:p>
    <w:p w14:paraId="5383B1E2">
      <w:pPr>
        <w:wordWrap w:val="0"/>
        <w:snapToGrid w:val="0"/>
        <w:spacing w:line="360" w:lineRule="auto"/>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五、开启</w:t>
      </w:r>
    </w:p>
    <w:p w14:paraId="3632B549">
      <w:pPr>
        <w:wordWrap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1.时间：</w:t>
      </w:r>
      <w:r>
        <w:rPr>
          <w:rFonts w:hint="eastAsia" w:ascii="仿宋" w:hAnsi="仿宋" w:eastAsia="仿宋" w:cs="仿宋"/>
          <w:sz w:val="28"/>
          <w:szCs w:val="28"/>
          <w:u w:val="single"/>
        </w:rPr>
        <w:t>2025</w:t>
      </w:r>
      <w:r>
        <w:rPr>
          <w:rFonts w:hint="eastAsia" w:ascii="仿宋" w:hAnsi="仿宋" w:eastAsia="仿宋" w:cs="仿宋"/>
          <w:sz w:val="28"/>
          <w:szCs w:val="28"/>
        </w:rPr>
        <w:t>年</w:t>
      </w:r>
      <w:r>
        <w:rPr>
          <w:rFonts w:hint="eastAsia" w:ascii="仿宋" w:hAnsi="仿宋" w:eastAsia="仿宋" w:cs="仿宋"/>
          <w:sz w:val="28"/>
          <w:szCs w:val="28"/>
          <w:u w:val="single"/>
        </w:rPr>
        <w:t>5</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23</w:t>
      </w:r>
      <w:r>
        <w:rPr>
          <w:rFonts w:hint="eastAsia" w:ascii="仿宋" w:hAnsi="仿宋" w:eastAsia="仿宋" w:cs="仿宋"/>
          <w:sz w:val="28"/>
          <w:szCs w:val="28"/>
        </w:rPr>
        <w:t>日14时00分（北京时间）</w:t>
      </w:r>
    </w:p>
    <w:p w14:paraId="54C72DE4">
      <w:pPr>
        <w:wordWrap w:val="0"/>
        <w:snapToGrid w:val="0"/>
        <w:spacing w:line="360" w:lineRule="auto"/>
        <w:ind w:firstLine="560" w:firstLineChars="200"/>
        <w:jc w:val="left"/>
        <w:rPr>
          <w:rFonts w:hint="eastAsia" w:ascii="仿宋" w:hAnsi="仿宋" w:eastAsia="仿宋" w:cs="仿宋"/>
          <w:bCs/>
          <w:sz w:val="28"/>
          <w:szCs w:val="28"/>
          <w:u w:val="single"/>
        </w:rPr>
      </w:pPr>
      <w:r>
        <w:rPr>
          <w:rFonts w:hint="eastAsia" w:ascii="仿宋" w:hAnsi="仿宋" w:eastAsia="仿宋" w:cs="仿宋"/>
          <w:sz w:val="28"/>
          <w:szCs w:val="28"/>
        </w:rPr>
        <w:t>2.地点：芜湖市鸠江区苏宁环球大酒店正门西南面写字楼A座910室</w:t>
      </w:r>
    </w:p>
    <w:p w14:paraId="5F01289C">
      <w:pPr>
        <w:wordWrap w:val="0"/>
        <w:snapToGrid w:val="0"/>
        <w:spacing w:line="360" w:lineRule="auto"/>
        <w:ind w:firstLine="562" w:firstLineChars="200"/>
        <w:jc w:val="left"/>
        <w:rPr>
          <w:rFonts w:hint="eastAsia" w:ascii="黑体" w:hAnsi="黑体" w:eastAsia="黑体" w:cs="黑体"/>
          <w:b/>
          <w:bCs/>
          <w:sz w:val="28"/>
          <w:szCs w:val="28"/>
        </w:rPr>
      </w:pPr>
      <w:r>
        <w:rPr>
          <w:rFonts w:hint="eastAsia" w:ascii="黑体" w:hAnsi="黑体" w:eastAsia="黑体" w:cs="黑体"/>
          <w:b/>
          <w:bCs/>
          <w:sz w:val="28"/>
          <w:szCs w:val="28"/>
        </w:rPr>
        <w:t>六、公告期限</w:t>
      </w:r>
    </w:p>
    <w:p w14:paraId="288F0C5E">
      <w:pPr>
        <w:wordWrap w:val="0"/>
        <w:snapToGrid w:val="0"/>
        <w:spacing w:line="360" w:lineRule="auto"/>
        <w:ind w:firstLine="560" w:firstLineChars="200"/>
        <w:jc w:val="left"/>
        <w:rPr>
          <w:rFonts w:hint="eastAsia" w:ascii="仿宋" w:hAnsi="仿宋" w:eastAsia="仿宋" w:cs="仿宋"/>
          <w:kern w:val="0"/>
          <w:sz w:val="28"/>
          <w:szCs w:val="28"/>
        </w:rPr>
      </w:pPr>
      <w:r>
        <w:rPr>
          <w:rFonts w:hint="eastAsia" w:ascii="仿宋" w:hAnsi="仿宋" w:eastAsia="仿宋" w:cs="仿宋"/>
          <w:kern w:val="0"/>
          <w:sz w:val="28"/>
          <w:szCs w:val="28"/>
        </w:rPr>
        <w:t>自本公告发布之日起</w:t>
      </w:r>
      <w:r>
        <w:rPr>
          <w:rFonts w:hint="eastAsia" w:ascii="仿宋" w:hAnsi="仿宋" w:eastAsia="仿宋" w:cs="仿宋"/>
          <w:kern w:val="0"/>
          <w:sz w:val="28"/>
          <w:szCs w:val="28"/>
          <w:u w:val="single"/>
        </w:rPr>
        <w:t>3</w:t>
      </w:r>
      <w:r>
        <w:rPr>
          <w:rFonts w:hint="eastAsia" w:ascii="仿宋" w:hAnsi="仿宋" w:eastAsia="仿宋" w:cs="仿宋"/>
          <w:kern w:val="0"/>
          <w:sz w:val="28"/>
          <w:szCs w:val="28"/>
        </w:rPr>
        <w:t>日。</w:t>
      </w:r>
    </w:p>
    <w:p w14:paraId="23FE092F">
      <w:pPr>
        <w:wordWrap w:val="0"/>
        <w:snapToGrid w:val="0"/>
        <w:spacing w:line="360" w:lineRule="auto"/>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七、其他补充事宜</w:t>
      </w:r>
    </w:p>
    <w:p w14:paraId="1AA15505">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1.本次磋商公告同时在</w:t>
      </w:r>
      <w:r>
        <w:rPr>
          <w:rFonts w:hint="eastAsia" w:ascii="仿宋" w:hAnsi="仿宋" w:eastAsia="仿宋" w:cs="仿宋"/>
          <w:sz w:val="28"/>
          <w:szCs w:val="28"/>
          <w:u w:val="single"/>
        </w:rPr>
        <w:t>（https:///zcgl.abc.edu.cn）和（www.anzhaocai.com）</w:t>
      </w:r>
      <w:r>
        <w:rPr>
          <w:rFonts w:hint="eastAsia" w:ascii="仿宋" w:hAnsi="仿宋" w:eastAsia="仿宋" w:cs="仿宋"/>
          <w:sz w:val="28"/>
          <w:szCs w:val="28"/>
        </w:rPr>
        <w:t>上发布。</w:t>
      </w:r>
    </w:p>
    <w:p w14:paraId="6987B39F">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2.潜在供应商获取文件无需办理CA数字证书（以下简称CA），CA用于电子响应文件的签章、加密及解密。</w:t>
      </w:r>
    </w:p>
    <w:p w14:paraId="1E3FB2BD">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信息注册：首次使用“能工社—安招采电子招标采购交易系统”（以下简称“安招采平台”）的潜在供应商，应登录www.anzhaocai.com网站，点击左上角“注册”按钮，进行注册并实名认证后方可参与项目交易。已有安招采平台账号的潜在供应商，直接点击左上角“登录”按钮，登录后即可参与项目交易。因未及时办理注册手续影响参加项目交易活动的，责任自负。</w:t>
      </w:r>
    </w:p>
    <w:p w14:paraId="4290F187">
      <w:pPr>
        <w:spacing w:line="360" w:lineRule="auto"/>
        <w:ind w:firstLine="560" w:firstLineChars="200"/>
        <w:rPr>
          <w:rFonts w:hint="eastAsia" w:ascii="宋体" w:hAnsi="宋体" w:eastAsia="宋体" w:cs="宋体"/>
          <w:sz w:val="24"/>
          <w:szCs w:val="24"/>
        </w:rPr>
      </w:pPr>
      <w:r>
        <w:rPr>
          <w:rFonts w:hint="eastAsia" w:ascii="仿宋" w:hAnsi="仿宋" w:eastAsia="仿宋" w:cs="仿宋"/>
          <w:sz w:val="28"/>
          <w:szCs w:val="28"/>
        </w:rPr>
        <w:t>4.文件获取：潜在供应商必须在获取采购文件时间内，登录安招采平台完成采购文件获取（包括参与项目和获取文件），否则评审时将被视为响应无效。采购文件获取过程中，如有任何疑问请咨询电话：400-800-6335。潜在供应商应合理安排采购文件获取时间，如果因获取延误、计算机及网络故障造成无法完成采购文件获取，责任自负。</w:t>
      </w:r>
    </w:p>
    <w:p w14:paraId="53EB7462">
      <w:pPr>
        <w:wordWrap w:val="0"/>
        <w:snapToGrid w:val="0"/>
        <w:spacing w:line="360" w:lineRule="auto"/>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八、凡对本次采购提出询问，请按以下方式联系。</w:t>
      </w:r>
    </w:p>
    <w:p w14:paraId="22739323">
      <w:pPr>
        <w:wordWrap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1.采购人信息</w:t>
      </w:r>
    </w:p>
    <w:p w14:paraId="504A1FE9">
      <w:pPr>
        <w:wordWrap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名  称：</w:t>
      </w:r>
      <w:r>
        <w:rPr>
          <w:rFonts w:hint="eastAsia" w:ascii="仿宋" w:hAnsi="仿宋" w:eastAsia="仿宋" w:cs="仿宋"/>
          <w:sz w:val="28"/>
          <w:szCs w:val="28"/>
          <w:u w:val="single"/>
        </w:rPr>
        <w:t>安徽商贸职业技术学院</w:t>
      </w:r>
    </w:p>
    <w:p w14:paraId="1D162BD4">
      <w:pPr>
        <w:wordWrap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地  址：</w:t>
      </w:r>
      <w:r>
        <w:rPr>
          <w:rFonts w:hint="eastAsia" w:ascii="仿宋" w:hAnsi="仿宋" w:eastAsia="仿宋" w:cs="仿宋"/>
          <w:sz w:val="28"/>
          <w:szCs w:val="28"/>
          <w:u w:val="single"/>
        </w:rPr>
        <w:t>安徽省芜湖市弋江区</w:t>
      </w:r>
    </w:p>
    <w:p w14:paraId="492032EF">
      <w:pPr>
        <w:wordWrap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联系方式：</w:t>
      </w:r>
      <w:r>
        <w:rPr>
          <w:rFonts w:hint="eastAsia" w:ascii="仿宋" w:hAnsi="仿宋" w:eastAsia="仿宋" w:cs="仿宋"/>
          <w:sz w:val="28"/>
          <w:szCs w:val="28"/>
          <w:u w:val="single"/>
        </w:rPr>
        <w:t xml:space="preserve">鲁老师 0553-5972852 </w:t>
      </w:r>
    </w:p>
    <w:p w14:paraId="7A61D859">
      <w:pPr>
        <w:wordWrap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2.采购代理机构信息</w:t>
      </w:r>
    </w:p>
    <w:p w14:paraId="037A9A2B">
      <w:pPr>
        <w:wordWrap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名  称：</w:t>
      </w:r>
      <w:r>
        <w:rPr>
          <w:rFonts w:hint="eastAsia" w:ascii="仿宋" w:hAnsi="仿宋" w:eastAsia="仿宋" w:cs="仿宋"/>
          <w:sz w:val="28"/>
          <w:szCs w:val="28"/>
          <w:u w:val="single"/>
        </w:rPr>
        <w:t>鼎信数智技术集团股份有限公司　</w:t>
      </w:r>
    </w:p>
    <w:p w14:paraId="72936F0B">
      <w:pPr>
        <w:wordWrap w:val="0"/>
        <w:snapToGrid w:val="0"/>
        <w:spacing w:line="360" w:lineRule="auto"/>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地  址：</w:t>
      </w:r>
      <w:r>
        <w:rPr>
          <w:rFonts w:hint="eastAsia" w:ascii="仿宋" w:hAnsi="仿宋" w:eastAsia="仿宋" w:cs="仿宋"/>
          <w:sz w:val="28"/>
          <w:szCs w:val="28"/>
          <w:u w:val="single"/>
        </w:rPr>
        <w:t>芜湖市鸠江区苏宁环球大酒店正门西南面写字楼A座910室</w:t>
      </w:r>
    </w:p>
    <w:p w14:paraId="1D864FE0">
      <w:pPr>
        <w:wordWrap w:val="0"/>
        <w:snapToGrid w:val="0"/>
        <w:spacing w:line="360" w:lineRule="auto"/>
        <w:ind w:firstLine="560" w:firstLineChars="200"/>
        <w:jc w:val="left"/>
        <w:rPr>
          <w:rFonts w:ascii="仿宋" w:hAnsi="仿宋" w:eastAsia="仿宋" w:cs="仿宋"/>
          <w:sz w:val="28"/>
          <w:szCs w:val="28"/>
          <w:u w:val="single"/>
        </w:rPr>
      </w:pPr>
      <w:r>
        <w:rPr>
          <w:rFonts w:hint="eastAsia" w:ascii="仿宋" w:hAnsi="仿宋" w:eastAsia="仿宋" w:cs="仿宋"/>
          <w:sz w:val="28"/>
          <w:szCs w:val="28"/>
        </w:rPr>
        <w:t>联系方式：</w:t>
      </w:r>
      <w:r>
        <w:rPr>
          <w:rFonts w:hint="eastAsia" w:ascii="仿宋" w:hAnsi="仿宋" w:eastAsia="仿宋" w:cs="仿宋"/>
          <w:sz w:val="28"/>
          <w:szCs w:val="28"/>
          <w:u w:val="single"/>
        </w:rPr>
        <w:t xml:space="preserve">18955356077、0553-5897716 </w:t>
      </w:r>
    </w:p>
    <w:p w14:paraId="441CA898">
      <w:pPr>
        <w:wordWrap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3.项目联系方式</w:t>
      </w:r>
    </w:p>
    <w:p w14:paraId="74C01461">
      <w:pPr>
        <w:pStyle w:val="9"/>
        <w:wordWrap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项目联系人：</w:t>
      </w:r>
      <w:r>
        <w:rPr>
          <w:rFonts w:hint="eastAsia" w:ascii="仿宋" w:hAnsi="仿宋" w:eastAsia="仿宋" w:cs="仿宋"/>
          <w:sz w:val="28"/>
          <w:szCs w:val="28"/>
          <w:u w:val="single"/>
        </w:rPr>
        <w:t>洪政</w:t>
      </w:r>
    </w:p>
    <w:p w14:paraId="6031C263">
      <w:pPr>
        <w:wordWrap w:val="0"/>
        <w:snapToGrid w:val="0"/>
        <w:spacing w:line="360" w:lineRule="auto"/>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电　　 话：</w:t>
      </w:r>
      <w:r>
        <w:rPr>
          <w:rFonts w:hint="eastAsia" w:ascii="仿宋" w:hAnsi="仿宋" w:eastAsia="仿宋" w:cs="仿宋"/>
          <w:sz w:val="28"/>
          <w:szCs w:val="28"/>
          <w:u w:val="single"/>
        </w:rPr>
        <w:t>18955356077</w:t>
      </w:r>
    </w:p>
    <w:p w14:paraId="19FA96AF">
      <w:pPr>
        <w:pStyle w:val="19"/>
        <w:wordWrap w:val="0"/>
        <w:spacing w:line="360" w:lineRule="auto"/>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 xml:space="preserve">邮  </w:t>
      </w:r>
      <w:r>
        <w:rPr>
          <w:rFonts w:hint="eastAsia" w:ascii="仿宋" w:hAnsi="仿宋" w:eastAsia="仿宋" w:cs="仿宋"/>
          <w:sz w:val="28"/>
          <w:szCs w:val="28"/>
          <w:lang w:val="en-US"/>
        </w:rPr>
        <w:t xml:space="preserve">   </w:t>
      </w:r>
      <w:r>
        <w:rPr>
          <w:rFonts w:hint="eastAsia" w:ascii="仿宋" w:hAnsi="仿宋" w:eastAsia="仿宋" w:cs="仿宋"/>
          <w:sz w:val="28"/>
          <w:szCs w:val="28"/>
        </w:rPr>
        <w:t>箱：</w:t>
      </w:r>
      <w:r>
        <w:rPr>
          <w:rFonts w:hint="eastAsia" w:ascii="仿宋" w:hAnsi="仿宋" w:eastAsia="仿宋" w:cs="仿宋"/>
          <w:sz w:val="28"/>
          <w:szCs w:val="28"/>
          <w:u w:val="single"/>
        </w:rPr>
        <w:t>1101854131@qq.com</w:t>
      </w:r>
    </w:p>
    <w:p w14:paraId="30531561">
      <w:pPr>
        <w:wordWrap w:val="0"/>
        <w:spacing w:line="360" w:lineRule="auto"/>
        <w:jc w:val="center"/>
        <w:outlineLvl w:val="1"/>
        <w:rPr>
          <w:rFonts w:hint="eastAsia" w:ascii="华文中宋" w:hAnsi="华文中宋" w:eastAsia="华文中宋" w:cs="Times New Roman"/>
          <w:b/>
          <w:bCs/>
          <w:kern w:val="44"/>
          <w:sz w:val="44"/>
          <w:szCs w:val="44"/>
        </w:rPr>
      </w:pPr>
      <w:r>
        <w:rPr>
          <w:rFonts w:hint="eastAsia" w:ascii="宋体" w:hAnsi="宋体" w:eastAsia="宋体"/>
          <w:b/>
          <w:sz w:val="28"/>
        </w:rPr>
        <w:br w:type="page"/>
      </w:r>
      <w:bookmarkStart w:id="6" w:name="_Toc3882"/>
      <w:r>
        <w:rPr>
          <w:rFonts w:hint="eastAsia" w:ascii="华文中宋" w:hAnsi="华文中宋" w:eastAsia="华文中宋" w:cs="Times New Roman"/>
          <w:b/>
          <w:bCs/>
          <w:kern w:val="44"/>
          <w:sz w:val="44"/>
          <w:szCs w:val="44"/>
        </w:rPr>
        <w:t>第二章  供应商须知</w:t>
      </w:r>
      <w:bookmarkEnd w:id="6"/>
    </w:p>
    <w:p w14:paraId="3543F723">
      <w:pPr>
        <w:wordWrap w:val="0"/>
        <w:spacing w:line="360" w:lineRule="auto"/>
        <w:jc w:val="center"/>
        <w:outlineLvl w:val="2"/>
        <w:rPr>
          <w:rFonts w:ascii="宋体" w:hAnsi="宋体" w:eastAsia="宋体"/>
          <w:b/>
          <w:sz w:val="28"/>
          <w:szCs w:val="28"/>
        </w:rPr>
      </w:pPr>
      <w:r>
        <w:rPr>
          <w:rFonts w:hint="eastAsia" w:ascii="宋体" w:hAnsi="宋体" w:eastAsia="宋体"/>
          <w:b/>
          <w:sz w:val="28"/>
          <w:szCs w:val="28"/>
        </w:rPr>
        <w:t>一、供应商</w:t>
      </w:r>
      <w:r>
        <w:rPr>
          <w:rFonts w:ascii="宋体" w:hAnsi="宋体" w:eastAsia="宋体"/>
          <w:b/>
          <w:sz w:val="28"/>
          <w:szCs w:val="28"/>
        </w:rPr>
        <w:t>须知前附表</w:t>
      </w:r>
    </w:p>
    <w:p w14:paraId="175D99AE">
      <w:pPr>
        <w:wordWrap w:val="0"/>
        <w:spacing w:line="360" w:lineRule="auto"/>
        <w:ind w:firstLine="435"/>
        <w:rPr>
          <w:rFonts w:ascii="宋体" w:hAnsi="宋体" w:eastAsia="宋体"/>
          <w:sz w:val="24"/>
          <w:szCs w:val="18"/>
        </w:rPr>
      </w:pPr>
      <w:r>
        <w:rPr>
          <w:rFonts w:hint="eastAsia" w:ascii="宋体" w:hAnsi="宋体" w:eastAsia="宋体"/>
          <w:b/>
          <w:bCs/>
          <w:sz w:val="24"/>
          <w:szCs w:val="18"/>
        </w:rPr>
        <w:t>注：</w:t>
      </w:r>
      <w:r>
        <w:rPr>
          <w:rFonts w:hint="eastAsia" w:ascii="宋体" w:hAnsi="宋体" w:eastAsia="宋体"/>
          <w:sz w:val="24"/>
          <w:szCs w:val="18"/>
        </w:rPr>
        <w:t>本表是本项目的具体要求，是对供应商须知的具体补充和修改，如有不一致，以本表为准。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754F0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FDAAF3A">
            <w:pPr>
              <w:pStyle w:val="30"/>
              <w:widowControl w:val="0"/>
              <w:wordWrap w:val="0"/>
              <w:spacing w:before="0" w:beforeAutospacing="0" w:after="0" w:afterAutospacing="0"/>
              <w:rPr>
                <w:rFonts w:ascii="宋体" w:hAnsi="宋体" w:eastAsia="宋体"/>
                <w:bCs w:val="0"/>
                <w:kern w:val="2"/>
                <w:sz w:val="24"/>
                <w:szCs w:val="20"/>
              </w:rPr>
            </w:pPr>
            <w:r>
              <w:rPr>
                <w:rFonts w:hint="eastAsia" w:ascii="宋体" w:hAnsi="宋体" w:eastAsia="宋体"/>
                <w:bCs w:val="0"/>
                <w:kern w:val="2"/>
                <w:sz w:val="24"/>
                <w:szCs w:val="20"/>
              </w:rPr>
              <w:t>条款号</w:t>
            </w:r>
          </w:p>
        </w:tc>
        <w:tc>
          <w:tcPr>
            <w:tcW w:w="2025" w:type="dxa"/>
            <w:noWrap w:val="0"/>
            <w:vAlign w:val="center"/>
          </w:tcPr>
          <w:p w14:paraId="2D97F201">
            <w:pPr>
              <w:pStyle w:val="30"/>
              <w:widowControl w:val="0"/>
              <w:wordWrap w:val="0"/>
              <w:spacing w:before="0" w:beforeAutospacing="0" w:after="0" w:afterAutospacing="0"/>
              <w:rPr>
                <w:rFonts w:ascii="宋体" w:hAnsi="宋体" w:eastAsia="宋体"/>
                <w:bCs w:val="0"/>
                <w:kern w:val="2"/>
                <w:sz w:val="24"/>
                <w:szCs w:val="20"/>
              </w:rPr>
            </w:pPr>
            <w:r>
              <w:rPr>
                <w:rFonts w:hint="eastAsia" w:ascii="宋体" w:hAnsi="宋体" w:eastAsia="宋体"/>
                <w:bCs w:val="0"/>
                <w:kern w:val="2"/>
                <w:sz w:val="24"/>
                <w:szCs w:val="20"/>
              </w:rPr>
              <w:t>条款名称</w:t>
            </w:r>
          </w:p>
        </w:tc>
        <w:tc>
          <w:tcPr>
            <w:tcW w:w="5466" w:type="dxa"/>
            <w:noWrap w:val="0"/>
            <w:vAlign w:val="center"/>
          </w:tcPr>
          <w:p w14:paraId="1E625709">
            <w:pPr>
              <w:pStyle w:val="30"/>
              <w:widowControl w:val="0"/>
              <w:wordWrap w:val="0"/>
              <w:spacing w:before="0" w:beforeAutospacing="0" w:after="0" w:afterAutospacing="0"/>
              <w:rPr>
                <w:rFonts w:ascii="宋体" w:hAnsi="宋体" w:eastAsia="宋体"/>
                <w:bCs w:val="0"/>
                <w:kern w:val="2"/>
                <w:sz w:val="24"/>
                <w:szCs w:val="20"/>
              </w:rPr>
            </w:pPr>
            <w:r>
              <w:rPr>
                <w:rFonts w:hint="eastAsia" w:ascii="宋体" w:hAnsi="宋体" w:eastAsia="宋体"/>
                <w:bCs w:val="0"/>
                <w:kern w:val="2"/>
                <w:sz w:val="24"/>
                <w:szCs w:val="20"/>
              </w:rPr>
              <w:t>内容、说明与要求</w:t>
            </w:r>
          </w:p>
        </w:tc>
      </w:tr>
      <w:tr w14:paraId="3F589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7F3D044">
            <w:pPr>
              <w:pStyle w:val="32"/>
              <w:pBdr>
                <w:bottom w:val="none" w:color="auto" w:sz="0" w:space="0"/>
              </w:pBdr>
              <w:tabs>
                <w:tab w:val="left" w:pos="0"/>
                <w:tab w:val="clear" w:pos="4153"/>
                <w:tab w:val="clear" w:pos="8306"/>
              </w:tabs>
              <w:wordWrap w:val="0"/>
              <w:adjustRightInd/>
              <w:spacing w:line="400" w:lineRule="exact"/>
              <w:textAlignment w:val="auto"/>
              <w:rPr>
                <w:rFonts w:ascii="宋体" w:hAnsi="宋体" w:eastAsia="宋体"/>
                <w:bCs/>
                <w:kern w:val="2"/>
              </w:rPr>
            </w:pPr>
            <w:r>
              <w:rPr>
                <w:rFonts w:hint="eastAsia" w:ascii="宋体" w:hAnsi="宋体" w:eastAsia="宋体"/>
                <w:bCs/>
                <w:kern w:val="2"/>
              </w:rPr>
              <w:t>3.1</w:t>
            </w:r>
          </w:p>
        </w:tc>
        <w:tc>
          <w:tcPr>
            <w:tcW w:w="2025" w:type="dxa"/>
            <w:noWrap w:val="0"/>
            <w:vAlign w:val="center"/>
          </w:tcPr>
          <w:p w14:paraId="49D95B3E">
            <w:pPr>
              <w:pStyle w:val="30"/>
              <w:widowControl w:val="0"/>
              <w:wordWrap w:val="0"/>
              <w:spacing w:before="0" w:beforeAutospacing="0" w:after="0" w:afterAutospacing="0"/>
              <w:jc w:val="left"/>
              <w:rPr>
                <w:rFonts w:ascii="宋体" w:hAnsi="宋体" w:eastAsia="宋体"/>
                <w:b w:val="0"/>
                <w:bCs w:val="0"/>
                <w:sz w:val="24"/>
              </w:rPr>
            </w:pPr>
            <w:r>
              <w:rPr>
                <w:rFonts w:hint="eastAsia" w:ascii="宋体" w:hAnsi="宋体" w:eastAsia="宋体"/>
                <w:b w:val="0"/>
                <w:bCs w:val="0"/>
                <w:sz w:val="24"/>
              </w:rPr>
              <w:t>采购人</w:t>
            </w:r>
          </w:p>
        </w:tc>
        <w:tc>
          <w:tcPr>
            <w:tcW w:w="5466" w:type="dxa"/>
            <w:noWrap w:val="0"/>
            <w:vAlign w:val="center"/>
          </w:tcPr>
          <w:p w14:paraId="61883D26">
            <w:pPr>
              <w:pStyle w:val="30"/>
              <w:widowControl w:val="0"/>
              <w:wordWrap w:val="0"/>
              <w:spacing w:before="0" w:beforeAutospacing="0" w:after="0" w:afterAutospacing="0"/>
              <w:jc w:val="both"/>
              <w:rPr>
                <w:rFonts w:hint="eastAsia" w:ascii="宋体" w:hAnsi="宋体" w:eastAsia="宋体"/>
                <w:b w:val="0"/>
                <w:bCs w:val="0"/>
                <w:kern w:val="2"/>
                <w:sz w:val="24"/>
                <w:szCs w:val="20"/>
              </w:rPr>
            </w:pPr>
            <w:r>
              <w:rPr>
                <w:rFonts w:hint="eastAsia" w:ascii="宋体" w:hAnsi="宋体" w:eastAsia="宋体"/>
                <w:b w:val="0"/>
                <w:bCs w:val="0"/>
                <w:sz w:val="24"/>
                <w:szCs w:val="18"/>
                <w:u w:val="single"/>
              </w:rPr>
              <w:t>安徽商贸职业技术学院</w:t>
            </w:r>
          </w:p>
        </w:tc>
      </w:tr>
      <w:tr w14:paraId="1847F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4D87C644">
            <w:pPr>
              <w:tabs>
                <w:tab w:val="left" w:pos="0"/>
              </w:tabs>
              <w:wordWrap w:val="0"/>
              <w:spacing w:line="400" w:lineRule="exact"/>
              <w:jc w:val="center"/>
              <w:rPr>
                <w:rFonts w:ascii="宋体" w:hAnsi="宋体" w:eastAsia="宋体"/>
                <w:bCs/>
              </w:rPr>
            </w:pPr>
            <w:r>
              <w:rPr>
                <w:rFonts w:hint="eastAsia" w:ascii="宋体" w:hAnsi="宋体" w:eastAsia="宋体"/>
                <w:bCs/>
              </w:rPr>
              <w:t>3.2</w:t>
            </w:r>
          </w:p>
        </w:tc>
        <w:tc>
          <w:tcPr>
            <w:tcW w:w="2025" w:type="dxa"/>
            <w:noWrap w:val="0"/>
            <w:vAlign w:val="center"/>
          </w:tcPr>
          <w:p w14:paraId="3E8859C8">
            <w:pPr>
              <w:pStyle w:val="30"/>
              <w:widowControl w:val="0"/>
              <w:wordWrap w:val="0"/>
              <w:spacing w:before="0" w:beforeAutospacing="0" w:after="0" w:afterAutospacing="0"/>
              <w:jc w:val="left"/>
              <w:rPr>
                <w:rFonts w:ascii="宋体" w:hAnsi="宋体" w:eastAsia="宋体"/>
                <w:b w:val="0"/>
                <w:bCs w:val="0"/>
                <w:sz w:val="24"/>
              </w:rPr>
            </w:pPr>
            <w:r>
              <w:rPr>
                <w:rFonts w:hint="eastAsia" w:ascii="宋体" w:hAnsi="宋体" w:eastAsia="宋体"/>
                <w:b w:val="0"/>
                <w:bCs w:val="0"/>
                <w:sz w:val="24"/>
              </w:rPr>
              <w:t>采购代理机构</w:t>
            </w:r>
          </w:p>
        </w:tc>
        <w:tc>
          <w:tcPr>
            <w:tcW w:w="5466" w:type="dxa"/>
            <w:noWrap w:val="0"/>
            <w:vAlign w:val="center"/>
          </w:tcPr>
          <w:p w14:paraId="59C5A51E">
            <w:pPr>
              <w:pStyle w:val="30"/>
              <w:widowControl w:val="0"/>
              <w:wordWrap w:val="0"/>
              <w:spacing w:before="0" w:beforeAutospacing="0" w:after="0" w:afterAutospacing="0"/>
              <w:jc w:val="both"/>
              <w:rPr>
                <w:rFonts w:hint="eastAsia" w:ascii="宋体" w:hAnsi="宋体" w:eastAsia="宋体"/>
                <w:b w:val="0"/>
                <w:bCs w:val="0"/>
                <w:sz w:val="24"/>
                <w:szCs w:val="18"/>
              </w:rPr>
            </w:pPr>
            <w:r>
              <w:rPr>
                <w:rFonts w:hint="eastAsia" w:ascii="Arial" w:hAnsi="Arial" w:eastAsia="宋体" w:cs="Arial"/>
                <w:b w:val="0"/>
                <w:bCs w:val="0"/>
                <w:sz w:val="24"/>
                <w:szCs w:val="18"/>
                <w:u w:val="single"/>
              </w:rPr>
              <w:t>鼎信数智技术集团股份有限公司</w:t>
            </w:r>
          </w:p>
        </w:tc>
      </w:tr>
      <w:tr w14:paraId="16F65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2141CBC6">
            <w:pPr>
              <w:tabs>
                <w:tab w:val="left" w:pos="0"/>
              </w:tabs>
              <w:wordWrap w:val="0"/>
              <w:spacing w:line="400" w:lineRule="exact"/>
              <w:jc w:val="center"/>
              <w:rPr>
                <w:rFonts w:hint="eastAsia" w:ascii="宋体" w:hAnsi="宋体" w:eastAsia="宋体"/>
                <w:bCs/>
              </w:rPr>
            </w:pPr>
            <w:r>
              <w:rPr>
                <w:rFonts w:hint="eastAsia" w:ascii="宋体" w:hAnsi="宋体" w:eastAsia="宋体"/>
                <w:bCs/>
              </w:rPr>
              <w:t>3.3</w:t>
            </w:r>
          </w:p>
        </w:tc>
        <w:tc>
          <w:tcPr>
            <w:tcW w:w="2025" w:type="dxa"/>
            <w:noWrap w:val="0"/>
            <w:vAlign w:val="center"/>
          </w:tcPr>
          <w:p w14:paraId="0B00303D">
            <w:pPr>
              <w:pStyle w:val="30"/>
              <w:widowControl w:val="0"/>
              <w:wordWrap w:val="0"/>
              <w:spacing w:before="0" w:beforeAutospacing="0" w:after="0" w:afterAutospacing="0" w:line="360" w:lineRule="auto"/>
              <w:jc w:val="left"/>
              <w:rPr>
                <w:rFonts w:hint="eastAsia" w:ascii="宋体" w:hAnsi="宋体" w:eastAsia="宋体"/>
                <w:b w:val="0"/>
                <w:bCs w:val="0"/>
                <w:sz w:val="24"/>
              </w:rPr>
            </w:pPr>
            <w:r>
              <w:rPr>
                <w:rFonts w:hint="eastAsia" w:ascii="宋体" w:hAnsi="宋体" w:eastAsia="宋体"/>
                <w:b w:val="0"/>
                <w:bCs w:val="0"/>
                <w:sz w:val="24"/>
              </w:rPr>
              <w:t>采购监督管理部门</w:t>
            </w:r>
          </w:p>
        </w:tc>
        <w:tc>
          <w:tcPr>
            <w:tcW w:w="5466" w:type="dxa"/>
            <w:noWrap w:val="0"/>
            <w:vAlign w:val="center"/>
          </w:tcPr>
          <w:p w14:paraId="4A1F7384">
            <w:pPr>
              <w:pStyle w:val="30"/>
              <w:widowControl w:val="0"/>
              <w:wordWrap w:val="0"/>
              <w:spacing w:before="0" w:beforeAutospacing="0" w:after="0" w:afterAutospacing="0" w:line="360" w:lineRule="auto"/>
              <w:jc w:val="both"/>
              <w:rPr>
                <w:rFonts w:hint="eastAsia" w:ascii="Arial" w:hAnsi="Arial" w:eastAsia="宋体" w:cs="Arial"/>
                <w:b w:val="0"/>
                <w:bCs w:val="0"/>
                <w:sz w:val="24"/>
                <w:szCs w:val="18"/>
                <w:u w:val="single"/>
              </w:rPr>
            </w:pPr>
            <w:r>
              <w:rPr>
                <w:rFonts w:hint="eastAsia" w:ascii="宋体" w:hAnsi="宋体" w:eastAsia="宋体"/>
                <w:b w:val="0"/>
                <w:bCs w:val="0"/>
                <w:sz w:val="24"/>
                <w:szCs w:val="18"/>
                <w:u w:val="single"/>
              </w:rPr>
              <w:t xml:space="preserve">安徽商贸职业技术学院纪委办公室  </w:t>
            </w:r>
          </w:p>
        </w:tc>
      </w:tr>
      <w:tr w14:paraId="792D1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28B51021">
            <w:pPr>
              <w:pStyle w:val="32"/>
              <w:pBdr>
                <w:bottom w:val="none" w:color="auto" w:sz="0" w:space="0"/>
              </w:pBdr>
              <w:tabs>
                <w:tab w:val="left" w:pos="0"/>
                <w:tab w:val="clear" w:pos="4153"/>
                <w:tab w:val="clear" w:pos="8306"/>
              </w:tabs>
              <w:wordWrap w:val="0"/>
              <w:adjustRightInd/>
              <w:spacing w:line="400" w:lineRule="exact"/>
              <w:textAlignment w:val="auto"/>
              <w:rPr>
                <w:rFonts w:ascii="宋体" w:hAnsi="宋体" w:eastAsia="宋体"/>
                <w:bCs/>
                <w:kern w:val="2"/>
              </w:rPr>
            </w:pPr>
            <w:r>
              <w:rPr>
                <w:rFonts w:hint="eastAsia" w:ascii="宋体" w:hAnsi="宋体" w:eastAsia="宋体"/>
                <w:bCs/>
                <w:kern w:val="2"/>
              </w:rPr>
              <w:t>3.5</w:t>
            </w:r>
          </w:p>
        </w:tc>
        <w:tc>
          <w:tcPr>
            <w:tcW w:w="2025" w:type="dxa"/>
            <w:noWrap w:val="0"/>
            <w:vAlign w:val="center"/>
          </w:tcPr>
          <w:p w14:paraId="04EEDAA9">
            <w:pPr>
              <w:pStyle w:val="30"/>
              <w:widowControl w:val="0"/>
              <w:wordWrap w:val="0"/>
              <w:spacing w:before="0" w:beforeAutospacing="0" w:after="0" w:afterAutospacing="0"/>
              <w:jc w:val="left"/>
              <w:rPr>
                <w:rFonts w:ascii="宋体" w:hAnsi="宋体" w:eastAsia="宋体"/>
                <w:b w:val="0"/>
                <w:sz w:val="24"/>
              </w:rPr>
            </w:pPr>
            <w:r>
              <w:rPr>
                <w:rFonts w:hint="eastAsia" w:ascii="宋体" w:hAnsi="宋体" w:eastAsia="宋体"/>
                <w:b w:val="0"/>
                <w:sz w:val="24"/>
              </w:rPr>
              <w:t>是否允许联合体参加磋商</w:t>
            </w:r>
          </w:p>
        </w:tc>
        <w:tc>
          <w:tcPr>
            <w:tcW w:w="5466" w:type="dxa"/>
            <w:noWrap w:val="0"/>
            <w:vAlign w:val="center"/>
          </w:tcPr>
          <w:p w14:paraId="5756371F">
            <w:pPr>
              <w:pStyle w:val="30"/>
              <w:widowControl w:val="0"/>
              <w:wordWrap w:val="0"/>
              <w:spacing w:before="0" w:beforeAutospacing="0" w:after="0" w:afterAutospacing="0"/>
              <w:jc w:val="both"/>
              <w:rPr>
                <w:rFonts w:ascii="宋体" w:hAnsi="宋体" w:eastAsia="宋体"/>
                <w:b w:val="0"/>
                <w:sz w:val="24"/>
              </w:rPr>
            </w:pPr>
            <w:r>
              <w:rPr>
                <w:rFonts w:hint="eastAsia" w:ascii="宋体" w:hAnsi="宋体" w:eastAsia="宋体"/>
                <w:b w:val="0"/>
                <w:sz w:val="24"/>
              </w:rPr>
              <w:t xml:space="preserve">□是  </w:t>
            </w:r>
            <w:r>
              <w:rPr>
                <w:rFonts w:hint="eastAsia" w:ascii="宋体" w:hAnsi="宋体" w:eastAsia="宋体"/>
                <w:b w:val="0"/>
                <w:bCs w:val="0"/>
                <w:sz w:val="24"/>
                <w:szCs w:val="24"/>
              </w:rPr>
              <w:t>☑</w:t>
            </w:r>
            <w:r>
              <w:rPr>
                <w:rFonts w:hint="eastAsia" w:ascii="宋体" w:hAnsi="宋体" w:eastAsia="宋体"/>
                <w:b w:val="0"/>
                <w:sz w:val="24"/>
              </w:rPr>
              <w:t>否</w:t>
            </w:r>
          </w:p>
        </w:tc>
      </w:tr>
      <w:tr w14:paraId="68661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A1566BF">
            <w:pPr>
              <w:tabs>
                <w:tab w:val="left" w:pos="0"/>
              </w:tabs>
              <w:wordWrap w:val="0"/>
              <w:spacing w:line="400" w:lineRule="exact"/>
              <w:jc w:val="center"/>
              <w:rPr>
                <w:rFonts w:ascii="宋体" w:hAnsi="宋体" w:eastAsia="宋体"/>
                <w:bCs/>
              </w:rPr>
            </w:pPr>
            <w:r>
              <w:rPr>
                <w:rFonts w:hint="eastAsia" w:ascii="宋体" w:hAnsi="宋体" w:eastAsia="宋体"/>
                <w:bCs/>
              </w:rPr>
              <w:t>7.3</w:t>
            </w:r>
          </w:p>
        </w:tc>
        <w:tc>
          <w:tcPr>
            <w:tcW w:w="2025" w:type="dxa"/>
            <w:noWrap w:val="0"/>
            <w:vAlign w:val="center"/>
          </w:tcPr>
          <w:p w14:paraId="345FF5BC">
            <w:pPr>
              <w:pStyle w:val="30"/>
              <w:widowControl w:val="0"/>
              <w:wordWrap w:val="0"/>
              <w:spacing w:before="0" w:beforeAutospacing="0" w:after="0" w:afterAutospacing="0"/>
              <w:jc w:val="left"/>
              <w:rPr>
                <w:rFonts w:ascii="宋体" w:hAnsi="宋体" w:eastAsia="宋体"/>
                <w:b w:val="0"/>
                <w:sz w:val="24"/>
              </w:rPr>
            </w:pPr>
            <w:r>
              <w:rPr>
                <w:rFonts w:hint="eastAsia" w:ascii="宋体" w:hAnsi="宋体" w:eastAsia="宋体"/>
                <w:b w:val="0"/>
                <w:sz w:val="24"/>
              </w:rPr>
              <w:t>现场考察</w:t>
            </w:r>
          </w:p>
        </w:tc>
        <w:tc>
          <w:tcPr>
            <w:tcW w:w="5466" w:type="dxa"/>
            <w:noWrap w:val="0"/>
            <w:vAlign w:val="center"/>
          </w:tcPr>
          <w:p w14:paraId="1BADD77F">
            <w:pPr>
              <w:wordWrap w:val="0"/>
              <w:spacing w:line="500" w:lineRule="exact"/>
              <w:rPr>
                <w:rFonts w:ascii="宋体" w:hAnsi="宋体" w:eastAsia="宋体"/>
                <w:bCs/>
                <w:sz w:val="24"/>
              </w:rPr>
            </w:pPr>
            <w:r>
              <w:rPr>
                <w:rFonts w:hint="eastAsia" w:ascii="宋体" w:hAnsi="宋体" w:eastAsia="宋体"/>
                <w:bCs/>
                <w:sz w:val="24"/>
                <w:szCs w:val="24"/>
              </w:rPr>
              <w:t>☑</w:t>
            </w:r>
            <w:r>
              <w:rPr>
                <w:rFonts w:hint="eastAsia" w:ascii="宋体" w:hAnsi="宋体" w:eastAsia="宋体"/>
                <w:sz w:val="24"/>
              </w:rPr>
              <w:t>不组织，供应商</w:t>
            </w:r>
            <w:r>
              <w:rPr>
                <w:rFonts w:hint="eastAsia" w:ascii="宋体" w:hAnsi="宋体" w:eastAsia="宋体"/>
                <w:bCs/>
                <w:sz w:val="24"/>
              </w:rPr>
              <w:t>自行考察</w:t>
            </w:r>
          </w:p>
          <w:p w14:paraId="09B451F6">
            <w:pPr>
              <w:wordWrap w:val="0"/>
              <w:spacing w:line="500" w:lineRule="exact"/>
              <w:rPr>
                <w:rFonts w:ascii="宋体" w:hAnsi="宋体" w:eastAsia="宋体"/>
                <w:bCs/>
                <w:sz w:val="24"/>
              </w:rPr>
            </w:pPr>
            <w:r>
              <w:rPr>
                <w:rFonts w:hint="eastAsia" w:ascii="宋体" w:hAnsi="宋体" w:eastAsia="宋体"/>
                <w:sz w:val="24"/>
              </w:rPr>
              <w:t>□</w:t>
            </w:r>
            <w:r>
              <w:rPr>
                <w:rFonts w:hint="eastAsia" w:ascii="宋体" w:hAnsi="宋体" w:eastAsia="宋体"/>
                <w:bCs/>
                <w:sz w:val="24"/>
              </w:rPr>
              <w:t>统一组织</w:t>
            </w:r>
          </w:p>
          <w:p w14:paraId="2CB28303">
            <w:pPr>
              <w:wordWrap w:val="0"/>
              <w:spacing w:line="500" w:lineRule="exact"/>
              <w:rPr>
                <w:rFonts w:ascii="宋体" w:hAnsi="宋体" w:eastAsia="宋体"/>
                <w:bCs/>
                <w:sz w:val="24"/>
                <w:u w:val="single"/>
              </w:rPr>
            </w:pPr>
            <w:r>
              <w:rPr>
                <w:rFonts w:hint="eastAsia" w:ascii="宋体" w:hAnsi="宋体" w:eastAsia="宋体"/>
                <w:bCs/>
                <w:sz w:val="24"/>
              </w:rPr>
              <w:t>时间：</w:t>
            </w:r>
            <w:r>
              <w:rPr>
                <w:rFonts w:hint="eastAsia" w:ascii="宋体" w:hAnsi="宋体" w:eastAsia="宋体"/>
                <w:bCs/>
                <w:sz w:val="24"/>
                <w:u w:val="single"/>
              </w:rPr>
              <w:t xml:space="preserve"> </w:t>
            </w:r>
            <w:r>
              <w:rPr>
                <w:rFonts w:ascii="宋体" w:hAnsi="宋体" w:eastAsia="宋体"/>
                <w:bCs/>
                <w:sz w:val="24"/>
                <w:u w:val="single"/>
              </w:rPr>
              <w:t xml:space="preserve">   </w:t>
            </w:r>
            <w:r>
              <w:rPr>
                <w:rFonts w:hint="eastAsia" w:ascii="宋体" w:hAnsi="宋体" w:eastAsia="宋体"/>
                <w:bCs/>
                <w:sz w:val="24"/>
              </w:rPr>
              <w:t>年</w:t>
            </w:r>
            <w:r>
              <w:rPr>
                <w:rFonts w:hint="eastAsia" w:ascii="宋体" w:hAnsi="宋体" w:eastAsia="宋体"/>
                <w:bCs/>
                <w:sz w:val="24"/>
                <w:u w:val="single"/>
              </w:rPr>
              <w:t xml:space="preserve"> </w:t>
            </w:r>
            <w:r>
              <w:rPr>
                <w:rFonts w:ascii="宋体" w:hAnsi="宋体" w:eastAsia="宋体"/>
                <w:bCs/>
                <w:sz w:val="24"/>
                <w:u w:val="single"/>
              </w:rPr>
              <w:t xml:space="preserve"> </w:t>
            </w:r>
            <w:r>
              <w:rPr>
                <w:rFonts w:hint="eastAsia" w:ascii="宋体" w:hAnsi="宋体" w:eastAsia="宋体"/>
                <w:bCs/>
                <w:sz w:val="24"/>
              </w:rPr>
              <w:t>月</w:t>
            </w:r>
            <w:r>
              <w:rPr>
                <w:rFonts w:hint="eastAsia" w:ascii="宋体" w:hAnsi="宋体" w:eastAsia="宋体"/>
                <w:bCs/>
                <w:sz w:val="24"/>
                <w:u w:val="single"/>
              </w:rPr>
              <w:t xml:space="preserve"> </w:t>
            </w:r>
            <w:r>
              <w:rPr>
                <w:rFonts w:ascii="宋体" w:hAnsi="宋体" w:eastAsia="宋体"/>
                <w:bCs/>
                <w:sz w:val="24"/>
                <w:u w:val="single"/>
              </w:rPr>
              <w:t xml:space="preserve"> </w:t>
            </w:r>
            <w:r>
              <w:rPr>
                <w:rFonts w:hint="eastAsia" w:ascii="宋体" w:hAnsi="宋体" w:eastAsia="宋体"/>
                <w:bCs/>
                <w:sz w:val="24"/>
              </w:rPr>
              <w:t>日</w:t>
            </w:r>
            <w:r>
              <w:rPr>
                <w:rFonts w:hint="eastAsia" w:ascii="宋体" w:hAnsi="宋体" w:eastAsia="宋体"/>
                <w:bCs/>
                <w:sz w:val="24"/>
                <w:u w:val="single"/>
              </w:rPr>
              <w:t xml:space="preserve"> </w:t>
            </w:r>
            <w:r>
              <w:rPr>
                <w:rFonts w:ascii="宋体" w:hAnsi="宋体" w:eastAsia="宋体"/>
                <w:bCs/>
                <w:sz w:val="24"/>
                <w:u w:val="single"/>
              </w:rPr>
              <w:t xml:space="preserve"> </w:t>
            </w:r>
            <w:r>
              <w:rPr>
                <w:rFonts w:hint="eastAsia" w:ascii="宋体" w:hAnsi="宋体" w:eastAsia="宋体"/>
                <w:bCs/>
                <w:sz w:val="24"/>
              </w:rPr>
              <w:t>点</w:t>
            </w:r>
            <w:r>
              <w:rPr>
                <w:rFonts w:hint="eastAsia" w:ascii="宋体" w:hAnsi="宋体" w:eastAsia="宋体"/>
                <w:bCs/>
                <w:sz w:val="24"/>
                <w:u w:val="single"/>
              </w:rPr>
              <w:t xml:space="preserve"> </w:t>
            </w:r>
            <w:r>
              <w:rPr>
                <w:rFonts w:ascii="宋体" w:hAnsi="宋体" w:eastAsia="宋体"/>
                <w:bCs/>
                <w:sz w:val="24"/>
                <w:u w:val="single"/>
              </w:rPr>
              <w:t xml:space="preserve"> </w:t>
            </w:r>
            <w:r>
              <w:rPr>
                <w:rFonts w:hint="eastAsia" w:ascii="宋体" w:hAnsi="宋体" w:eastAsia="宋体"/>
                <w:bCs/>
                <w:sz w:val="24"/>
              </w:rPr>
              <w:t>分</w:t>
            </w:r>
          </w:p>
          <w:p w14:paraId="35B4A3FF">
            <w:pPr>
              <w:wordWrap w:val="0"/>
              <w:spacing w:line="500" w:lineRule="exact"/>
              <w:rPr>
                <w:rFonts w:ascii="宋体" w:hAnsi="宋体" w:eastAsia="宋体"/>
                <w:bCs/>
                <w:sz w:val="24"/>
                <w:u w:val="single"/>
              </w:rPr>
            </w:pPr>
            <w:r>
              <w:rPr>
                <w:rFonts w:hint="eastAsia" w:ascii="宋体" w:hAnsi="宋体" w:eastAsia="宋体"/>
                <w:bCs/>
                <w:sz w:val="24"/>
              </w:rPr>
              <w:t>地点：</w:t>
            </w:r>
            <w:r>
              <w:rPr>
                <w:rFonts w:hint="eastAsia" w:ascii="宋体" w:hAnsi="宋体" w:eastAsia="宋体"/>
                <w:bCs/>
                <w:sz w:val="24"/>
                <w:u w:val="single"/>
              </w:rPr>
              <w:t xml:space="preserve"> </w:t>
            </w:r>
            <w:r>
              <w:rPr>
                <w:rFonts w:ascii="宋体" w:hAnsi="宋体" w:eastAsia="宋体"/>
                <w:bCs/>
                <w:sz w:val="24"/>
                <w:u w:val="single"/>
              </w:rPr>
              <w:t xml:space="preserve">                      </w:t>
            </w:r>
          </w:p>
          <w:p w14:paraId="7E5F47DA">
            <w:pPr>
              <w:wordWrap w:val="0"/>
              <w:spacing w:line="500" w:lineRule="exact"/>
              <w:rPr>
                <w:rFonts w:ascii="宋体" w:hAnsi="宋体" w:eastAsia="宋体"/>
                <w:bCs/>
                <w:sz w:val="24"/>
                <w:u w:val="single"/>
              </w:rPr>
            </w:pPr>
            <w:r>
              <w:rPr>
                <w:rFonts w:hint="eastAsia" w:ascii="宋体" w:hAnsi="宋体" w:eastAsia="宋体"/>
                <w:bCs/>
                <w:sz w:val="24"/>
              </w:rPr>
              <w:t>现场考察联系人及联系电话：</w:t>
            </w:r>
            <w:r>
              <w:rPr>
                <w:rFonts w:hint="eastAsia" w:ascii="宋体" w:hAnsi="宋体" w:eastAsia="宋体"/>
                <w:bCs/>
                <w:sz w:val="24"/>
                <w:u w:val="single"/>
              </w:rPr>
              <w:t xml:space="preserve"> </w:t>
            </w:r>
            <w:r>
              <w:rPr>
                <w:rFonts w:ascii="宋体" w:hAnsi="宋体" w:eastAsia="宋体"/>
                <w:bCs/>
                <w:sz w:val="24"/>
                <w:u w:val="single"/>
              </w:rPr>
              <w:t xml:space="preserve">          </w:t>
            </w:r>
          </w:p>
          <w:p w14:paraId="2BD75DE1">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Cs w:val="0"/>
                <w:sz w:val="24"/>
              </w:rPr>
              <w:t>备注：如供应商未参加采购人统一组织的现场考察，视同放弃现场考察，由此引起的一切责任由供应商自行承担。</w:t>
            </w:r>
          </w:p>
        </w:tc>
      </w:tr>
      <w:tr w14:paraId="1AB56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7F18C919">
            <w:pPr>
              <w:pStyle w:val="32"/>
              <w:pBdr>
                <w:bottom w:val="none" w:color="auto" w:sz="0" w:space="0"/>
              </w:pBdr>
              <w:wordWrap w:val="0"/>
              <w:adjustRightInd/>
              <w:spacing w:line="240" w:lineRule="auto"/>
              <w:textAlignment w:val="auto"/>
              <w:rPr>
                <w:rFonts w:hint="eastAsia" w:ascii="宋体" w:hAnsi="宋体" w:eastAsia="宋体"/>
                <w:bCs/>
              </w:rPr>
            </w:pPr>
            <w:r>
              <w:rPr>
                <w:rFonts w:hint="eastAsia" w:ascii="Arial" w:hAnsi="Arial" w:eastAsia="宋体" w:cs="Arial"/>
                <w:bCs/>
                <w:kern w:val="2"/>
              </w:rPr>
              <w:t>8.1</w:t>
            </w:r>
          </w:p>
        </w:tc>
        <w:tc>
          <w:tcPr>
            <w:tcW w:w="2025" w:type="dxa"/>
            <w:noWrap w:val="0"/>
            <w:vAlign w:val="center"/>
          </w:tcPr>
          <w:p w14:paraId="75EC80C5">
            <w:pPr>
              <w:pStyle w:val="30"/>
              <w:widowControl w:val="0"/>
              <w:wordWrap w:val="0"/>
              <w:spacing w:before="0" w:beforeAutospacing="0" w:after="0" w:afterAutospacing="0"/>
              <w:jc w:val="left"/>
              <w:rPr>
                <w:rFonts w:hint="eastAsia" w:ascii="宋体" w:hAnsi="宋体" w:eastAsia="宋体"/>
                <w:b w:val="0"/>
                <w:sz w:val="24"/>
              </w:rPr>
            </w:pPr>
            <w:r>
              <w:rPr>
                <w:rFonts w:hint="eastAsia" w:ascii="Arial" w:hAnsi="Arial" w:eastAsia="宋体" w:cs="Arial"/>
                <w:b w:val="0"/>
                <w:bCs w:val="0"/>
                <w:sz w:val="24"/>
              </w:rPr>
              <w:t>询问截止时间</w:t>
            </w:r>
          </w:p>
        </w:tc>
        <w:tc>
          <w:tcPr>
            <w:tcW w:w="5466" w:type="dxa"/>
            <w:noWrap w:val="0"/>
            <w:vAlign w:val="center"/>
          </w:tcPr>
          <w:p w14:paraId="51D4459E">
            <w:pPr>
              <w:pStyle w:val="30"/>
              <w:widowControl w:val="0"/>
              <w:wordWrap w:val="0"/>
              <w:spacing w:before="0" w:beforeAutospacing="0" w:after="0" w:afterAutospacing="0"/>
              <w:jc w:val="both"/>
              <w:rPr>
                <w:rFonts w:hint="eastAsia" w:ascii="宋体" w:hAnsi="宋体" w:eastAsia="宋体"/>
                <w:bCs w:val="0"/>
                <w:sz w:val="24"/>
              </w:rPr>
            </w:pPr>
            <w:r>
              <w:rPr>
                <w:rFonts w:hint="eastAsia" w:ascii="Arial" w:hAnsi="Arial" w:eastAsia="宋体" w:cs="Arial"/>
                <w:b w:val="0"/>
                <w:bCs w:val="0"/>
                <w:sz w:val="24"/>
                <w:szCs w:val="18"/>
                <w:u w:val="single"/>
              </w:rPr>
              <w:t>2025</w:t>
            </w:r>
            <w:r>
              <w:rPr>
                <w:rFonts w:hint="eastAsia" w:ascii="Arial" w:hAnsi="Arial" w:eastAsia="宋体" w:cs="Arial"/>
                <w:b w:val="0"/>
                <w:bCs w:val="0"/>
                <w:sz w:val="24"/>
                <w:szCs w:val="18"/>
              </w:rPr>
              <w:t>年</w:t>
            </w:r>
            <w:r>
              <w:rPr>
                <w:rFonts w:hint="eastAsia" w:ascii="Arial" w:hAnsi="Arial" w:eastAsia="宋体" w:cs="Arial"/>
                <w:b w:val="0"/>
                <w:bCs w:val="0"/>
                <w:sz w:val="24"/>
                <w:szCs w:val="18"/>
                <w:u w:val="single"/>
              </w:rPr>
              <w:t>5</w:t>
            </w:r>
            <w:r>
              <w:rPr>
                <w:rFonts w:hint="eastAsia" w:ascii="Arial" w:hAnsi="Arial" w:eastAsia="宋体" w:cs="Arial"/>
                <w:b w:val="0"/>
                <w:bCs w:val="0"/>
                <w:sz w:val="24"/>
                <w:szCs w:val="18"/>
              </w:rPr>
              <w:t>月</w:t>
            </w:r>
            <w:r>
              <w:rPr>
                <w:rFonts w:hint="eastAsia" w:ascii="Arial" w:hAnsi="Arial" w:eastAsia="宋体" w:cs="Arial"/>
                <w:b w:val="0"/>
                <w:bCs w:val="0"/>
                <w:sz w:val="24"/>
                <w:szCs w:val="18"/>
                <w:u w:val="single"/>
                <w:lang w:val="en-US" w:eastAsia="zh-CN"/>
              </w:rPr>
              <w:t>1</w:t>
            </w:r>
            <w:r>
              <w:rPr>
                <w:rFonts w:hint="eastAsia" w:ascii="Arial" w:hAnsi="Arial" w:eastAsia="宋体" w:cs="Arial"/>
                <w:b w:val="0"/>
                <w:bCs w:val="0"/>
                <w:sz w:val="24"/>
                <w:szCs w:val="18"/>
                <w:u w:val="single"/>
                <w:lang w:val="en-US" w:eastAsia="zh-CN"/>
              </w:rPr>
              <w:t>9</w:t>
            </w:r>
            <w:r>
              <w:rPr>
                <w:rFonts w:hint="eastAsia" w:ascii="Arial" w:hAnsi="Arial" w:eastAsia="宋体" w:cs="Arial"/>
                <w:b w:val="0"/>
                <w:bCs w:val="0"/>
                <w:sz w:val="24"/>
                <w:szCs w:val="18"/>
              </w:rPr>
              <w:t>日</w:t>
            </w:r>
            <w:r>
              <w:rPr>
                <w:rFonts w:hint="eastAsia" w:ascii="Arial" w:hAnsi="Arial" w:eastAsia="宋体" w:cs="Arial"/>
                <w:b w:val="0"/>
                <w:bCs w:val="0"/>
                <w:sz w:val="24"/>
                <w:szCs w:val="18"/>
                <w:u w:val="single"/>
              </w:rPr>
              <w:t>17</w:t>
            </w:r>
            <w:r>
              <w:rPr>
                <w:rFonts w:hint="eastAsia" w:ascii="Arial" w:hAnsi="Arial" w:eastAsia="宋体" w:cs="Arial"/>
                <w:b w:val="0"/>
                <w:bCs w:val="0"/>
                <w:sz w:val="24"/>
                <w:szCs w:val="18"/>
              </w:rPr>
              <w:t>点</w:t>
            </w:r>
            <w:r>
              <w:rPr>
                <w:rFonts w:hint="eastAsia" w:ascii="Arial" w:hAnsi="Arial" w:eastAsia="宋体" w:cs="Arial"/>
                <w:b w:val="0"/>
                <w:bCs w:val="0"/>
                <w:sz w:val="24"/>
                <w:szCs w:val="18"/>
                <w:u w:val="single"/>
              </w:rPr>
              <w:t>00</w:t>
            </w:r>
            <w:r>
              <w:rPr>
                <w:rFonts w:hint="eastAsia" w:ascii="Arial" w:hAnsi="Arial" w:eastAsia="宋体" w:cs="Arial"/>
                <w:b w:val="0"/>
                <w:bCs w:val="0"/>
                <w:sz w:val="24"/>
                <w:szCs w:val="18"/>
              </w:rPr>
              <w:t>分</w:t>
            </w:r>
          </w:p>
        </w:tc>
      </w:tr>
      <w:tr w14:paraId="3EC92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1004" w:type="dxa"/>
            <w:noWrap w:val="0"/>
            <w:vAlign w:val="center"/>
          </w:tcPr>
          <w:p w14:paraId="6B62C304">
            <w:pPr>
              <w:tabs>
                <w:tab w:val="left" w:pos="0"/>
              </w:tabs>
              <w:wordWrap w:val="0"/>
              <w:spacing w:line="400" w:lineRule="exact"/>
              <w:jc w:val="center"/>
              <w:rPr>
                <w:rFonts w:ascii="宋体" w:hAnsi="宋体" w:eastAsia="宋体"/>
                <w:bCs/>
              </w:rPr>
            </w:pPr>
            <w:r>
              <w:rPr>
                <w:rFonts w:hint="eastAsia" w:ascii="宋体" w:hAnsi="宋体" w:eastAsia="宋体"/>
                <w:bCs/>
              </w:rPr>
              <w:t>9.1</w:t>
            </w:r>
          </w:p>
        </w:tc>
        <w:tc>
          <w:tcPr>
            <w:tcW w:w="2025" w:type="dxa"/>
            <w:noWrap w:val="0"/>
            <w:vAlign w:val="center"/>
          </w:tcPr>
          <w:p w14:paraId="5C3221FD">
            <w:pPr>
              <w:pStyle w:val="30"/>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b w:val="0"/>
                <w:sz w:val="24"/>
              </w:rPr>
              <w:t>包别划分</w:t>
            </w:r>
          </w:p>
        </w:tc>
        <w:tc>
          <w:tcPr>
            <w:tcW w:w="5466" w:type="dxa"/>
            <w:noWrap w:val="0"/>
            <w:vAlign w:val="center"/>
          </w:tcPr>
          <w:p w14:paraId="71D4F36C">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bCs w:val="0"/>
                <w:sz w:val="24"/>
                <w:szCs w:val="24"/>
              </w:rPr>
              <w:t>☑</w:t>
            </w:r>
            <w:r>
              <w:rPr>
                <w:rFonts w:ascii="宋体" w:hAnsi="宋体" w:eastAsia="宋体"/>
                <w:b w:val="0"/>
                <w:sz w:val="24"/>
              </w:rPr>
              <w:t>不分包     □分为  个包</w:t>
            </w:r>
          </w:p>
          <w:p w14:paraId="58CD4FCD">
            <w:pPr>
              <w:pStyle w:val="30"/>
              <w:widowControl w:val="0"/>
              <w:wordWrap w:val="0"/>
              <w:spacing w:before="0" w:beforeAutospacing="0" w:after="0" w:afterAutospacing="0" w:line="360" w:lineRule="auto"/>
              <w:jc w:val="both"/>
              <w:rPr>
                <w:rFonts w:hint="eastAsia" w:ascii="宋体" w:hAnsi="宋体" w:eastAsia="宋体"/>
                <w:b w:val="0"/>
                <w:bCs w:val="0"/>
                <w:sz w:val="24"/>
                <w:szCs w:val="24"/>
              </w:rPr>
            </w:pPr>
            <w:r>
              <w:rPr>
                <w:rFonts w:hint="eastAsia" w:ascii="宋体" w:hAnsi="宋体" w:eastAsia="宋体"/>
                <w:b w:val="0"/>
                <w:bCs w:val="0"/>
                <w:sz w:val="24"/>
                <w:szCs w:val="24"/>
              </w:rPr>
              <w:t>供应商参加多个包磋商的响应文件制作、密封、提交要求：按包别分别制作响应文件，分别密封、提交。</w:t>
            </w:r>
          </w:p>
          <w:p w14:paraId="77F9923A">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bCs w:val="0"/>
                <w:sz w:val="24"/>
                <w:szCs w:val="24"/>
              </w:rPr>
              <w:t>供应商参加多个包磋商的成交</w:t>
            </w:r>
            <w:r>
              <w:rPr>
                <w:rFonts w:ascii="宋体" w:hAnsi="宋体" w:eastAsia="宋体"/>
                <w:b w:val="0"/>
                <w:bCs w:val="0"/>
                <w:sz w:val="24"/>
                <w:szCs w:val="24"/>
              </w:rPr>
              <w:t>包</w:t>
            </w:r>
            <w:r>
              <w:rPr>
                <w:rFonts w:hint="eastAsia" w:ascii="宋体" w:hAnsi="宋体" w:eastAsia="宋体"/>
                <w:b w:val="0"/>
                <w:bCs w:val="0"/>
                <w:sz w:val="24"/>
                <w:szCs w:val="24"/>
              </w:rPr>
              <w:t>数规定：</w:t>
            </w:r>
            <w:r>
              <w:rPr>
                <w:rFonts w:ascii="宋体" w:hAnsi="宋体" w:eastAsia="宋体"/>
                <w:b w:val="0"/>
                <w:bCs w:val="0"/>
                <w:sz w:val="24"/>
                <w:szCs w:val="18"/>
                <w:u w:val="single"/>
              </w:rPr>
              <w:t xml:space="preserve"> </w:t>
            </w:r>
            <w:r>
              <w:rPr>
                <w:rFonts w:hint="eastAsia" w:ascii="宋体" w:hAnsi="宋体" w:eastAsia="宋体"/>
                <w:b w:val="0"/>
                <w:bCs w:val="0"/>
                <w:sz w:val="24"/>
                <w:szCs w:val="18"/>
                <w:u w:val="single"/>
              </w:rPr>
              <w:t xml:space="preserve"> </w:t>
            </w:r>
            <w:r>
              <w:rPr>
                <w:rFonts w:ascii="宋体" w:hAnsi="宋体" w:eastAsia="宋体"/>
                <w:b w:val="0"/>
                <w:bCs w:val="0"/>
                <w:sz w:val="24"/>
                <w:szCs w:val="18"/>
                <w:u w:val="single"/>
              </w:rPr>
              <w:t xml:space="preserve">             </w:t>
            </w:r>
          </w:p>
        </w:tc>
      </w:tr>
      <w:tr w14:paraId="3843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jc w:val="center"/>
        </w:trPr>
        <w:tc>
          <w:tcPr>
            <w:tcW w:w="1004" w:type="dxa"/>
            <w:noWrap w:val="0"/>
            <w:vAlign w:val="center"/>
          </w:tcPr>
          <w:p w14:paraId="285DC1C2">
            <w:pPr>
              <w:tabs>
                <w:tab w:val="left" w:pos="0"/>
              </w:tabs>
              <w:wordWrap w:val="0"/>
              <w:spacing w:line="400" w:lineRule="exact"/>
              <w:jc w:val="center"/>
              <w:rPr>
                <w:rFonts w:ascii="宋体" w:hAnsi="宋体" w:eastAsia="宋体"/>
                <w:bCs/>
              </w:rPr>
            </w:pPr>
            <w:r>
              <w:rPr>
                <w:rFonts w:hint="eastAsia" w:ascii="宋体" w:hAnsi="宋体" w:eastAsia="宋体"/>
                <w:bCs/>
              </w:rPr>
              <w:t>13.1</w:t>
            </w:r>
          </w:p>
        </w:tc>
        <w:tc>
          <w:tcPr>
            <w:tcW w:w="2025" w:type="dxa"/>
            <w:noWrap w:val="0"/>
            <w:vAlign w:val="center"/>
          </w:tcPr>
          <w:p w14:paraId="4393F611">
            <w:pPr>
              <w:pStyle w:val="30"/>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cs="宋体"/>
                <w:b w:val="0"/>
                <w:sz w:val="24"/>
                <w:szCs w:val="24"/>
              </w:rPr>
              <w:t>磋商保证金</w:t>
            </w:r>
          </w:p>
        </w:tc>
        <w:tc>
          <w:tcPr>
            <w:tcW w:w="5466" w:type="dxa"/>
            <w:noWrap w:val="0"/>
            <w:vAlign w:val="center"/>
          </w:tcPr>
          <w:p w14:paraId="70CE23BF">
            <w:pPr>
              <w:wordWrap w:val="0"/>
              <w:spacing w:line="440" w:lineRule="exact"/>
              <w:jc w:val="left"/>
              <w:rPr>
                <w:rFonts w:hint="eastAsia" w:ascii="宋体" w:hAnsi="宋体" w:eastAsia="宋体" w:cs="宋体"/>
                <w:bCs/>
                <w:sz w:val="24"/>
                <w:szCs w:val="24"/>
              </w:rPr>
            </w:pPr>
            <w:r>
              <w:rPr>
                <w:rFonts w:hint="eastAsia" w:ascii="宋体" w:hAnsi="宋体" w:eastAsia="宋体" w:cs="宋体"/>
                <w:b/>
                <w:bCs/>
                <w:sz w:val="24"/>
                <w:szCs w:val="24"/>
              </w:rPr>
              <w:t>☑</w:t>
            </w:r>
            <w:r>
              <w:rPr>
                <w:rFonts w:hint="eastAsia" w:ascii="宋体" w:hAnsi="宋体" w:eastAsia="宋体" w:cs="宋体"/>
                <w:bCs/>
                <w:sz w:val="24"/>
                <w:szCs w:val="24"/>
              </w:rPr>
              <w:t>不收取</w:t>
            </w:r>
          </w:p>
          <w:p w14:paraId="16E37BEF">
            <w:pPr>
              <w:wordWrap w:val="0"/>
              <w:spacing w:line="440" w:lineRule="exact"/>
              <w:jc w:val="left"/>
              <w:rPr>
                <w:rFonts w:hint="eastAsia" w:ascii="宋体" w:hAnsi="宋体" w:eastAsia="宋体"/>
                <w:sz w:val="24"/>
              </w:rPr>
            </w:pPr>
            <w:r>
              <w:rPr>
                <w:rFonts w:hint="eastAsia" w:ascii="宋体" w:hAnsi="宋体" w:eastAsia="宋体" w:cs="宋体"/>
                <w:sz w:val="24"/>
                <w:szCs w:val="24"/>
              </w:rPr>
              <w:t>□</w:t>
            </w:r>
            <w:r>
              <w:rPr>
                <w:rFonts w:hint="eastAsia" w:ascii="宋体" w:hAnsi="宋体" w:eastAsia="宋体" w:cs="宋体"/>
                <w:bCs/>
                <w:sz w:val="24"/>
                <w:szCs w:val="24"/>
              </w:rPr>
              <w:t>收取</w:t>
            </w:r>
          </w:p>
        </w:tc>
      </w:tr>
      <w:tr w14:paraId="3004C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jc w:val="center"/>
        </w:trPr>
        <w:tc>
          <w:tcPr>
            <w:tcW w:w="1004" w:type="dxa"/>
            <w:noWrap w:val="0"/>
            <w:vAlign w:val="center"/>
          </w:tcPr>
          <w:p w14:paraId="1FB2192E">
            <w:pPr>
              <w:pStyle w:val="32"/>
              <w:pBdr>
                <w:bottom w:val="none" w:color="auto" w:sz="0" w:space="0"/>
              </w:pBdr>
              <w:tabs>
                <w:tab w:val="left" w:pos="0"/>
                <w:tab w:val="clear" w:pos="4153"/>
                <w:tab w:val="clear" w:pos="8306"/>
              </w:tabs>
              <w:wordWrap w:val="0"/>
              <w:adjustRightInd/>
              <w:spacing w:line="400" w:lineRule="exact"/>
              <w:textAlignment w:val="auto"/>
              <w:rPr>
                <w:rFonts w:ascii="宋体" w:hAnsi="宋体" w:eastAsia="宋体"/>
                <w:bCs/>
                <w:kern w:val="2"/>
              </w:rPr>
            </w:pPr>
            <w:r>
              <w:rPr>
                <w:rFonts w:hint="eastAsia" w:ascii="宋体" w:hAnsi="宋体" w:eastAsia="宋体"/>
                <w:bCs/>
                <w:kern w:val="2"/>
              </w:rPr>
              <w:t>13.7</w:t>
            </w:r>
          </w:p>
        </w:tc>
        <w:tc>
          <w:tcPr>
            <w:tcW w:w="2025" w:type="dxa"/>
            <w:noWrap w:val="0"/>
            <w:vAlign w:val="center"/>
          </w:tcPr>
          <w:p w14:paraId="21FC61D4">
            <w:pPr>
              <w:pStyle w:val="30"/>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b w:val="0"/>
                <w:sz w:val="24"/>
              </w:rPr>
              <w:t>其他不予退还磋商保证金的情形</w:t>
            </w:r>
          </w:p>
        </w:tc>
        <w:tc>
          <w:tcPr>
            <w:tcW w:w="5466" w:type="dxa"/>
            <w:noWrap w:val="0"/>
            <w:vAlign w:val="center"/>
          </w:tcPr>
          <w:p w14:paraId="17326232">
            <w:pPr>
              <w:pStyle w:val="30"/>
              <w:widowControl w:val="0"/>
              <w:wordWrap w:val="0"/>
              <w:spacing w:before="0" w:beforeAutospacing="0" w:after="0" w:afterAutospacing="0" w:line="360" w:lineRule="auto"/>
              <w:jc w:val="both"/>
              <w:rPr>
                <w:rFonts w:ascii="宋体" w:hAnsi="宋体" w:eastAsia="宋体"/>
                <w:b w:val="0"/>
                <w:bCs w:val="0"/>
                <w:sz w:val="24"/>
                <w:szCs w:val="24"/>
              </w:rPr>
            </w:pPr>
            <w:r>
              <w:rPr>
                <w:rFonts w:hint="eastAsia" w:ascii="宋体" w:hAnsi="宋体" w:eastAsia="宋体"/>
                <w:sz w:val="24"/>
                <w:u w:val="single"/>
              </w:rPr>
              <w:t xml:space="preserve"> </w:t>
            </w:r>
            <w:r>
              <w:rPr>
                <w:rFonts w:ascii="宋体" w:hAnsi="宋体" w:eastAsia="宋体"/>
                <w:sz w:val="24"/>
                <w:u w:val="single"/>
              </w:rPr>
              <w:t xml:space="preserve">  </w:t>
            </w:r>
            <w:r>
              <w:rPr>
                <w:rFonts w:hint="eastAsia" w:ascii="宋体" w:hAnsi="宋体" w:eastAsia="宋体"/>
                <w:sz w:val="24"/>
                <w:u w:val="single"/>
              </w:rPr>
              <w:t>/</w:t>
            </w:r>
            <w:r>
              <w:rPr>
                <w:rFonts w:ascii="宋体" w:hAnsi="宋体" w:eastAsia="宋体"/>
                <w:sz w:val="24"/>
                <w:u w:val="single"/>
              </w:rPr>
              <w:t xml:space="preserve">                </w:t>
            </w:r>
          </w:p>
        </w:tc>
      </w:tr>
      <w:tr w14:paraId="19C81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08AB1E2B">
            <w:pPr>
              <w:tabs>
                <w:tab w:val="left" w:pos="0"/>
              </w:tabs>
              <w:wordWrap w:val="0"/>
              <w:spacing w:line="400" w:lineRule="exact"/>
              <w:jc w:val="center"/>
              <w:rPr>
                <w:rFonts w:ascii="宋体" w:hAnsi="宋体" w:eastAsia="宋体"/>
                <w:bCs/>
              </w:rPr>
            </w:pPr>
            <w:r>
              <w:rPr>
                <w:rFonts w:hint="eastAsia" w:ascii="宋体" w:hAnsi="宋体" w:eastAsia="宋体"/>
                <w:bCs/>
              </w:rPr>
              <w:t>14.1</w:t>
            </w:r>
          </w:p>
        </w:tc>
        <w:tc>
          <w:tcPr>
            <w:tcW w:w="2025" w:type="dxa"/>
            <w:noWrap w:val="0"/>
            <w:vAlign w:val="center"/>
          </w:tcPr>
          <w:p w14:paraId="5C2C1078">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磋商有效期</w:t>
            </w:r>
          </w:p>
        </w:tc>
        <w:tc>
          <w:tcPr>
            <w:tcW w:w="5466" w:type="dxa"/>
            <w:noWrap w:val="0"/>
            <w:vAlign w:val="center"/>
          </w:tcPr>
          <w:p w14:paraId="340CB66B">
            <w:pPr>
              <w:pStyle w:val="30"/>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b w:val="0"/>
                <w:sz w:val="24"/>
                <w:u w:val="single"/>
              </w:rPr>
              <w:t xml:space="preserve">  60 </w:t>
            </w:r>
            <w:r>
              <w:rPr>
                <w:rFonts w:hint="eastAsia" w:ascii="宋体" w:hAnsi="宋体" w:eastAsia="宋体"/>
                <w:b w:val="0"/>
                <w:sz w:val="24"/>
              </w:rPr>
              <w:t>日历日</w:t>
            </w:r>
          </w:p>
        </w:tc>
      </w:tr>
      <w:tr w14:paraId="31CEF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3965265">
            <w:pPr>
              <w:tabs>
                <w:tab w:val="left" w:pos="0"/>
              </w:tabs>
              <w:wordWrap w:val="0"/>
              <w:spacing w:line="400" w:lineRule="exact"/>
              <w:jc w:val="center"/>
              <w:rPr>
                <w:rFonts w:ascii="宋体" w:hAnsi="宋体" w:eastAsia="宋体"/>
                <w:bCs/>
              </w:rPr>
            </w:pPr>
            <w:r>
              <w:rPr>
                <w:rFonts w:hint="eastAsia" w:ascii="宋体" w:hAnsi="宋体" w:eastAsia="宋体"/>
                <w:bCs/>
              </w:rPr>
              <w:t>15.1</w:t>
            </w:r>
          </w:p>
        </w:tc>
        <w:tc>
          <w:tcPr>
            <w:tcW w:w="2025" w:type="dxa"/>
            <w:noWrap w:val="0"/>
            <w:vAlign w:val="center"/>
          </w:tcPr>
          <w:p w14:paraId="33429A82">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响应文件要求</w:t>
            </w:r>
          </w:p>
        </w:tc>
        <w:tc>
          <w:tcPr>
            <w:tcW w:w="5466" w:type="dxa"/>
            <w:noWrap w:val="0"/>
            <w:vAlign w:val="center"/>
          </w:tcPr>
          <w:p w14:paraId="341699E6">
            <w:pPr>
              <w:wordWrap w:val="0"/>
              <w:spacing w:line="360" w:lineRule="auto"/>
              <w:jc w:val="left"/>
              <w:rPr>
                <w:rFonts w:hint="eastAsia" w:ascii="宋体" w:hAnsi="宋体" w:eastAsia="宋体"/>
                <w:bCs/>
                <w:kern w:val="0"/>
                <w:sz w:val="24"/>
                <w:szCs w:val="28"/>
              </w:rPr>
            </w:pPr>
            <w:r>
              <w:rPr>
                <w:rFonts w:hint="eastAsia" w:ascii="宋体" w:hAnsi="宋体" w:eastAsia="宋体"/>
                <w:bCs/>
                <w:kern w:val="0"/>
                <w:sz w:val="24"/>
                <w:szCs w:val="28"/>
              </w:rPr>
              <w:t>本项目响应文件提交要求如下：</w:t>
            </w:r>
          </w:p>
          <w:p w14:paraId="369900C2">
            <w:pPr>
              <w:wordWrap w:val="0"/>
              <w:spacing w:line="360" w:lineRule="auto"/>
              <w:jc w:val="left"/>
              <w:rPr>
                <w:rFonts w:hint="eastAsia" w:ascii="宋体" w:hAnsi="宋体" w:eastAsia="宋体"/>
                <w:bCs/>
                <w:kern w:val="0"/>
                <w:sz w:val="24"/>
                <w:szCs w:val="28"/>
              </w:rPr>
            </w:pPr>
            <w:r>
              <w:rPr>
                <w:rFonts w:hint="eastAsia" w:ascii="宋体" w:hAnsi="宋体" w:eastAsia="宋体"/>
                <w:bCs/>
                <w:kern w:val="0"/>
                <w:sz w:val="24"/>
                <w:szCs w:val="28"/>
              </w:rPr>
              <w:t>1.纸质版响应文件（建议胶装成册）：</w:t>
            </w:r>
          </w:p>
          <w:p w14:paraId="1C441A57">
            <w:pPr>
              <w:wordWrap w:val="0"/>
              <w:spacing w:line="360" w:lineRule="auto"/>
              <w:jc w:val="left"/>
              <w:rPr>
                <w:rFonts w:hint="eastAsia" w:ascii="宋体" w:hAnsi="宋体" w:eastAsia="宋体"/>
                <w:bCs/>
                <w:kern w:val="0"/>
                <w:sz w:val="24"/>
                <w:szCs w:val="28"/>
              </w:rPr>
            </w:pPr>
            <w:r>
              <w:rPr>
                <w:rFonts w:hint="eastAsia" w:ascii="宋体" w:hAnsi="宋体" w:eastAsia="宋体"/>
                <w:bCs/>
                <w:kern w:val="0"/>
                <w:sz w:val="24"/>
                <w:szCs w:val="28"/>
              </w:rPr>
              <w:t>正本</w:t>
            </w:r>
            <w:r>
              <w:rPr>
                <w:rFonts w:hint="eastAsia" w:ascii="宋体" w:hAnsi="宋体" w:eastAsia="宋体"/>
                <w:bCs/>
                <w:kern w:val="0"/>
                <w:sz w:val="24"/>
                <w:szCs w:val="28"/>
                <w:u w:val="single"/>
              </w:rPr>
              <w:t>壹</w:t>
            </w:r>
            <w:r>
              <w:rPr>
                <w:rFonts w:hint="eastAsia" w:ascii="宋体" w:hAnsi="宋体" w:eastAsia="宋体"/>
                <w:bCs/>
                <w:kern w:val="0"/>
                <w:sz w:val="24"/>
                <w:szCs w:val="28"/>
              </w:rPr>
              <w:t>份，副本</w:t>
            </w:r>
            <w:r>
              <w:rPr>
                <w:rFonts w:hint="eastAsia" w:ascii="宋体" w:hAnsi="宋体" w:eastAsia="宋体"/>
                <w:bCs/>
                <w:kern w:val="0"/>
                <w:sz w:val="24"/>
                <w:szCs w:val="28"/>
                <w:u w:val="single"/>
              </w:rPr>
              <w:t>贰</w:t>
            </w:r>
            <w:r>
              <w:rPr>
                <w:rFonts w:hint="eastAsia" w:ascii="宋体" w:hAnsi="宋体" w:eastAsia="宋体"/>
                <w:bCs/>
                <w:kern w:val="0"/>
                <w:sz w:val="24"/>
                <w:szCs w:val="28"/>
              </w:rPr>
              <w:t>份；</w:t>
            </w:r>
          </w:p>
          <w:p w14:paraId="51EA5516">
            <w:pPr>
              <w:wordWrap w:val="0"/>
              <w:spacing w:line="360" w:lineRule="auto"/>
              <w:jc w:val="left"/>
              <w:rPr>
                <w:rFonts w:hint="eastAsia" w:ascii="宋体" w:hAnsi="宋体" w:eastAsia="宋体"/>
                <w:bCs/>
                <w:kern w:val="0"/>
                <w:sz w:val="24"/>
                <w:szCs w:val="28"/>
              </w:rPr>
            </w:pPr>
            <w:r>
              <w:rPr>
                <w:rFonts w:hint="eastAsia" w:ascii="宋体" w:hAnsi="宋体" w:eastAsia="宋体"/>
                <w:bCs/>
                <w:kern w:val="0"/>
                <w:sz w:val="24"/>
                <w:szCs w:val="28"/>
              </w:rPr>
              <w:t>2.电子版响应文件：</w:t>
            </w:r>
            <w:r>
              <w:rPr>
                <w:rFonts w:hint="eastAsia" w:ascii="宋体" w:hAnsi="宋体" w:eastAsia="宋体"/>
                <w:bCs/>
                <w:kern w:val="0"/>
                <w:sz w:val="24"/>
                <w:szCs w:val="28"/>
                <w:u w:val="single"/>
              </w:rPr>
              <w:t>壹</w:t>
            </w:r>
            <w:r>
              <w:rPr>
                <w:rFonts w:hint="eastAsia" w:ascii="宋体" w:hAnsi="宋体" w:eastAsia="宋体"/>
                <w:bCs/>
                <w:kern w:val="0"/>
                <w:sz w:val="24"/>
                <w:szCs w:val="28"/>
              </w:rPr>
              <w:t>份（U盘，内容与纸质版响应文件正本一致；电子版响应文件仅作为存档用，不作为否决条款）</w:t>
            </w:r>
          </w:p>
          <w:p w14:paraId="50620751">
            <w:pPr>
              <w:pStyle w:val="30"/>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sz w:val="24"/>
              </w:rPr>
              <w:t>以上文件均密封提交（纸质版响应文件正副本可单独封装或合并封装，电子版响应文件可单独封装或与纸质版响应文件正本合并封装）。</w:t>
            </w:r>
          </w:p>
        </w:tc>
      </w:tr>
      <w:tr w14:paraId="6FD3C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7D13466D">
            <w:pPr>
              <w:tabs>
                <w:tab w:val="left" w:pos="0"/>
              </w:tabs>
              <w:wordWrap w:val="0"/>
              <w:spacing w:line="400" w:lineRule="exact"/>
              <w:jc w:val="center"/>
              <w:rPr>
                <w:rFonts w:ascii="宋体" w:hAnsi="宋体" w:eastAsia="宋体"/>
                <w:bCs/>
              </w:rPr>
            </w:pPr>
            <w:r>
              <w:rPr>
                <w:rFonts w:hint="eastAsia" w:ascii="宋体" w:hAnsi="宋体" w:eastAsia="宋体"/>
                <w:bCs/>
              </w:rPr>
              <w:t>15.3</w:t>
            </w:r>
          </w:p>
        </w:tc>
        <w:tc>
          <w:tcPr>
            <w:tcW w:w="2025" w:type="dxa"/>
            <w:noWrap w:val="0"/>
            <w:vAlign w:val="center"/>
          </w:tcPr>
          <w:p w14:paraId="7C7117A3">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磋商现场提交的其他材料要求</w:t>
            </w:r>
          </w:p>
        </w:tc>
        <w:tc>
          <w:tcPr>
            <w:tcW w:w="5466" w:type="dxa"/>
            <w:noWrap w:val="0"/>
            <w:vAlign w:val="center"/>
          </w:tcPr>
          <w:p w14:paraId="262872FC">
            <w:pPr>
              <w:pStyle w:val="30"/>
              <w:widowControl w:val="0"/>
              <w:wordWrap w:val="0"/>
              <w:spacing w:before="0" w:beforeAutospacing="0" w:after="0" w:afterAutospacing="0" w:line="360" w:lineRule="auto"/>
              <w:jc w:val="left"/>
              <w:rPr>
                <w:rFonts w:ascii="宋体" w:hAnsi="宋体" w:eastAsia="宋体"/>
                <w:b w:val="0"/>
                <w:sz w:val="24"/>
                <w:u w:val="single"/>
              </w:rPr>
            </w:pPr>
            <w:r>
              <w:rPr>
                <w:rFonts w:hint="eastAsia" w:ascii="宋体" w:hAnsi="宋体" w:eastAsia="宋体"/>
                <w:b w:val="0"/>
                <w:bCs w:val="0"/>
                <w:sz w:val="24"/>
                <w:szCs w:val="18"/>
                <w:u w:val="single"/>
              </w:rPr>
              <w:t xml:space="preserve"> /</w:t>
            </w:r>
            <w:r>
              <w:rPr>
                <w:rFonts w:ascii="宋体" w:hAnsi="宋体" w:eastAsia="宋体"/>
                <w:b w:val="0"/>
                <w:bCs w:val="0"/>
                <w:sz w:val="24"/>
                <w:szCs w:val="18"/>
                <w:u w:val="single"/>
              </w:rPr>
              <w:t xml:space="preserve">         </w:t>
            </w:r>
          </w:p>
        </w:tc>
      </w:tr>
      <w:tr w14:paraId="1541F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39B0429E">
            <w:pPr>
              <w:tabs>
                <w:tab w:val="left" w:pos="0"/>
              </w:tabs>
              <w:wordWrap w:val="0"/>
              <w:spacing w:line="400" w:lineRule="exact"/>
              <w:jc w:val="center"/>
              <w:rPr>
                <w:rFonts w:ascii="宋体" w:hAnsi="宋体" w:eastAsia="宋体"/>
                <w:bCs/>
              </w:rPr>
            </w:pPr>
            <w:r>
              <w:rPr>
                <w:rFonts w:hint="eastAsia" w:ascii="宋体" w:hAnsi="宋体" w:eastAsia="宋体"/>
                <w:bCs/>
              </w:rPr>
              <w:t>16.1</w:t>
            </w:r>
          </w:p>
        </w:tc>
        <w:tc>
          <w:tcPr>
            <w:tcW w:w="2025" w:type="dxa"/>
            <w:noWrap w:val="0"/>
            <w:vAlign w:val="center"/>
          </w:tcPr>
          <w:p w14:paraId="258A087C">
            <w:pPr>
              <w:pStyle w:val="30"/>
              <w:widowControl w:val="0"/>
              <w:wordWrap w:val="0"/>
              <w:spacing w:before="0" w:beforeAutospacing="0" w:after="0" w:afterAutospacing="0" w:line="360" w:lineRule="auto"/>
              <w:jc w:val="both"/>
              <w:rPr>
                <w:rFonts w:hint="eastAsia" w:ascii="宋体" w:hAnsi="宋体" w:eastAsia="宋体"/>
                <w:b w:val="0"/>
                <w:sz w:val="24"/>
              </w:rPr>
            </w:pPr>
            <w:r>
              <w:rPr>
                <w:rFonts w:hint="eastAsia" w:ascii="宋体" w:hAnsi="宋体" w:eastAsia="宋体"/>
                <w:b w:val="0"/>
                <w:sz w:val="24"/>
              </w:rPr>
              <w:t>响应文件提交截止时间和地点</w:t>
            </w:r>
          </w:p>
        </w:tc>
        <w:tc>
          <w:tcPr>
            <w:tcW w:w="5466" w:type="dxa"/>
            <w:noWrap w:val="0"/>
            <w:vAlign w:val="center"/>
          </w:tcPr>
          <w:p w14:paraId="361B5FEA">
            <w:pPr>
              <w:pStyle w:val="30"/>
              <w:widowControl w:val="0"/>
              <w:wordWrap w:val="0"/>
              <w:spacing w:before="0" w:beforeAutospacing="0" w:after="0" w:afterAutospacing="0" w:line="360" w:lineRule="auto"/>
              <w:jc w:val="left"/>
              <w:rPr>
                <w:rFonts w:hint="eastAsia" w:ascii="宋体" w:hAnsi="宋体" w:eastAsia="宋体"/>
                <w:b w:val="0"/>
                <w:sz w:val="24"/>
              </w:rPr>
            </w:pPr>
            <w:r>
              <w:rPr>
                <w:rFonts w:hint="eastAsia" w:ascii="宋体" w:hAnsi="宋体" w:eastAsia="宋体"/>
                <w:b w:val="0"/>
                <w:sz w:val="24"/>
                <w:u w:val="single"/>
              </w:rPr>
              <w:t>详见磋商公告</w:t>
            </w:r>
          </w:p>
        </w:tc>
      </w:tr>
      <w:tr w14:paraId="2917F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Merge w:val="restart"/>
            <w:noWrap w:val="0"/>
            <w:vAlign w:val="center"/>
          </w:tcPr>
          <w:p w14:paraId="084791A9">
            <w:pPr>
              <w:tabs>
                <w:tab w:val="left" w:pos="0"/>
              </w:tabs>
              <w:wordWrap w:val="0"/>
              <w:spacing w:line="400" w:lineRule="exact"/>
              <w:jc w:val="center"/>
              <w:rPr>
                <w:rFonts w:ascii="宋体" w:hAnsi="宋体" w:eastAsia="宋体"/>
                <w:bCs/>
              </w:rPr>
            </w:pPr>
            <w:r>
              <w:rPr>
                <w:rFonts w:hint="eastAsia" w:ascii="宋体" w:hAnsi="宋体" w:eastAsia="宋体"/>
                <w:bCs/>
              </w:rPr>
              <w:t>19.1</w:t>
            </w:r>
          </w:p>
        </w:tc>
        <w:tc>
          <w:tcPr>
            <w:tcW w:w="2025" w:type="dxa"/>
            <w:noWrap w:val="0"/>
            <w:vAlign w:val="center"/>
          </w:tcPr>
          <w:p w14:paraId="70376754">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磋商时间</w:t>
            </w:r>
          </w:p>
        </w:tc>
        <w:tc>
          <w:tcPr>
            <w:tcW w:w="5466" w:type="dxa"/>
            <w:noWrap w:val="0"/>
            <w:vAlign w:val="center"/>
          </w:tcPr>
          <w:p w14:paraId="473A8418">
            <w:pPr>
              <w:pStyle w:val="30"/>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b w:val="0"/>
                <w:sz w:val="24"/>
                <w:u w:val="single"/>
              </w:rPr>
              <w:t>同响应文件开启时间</w:t>
            </w:r>
          </w:p>
        </w:tc>
      </w:tr>
      <w:tr w14:paraId="29E83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Merge w:val="continue"/>
            <w:noWrap w:val="0"/>
            <w:vAlign w:val="center"/>
          </w:tcPr>
          <w:p w14:paraId="190DCEEE">
            <w:pPr>
              <w:pStyle w:val="32"/>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p>
        </w:tc>
        <w:tc>
          <w:tcPr>
            <w:tcW w:w="2025" w:type="dxa"/>
            <w:noWrap w:val="0"/>
            <w:vAlign w:val="center"/>
          </w:tcPr>
          <w:p w14:paraId="07B6AD64">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磋商地点</w:t>
            </w:r>
          </w:p>
        </w:tc>
        <w:tc>
          <w:tcPr>
            <w:tcW w:w="5466" w:type="dxa"/>
            <w:noWrap w:val="0"/>
            <w:vAlign w:val="center"/>
          </w:tcPr>
          <w:p w14:paraId="6D734F7E">
            <w:pPr>
              <w:pStyle w:val="30"/>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b w:val="0"/>
                <w:sz w:val="24"/>
                <w:u w:val="single"/>
              </w:rPr>
              <w:t>同响应文件开启地点</w:t>
            </w:r>
          </w:p>
        </w:tc>
      </w:tr>
      <w:tr w14:paraId="364B1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C045608">
            <w:pPr>
              <w:tabs>
                <w:tab w:val="left" w:pos="0"/>
              </w:tabs>
              <w:wordWrap w:val="0"/>
              <w:spacing w:line="400" w:lineRule="exact"/>
              <w:jc w:val="center"/>
              <w:rPr>
                <w:rFonts w:hint="eastAsia" w:ascii="宋体" w:hAnsi="宋体" w:eastAsia="宋体"/>
                <w:bCs/>
              </w:rPr>
            </w:pPr>
            <w:r>
              <w:rPr>
                <w:rFonts w:hint="eastAsia" w:ascii="宋体" w:hAnsi="宋体" w:eastAsia="宋体"/>
                <w:bCs/>
              </w:rPr>
              <w:t>19.2</w:t>
            </w:r>
          </w:p>
        </w:tc>
        <w:tc>
          <w:tcPr>
            <w:tcW w:w="2025" w:type="dxa"/>
            <w:noWrap w:val="0"/>
            <w:vAlign w:val="center"/>
          </w:tcPr>
          <w:p w14:paraId="73E61ED0">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评审方法</w:t>
            </w:r>
          </w:p>
        </w:tc>
        <w:tc>
          <w:tcPr>
            <w:tcW w:w="5466" w:type="dxa"/>
            <w:noWrap w:val="0"/>
            <w:vAlign w:val="center"/>
          </w:tcPr>
          <w:p w14:paraId="201C7232">
            <w:pPr>
              <w:pStyle w:val="30"/>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b w:val="0"/>
                <w:sz w:val="24"/>
              </w:rPr>
              <w:t>综合评分法</w:t>
            </w:r>
          </w:p>
        </w:tc>
      </w:tr>
      <w:tr w14:paraId="67F74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Merge w:val="restart"/>
            <w:noWrap w:val="0"/>
            <w:vAlign w:val="center"/>
          </w:tcPr>
          <w:p w14:paraId="6E70F6CE">
            <w:pPr>
              <w:tabs>
                <w:tab w:val="left" w:pos="0"/>
              </w:tabs>
              <w:wordWrap w:val="0"/>
              <w:spacing w:line="400" w:lineRule="exact"/>
              <w:jc w:val="center"/>
              <w:rPr>
                <w:rFonts w:ascii="宋体" w:hAnsi="宋体" w:eastAsia="宋体"/>
                <w:bCs/>
              </w:rPr>
            </w:pPr>
            <w:r>
              <w:rPr>
                <w:rFonts w:hint="eastAsia" w:ascii="宋体" w:hAnsi="宋体" w:eastAsia="宋体"/>
                <w:bCs/>
              </w:rPr>
              <w:t>24.1</w:t>
            </w:r>
          </w:p>
        </w:tc>
        <w:tc>
          <w:tcPr>
            <w:tcW w:w="2025" w:type="dxa"/>
            <w:vMerge w:val="restart"/>
            <w:noWrap w:val="0"/>
            <w:vAlign w:val="center"/>
          </w:tcPr>
          <w:p w14:paraId="7310D5EC">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确定成交候选供应商和成交供应商</w:t>
            </w:r>
          </w:p>
        </w:tc>
        <w:tc>
          <w:tcPr>
            <w:tcW w:w="5466" w:type="dxa"/>
            <w:noWrap w:val="0"/>
            <w:vAlign w:val="center"/>
          </w:tcPr>
          <w:p w14:paraId="175E3E7E">
            <w:pPr>
              <w:pStyle w:val="30"/>
              <w:widowControl w:val="0"/>
              <w:wordWrap w:val="0"/>
              <w:spacing w:before="0" w:beforeAutospacing="0" w:after="0" w:afterAutospacing="0" w:line="360" w:lineRule="auto"/>
              <w:jc w:val="left"/>
              <w:rPr>
                <w:rFonts w:ascii="宋体" w:hAnsi="宋体" w:eastAsia="宋体"/>
                <w:b w:val="0"/>
                <w:sz w:val="24"/>
                <w:u w:val="single"/>
              </w:rPr>
            </w:pPr>
            <w:r>
              <w:rPr>
                <w:rFonts w:hint="eastAsia" w:ascii="宋体" w:hAnsi="宋体" w:eastAsia="宋体"/>
                <w:b w:val="0"/>
                <w:sz w:val="24"/>
              </w:rPr>
              <w:t>磋商小组推荐成交候选供应商的</w:t>
            </w:r>
            <w:r>
              <w:rPr>
                <w:rFonts w:ascii="宋体" w:hAnsi="宋体" w:eastAsia="宋体"/>
                <w:b w:val="0"/>
                <w:sz w:val="24"/>
              </w:rPr>
              <w:t>数量</w:t>
            </w:r>
            <w:r>
              <w:rPr>
                <w:rFonts w:hint="eastAsia" w:ascii="宋体" w:hAnsi="宋体" w:eastAsia="宋体"/>
                <w:b w:val="0"/>
                <w:sz w:val="24"/>
              </w:rPr>
              <w:t>：2家</w:t>
            </w:r>
            <w:r>
              <w:rPr>
                <w:rFonts w:ascii="宋体" w:hAnsi="宋体" w:eastAsia="宋体"/>
                <w:b w:val="0"/>
                <w:sz w:val="24"/>
                <w:u w:val="single"/>
              </w:rPr>
              <w:t xml:space="preserve">           </w:t>
            </w:r>
          </w:p>
        </w:tc>
      </w:tr>
      <w:tr w14:paraId="4D61B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Merge w:val="continue"/>
            <w:noWrap w:val="0"/>
            <w:vAlign w:val="center"/>
          </w:tcPr>
          <w:p w14:paraId="3236B333">
            <w:pPr>
              <w:pStyle w:val="32"/>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p>
        </w:tc>
        <w:tc>
          <w:tcPr>
            <w:tcW w:w="2025" w:type="dxa"/>
            <w:vMerge w:val="continue"/>
            <w:noWrap w:val="0"/>
            <w:vAlign w:val="center"/>
          </w:tcPr>
          <w:p w14:paraId="2A6DB6A8">
            <w:pPr>
              <w:pStyle w:val="30"/>
              <w:widowControl w:val="0"/>
              <w:wordWrap w:val="0"/>
              <w:spacing w:before="0" w:beforeAutospacing="0" w:after="0" w:afterAutospacing="0" w:line="360" w:lineRule="auto"/>
              <w:jc w:val="both"/>
              <w:rPr>
                <w:rFonts w:ascii="宋体" w:hAnsi="宋体" w:eastAsia="宋体"/>
                <w:b w:val="0"/>
                <w:sz w:val="24"/>
              </w:rPr>
            </w:pPr>
          </w:p>
        </w:tc>
        <w:tc>
          <w:tcPr>
            <w:tcW w:w="5466" w:type="dxa"/>
            <w:noWrap w:val="0"/>
            <w:vAlign w:val="center"/>
          </w:tcPr>
          <w:p w14:paraId="14EBA5EC">
            <w:pPr>
              <w:pStyle w:val="30"/>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b w:val="0"/>
                <w:sz w:val="24"/>
              </w:rPr>
              <w:t>确定成交供应商：</w:t>
            </w:r>
          </w:p>
          <w:p w14:paraId="04F986D4">
            <w:pPr>
              <w:pStyle w:val="30"/>
              <w:widowControl w:val="0"/>
              <w:wordWrap w:val="0"/>
              <w:spacing w:before="0" w:beforeAutospacing="0" w:after="0" w:afterAutospacing="0" w:line="360" w:lineRule="auto"/>
              <w:jc w:val="left"/>
              <w:rPr>
                <w:rFonts w:ascii="宋体" w:hAnsi="宋体" w:eastAsia="宋体"/>
                <w:b w:val="0"/>
                <w:sz w:val="24"/>
              </w:rPr>
            </w:pPr>
            <w:r>
              <w:rPr>
                <w:rFonts w:ascii="宋体" w:hAnsi="宋体" w:eastAsia="宋体"/>
                <w:b w:val="0"/>
                <w:bCs w:val="0"/>
                <w:sz w:val="24"/>
                <w:szCs w:val="24"/>
              </w:rPr>
              <w:t>□</w:t>
            </w:r>
            <w:r>
              <w:rPr>
                <w:rFonts w:hint="eastAsia" w:ascii="宋体" w:hAnsi="宋体" w:eastAsia="宋体"/>
                <w:b w:val="0"/>
                <w:sz w:val="24"/>
              </w:rPr>
              <w:t xml:space="preserve">采购人委托磋商小组确定 </w:t>
            </w:r>
            <w:r>
              <w:rPr>
                <w:rFonts w:ascii="宋体" w:hAnsi="宋体" w:eastAsia="宋体"/>
                <w:b w:val="0"/>
                <w:sz w:val="24"/>
              </w:rPr>
              <w:t xml:space="preserve">   </w:t>
            </w:r>
            <w:r>
              <w:rPr>
                <w:rFonts w:hint="eastAsia" w:ascii="宋体" w:hAnsi="宋体" w:eastAsia="宋体"/>
                <w:b w:val="0"/>
                <w:sz w:val="24"/>
              </w:rPr>
              <w:t xml:space="preserve"> ☑采购人确定</w:t>
            </w:r>
          </w:p>
        </w:tc>
      </w:tr>
      <w:tr w14:paraId="42863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4CAFC075">
            <w:pPr>
              <w:pStyle w:val="32"/>
              <w:pBdr>
                <w:bottom w:val="none" w:color="auto" w:sz="0" w:space="0"/>
              </w:pBdr>
              <w:tabs>
                <w:tab w:val="left" w:pos="0"/>
                <w:tab w:val="clear" w:pos="4153"/>
                <w:tab w:val="clear" w:pos="8306"/>
              </w:tabs>
              <w:wordWrap w:val="0"/>
              <w:adjustRightInd/>
              <w:spacing w:line="400" w:lineRule="exact"/>
              <w:textAlignment w:val="auto"/>
              <w:rPr>
                <w:rFonts w:ascii="宋体" w:hAnsi="宋体" w:eastAsia="宋体"/>
                <w:bCs/>
                <w:kern w:val="2"/>
              </w:rPr>
            </w:pPr>
            <w:r>
              <w:rPr>
                <w:rFonts w:hint="eastAsia" w:ascii="宋体" w:hAnsi="宋体" w:eastAsia="宋体"/>
                <w:bCs/>
                <w:kern w:val="2"/>
              </w:rPr>
              <w:t>27.2</w:t>
            </w:r>
          </w:p>
        </w:tc>
        <w:tc>
          <w:tcPr>
            <w:tcW w:w="2025" w:type="dxa"/>
            <w:noWrap w:val="0"/>
            <w:vAlign w:val="center"/>
          </w:tcPr>
          <w:p w14:paraId="5A00B032">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随成交结果公告同时公告的内容</w:t>
            </w:r>
          </w:p>
        </w:tc>
        <w:tc>
          <w:tcPr>
            <w:tcW w:w="5466" w:type="dxa"/>
            <w:noWrap w:val="0"/>
            <w:vAlign w:val="center"/>
          </w:tcPr>
          <w:p w14:paraId="07541C67">
            <w:pPr>
              <w:pStyle w:val="30"/>
              <w:widowControl w:val="0"/>
              <w:wordWrap w:val="0"/>
              <w:spacing w:before="0" w:beforeAutospacing="0" w:after="0" w:afterAutospacing="0" w:line="360" w:lineRule="auto"/>
              <w:jc w:val="left"/>
              <w:rPr>
                <w:rFonts w:hint="eastAsia" w:ascii="宋体" w:hAnsi="宋体" w:eastAsia="宋体"/>
                <w:b w:val="0"/>
                <w:bCs w:val="0"/>
                <w:sz w:val="24"/>
                <w:szCs w:val="24"/>
              </w:rPr>
            </w:pPr>
            <w:r>
              <w:rPr>
                <w:rFonts w:hint="eastAsia" w:ascii="宋体" w:hAnsi="宋体" w:eastAsia="宋体"/>
                <w:b w:val="0"/>
                <w:bCs w:val="0"/>
                <w:sz w:val="24"/>
                <w:szCs w:val="24"/>
                <w:u w:val="single"/>
              </w:rPr>
              <w:t>/</w:t>
            </w:r>
          </w:p>
        </w:tc>
      </w:tr>
      <w:tr w14:paraId="4FE3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2EF231B5">
            <w:pPr>
              <w:tabs>
                <w:tab w:val="left" w:pos="0"/>
              </w:tabs>
              <w:wordWrap w:val="0"/>
              <w:spacing w:line="400" w:lineRule="exact"/>
              <w:jc w:val="center"/>
              <w:rPr>
                <w:rFonts w:ascii="宋体" w:hAnsi="宋体" w:eastAsia="宋体"/>
                <w:bCs/>
              </w:rPr>
            </w:pPr>
            <w:r>
              <w:rPr>
                <w:rFonts w:hint="eastAsia" w:ascii="宋体" w:hAnsi="宋体" w:eastAsia="宋体"/>
                <w:bCs/>
              </w:rPr>
              <w:t>30.1</w:t>
            </w:r>
          </w:p>
        </w:tc>
        <w:tc>
          <w:tcPr>
            <w:tcW w:w="2025" w:type="dxa"/>
            <w:noWrap w:val="0"/>
            <w:vAlign w:val="center"/>
          </w:tcPr>
          <w:p w14:paraId="5657C799">
            <w:pPr>
              <w:pStyle w:val="30"/>
              <w:widowControl w:val="0"/>
              <w:wordWrap w:val="0"/>
              <w:spacing w:before="0" w:beforeAutospacing="0" w:after="0" w:afterAutospacing="0" w:line="440" w:lineRule="exact"/>
              <w:jc w:val="both"/>
              <w:rPr>
                <w:rFonts w:ascii="宋体" w:hAnsi="宋体" w:eastAsia="宋体"/>
                <w:b w:val="0"/>
                <w:sz w:val="24"/>
              </w:rPr>
            </w:pPr>
            <w:r>
              <w:rPr>
                <w:rFonts w:hint="eastAsia" w:ascii="宋体" w:hAnsi="宋体" w:eastAsia="宋体" w:cs="宋体"/>
                <w:b w:val="0"/>
                <w:sz w:val="24"/>
                <w:szCs w:val="24"/>
              </w:rPr>
              <w:t>履约保证金</w:t>
            </w:r>
          </w:p>
        </w:tc>
        <w:tc>
          <w:tcPr>
            <w:tcW w:w="5466" w:type="dxa"/>
            <w:noWrap w:val="0"/>
            <w:vAlign w:val="center"/>
          </w:tcPr>
          <w:p w14:paraId="2E9F690A">
            <w:pPr>
              <w:pStyle w:val="30"/>
              <w:widowControl w:val="0"/>
              <w:wordWrap w:val="0"/>
              <w:spacing w:before="0" w:beforeAutospacing="0" w:after="0" w:afterAutospacing="0" w:line="440" w:lineRule="exact"/>
              <w:jc w:val="both"/>
              <w:rPr>
                <w:rFonts w:hint="eastAsia" w:ascii="宋体" w:hAnsi="宋体" w:eastAsia="宋体" w:cs="宋体"/>
                <w:b w:val="0"/>
                <w:sz w:val="24"/>
                <w:szCs w:val="24"/>
              </w:rPr>
            </w:pPr>
            <w:r>
              <w:rPr>
                <w:rFonts w:hint="eastAsia" w:ascii="宋体" w:hAnsi="宋体" w:eastAsia="宋体" w:cs="宋体"/>
                <w:b w:val="0"/>
                <w:sz w:val="24"/>
                <w:szCs w:val="24"/>
              </w:rPr>
              <w:t>☑不收取</w:t>
            </w:r>
          </w:p>
          <w:p w14:paraId="63B5DB4F">
            <w:pPr>
              <w:pStyle w:val="30"/>
              <w:widowControl w:val="0"/>
              <w:wordWrap w:val="0"/>
              <w:spacing w:before="0" w:beforeAutospacing="0" w:after="0" w:afterAutospacing="0" w:line="440" w:lineRule="exact"/>
              <w:jc w:val="both"/>
              <w:rPr>
                <w:rFonts w:ascii="宋体" w:hAnsi="宋体" w:eastAsia="宋体"/>
                <w:b w:val="0"/>
                <w:sz w:val="24"/>
              </w:rPr>
            </w:pPr>
            <w:r>
              <w:rPr>
                <w:rFonts w:hint="eastAsia" w:ascii="宋体" w:hAnsi="宋体" w:eastAsia="宋体" w:cs="宋体"/>
                <w:b w:val="0"/>
                <w:sz w:val="24"/>
                <w:szCs w:val="24"/>
              </w:rPr>
              <w:t>□收取</w:t>
            </w:r>
          </w:p>
        </w:tc>
      </w:tr>
      <w:tr w14:paraId="0363E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2F6D56FE">
            <w:pPr>
              <w:tabs>
                <w:tab w:val="left" w:pos="0"/>
              </w:tabs>
              <w:wordWrap w:val="0"/>
              <w:spacing w:line="400" w:lineRule="exact"/>
              <w:jc w:val="center"/>
              <w:rPr>
                <w:rFonts w:ascii="宋体" w:hAnsi="宋体" w:eastAsia="宋体"/>
                <w:bCs/>
              </w:rPr>
            </w:pPr>
            <w:r>
              <w:rPr>
                <w:rFonts w:hint="eastAsia" w:ascii="宋体" w:hAnsi="宋体" w:eastAsia="宋体"/>
                <w:bCs/>
              </w:rPr>
              <w:t>31.1</w:t>
            </w:r>
          </w:p>
        </w:tc>
        <w:tc>
          <w:tcPr>
            <w:tcW w:w="2025" w:type="dxa"/>
            <w:noWrap w:val="0"/>
            <w:vAlign w:val="center"/>
          </w:tcPr>
          <w:p w14:paraId="3D7FA1B3">
            <w:pPr>
              <w:pStyle w:val="30"/>
              <w:widowControl w:val="0"/>
              <w:wordWrap w:val="0"/>
              <w:spacing w:before="0" w:beforeAutospacing="0" w:after="0" w:afterAutospacing="0" w:line="360" w:lineRule="auto"/>
              <w:jc w:val="both"/>
              <w:rPr>
                <w:rFonts w:hint="eastAsia" w:ascii="宋体" w:hAnsi="宋体" w:eastAsia="宋体"/>
                <w:b w:val="0"/>
                <w:sz w:val="24"/>
              </w:rPr>
            </w:pPr>
            <w:r>
              <w:rPr>
                <w:rFonts w:hint="eastAsia" w:ascii="宋体" w:hAnsi="宋体" w:eastAsia="宋体"/>
                <w:b w:val="0"/>
                <w:sz w:val="24"/>
              </w:rPr>
              <w:t>采购代理服务费</w:t>
            </w:r>
          </w:p>
        </w:tc>
        <w:tc>
          <w:tcPr>
            <w:tcW w:w="5466" w:type="dxa"/>
            <w:noWrap w:val="0"/>
            <w:vAlign w:val="center"/>
          </w:tcPr>
          <w:p w14:paraId="5F0FEBDC">
            <w:pPr>
              <w:pStyle w:val="30"/>
              <w:widowControl w:val="0"/>
              <w:wordWrap w:val="0"/>
              <w:spacing w:before="0" w:beforeAutospacing="0" w:after="0" w:afterAutospacing="0" w:line="360" w:lineRule="auto"/>
              <w:jc w:val="left"/>
              <w:rPr>
                <w:rFonts w:hint="eastAsia" w:ascii="宋体" w:hAnsi="宋体" w:eastAsia="宋体"/>
                <w:b w:val="0"/>
                <w:bCs w:val="0"/>
                <w:sz w:val="24"/>
              </w:rPr>
            </w:pPr>
            <w:r>
              <w:rPr>
                <w:rFonts w:hint="eastAsia" w:ascii="宋体" w:hAnsi="宋体" w:eastAsia="宋体"/>
                <w:b w:val="0"/>
                <w:bCs w:val="0"/>
                <w:sz w:val="24"/>
              </w:rPr>
              <w:t>1、代理服务费：（1）支付方：成交供应商。</w:t>
            </w:r>
          </w:p>
          <w:p w14:paraId="2693CA62">
            <w:pPr>
              <w:pStyle w:val="30"/>
              <w:widowControl w:val="0"/>
              <w:wordWrap w:val="0"/>
              <w:spacing w:before="0" w:beforeAutospacing="0" w:after="0" w:afterAutospacing="0" w:line="360" w:lineRule="auto"/>
              <w:jc w:val="left"/>
              <w:rPr>
                <w:rFonts w:hint="eastAsia" w:ascii="宋体" w:hAnsi="宋体" w:eastAsia="宋体"/>
                <w:b w:val="0"/>
                <w:bCs w:val="0"/>
                <w:sz w:val="24"/>
              </w:rPr>
            </w:pPr>
            <w:r>
              <w:rPr>
                <w:rFonts w:hint="eastAsia" w:ascii="宋体" w:hAnsi="宋体" w:eastAsia="宋体"/>
                <w:b w:val="0"/>
                <w:bCs w:val="0"/>
                <w:sz w:val="24"/>
              </w:rPr>
              <w:t>支付标准：代理服务费参照《招标代理收费管理暂行办法》 (计价格〔2002〕1980 号文) 服务项目及收费标准的成交折扣的32%计算，低于3000元，按3000元收取。</w:t>
            </w:r>
          </w:p>
          <w:p w14:paraId="4940081E">
            <w:pPr>
              <w:pStyle w:val="30"/>
              <w:widowControl w:val="0"/>
              <w:wordWrap w:val="0"/>
              <w:spacing w:before="0" w:beforeAutospacing="0" w:after="0" w:afterAutospacing="0" w:line="360" w:lineRule="auto"/>
              <w:jc w:val="left"/>
              <w:rPr>
                <w:rFonts w:hint="eastAsia" w:ascii="宋体" w:hAnsi="宋体" w:eastAsia="宋体"/>
                <w:b w:val="0"/>
                <w:bCs w:val="0"/>
                <w:sz w:val="24"/>
              </w:rPr>
            </w:pPr>
            <w:r>
              <w:rPr>
                <w:rFonts w:hint="eastAsia" w:ascii="宋体" w:hAnsi="宋体" w:eastAsia="宋体"/>
                <w:b w:val="0"/>
                <w:bCs w:val="0"/>
                <w:sz w:val="24"/>
              </w:rPr>
              <w:t>2、专家评审费由成交供应商支付，具体金额以实际支付金额为准。供应商报价时综合考虑此费用（不单独列项）。</w:t>
            </w:r>
          </w:p>
          <w:p w14:paraId="43AB29F7">
            <w:pPr>
              <w:pStyle w:val="30"/>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b w:val="0"/>
                <w:bCs w:val="0"/>
                <w:sz w:val="24"/>
              </w:rPr>
              <w:t xml:space="preserve">3、须在领取成交通知书前一次性付清。 </w:t>
            </w:r>
            <w:r>
              <w:rPr>
                <w:rFonts w:hint="eastAsia" w:ascii="宋体" w:hAnsi="宋体" w:eastAsia="宋体"/>
                <w:b w:val="0"/>
                <w:sz w:val="24"/>
                <w:u w:val="single"/>
              </w:rPr>
              <w:t xml:space="preserve">     </w:t>
            </w:r>
          </w:p>
        </w:tc>
      </w:tr>
      <w:tr w14:paraId="6548E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D36D675">
            <w:pPr>
              <w:tabs>
                <w:tab w:val="left" w:pos="0"/>
              </w:tabs>
              <w:wordWrap w:val="0"/>
              <w:spacing w:line="400" w:lineRule="exact"/>
              <w:jc w:val="center"/>
              <w:rPr>
                <w:rFonts w:hint="eastAsia" w:ascii="宋体" w:hAnsi="宋体" w:eastAsia="宋体"/>
                <w:bCs/>
              </w:rPr>
            </w:pPr>
            <w:r>
              <w:rPr>
                <w:rFonts w:hint="eastAsia" w:ascii="宋体" w:hAnsi="宋体" w:eastAsia="宋体"/>
                <w:bCs/>
              </w:rPr>
              <w:t>34.1</w:t>
            </w:r>
          </w:p>
        </w:tc>
        <w:tc>
          <w:tcPr>
            <w:tcW w:w="2025" w:type="dxa"/>
            <w:noWrap w:val="0"/>
            <w:vAlign w:val="center"/>
          </w:tcPr>
          <w:p w14:paraId="75E36E91">
            <w:pPr>
              <w:pStyle w:val="30"/>
              <w:widowControl w:val="0"/>
              <w:wordWrap w:val="0"/>
              <w:spacing w:before="0" w:beforeAutospacing="0" w:after="0" w:afterAutospacing="0" w:line="360" w:lineRule="auto"/>
              <w:jc w:val="both"/>
              <w:rPr>
                <w:rFonts w:hint="eastAsia" w:ascii="宋体" w:hAnsi="宋体" w:eastAsia="宋体"/>
                <w:b w:val="0"/>
                <w:sz w:val="24"/>
              </w:rPr>
            </w:pPr>
            <w:r>
              <w:rPr>
                <w:rFonts w:hint="eastAsia" w:ascii="宋体" w:hAnsi="宋体" w:eastAsia="宋体"/>
                <w:b w:val="0"/>
                <w:sz w:val="24"/>
              </w:rPr>
              <w:t>质疑期</w:t>
            </w:r>
          </w:p>
        </w:tc>
        <w:tc>
          <w:tcPr>
            <w:tcW w:w="5466" w:type="dxa"/>
            <w:noWrap w:val="0"/>
            <w:vAlign w:val="center"/>
          </w:tcPr>
          <w:p w14:paraId="19A187E6">
            <w:pPr>
              <w:pStyle w:val="30"/>
              <w:widowControl w:val="0"/>
              <w:wordWrap w:val="0"/>
              <w:spacing w:before="0" w:beforeAutospacing="0" w:after="0" w:afterAutospacing="0" w:line="360" w:lineRule="auto"/>
              <w:jc w:val="left"/>
              <w:rPr>
                <w:rFonts w:hint="eastAsia" w:ascii="Arial" w:hAnsi="Arial" w:eastAsia="宋体" w:cs="Arial"/>
                <w:b w:val="0"/>
                <w:sz w:val="24"/>
              </w:rPr>
            </w:pPr>
            <w:r>
              <w:rPr>
                <w:rFonts w:hint="eastAsia" w:ascii="Arial" w:hAnsi="Arial" w:eastAsia="宋体" w:cs="Arial"/>
                <w:b w:val="0"/>
                <w:sz w:val="24"/>
              </w:rPr>
              <w:t>1.对磋商文件的质疑：获取磋商文件时间内；</w:t>
            </w:r>
          </w:p>
          <w:p w14:paraId="24482365">
            <w:pPr>
              <w:pStyle w:val="30"/>
              <w:widowControl w:val="0"/>
              <w:wordWrap w:val="0"/>
              <w:spacing w:before="0" w:beforeAutospacing="0" w:after="0" w:afterAutospacing="0" w:line="360" w:lineRule="auto"/>
              <w:jc w:val="left"/>
              <w:rPr>
                <w:rFonts w:ascii="Arial" w:hAnsi="Arial" w:eastAsia="宋体" w:cs="Arial"/>
                <w:b w:val="0"/>
                <w:sz w:val="24"/>
              </w:rPr>
            </w:pPr>
            <w:r>
              <w:rPr>
                <w:rFonts w:hint="eastAsia" w:ascii="Arial" w:hAnsi="Arial" w:eastAsia="宋体" w:cs="Arial"/>
                <w:b w:val="0"/>
                <w:sz w:val="24"/>
              </w:rPr>
              <w:t>2.对采购过程的质疑：相应采购程序环节结束之日起3日内；</w:t>
            </w:r>
          </w:p>
          <w:p w14:paraId="10291812">
            <w:pPr>
              <w:pStyle w:val="30"/>
              <w:widowControl w:val="0"/>
              <w:wordWrap w:val="0"/>
              <w:spacing w:before="0" w:beforeAutospacing="0" w:after="0" w:afterAutospacing="0" w:line="360" w:lineRule="auto"/>
              <w:jc w:val="left"/>
              <w:rPr>
                <w:rFonts w:hint="eastAsia" w:ascii="宋体" w:hAnsi="宋体" w:eastAsia="宋体"/>
                <w:b w:val="0"/>
                <w:sz w:val="24"/>
              </w:rPr>
            </w:pPr>
            <w:r>
              <w:rPr>
                <w:rFonts w:hint="eastAsia" w:ascii="Arial" w:hAnsi="Arial" w:eastAsia="宋体" w:cs="Arial"/>
                <w:b w:val="0"/>
                <w:sz w:val="24"/>
              </w:rPr>
              <w:t>3.对成交结果的质疑：成交结果公告发出之日起3日内。</w:t>
            </w:r>
          </w:p>
        </w:tc>
      </w:tr>
      <w:tr w14:paraId="38AB1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3682E033">
            <w:pPr>
              <w:tabs>
                <w:tab w:val="left" w:pos="0"/>
              </w:tabs>
              <w:wordWrap w:val="0"/>
              <w:spacing w:line="400" w:lineRule="exact"/>
              <w:jc w:val="center"/>
              <w:rPr>
                <w:rFonts w:ascii="宋体" w:hAnsi="宋体" w:eastAsia="宋体"/>
                <w:bCs/>
              </w:rPr>
            </w:pPr>
            <w:r>
              <w:rPr>
                <w:rFonts w:hint="eastAsia" w:ascii="宋体" w:hAnsi="宋体" w:eastAsia="宋体"/>
                <w:bCs/>
              </w:rPr>
              <w:t>34.2</w:t>
            </w:r>
          </w:p>
        </w:tc>
        <w:tc>
          <w:tcPr>
            <w:tcW w:w="2025" w:type="dxa"/>
            <w:noWrap w:val="0"/>
            <w:vAlign w:val="center"/>
          </w:tcPr>
          <w:p w14:paraId="5213B047">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质疑函递交方式、接收部门、联系电话和通讯地址</w:t>
            </w:r>
          </w:p>
        </w:tc>
        <w:tc>
          <w:tcPr>
            <w:tcW w:w="5466" w:type="dxa"/>
            <w:noWrap w:val="0"/>
            <w:vAlign w:val="center"/>
          </w:tcPr>
          <w:p w14:paraId="28988DC3">
            <w:pPr>
              <w:pStyle w:val="30"/>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b w:val="0"/>
                <w:sz w:val="24"/>
              </w:rPr>
              <w:t>递交方式：</w:t>
            </w:r>
            <w:r>
              <w:rPr>
                <w:rFonts w:hint="eastAsia" w:ascii="宋体" w:hAnsi="宋体" w:eastAsia="宋体"/>
                <w:b w:val="0"/>
                <w:sz w:val="24"/>
                <w:u w:val="single"/>
              </w:rPr>
              <w:t>书面形式或电子邮件</w:t>
            </w:r>
          </w:p>
          <w:p w14:paraId="3CAB6BA0">
            <w:pPr>
              <w:pStyle w:val="30"/>
              <w:widowControl w:val="0"/>
              <w:wordWrap w:val="0"/>
              <w:spacing w:before="0" w:beforeAutospacing="0" w:after="0" w:afterAutospacing="0" w:line="360" w:lineRule="auto"/>
              <w:jc w:val="left"/>
              <w:rPr>
                <w:rFonts w:hint="eastAsia" w:ascii="宋体" w:hAnsi="宋体" w:eastAsia="宋体" w:cs="宋体"/>
                <w:b w:val="0"/>
                <w:bCs w:val="0"/>
                <w:sz w:val="24"/>
                <w:szCs w:val="18"/>
                <w:u w:val="single"/>
              </w:rPr>
            </w:pPr>
            <w:r>
              <w:rPr>
                <w:rFonts w:hint="eastAsia" w:ascii="宋体" w:hAnsi="宋体" w:eastAsia="宋体"/>
                <w:b w:val="0"/>
                <w:sz w:val="24"/>
              </w:rPr>
              <w:t>接收部门：</w:t>
            </w:r>
            <w:r>
              <w:rPr>
                <w:rFonts w:hint="eastAsia" w:ascii="宋体" w:hAnsi="宋体" w:eastAsia="宋体" w:cs="宋体"/>
                <w:b w:val="0"/>
                <w:sz w:val="24"/>
                <w:u w:val="single"/>
              </w:rPr>
              <w:t>鼎信数智技术集团股份有限公司</w:t>
            </w:r>
            <w:r>
              <w:rPr>
                <w:rFonts w:hint="eastAsia" w:ascii="宋体" w:hAnsi="宋体" w:eastAsia="宋体" w:cs="宋体"/>
                <w:b w:val="0"/>
                <w:bCs w:val="0"/>
                <w:sz w:val="24"/>
                <w:szCs w:val="18"/>
                <w:u w:val="single"/>
              </w:rPr>
              <w:t xml:space="preserve"> </w:t>
            </w:r>
          </w:p>
          <w:p w14:paraId="09CF4942">
            <w:pPr>
              <w:pStyle w:val="30"/>
              <w:widowControl w:val="0"/>
              <w:wordWrap w:val="0"/>
              <w:spacing w:before="0" w:beforeAutospacing="0" w:after="0" w:afterAutospacing="0" w:line="360" w:lineRule="auto"/>
              <w:jc w:val="left"/>
              <w:rPr>
                <w:rFonts w:hint="eastAsia" w:ascii="宋体" w:hAnsi="宋体" w:eastAsia="宋体" w:cs="宋体"/>
                <w:b w:val="0"/>
                <w:bCs w:val="0"/>
                <w:sz w:val="24"/>
                <w:szCs w:val="18"/>
                <w:u w:val="single"/>
              </w:rPr>
            </w:pPr>
            <w:r>
              <w:rPr>
                <w:rFonts w:hint="eastAsia" w:ascii="宋体" w:hAnsi="宋体" w:eastAsia="宋体" w:cs="宋体"/>
                <w:b w:val="0"/>
                <w:sz w:val="24"/>
              </w:rPr>
              <w:t>联系电话：</w:t>
            </w:r>
            <w:r>
              <w:rPr>
                <w:rFonts w:hint="eastAsia" w:ascii="宋体" w:hAnsi="宋体" w:eastAsia="宋体" w:cs="宋体"/>
                <w:b w:val="0"/>
                <w:bCs w:val="0"/>
                <w:sz w:val="24"/>
                <w:szCs w:val="18"/>
                <w:u w:val="single"/>
              </w:rPr>
              <w:t>18955356077</w:t>
            </w:r>
          </w:p>
          <w:p w14:paraId="5CC7DB43">
            <w:pPr>
              <w:pStyle w:val="30"/>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cs="宋体"/>
                <w:b w:val="0"/>
                <w:sz w:val="24"/>
              </w:rPr>
              <w:t>电子邮箱：</w:t>
            </w:r>
            <w:r>
              <w:rPr>
                <w:rFonts w:hint="eastAsia" w:ascii="宋体" w:hAnsi="宋体" w:eastAsia="宋体" w:cs="宋体"/>
                <w:b w:val="0"/>
                <w:bCs w:val="0"/>
                <w:sz w:val="24"/>
                <w:u w:val="single"/>
              </w:rPr>
              <w:t xml:space="preserve">1101854131@qq.com </w:t>
            </w:r>
            <w:r>
              <w:rPr>
                <w:rFonts w:ascii="宋体" w:hAnsi="宋体" w:eastAsia="宋体"/>
                <w:b w:val="0"/>
                <w:bCs w:val="0"/>
                <w:sz w:val="24"/>
                <w:szCs w:val="18"/>
                <w:u w:val="single"/>
              </w:rPr>
              <w:t xml:space="preserve">            </w:t>
            </w:r>
          </w:p>
        </w:tc>
      </w:tr>
      <w:tr w14:paraId="3B7DD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264E2568">
            <w:pPr>
              <w:tabs>
                <w:tab w:val="left" w:pos="0"/>
              </w:tabs>
              <w:wordWrap w:val="0"/>
              <w:spacing w:line="400" w:lineRule="exact"/>
              <w:jc w:val="center"/>
              <w:rPr>
                <w:rFonts w:ascii="宋体" w:hAnsi="宋体" w:eastAsia="宋体"/>
                <w:bCs/>
              </w:rPr>
            </w:pPr>
            <w:r>
              <w:rPr>
                <w:rFonts w:hint="eastAsia" w:ascii="宋体" w:hAnsi="宋体" w:eastAsia="宋体"/>
                <w:bCs/>
              </w:rPr>
              <w:t>35</w:t>
            </w:r>
          </w:p>
        </w:tc>
        <w:tc>
          <w:tcPr>
            <w:tcW w:w="2025" w:type="dxa"/>
            <w:noWrap w:val="0"/>
            <w:vAlign w:val="center"/>
          </w:tcPr>
          <w:p w14:paraId="591DE9BD">
            <w:pPr>
              <w:pStyle w:val="30"/>
              <w:widowControl w:val="0"/>
              <w:wordWrap w:val="0"/>
              <w:spacing w:before="0" w:beforeAutospacing="0" w:after="0" w:afterAutospacing="0" w:line="360" w:lineRule="auto"/>
              <w:jc w:val="both"/>
              <w:rPr>
                <w:rFonts w:hint="eastAsia" w:ascii="宋体" w:hAnsi="宋体" w:eastAsia="宋体"/>
                <w:b w:val="0"/>
                <w:sz w:val="24"/>
              </w:rPr>
            </w:pPr>
            <w:r>
              <w:rPr>
                <w:rFonts w:hint="eastAsia" w:ascii="宋体" w:hAnsi="宋体" w:eastAsia="宋体"/>
                <w:b w:val="0"/>
                <w:sz w:val="24"/>
              </w:rPr>
              <w:t>其他内容</w:t>
            </w:r>
          </w:p>
        </w:tc>
        <w:tc>
          <w:tcPr>
            <w:tcW w:w="5466" w:type="dxa"/>
            <w:noWrap w:val="0"/>
            <w:vAlign w:val="center"/>
          </w:tcPr>
          <w:p w14:paraId="1CF901E6">
            <w:pPr>
              <w:pStyle w:val="30"/>
              <w:widowControl w:val="0"/>
              <w:wordWrap w:val="0"/>
              <w:spacing w:before="0" w:beforeAutospacing="0" w:after="0" w:afterAutospacing="0" w:line="360" w:lineRule="auto"/>
              <w:jc w:val="left"/>
              <w:rPr>
                <w:rFonts w:hint="eastAsia" w:ascii="宋体" w:hAnsi="宋体" w:eastAsia="宋体"/>
                <w:b w:val="0"/>
                <w:sz w:val="24"/>
              </w:rPr>
            </w:pPr>
          </w:p>
        </w:tc>
      </w:tr>
      <w:tr w14:paraId="6951C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1AEBF96">
            <w:pPr>
              <w:tabs>
                <w:tab w:val="left" w:pos="0"/>
              </w:tabs>
              <w:wordWrap w:val="0"/>
              <w:spacing w:line="400" w:lineRule="exact"/>
              <w:jc w:val="center"/>
              <w:rPr>
                <w:rFonts w:hint="eastAsia" w:ascii="宋体" w:hAnsi="宋体" w:eastAsia="宋体"/>
                <w:bCs/>
              </w:rPr>
            </w:pPr>
            <w:r>
              <w:rPr>
                <w:rFonts w:hint="eastAsia" w:ascii="宋体" w:hAnsi="宋体" w:eastAsia="宋体"/>
                <w:bCs/>
              </w:rPr>
              <w:t>35.1</w:t>
            </w:r>
          </w:p>
        </w:tc>
        <w:tc>
          <w:tcPr>
            <w:tcW w:w="2025" w:type="dxa"/>
            <w:noWrap w:val="0"/>
            <w:vAlign w:val="center"/>
          </w:tcPr>
          <w:p w14:paraId="065CD906">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本项目提供除电子版磋商文件以外的其他资料</w:t>
            </w:r>
          </w:p>
        </w:tc>
        <w:tc>
          <w:tcPr>
            <w:tcW w:w="5466" w:type="dxa"/>
            <w:noWrap w:val="0"/>
            <w:vAlign w:val="center"/>
          </w:tcPr>
          <w:p w14:paraId="174E55E7">
            <w:pPr>
              <w:wordWrap w:val="0"/>
              <w:spacing w:line="360" w:lineRule="auto"/>
              <w:jc w:val="left"/>
              <w:rPr>
                <w:rFonts w:hint="eastAsia" w:ascii="宋体" w:hAnsi="宋体" w:eastAsia="宋体"/>
                <w:sz w:val="24"/>
                <w:u w:val="single"/>
              </w:rPr>
            </w:pPr>
            <w:r>
              <w:rPr>
                <w:rFonts w:hint="eastAsia" w:ascii="宋体" w:hAnsi="宋体" w:eastAsia="宋体"/>
                <w:bCs/>
                <w:sz w:val="24"/>
                <w:szCs w:val="24"/>
              </w:rPr>
              <w:t>☑</w:t>
            </w:r>
            <w:r>
              <w:rPr>
                <w:rFonts w:hint="eastAsia" w:ascii="宋体" w:hAnsi="宋体" w:eastAsia="宋体"/>
                <w:sz w:val="24"/>
              </w:rPr>
              <w:t>无   □图纸   □光盘   □</w:t>
            </w:r>
            <w:r>
              <w:rPr>
                <w:rFonts w:hint="eastAsia" w:ascii="宋体" w:hAnsi="宋体" w:eastAsia="宋体"/>
                <w:sz w:val="24"/>
                <w:u w:val="single"/>
              </w:rPr>
              <w:t xml:space="preserve">  </w:t>
            </w:r>
          </w:p>
          <w:p w14:paraId="25ADE52B">
            <w:pPr>
              <w:wordWrap w:val="0"/>
              <w:spacing w:line="500" w:lineRule="exact"/>
              <w:jc w:val="left"/>
              <w:rPr>
                <w:rFonts w:ascii="宋体" w:hAnsi="宋体" w:eastAsia="宋体"/>
                <w:bCs/>
                <w:sz w:val="24"/>
              </w:rPr>
            </w:pPr>
            <w:r>
              <w:rPr>
                <w:rFonts w:hint="eastAsia" w:ascii="宋体" w:hAnsi="宋体" w:eastAsia="宋体"/>
                <w:bCs/>
                <w:sz w:val="24"/>
              </w:rPr>
              <w:t>获取方式：</w:t>
            </w:r>
          </w:p>
          <w:p w14:paraId="5CCD9D0C">
            <w:pPr>
              <w:wordWrap w:val="0"/>
              <w:spacing w:line="360" w:lineRule="auto"/>
              <w:jc w:val="left"/>
              <w:rPr>
                <w:rFonts w:ascii="宋体" w:hAnsi="宋体" w:eastAsia="宋体"/>
                <w:b/>
                <w:sz w:val="24"/>
              </w:rPr>
            </w:pPr>
            <w:r>
              <w:rPr>
                <w:rFonts w:hint="eastAsia" w:ascii="宋体" w:hAnsi="宋体" w:eastAsia="宋体"/>
                <w:bCs/>
                <w:sz w:val="24"/>
              </w:rPr>
              <w:t>上述资料请供应商在获取磋商文件的同时下载本项目附件。</w:t>
            </w:r>
            <w:r>
              <w:rPr>
                <w:rFonts w:hint="eastAsia" w:ascii="宋体" w:hAnsi="宋体" w:eastAsia="宋体"/>
                <w:sz w:val="24"/>
                <w:u w:val="single"/>
              </w:rPr>
              <w:t xml:space="preserve"> </w:t>
            </w:r>
          </w:p>
        </w:tc>
      </w:tr>
      <w:tr w14:paraId="54A88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704C11AA">
            <w:pPr>
              <w:pStyle w:val="32"/>
              <w:pBdr>
                <w:bottom w:val="none" w:color="auto" w:sz="0" w:space="0"/>
              </w:pBdr>
              <w:tabs>
                <w:tab w:val="left" w:pos="0"/>
                <w:tab w:val="clear" w:pos="4153"/>
                <w:tab w:val="clear" w:pos="8306"/>
              </w:tabs>
              <w:wordWrap w:val="0"/>
              <w:adjustRightInd/>
              <w:spacing w:line="400" w:lineRule="exact"/>
              <w:textAlignment w:val="auto"/>
              <w:rPr>
                <w:rFonts w:hint="eastAsia" w:ascii="宋体" w:hAnsi="宋体" w:eastAsia="宋体"/>
                <w:bCs/>
                <w:kern w:val="2"/>
              </w:rPr>
            </w:pPr>
            <w:r>
              <w:rPr>
                <w:rFonts w:hint="eastAsia" w:ascii="宋体" w:hAnsi="宋体" w:eastAsia="宋体"/>
                <w:bCs/>
                <w:kern w:val="2"/>
              </w:rPr>
              <w:t>35.2</w:t>
            </w:r>
          </w:p>
        </w:tc>
        <w:tc>
          <w:tcPr>
            <w:tcW w:w="2025" w:type="dxa"/>
            <w:noWrap w:val="0"/>
            <w:vAlign w:val="center"/>
          </w:tcPr>
          <w:p w14:paraId="433B32C3">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重要提示</w:t>
            </w:r>
          </w:p>
        </w:tc>
        <w:tc>
          <w:tcPr>
            <w:tcW w:w="5466" w:type="dxa"/>
            <w:noWrap w:val="0"/>
            <w:vAlign w:val="center"/>
          </w:tcPr>
          <w:p w14:paraId="6A63DC45">
            <w:pPr>
              <w:wordWrap w:val="0"/>
              <w:spacing w:line="360" w:lineRule="auto"/>
              <w:jc w:val="left"/>
              <w:rPr>
                <w:rFonts w:ascii="宋体" w:hAnsi="宋体" w:eastAsia="宋体"/>
                <w:bCs/>
                <w:sz w:val="24"/>
                <w:szCs w:val="24"/>
              </w:rPr>
            </w:pPr>
            <w:r>
              <w:rPr>
                <w:rFonts w:hint="eastAsia" w:ascii="宋体" w:hAnsi="宋体" w:eastAsia="宋体"/>
                <w:bCs/>
                <w:sz w:val="24"/>
                <w:szCs w:val="24"/>
              </w:rPr>
              <w:t>1.成交供应商</w:t>
            </w:r>
            <w:r>
              <w:rPr>
                <w:rFonts w:ascii="宋体" w:hAnsi="宋体" w:eastAsia="宋体"/>
                <w:bCs/>
                <w:sz w:val="24"/>
                <w:szCs w:val="24"/>
              </w:rPr>
              <w:t>应在规定期限内领取《</w:t>
            </w:r>
            <w:r>
              <w:rPr>
                <w:rFonts w:hint="eastAsia" w:ascii="宋体" w:hAnsi="宋体" w:eastAsia="宋体"/>
                <w:bCs/>
                <w:sz w:val="24"/>
                <w:szCs w:val="24"/>
              </w:rPr>
              <w:t>成交</w:t>
            </w:r>
            <w:r>
              <w:rPr>
                <w:rFonts w:ascii="宋体" w:hAnsi="宋体" w:eastAsia="宋体"/>
                <w:bCs/>
                <w:sz w:val="24"/>
                <w:szCs w:val="24"/>
              </w:rPr>
              <w:t>通知书》，若</w:t>
            </w:r>
            <w:r>
              <w:rPr>
                <w:rFonts w:hint="eastAsia" w:ascii="宋体" w:hAnsi="宋体" w:eastAsia="宋体"/>
                <w:bCs/>
                <w:sz w:val="24"/>
                <w:szCs w:val="24"/>
              </w:rPr>
              <w:t>成交供应商</w:t>
            </w:r>
            <w:r>
              <w:rPr>
                <w:rFonts w:ascii="宋体" w:hAnsi="宋体" w:eastAsia="宋体"/>
                <w:bCs/>
                <w:sz w:val="24"/>
                <w:szCs w:val="24"/>
              </w:rPr>
              <w:t>未在规定期限内领取《</w:t>
            </w:r>
            <w:r>
              <w:rPr>
                <w:rFonts w:hint="eastAsia" w:ascii="宋体" w:hAnsi="宋体" w:eastAsia="宋体"/>
                <w:bCs/>
                <w:sz w:val="24"/>
                <w:szCs w:val="24"/>
              </w:rPr>
              <w:t>成交</w:t>
            </w:r>
            <w:r>
              <w:rPr>
                <w:rFonts w:ascii="宋体" w:hAnsi="宋体" w:eastAsia="宋体"/>
                <w:bCs/>
                <w:sz w:val="24"/>
                <w:szCs w:val="24"/>
              </w:rPr>
              <w:t>通知书》，采购人有权取消</w:t>
            </w:r>
            <w:r>
              <w:rPr>
                <w:rFonts w:hint="eastAsia" w:ascii="宋体" w:hAnsi="宋体" w:eastAsia="宋体"/>
                <w:bCs/>
                <w:sz w:val="24"/>
                <w:szCs w:val="24"/>
              </w:rPr>
              <w:t>成交供应商成交</w:t>
            </w:r>
            <w:r>
              <w:rPr>
                <w:rFonts w:ascii="宋体" w:hAnsi="宋体" w:eastAsia="宋体"/>
                <w:bCs/>
                <w:sz w:val="24"/>
                <w:szCs w:val="24"/>
              </w:rPr>
              <w:t>资格</w:t>
            </w:r>
            <w:r>
              <w:rPr>
                <w:rFonts w:hint="eastAsia" w:ascii="宋体" w:hAnsi="宋体" w:eastAsia="宋体"/>
                <w:bCs/>
                <w:sz w:val="24"/>
                <w:szCs w:val="24"/>
              </w:rPr>
              <w:t>；</w:t>
            </w:r>
          </w:p>
          <w:p w14:paraId="33E006D2">
            <w:pPr>
              <w:wordWrap w:val="0"/>
              <w:spacing w:line="360" w:lineRule="auto"/>
              <w:jc w:val="left"/>
              <w:rPr>
                <w:rFonts w:ascii="宋体" w:hAnsi="宋体" w:eastAsia="宋体"/>
                <w:bCs/>
                <w:sz w:val="24"/>
                <w:szCs w:val="24"/>
              </w:rPr>
            </w:pPr>
            <w:r>
              <w:rPr>
                <w:rFonts w:hint="eastAsia" w:ascii="宋体" w:hAnsi="宋体" w:eastAsia="宋体"/>
                <w:bCs/>
                <w:sz w:val="24"/>
                <w:szCs w:val="24"/>
              </w:rPr>
              <w:t>2.成交供应商</w:t>
            </w:r>
            <w:r>
              <w:rPr>
                <w:rFonts w:ascii="宋体" w:hAnsi="宋体" w:eastAsia="宋体"/>
                <w:bCs/>
                <w:sz w:val="24"/>
                <w:szCs w:val="24"/>
              </w:rPr>
              <w:t>应在规定期限内提交履约担保并与</w:t>
            </w:r>
            <w:r>
              <w:rPr>
                <w:rFonts w:hint="eastAsia" w:ascii="宋体" w:hAnsi="宋体" w:eastAsia="宋体"/>
                <w:bCs/>
                <w:sz w:val="24"/>
                <w:szCs w:val="24"/>
              </w:rPr>
              <w:t>采购</w:t>
            </w:r>
            <w:r>
              <w:rPr>
                <w:rFonts w:ascii="宋体" w:hAnsi="宋体" w:eastAsia="宋体"/>
                <w:bCs/>
                <w:sz w:val="24"/>
                <w:szCs w:val="24"/>
              </w:rPr>
              <w:t>人签订合同，若</w:t>
            </w:r>
            <w:r>
              <w:rPr>
                <w:rFonts w:hint="eastAsia" w:ascii="宋体" w:hAnsi="宋体" w:eastAsia="宋体"/>
                <w:bCs/>
                <w:sz w:val="24"/>
                <w:szCs w:val="24"/>
              </w:rPr>
              <w:t>成交供应商</w:t>
            </w:r>
            <w:r>
              <w:rPr>
                <w:rFonts w:ascii="宋体" w:hAnsi="宋体" w:eastAsia="宋体"/>
                <w:bCs/>
                <w:sz w:val="24"/>
                <w:szCs w:val="24"/>
              </w:rPr>
              <w:t>未能在规定期限内提交履约担保或签订合同，采购人有权取消</w:t>
            </w:r>
            <w:r>
              <w:rPr>
                <w:rFonts w:hint="eastAsia" w:ascii="宋体" w:hAnsi="宋体" w:eastAsia="宋体"/>
                <w:bCs/>
                <w:sz w:val="24"/>
                <w:szCs w:val="24"/>
              </w:rPr>
              <w:t>成交供应商成交</w:t>
            </w:r>
            <w:r>
              <w:rPr>
                <w:rFonts w:ascii="宋体" w:hAnsi="宋体" w:eastAsia="宋体"/>
                <w:bCs/>
                <w:sz w:val="24"/>
                <w:szCs w:val="24"/>
              </w:rPr>
              <w:t>资格</w:t>
            </w:r>
            <w:r>
              <w:rPr>
                <w:rFonts w:hint="eastAsia" w:ascii="宋体" w:hAnsi="宋体" w:eastAsia="宋体"/>
                <w:bCs/>
                <w:sz w:val="24"/>
                <w:szCs w:val="24"/>
              </w:rPr>
              <w:t>；</w:t>
            </w:r>
          </w:p>
          <w:p w14:paraId="139ECEE2">
            <w:pPr>
              <w:wordWrap w:val="0"/>
              <w:spacing w:line="360" w:lineRule="auto"/>
              <w:jc w:val="left"/>
              <w:rPr>
                <w:rFonts w:ascii="宋体" w:hAnsi="宋体" w:eastAsia="宋体"/>
                <w:bCs/>
                <w:sz w:val="24"/>
                <w:szCs w:val="24"/>
              </w:rPr>
            </w:pPr>
            <w:r>
              <w:rPr>
                <w:rFonts w:hint="eastAsia" w:ascii="宋体" w:hAnsi="宋体" w:eastAsia="宋体"/>
                <w:bCs/>
                <w:sz w:val="24"/>
                <w:szCs w:val="24"/>
              </w:rPr>
              <w:t>3.合同签订后，成交供应商存在规定时间内不组织人员进场开工，不履行供货、安装或服务义务等情况，采购人有权解除合同，并追究违约责任；</w:t>
            </w:r>
          </w:p>
          <w:p w14:paraId="0E2D94E4">
            <w:pPr>
              <w:wordWrap w:val="0"/>
              <w:spacing w:line="360" w:lineRule="auto"/>
              <w:jc w:val="left"/>
              <w:rPr>
                <w:rFonts w:hint="eastAsia" w:ascii="宋体" w:hAnsi="宋体" w:eastAsia="宋体"/>
                <w:bCs/>
                <w:sz w:val="24"/>
                <w:szCs w:val="24"/>
              </w:rPr>
            </w:pPr>
            <w:r>
              <w:rPr>
                <w:rFonts w:hint="eastAsia" w:ascii="宋体" w:hAnsi="宋体" w:eastAsia="宋体"/>
                <w:bCs/>
                <w:sz w:val="24"/>
                <w:szCs w:val="24"/>
              </w:rPr>
              <w:t>4.成交供应商成交</w:t>
            </w:r>
            <w:r>
              <w:rPr>
                <w:rFonts w:ascii="宋体" w:hAnsi="宋体" w:eastAsia="宋体"/>
                <w:bCs/>
                <w:sz w:val="24"/>
                <w:szCs w:val="24"/>
              </w:rPr>
              <w:t>后被监管部门查实存在违法行为，不满足</w:t>
            </w:r>
            <w:r>
              <w:rPr>
                <w:rFonts w:hint="eastAsia" w:ascii="宋体" w:hAnsi="宋体" w:eastAsia="宋体"/>
                <w:bCs/>
                <w:sz w:val="24"/>
                <w:szCs w:val="24"/>
              </w:rPr>
              <w:t>成交</w:t>
            </w:r>
            <w:r>
              <w:rPr>
                <w:rFonts w:ascii="宋体" w:hAnsi="宋体" w:eastAsia="宋体"/>
                <w:bCs/>
                <w:sz w:val="24"/>
                <w:szCs w:val="24"/>
              </w:rPr>
              <w:t>条件的，由采购人取消</w:t>
            </w:r>
            <w:r>
              <w:rPr>
                <w:rFonts w:hint="eastAsia" w:ascii="宋体" w:hAnsi="宋体" w:eastAsia="宋体"/>
                <w:bCs/>
                <w:sz w:val="24"/>
                <w:szCs w:val="24"/>
              </w:rPr>
              <w:t>成交</w:t>
            </w:r>
            <w:r>
              <w:rPr>
                <w:rFonts w:ascii="宋体" w:hAnsi="宋体" w:eastAsia="宋体"/>
                <w:bCs/>
                <w:sz w:val="24"/>
                <w:szCs w:val="24"/>
              </w:rPr>
              <w:t>资格，并做好项目后续工作</w:t>
            </w:r>
            <w:r>
              <w:rPr>
                <w:rFonts w:hint="eastAsia" w:ascii="宋体" w:hAnsi="宋体" w:eastAsia="宋体"/>
                <w:bCs/>
                <w:sz w:val="24"/>
                <w:szCs w:val="24"/>
              </w:rPr>
              <w:t>；</w:t>
            </w:r>
          </w:p>
          <w:p w14:paraId="5119E8BA">
            <w:pPr>
              <w:wordWrap w:val="0"/>
              <w:spacing w:line="360" w:lineRule="auto"/>
              <w:jc w:val="left"/>
              <w:rPr>
                <w:rFonts w:ascii="宋体" w:hAnsi="宋体" w:eastAsia="宋体"/>
                <w:bCs/>
                <w:sz w:val="24"/>
                <w:szCs w:val="24"/>
              </w:rPr>
            </w:pPr>
            <w:r>
              <w:rPr>
                <w:rFonts w:hint="eastAsia" w:ascii="宋体" w:hAnsi="宋体" w:eastAsia="宋体"/>
                <w:bCs/>
                <w:sz w:val="24"/>
                <w:szCs w:val="24"/>
              </w:rPr>
              <w:t>5.成交供应商</w:t>
            </w:r>
            <w:r>
              <w:rPr>
                <w:rFonts w:ascii="宋体" w:hAnsi="宋体" w:eastAsia="宋体"/>
                <w:bCs/>
                <w:sz w:val="24"/>
                <w:szCs w:val="24"/>
              </w:rPr>
              <w:t>在</w:t>
            </w:r>
            <w:r>
              <w:rPr>
                <w:rFonts w:hint="eastAsia" w:ascii="宋体" w:hAnsi="宋体" w:eastAsia="宋体"/>
                <w:bCs/>
                <w:sz w:val="24"/>
                <w:szCs w:val="24"/>
              </w:rPr>
              <w:t>成交</w:t>
            </w:r>
            <w:r>
              <w:rPr>
                <w:rFonts w:ascii="宋体" w:hAnsi="宋体" w:eastAsia="宋体"/>
                <w:bCs/>
                <w:sz w:val="24"/>
                <w:szCs w:val="24"/>
              </w:rPr>
              <w:t>项目发生投诉、信访举报案件、履约存在争议时，拒绝协助配合执法部门调查案件的，采购人可以取消其</w:t>
            </w:r>
            <w:r>
              <w:rPr>
                <w:rFonts w:hint="eastAsia" w:ascii="宋体" w:hAnsi="宋体" w:eastAsia="宋体"/>
                <w:bCs/>
                <w:sz w:val="24"/>
                <w:szCs w:val="24"/>
              </w:rPr>
              <w:t>成交</w:t>
            </w:r>
            <w:r>
              <w:rPr>
                <w:rFonts w:ascii="宋体" w:hAnsi="宋体" w:eastAsia="宋体"/>
                <w:bCs/>
                <w:sz w:val="24"/>
                <w:szCs w:val="24"/>
              </w:rPr>
              <w:t>资格或解除合同，并追究其违约责任。</w:t>
            </w:r>
          </w:p>
        </w:tc>
      </w:tr>
      <w:tr w14:paraId="74337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410C8DFC">
            <w:pPr>
              <w:tabs>
                <w:tab w:val="left" w:pos="0"/>
              </w:tabs>
              <w:wordWrap w:val="0"/>
              <w:spacing w:line="400" w:lineRule="exact"/>
              <w:jc w:val="center"/>
              <w:rPr>
                <w:rFonts w:hint="eastAsia" w:ascii="宋体" w:hAnsi="宋体" w:eastAsia="宋体"/>
                <w:bCs/>
              </w:rPr>
            </w:pPr>
            <w:r>
              <w:rPr>
                <w:rFonts w:hint="eastAsia" w:ascii="宋体" w:hAnsi="宋体" w:eastAsia="宋体"/>
                <w:bCs/>
              </w:rPr>
              <w:t>35.3</w:t>
            </w:r>
          </w:p>
        </w:tc>
        <w:tc>
          <w:tcPr>
            <w:tcW w:w="2025" w:type="dxa"/>
            <w:noWrap w:val="0"/>
            <w:vAlign w:val="center"/>
          </w:tcPr>
          <w:p w14:paraId="39045151">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解释权</w:t>
            </w:r>
          </w:p>
        </w:tc>
        <w:tc>
          <w:tcPr>
            <w:tcW w:w="5466" w:type="dxa"/>
            <w:noWrap w:val="0"/>
            <w:vAlign w:val="center"/>
          </w:tcPr>
          <w:p w14:paraId="71AC41DD">
            <w:pPr>
              <w:wordWrap w:val="0"/>
              <w:spacing w:line="360" w:lineRule="auto"/>
              <w:jc w:val="left"/>
              <w:rPr>
                <w:rFonts w:ascii="宋体" w:hAnsi="宋体" w:eastAsia="宋体"/>
                <w:bCs/>
                <w:sz w:val="24"/>
                <w:szCs w:val="24"/>
              </w:rPr>
            </w:pPr>
            <w:r>
              <w:rPr>
                <w:rFonts w:hint="eastAsia" w:ascii="宋体" w:hAnsi="宋体" w:eastAsia="宋体"/>
                <w:bCs/>
                <w:sz w:val="24"/>
                <w:szCs w:val="24"/>
              </w:rPr>
              <w:t>1.</w:t>
            </w:r>
            <w:r>
              <w:rPr>
                <w:rFonts w:ascii="宋体" w:hAnsi="宋体" w:eastAsia="宋体"/>
                <w:bCs/>
                <w:sz w:val="24"/>
                <w:szCs w:val="24"/>
              </w:rPr>
              <w:t>构成本</w:t>
            </w:r>
            <w:r>
              <w:rPr>
                <w:rFonts w:hint="eastAsia" w:ascii="宋体" w:hAnsi="宋体" w:eastAsia="宋体"/>
                <w:bCs/>
                <w:sz w:val="24"/>
                <w:szCs w:val="24"/>
              </w:rPr>
              <w:t>磋商</w:t>
            </w:r>
            <w:r>
              <w:rPr>
                <w:rFonts w:ascii="宋体" w:hAnsi="宋体" w:eastAsia="宋体"/>
                <w:bCs/>
                <w:sz w:val="24"/>
                <w:szCs w:val="24"/>
              </w:rPr>
              <w:t>文件的各个组成文件应互为解释，互为说明；</w:t>
            </w:r>
          </w:p>
          <w:p w14:paraId="55A401EE">
            <w:pPr>
              <w:wordWrap w:val="0"/>
              <w:spacing w:line="360" w:lineRule="auto"/>
              <w:jc w:val="left"/>
              <w:rPr>
                <w:rFonts w:ascii="宋体" w:hAnsi="宋体" w:eastAsia="宋体"/>
                <w:bCs/>
                <w:sz w:val="24"/>
                <w:szCs w:val="24"/>
              </w:rPr>
            </w:pPr>
            <w:r>
              <w:rPr>
                <w:rFonts w:hint="eastAsia" w:ascii="宋体" w:hAnsi="宋体" w:eastAsia="宋体"/>
                <w:bCs/>
                <w:sz w:val="24"/>
                <w:szCs w:val="24"/>
              </w:rPr>
              <w:t>2.</w:t>
            </w:r>
            <w:r>
              <w:rPr>
                <w:rFonts w:ascii="宋体" w:hAnsi="宋体" w:eastAsia="宋体"/>
                <w:bCs/>
                <w:sz w:val="24"/>
                <w:szCs w:val="24"/>
              </w:rPr>
              <w:t>同一组成文件中就同一事项的规定或约定不一致的，</w:t>
            </w:r>
            <w:r>
              <w:rPr>
                <w:rFonts w:hint="eastAsia" w:ascii="宋体" w:hAnsi="宋体" w:eastAsia="宋体"/>
                <w:bCs/>
                <w:sz w:val="24"/>
                <w:szCs w:val="24"/>
              </w:rPr>
              <w:t>除磋商文件另有规定外，</w:t>
            </w:r>
            <w:r>
              <w:rPr>
                <w:rFonts w:ascii="宋体" w:hAnsi="宋体" w:eastAsia="宋体"/>
                <w:bCs/>
                <w:sz w:val="24"/>
                <w:szCs w:val="24"/>
              </w:rPr>
              <w:t>以编排顺序在后者为准；</w:t>
            </w:r>
          </w:p>
          <w:p w14:paraId="1F1AC5FA">
            <w:pPr>
              <w:wordWrap w:val="0"/>
              <w:spacing w:line="360" w:lineRule="auto"/>
              <w:jc w:val="left"/>
              <w:rPr>
                <w:rFonts w:ascii="宋体" w:hAnsi="宋体" w:eastAsia="宋体"/>
                <w:bCs/>
                <w:sz w:val="24"/>
                <w:szCs w:val="24"/>
              </w:rPr>
            </w:pPr>
            <w:r>
              <w:rPr>
                <w:rFonts w:hint="eastAsia" w:ascii="宋体" w:hAnsi="宋体" w:eastAsia="宋体"/>
                <w:bCs/>
                <w:sz w:val="24"/>
                <w:szCs w:val="24"/>
              </w:rPr>
              <w:t>3.</w:t>
            </w:r>
            <w:r>
              <w:rPr>
                <w:rFonts w:ascii="宋体" w:hAnsi="宋体" w:eastAsia="宋体"/>
                <w:bCs/>
                <w:sz w:val="24"/>
                <w:szCs w:val="24"/>
              </w:rPr>
              <w:t>如有不明确或不一致，构成合同文件组成内容的，以合同文件约定内容为准，且以专用合同条款约定的合同文件优先顺序解释；</w:t>
            </w:r>
          </w:p>
          <w:p w14:paraId="35DF3EF3">
            <w:pPr>
              <w:wordWrap w:val="0"/>
              <w:spacing w:line="360" w:lineRule="auto"/>
              <w:jc w:val="left"/>
              <w:rPr>
                <w:rFonts w:ascii="宋体" w:hAnsi="宋体" w:eastAsia="宋体"/>
                <w:bCs/>
                <w:sz w:val="24"/>
                <w:szCs w:val="24"/>
              </w:rPr>
            </w:pPr>
            <w:r>
              <w:rPr>
                <w:rFonts w:hint="eastAsia" w:ascii="宋体" w:hAnsi="宋体" w:eastAsia="宋体"/>
                <w:bCs/>
                <w:sz w:val="24"/>
                <w:szCs w:val="24"/>
              </w:rPr>
              <w:t>4.</w:t>
            </w:r>
            <w:r>
              <w:rPr>
                <w:rFonts w:ascii="宋体" w:hAnsi="宋体" w:eastAsia="宋体"/>
                <w:bCs/>
                <w:sz w:val="24"/>
                <w:szCs w:val="24"/>
              </w:rPr>
              <w:t>除</w:t>
            </w:r>
            <w:r>
              <w:rPr>
                <w:rFonts w:hint="eastAsia" w:ascii="宋体" w:hAnsi="宋体" w:eastAsia="宋体"/>
                <w:bCs/>
                <w:sz w:val="24"/>
                <w:szCs w:val="24"/>
              </w:rPr>
              <w:t>磋商</w:t>
            </w:r>
            <w:r>
              <w:rPr>
                <w:rFonts w:ascii="宋体" w:hAnsi="宋体" w:eastAsia="宋体"/>
                <w:bCs/>
                <w:sz w:val="24"/>
                <w:szCs w:val="24"/>
              </w:rPr>
              <w:t>文件中有特别规定外，仅适用于</w:t>
            </w:r>
            <w:r>
              <w:rPr>
                <w:rFonts w:hint="eastAsia" w:ascii="宋体" w:hAnsi="宋体" w:eastAsia="宋体"/>
                <w:bCs/>
                <w:sz w:val="24"/>
                <w:szCs w:val="24"/>
              </w:rPr>
              <w:t>磋商及响应文件提交</w:t>
            </w:r>
            <w:r>
              <w:rPr>
                <w:rFonts w:ascii="宋体" w:hAnsi="宋体" w:eastAsia="宋体"/>
                <w:bCs/>
                <w:sz w:val="24"/>
                <w:szCs w:val="24"/>
              </w:rPr>
              <w:t>阶段的规定，按</w:t>
            </w:r>
            <w:r>
              <w:rPr>
                <w:rFonts w:hint="eastAsia" w:ascii="宋体" w:hAnsi="宋体" w:eastAsia="宋体"/>
                <w:bCs/>
                <w:sz w:val="24"/>
                <w:szCs w:val="24"/>
              </w:rPr>
              <w:t>磋商公告</w:t>
            </w:r>
            <w:r>
              <w:rPr>
                <w:rFonts w:ascii="宋体" w:hAnsi="宋体" w:eastAsia="宋体"/>
                <w:bCs/>
                <w:sz w:val="24"/>
                <w:szCs w:val="24"/>
              </w:rPr>
              <w:t>、</w:t>
            </w:r>
            <w:r>
              <w:rPr>
                <w:rFonts w:hint="eastAsia" w:ascii="宋体" w:hAnsi="宋体" w:eastAsia="宋体"/>
                <w:bCs/>
                <w:sz w:val="24"/>
                <w:szCs w:val="24"/>
              </w:rPr>
              <w:t>供应商</w:t>
            </w:r>
            <w:r>
              <w:rPr>
                <w:rFonts w:ascii="宋体" w:hAnsi="宋体" w:eastAsia="宋体"/>
                <w:bCs/>
                <w:sz w:val="24"/>
                <w:szCs w:val="24"/>
              </w:rPr>
              <w:t>须知、评</w:t>
            </w:r>
            <w:r>
              <w:rPr>
                <w:rFonts w:hint="eastAsia" w:ascii="宋体" w:hAnsi="宋体" w:eastAsia="宋体"/>
                <w:bCs/>
                <w:sz w:val="24"/>
                <w:szCs w:val="24"/>
              </w:rPr>
              <w:t>审方</w:t>
            </w:r>
            <w:r>
              <w:rPr>
                <w:rFonts w:ascii="宋体" w:hAnsi="宋体" w:eastAsia="宋体"/>
                <w:bCs/>
                <w:sz w:val="24"/>
                <w:szCs w:val="24"/>
              </w:rPr>
              <w:t>法</w:t>
            </w:r>
            <w:r>
              <w:rPr>
                <w:rFonts w:hint="eastAsia" w:ascii="宋体" w:hAnsi="宋体" w:eastAsia="宋体"/>
                <w:bCs/>
                <w:sz w:val="24"/>
                <w:szCs w:val="24"/>
              </w:rPr>
              <w:t>和标准</w:t>
            </w:r>
            <w:r>
              <w:rPr>
                <w:rFonts w:ascii="宋体" w:hAnsi="宋体" w:eastAsia="宋体"/>
                <w:bCs/>
                <w:sz w:val="24"/>
                <w:szCs w:val="24"/>
              </w:rPr>
              <w:t>、</w:t>
            </w:r>
            <w:r>
              <w:rPr>
                <w:rFonts w:hint="eastAsia" w:ascii="宋体" w:hAnsi="宋体" w:eastAsia="宋体"/>
                <w:bCs/>
                <w:sz w:val="24"/>
                <w:szCs w:val="24"/>
              </w:rPr>
              <w:t>响应</w:t>
            </w:r>
            <w:r>
              <w:rPr>
                <w:rFonts w:ascii="宋体" w:hAnsi="宋体" w:eastAsia="宋体"/>
                <w:bCs/>
                <w:sz w:val="24"/>
                <w:szCs w:val="24"/>
              </w:rPr>
              <w:t>文件格式的先后顺序解释；</w:t>
            </w:r>
          </w:p>
          <w:p w14:paraId="21A1B7E8">
            <w:pPr>
              <w:wordWrap w:val="0"/>
              <w:spacing w:line="360" w:lineRule="auto"/>
              <w:jc w:val="left"/>
              <w:rPr>
                <w:rFonts w:ascii="宋体" w:hAnsi="宋体" w:eastAsia="宋体"/>
                <w:bCs/>
                <w:sz w:val="24"/>
                <w:szCs w:val="24"/>
              </w:rPr>
            </w:pPr>
            <w:r>
              <w:rPr>
                <w:rFonts w:hint="eastAsia" w:ascii="宋体" w:hAnsi="宋体" w:eastAsia="宋体"/>
                <w:bCs/>
                <w:sz w:val="24"/>
                <w:szCs w:val="24"/>
              </w:rPr>
              <w:t>5.</w:t>
            </w:r>
            <w:r>
              <w:rPr>
                <w:rFonts w:ascii="宋体" w:hAnsi="宋体" w:eastAsia="宋体"/>
                <w:bCs/>
                <w:sz w:val="24"/>
                <w:szCs w:val="24"/>
              </w:rPr>
              <w:t>按本款前述规定仍不能形成结论的，由</w:t>
            </w:r>
            <w:r>
              <w:rPr>
                <w:rFonts w:hint="eastAsia" w:ascii="宋体" w:hAnsi="宋体" w:eastAsia="宋体"/>
                <w:bCs/>
                <w:sz w:val="24"/>
                <w:szCs w:val="24"/>
              </w:rPr>
              <w:t>采购</w:t>
            </w:r>
            <w:r>
              <w:rPr>
                <w:rFonts w:ascii="宋体" w:hAnsi="宋体" w:eastAsia="宋体"/>
                <w:bCs/>
                <w:sz w:val="24"/>
                <w:szCs w:val="24"/>
              </w:rPr>
              <w:t>人负责解释。</w:t>
            </w:r>
          </w:p>
        </w:tc>
      </w:tr>
      <w:tr w14:paraId="11EB8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44F97B8C">
            <w:pPr>
              <w:tabs>
                <w:tab w:val="left" w:pos="0"/>
              </w:tabs>
              <w:wordWrap w:val="0"/>
              <w:spacing w:line="400" w:lineRule="exact"/>
              <w:jc w:val="center"/>
              <w:rPr>
                <w:rFonts w:hint="eastAsia" w:ascii="宋体" w:hAnsi="宋体" w:eastAsia="宋体"/>
                <w:bCs/>
              </w:rPr>
            </w:pPr>
            <w:r>
              <w:rPr>
                <w:rFonts w:hint="eastAsia" w:ascii="宋体" w:hAnsi="宋体" w:eastAsia="宋体"/>
                <w:bCs/>
              </w:rPr>
              <w:t>35.4</w:t>
            </w:r>
          </w:p>
        </w:tc>
        <w:tc>
          <w:tcPr>
            <w:tcW w:w="2025" w:type="dxa"/>
            <w:noWrap w:val="0"/>
            <w:vAlign w:val="center"/>
          </w:tcPr>
          <w:p w14:paraId="69060133">
            <w:pPr>
              <w:pStyle w:val="30"/>
              <w:widowControl w:val="0"/>
              <w:wordWrap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其他补充说明</w:t>
            </w:r>
          </w:p>
        </w:tc>
        <w:tc>
          <w:tcPr>
            <w:tcW w:w="5466" w:type="dxa"/>
            <w:noWrap w:val="0"/>
            <w:vAlign w:val="center"/>
          </w:tcPr>
          <w:p w14:paraId="7698FC1E">
            <w:pPr>
              <w:pStyle w:val="30"/>
              <w:widowControl w:val="0"/>
              <w:wordWrap w:val="0"/>
              <w:spacing w:before="0" w:beforeAutospacing="0" w:after="0" w:afterAutospacing="0" w:line="360" w:lineRule="auto"/>
              <w:jc w:val="left"/>
              <w:rPr>
                <w:rFonts w:hint="eastAsia" w:ascii="宋体" w:hAnsi="宋体" w:eastAsia="宋体"/>
                <w:b w:val="0"/>
                <w:kern w:val="2"/>
                <w:sz w:val="24"/>
                <w:szCs w:val="24"/>
              </w:rPr>
            </w:pPr>
            <w:r>
              <w:rPr>
                <w:rFonts w:hint="eastAsia" w:ascii="宋体" w:hAnsi="宋体" w:eastAsia="宋体"/>
                <w:b w:val="0"/>
                <w:kern w:val="2"/>
                <w:sz w:val="24"/>
                <w:szCs w:val="24"/>
              </w:rPr>
              <w:t>1.本项目响应文件要求详见本须知前附表，响应文件现场递交，无需上传电子响应文件。</w:t>
            </w:r>
          </w:p>
          <w:p w14:paraId="13AA609D">
            <w:pPr>
              <w:pStyle w:val="30"/>
              <w:widowControl w:val="0"/>
              <w:wordWrap w:val="0"/>
              <w:spacing w:before="0" w:beforeAutospacing="0" w:after="0" w:afterAutospacing="0" w:line="360" w:lineRule="auto"/>
              <w:jc w:val="left"/>
              <w:rPr>
                <w:rFonts w:ascii="宋体" w:hAnsi="宋体" w:eastAsia="宋体"/>
                <w:b w:val="0"/>
                <w:sz w:val="24"/>
              </w:rPr>
            </w:pPr>
            <w:r>
              <w:rPr>
                <w:rFonts w:hint="eastAsia" w:ascii="Arial" w:hAnsi="Arial" w:eastAsia="宋体" w:cs="Arial"/>
                <w:b w:val="0"/>
                <w:sz w:val="24"/>
              </w:rPr>
              <w:t>2.</w:t>
            </w:r>
            <w:r>
              <w:rPr>
                <w:rFonts w:ascii="Arial" w:hAnsi="Arial" w:eastAsia="宋体" w:cs="Arial"/>
                <w:b w:val="0"/>
                <w:sz w:val="24"/>
              </w:rPr>
              <w:t xml:space="preserve"> </w:t>
            </w:r>
            <w:r>
              <w:rPr>
                <w:rFonts w:hint="eastAsia" w:ascii="Arial" w:hAnsi="Arial" w:eastAsia="宋体" w:cs="Arial"/>
                <w:b w:val="0"/>
                <w:sz w:val="24"/>
              </w:rPr>
              <w:t>采购代理机构电子邮箱：</w:t>
            </w:r>
            <w:r>
              <w:rPr>
                <w:rFonts w:hint="eastAsia" w:ascii="宋体" w:hAnsi="宋体" w:eastAsia="宋体" w:cs="宋体"/>
                <w:b w:val="0"/>
                <w:bCs w:val="0"/>
                <w:sz w:val="24"/>
                <w:szCs w:val="18"/>
                <w:u w:val="single"/>
              </w:rPr>
              <w:t xml:space="preserve">1101854131@qq.com </w:t>
            </w:r>
            <w:r>
              <w:rPr>
                <w:rFonts w:hint="eastAsia" w:ascii="宋体" w:hAnsi="宋体" w:eastAsia="宋体" w:cs="宋体"/>
                <w:b w:val="0"/>
                <w:sz w:val="24"/>
                <w:u w:val="single"/>
              </w:rPr>
              <w:t xml:space="preserve"> </w:t>
            </w:r>
          </w:p>
        </w:tc>
      </w:tr>
    </w:tbl>
    <w:p w14:paraId="387B3FAF">
      <w:pPr>
        <w:wordWrap w:val="0"/>
        <w:spacing w:line="360" w:lineRule="auto"/>
        <w:jc w:val="center"/>
        <w:outlineLvl w:val="2"/>
        <w:rPr>
          <w:rFonts w:ascii="宋体" w:hAnsi="宋体" w:eastAsia="宋体"/>
          <w:b/>
          <w:sz w:val="24"/>
        </w:rPr>
      </w:pPr>
      <w:r>
        <w:rPr>
          <w:rFonts w:ascii="宋体" w:hAnsi="宋体" w:eastAsia="宋体"/>
          <w:b/>
          <w:sz w:val="28"/>
        </w:rPr>
        <w:br w:type="page"/>
      </w:r>
      <w:r>
        <w:rPr>
          <w:rFonts w:hint="eastAsia" w:ascii="宋体" w:hAnsi="宋体" w:eastAsia="宋体"/>
          <w:b/>
          <w:sz w:val="28"/>
          <w:szCs w:val="28"/>
        </w:rPr>
        <w:t>二、供应商</w:t>
      </w:r>
      <w:r>
        <w:rPr>
          <w:rFonts w:ascii="宋体" w:hAnsi="宋体" w:eastAsia="宋体"/>
          <w:b/>
          <w:sz w:val="28"/>
          <w:szCs w:val="28"/>
        </w:rPr>
        <w:t>须知</w:t>
      </w:r>
      <w:r>
        <w:rPr>
          <w:rFonts w:hint="eastAsia" w:ascii="宋体" w:hAnsi="宋体" w:eastAsia="宋体"/>
          <w:b/>
          <w:sz w:val="28"/>
          <w:szCs w:val="28"/>
        </w:rPr>
        <w:t>正文</w:t>
      </w:r>
    </w:p>
    <w:p w14:paraId="20EB8744">
      <w:pPr>
        <w:wordWrap w:val="0"/>
        <w:spacing w:line="360" w:lineRule="auto"/>
        <w:ind w:firstLine="437"/>
        <w:jc w:val="left"/>
        <w:outlineLvl w:val="3"/>
        <w:rPr>
          <w:rFonts w:ascii="宋体" w:hAnsi="宋体" w:eastAsia="宋体"/>
          <w:b/>
          <w:sz w:val="24"/>
        </w:rPr>
      </w:pPr>
      <w:r>
        <w:rPr>
          <w:rFonts w:hint="eastAsia" w:ascii="宋体" w:hAnsi="宋体" w:eastAsia="宋体"/>
          <w:b/>
          <w:sz w:val="24"/>
        </w:rPr>
        <w:t>1</w:t>
      </w:r>
      <w:r>
        <w:rPr>
          <w:rFonts w:ascii="宋体" w:hAnsi="宋体" w:eastAsia="宋体"/>
          <w:b/>
          <w:sz w:val="24"/>
        </w:rPr>
        <w:t>.</w:t>
      </w:r>
      <w:r>
        <w:rPr>
          <w:rFonts w:hint="eastAsia" w:ascii="宋体" w:hAnsi="宋体" w:eastAsia="宋体"/>
          <w:b/>
          <w:sz w:val="24"/>
        </w:rPr>
        <w:t>适用范围</w:t>
      </w:r>
    </w:p>
    <w:p w14:paraId="602D9CE4">
      <w:pPr>
        <w:wordWrap w:val="0"/>
        <w:spacing w:line="360" w:lineRule="auto"/>
        <w:ind w:firstLine="435"/>
        <w:jc w:val="left"/>
        <w:rPr>
          <w:rFonts w:ascii="宋体" w:hAnsi="宋体" w:eastAsia="宋体"/>
          <w:sz w:val="24"/>
        </w:rPr>
      </w:pPr>
      <w:r>
        <w:rPr>
          <w:rFonts w:ascii="宋体" w:hAnsi="宋体" w:eastAsia="宋体"/>
          <w:sz w:val="24"/>
        </w:rPr>
        <w:t>1.1</w:t>
      </w:r>
      <w:r>
        <w:rPr>
          <w:rFonts w:hint="eastAsia" w:ascii="宋体" w:hAnsi="宋体" w:eastAsia="宋体"/>
          <w:sz w:val="24"/>
        </w:rPr>
        <w:t>本磋商文件仅适用于本次磋商所述的货物项目采购。</w:t>
      </w:r>
    </w:p>
    <w:p w14:paraId="08A49726">
      <w:pPr>
        <w:wordWrap w:val="0"/>
        <w:spacing w:line="360" w:lineRule="auto"/>
        <w:ind w:firstLine="437"/>
        <w:jc w:val="left"/>
        <w:outlineLvl w:val="3"/>
        <w:rPr>
          <w:rFonts w:ascii="宋体" w:hAnsi="宋体" w:eastAsia="宋体"/>
          <w:b/>
          <w:sz w:val="24"/>
        </w:rPr>
      </w:pPr>
      <w:r>
        <w:rPr>
          <w:rFonts w:hint="eastAsia" w:ascii="宋体" w:hAnsi="宋体" w:eastAsia="宋体"/>
          <w:b/>
          <w:sz w:val="24"/>
        </w:rPr>
        <w:t>2</w:t>
      </w:r>
      <w:r>
        <w:rPr>
          <w:rFonts w:ascii="宋体" w:hAnsi="宋体" w:eastAsia="宋体"/>
          <w:b/>
          <w:sz w:val="24"/>
        </w:rPr>
        <w:t>.</w:t>
      </w:r>
      <w:r>
        <w:rPr>
          <w:rFonts w:hint="eastAsia" w:ascii="宋体" w:hAnsi="宋体" w:eastAsia="宋体"/>
          <w:b/>
          <w:sz w:val="24"/>
        </w:rPr>
        <w:t>定义</w:t>
      </w:r>
    </w:p>
    <w:p w14:paraId="54BACB4A">
      <w:pPr>
        <w:wordWrap w:val="0"/>
        <w:spacing w:line="360" w:lineRule="auto"/>
        <w:ind w:firstLine="435"/>
        <w:jc w:val="left"/>
        <w:rPr>
          <w:rFonts w:ascii="宋体" w:hAnsi="宋体" w:eastAsia="宋体"/>
          <w:sz w:val="24"/>
        </w:rPr>
      </w:pPr>
      <w:r>
        <w:rPr>
          <w:rFonts w:hint="eastAsia" w:ascii="宋体" w:hAnsi="宋体" w:eastAsia="宋体"/>
          <w:sz w:val="24"/>
        </w:rPr>
        <w:t>2.</w:t>
      </w:r>
      <w:r>
        <w:rPr>
          <w:rFonts w:ascii="宋体" w:hAnsi="宋体" w:eastAsia="宋体"/>
          <w:sz w:val="24"/>
        </w:rPr>
        <w:t>1</w:t>
      </w:r>
      <w:r>
        <w:rPr>
          <w:rFonts w:hint="eastAsia" w:ascii="宋体" w:hAnsi="宋体" w:eastAsia="宋体"/>
          <w:sz w:val="24"/>
        </w:rPr>
        <w:t>货物：是指各种形态和种类的物品，包括原材料、燃料、设备、产品等。</w:t>
      </w:r>
    </w:p>
    <w:p w14:paraId="307032C2">
      <w:pPr>
        <w:wordWrap w:val="0"/>
        <w:spacing w:line="360" w:lineRule="auto"/>
        <w:ind w:firstLine="435"/>
        <w:jc w:val="left"/>
        <w:rPr>
          <w:rFonts w:ascii="宋体" w:hAnsi="宋体" w:eastAsia="宋体"/>
          <w:sz w:val="24"/>
        </w:rPr>
      </w:pPr>
      <w:r>
        <w:rPr>
          <w:rFonts w:ascii="宋体" w:hAnsi="宋体" w:eastAsia="宋体"/>
          <w:sz w:val="24"/>
        </w:rPr>
        <w:t>2.2时限（年份、月份等）计算：系指从</w:t>
      </w:r>
      <w:r>
        <w:rPr>
          <w:rFonts w:hint="eastAsia" w:ascii="宋体" w:hAnsi="宋体" w:eastAsia="宋体"/>
          <w:sz w:val="24"/>
        </w:rPr>
        <w:t>磋商</w:t>
      </w:r>
      <w:r>
        <w:rPr>
          <w:rFonts w:ascii="宋体" w:hAnsi="宋体" w:eastAsia="宋体"/>
          <w:sz w:val="24"/>
        </w:rPr>
        <w:t>之日向前追溯X年/月（“X”为“一”及以后整数）起算。</w:t>
      </w:r>
    </w:p>
    <w:p w14:paraId="18A6D0C7">
      <w:pPr>
        <w:wordWrap w:val="0"/>
        <w:spacing w:line="360" w:lineRule="auto"/>
        <w:ind w:firstLine="435"/>
        <w:jc w:val="left"/>
        <w:rPr>
          <w:rFonts w:ascii="宋体" w:hAnsi="宋体" w:eastAsia="宋体"/>
          <w:sz w:val="24"/>
        </w:rPr>
      </w:pPr>
      <w:r>
        <w:rPr>
          <w:rFonts w:ascii="宋体" w:hAnsi="宋体" w:eastAsia="宋体"/>
          <w:sz w:val="24"/>
        </w:rPr>
        <w:t>2.3业绩：业绩系指符合本</w:t>
      </w:r>
      <w:r>
        <w:rPr>
          <w:rFonts w:hint="eastAsia" w:ascii="宋体" w:hAnsi="宋体" w:eastAsia="宋体"/>
          <w:sz w:val="24"/>
        </w:rPr>
        <w:t>磋商</w:t>
      </w:r>
      <w:r>
        <w:rPr>
          <w:rFonts w:ascii="宋体" w:hAnsi="宋体" w:eastAsia="宋体"/>
          <w:sz w:val="24"/>
        </w:rPr>
        <w:t>文件规定的与最终用户签订的合同</w:t>
      </w:r>
      <w:r>
        <w:rPr>
          <w:rFonts w:hint="eastAsia" w:ascii="宋体" w:hAnsi="宋体" w:eastAsia="宋体"/>
          <w:sz w:val="24"/>
        </w:rPr>
        <w:t>及磋商文件要求的相关证明</w:t>
      </w:r>
      <w:r>
        <w:rPr>
          <w:rFonts w:ascii="宋体" w:hAnsi="宋体" w:eastAsia="宋体"/>
          <w:sz w:val="24"/>
        </w:rPr>
        <w:t>。</w:t>
      </w:r>
      <w:r>
        <w:rPr>
          <w:rFonts w:hint="eastAsia" w:ascii="宋体" w:hAnsi="宋体" w:eastAsia="宋体"/>
          <w:sz w:val="24"/>
        </w:rPr>
        <w:t>供应商</w:t>
      </w:r>
      <w:r>
        <w:rPr>
          <w:rFonts w:ascii="宋体" w:hAnsi="宋体" w:eastAsia="宋体"/>
          <w:sz w:val="24"/>
        </w:rPr>
        <w:t>与其关联公司（如母公司、控股公司、分公司、子公司、同一法定代表人的公司等）之间签订的合同，均不予认可。</w:t>
      </w:r>
    </w:p>
    <w:p w14:paraId="7612AB14">
      <w:pPr>
        <w:wordWrap w:val="0"/>
        <w:spacing w:line="360" w:lineRule="auto"/>
        <w:ind w:firstLine="435"/>
        <w:jc w:val="left"/>
        <w:rPr>
          <w:rFonts w:ascii="宋体" w:hAnsi="宋体" w:eastAsia="宋体"/>
          <w:sz w:val="24"/>
        </w:rPr>
      </w:pPr>
      <w:r>
        <w:rPr>
          <w:rFonts w:ascii="宋体" w:hAnsi="宋体" w:eastAsia="宋体"/>
          <w:sz w:val="24"/>
        </w:rPr>
        <w:t>除非本</w:t>
      </w:r>
      <w:r>
        <w:rPr>
          <w:rFonts w:hint="eastAsia" w:ascii="宋体" w:hAnsi="宋体" w:eastAsia="宋体"/>
          <w:sz w:val="24"/>
        </w:rPr>
        <w:t>磋商</w:t>
      </w:r>
      <w:r>
        <w:rPr>
          <w:rFonts w:ascii="宋体" w:hAnsi="宋体" w:eastAsia="宋体"/>
          <w:sz w:val="24"/>
        </w:rPr>
        <w:t>文件</w:t>
      </w:r>
      <w:r>
        <w:rPr>
          <w:rFonts w:hint="eastAsia" w:ascii="宋体" w:hAnsi="宋体" w:eastAsia="宋体"/>
          <w:sz w:val="24"/>
        </w:rPr>
        <w:t>中</w:t>
      </w:r>
      <w:r>
        <w:rPr>
          <w:rFonts w:ascii="宋体" w:hAnsi="宋体" w:eastAsia="宋体"/>
          <w:sz w:val="24"/>
        </w:rPr>
        <w:t>另有规定，否则业绩</w:t>
      </w:r>
      <w:r>
        <w:rPr>
          <w:rFonts w:hint="eastAsia" w:ascii="宋体" w:hAnsi="宋体" w:eastAsia="宋体"/>
          <w:sz w:val="24"/>
        </w:rPr>
        <w:t>均为已</w:t>
      </w:r>
      <w:r>
        <w:rPr>
          <w:rFonts w:ascii="宋体" w:hAnsi="宋体" w:eastAsia="宋体"/>
          <w:sz w:val="24"/>
        </w:rPr>
        <w:t>供货（安装）完毕的</w:t>
      </w:r>
      <w:r>
        <w:rPr>
          <w:rFonts w:hint="eastAsia" w:ascii="宋体" w:hAnsi="宋体" w:eastAsia="宋体"/>
          <w:sz w:val="24"/>
        </w:rPr>
        <w:t>业绩，业绩</w:t>
      </w:r>
      <w:r>
        <w:rPr>
          <w:rFonts w:ascii="宋体" w:hAnsi="宋体" w:eastAsia="宋体"/>
          <w:sz w:val="24"/>
        </w:rPr>
        <w:t>时间均以合同签订之日为追溯</w:t>
      </w:r>
      <w:r>
        <w:rPr>
          <w:rFonts w:hint="eastAsia" w:ascii="宋体" w:hAnsi="宋体" w:eastAsia="宋体"/>
          <w:sz w:val="24"/>
        </w:rPr>
        <w:t>节</w:t>
      </w:r>
      <w:r>
        <w:rPr>
          <w:rFonts w:ascii="宋体" w:hAnsi="宋体" w:eastAsia="宋体"/>
          <w:sz w:val="24"/>
        </w:rPr>
        <w:t>点。</w:t>
      </w:r>
    </w:p>
    <w:p w14:paraId="3E11FC3B">
      <w:pPr>
        <w:wordWrap w:val="0"/>
        <w:spacing w:line="360" w:lineRule="auto"/>
        <w:ind w:firstLine="437"/>
        <w:jc w:val="left"/>
        <w:outlineLvl w:val="3"/>
        <w:rPr>
          <w:rFonts w:ascii="宋体" w:hAnsi="宋体" w:eastAsia="宋体"/>
          <w:b/>
          <w:sz w:val="24"/>
        </w:rPr>
      </w:pPr>
      <w:r>
        <w:rPr>
          <w:rFonts w:hint="eastAsia" w:ascii="宋体" w:hAnsi="宋体" w:eastAsia="宋体"/>
          <w:b/>
          <w:sz w:val="24"/>
        </w:rPr>
        <w:t>3</w:t>
      </w:r>
      <w:r>
        <w:rPr>
          <w:rFonts w:ascii="宋体" w:hAnsi="宋体" w:eastAsia="宋体"/>
          <w:b/>
          <w:sz w:val="24"/>
        </w:rPr>
        <w:t>.</w:t>
      </w:r>
      <w:r>
        <w:rPr>
          <w:rFonts w:hint="eastAsia" w:ascii="宋体" w:hAnsi="宋体" w:eastAsia="宋体"/>
          <w:b/>
          <w:sz w:val="24"/>
        </w:rPr>
        <w:t>采购人、采购代理机构及供应商</w:t>
      </w:r>
    </w:p>
    <w:p w14:paraId="13C121FE">
      <w:pPr>
        <w:wordWrap w:val="0"/>
        <w:spacing w:line="360" w:lineRule="auto"/>
        <w:ind w:firstLine="435"/>
        <w:jc w:val="left"/>
        <w:rPr>
          <w:rFonts w:ascii="宋体" w:hAnsi="宋体" w:eastAsia="宋体"/>
          <w:sz w:val="24"/>
        </w:rPr>
      </w:pPr>
      <w:r>
        <w:rPr>
          <w:rFonts w:hint="eastAsia" w:ascii="宋体" w:hAnsi="宋体" w:eastAsia="宋体"/>
          <w:sz w:val="24"/>
        </w:rPr>
        <w:t>3</w:t>
      </w:r>
      <w:r>
        <w:rPr>
          <w:rFonts w:ascii="宋体" w:hAnsi="宋体" w:eastAsia="宋体"/>
          <w:sz w:val="24"/>
        </w:rPr>
        <w:t>.1采购人：是指开展采购活动的</w:t>
      </w:r>
      <w:r>
        <w:rPr>
          <w:rFonts w:hint="eastAsia" w:ascii="宋体" w:hAnsi="宋体" w:eastAsia="宋体"/>
          <w:sz w:val="24"/>
        </w:rPr>
        <w:t>各类主体</w:t>
      </w:r>
      <w:r>
        <w:rPr>
          <w:rFonts w:ascii="宋体" w:hAnsi="宋体" w:eastAsia="宋体"/>
          <w:sz w:val="24"/>
        </w:rPr>
        <w:t>。</w:t>
      </w:r>
      <w:r>
        <w:rPr>
          <w:rFonts w:hint="eastAsia" w:ascii="宋体" w:hAnsi="宋体" w:eastAsia="宋体"/>
          <w:sz w:val="24"/>
        </w:rPr>
        <w:t>本项目的采购人见</w:t>
      </w:r>
      <w:r>
        <w:rPr>
          <w:rFonts w:hint="eastAsia" w:ascii="宋体" w:hAnsi="宋体" w:eastAsia="宋体"/>
          <w:sz w:val="24"/>
          <w:u w:val="single"/>
        </w:rPr>
        <w:t>供应商须知前附表</w:t>
      </w:r>
      <w:r>
        <w:rPr>
          <w:rFonts w:hint="eastAsia" w:ascii="宋体" w:hAnsi="宋体" w:eastAsia="宋体"/>
          <w:sz w:val="24"/>
        </w:rPr>
        <w:t>。</w:t>
      </w:r>
    </w:p>
    <w:p w14:paraId="4F396D09">
      <w:pPr>
        <w:wordWrap w:val="0"/>
        <w:spacing w:line="360" w:lineRule="auto"/>
        <w:ind w:firstLine="435"/>
        <w:jc w:val="left"/>
        <w:rPr>
          <w:rFonts w:hint="eastAsia" w:ascii="宋体" w:hAnsi="宋体" w:eastAsia="宋体"/>
          <w:sz w:val="24"/>
          <w:szCs w:val="22"/>
        </w:rPr>
      </w:pPr>
      <w:r>
        <w:rPr>
          <w:rFonts w:hint="eastAsia" w:ascii="宋体" w:hAnsi="宋体" w:eastAsia="宋体"/>
          <w:sz w:val="24"/>
        </w:rPr>
        <w:t>3</w:t>
      </w:r>
      <w:r>
        <w:rPr>
          <w:rFonts w:ascii="宋体" w:hAnsi="宋体" w:eastAsia="宋体"/>
          <w:sz w:val="24"/>
        </w:rPr>
        <w:t>.2采购代理机构：是指从事采购代理业务的社会中介机构。本项目的采购</w:t>
      </w:r>
      <w:r>
        <w:rPr>
          <w:rFonts w:hint="eastAsia" w:ascii="宋体" w:hAnsi="宋体" w:eastAsia="宋体"/>
          <w:sz w:val="24"/>
          <w:szCs w:val="22"/>
        </w:rPr>
        <w:t>代理机构见</w:t>
      </w:r>
      <w:r>
        <w:rPr>
          <w:rFonts w:hint="eastAsia" w:ascii="宋体" w:hAnsi="宋体" w:eastAsia="宋体"/>
          <w:sz w:val="24"/>
          <w:szCs w:val="22"/>
          <w:u w:val="single"/>
        </w:rPr>
        <w:t>供应商须知前附表</w:t>
      </w:r>
      <w:r>
        <w:rPr>
          <w:rFonts w:hint="eastAsia" w:ascii="宋体" w:hAnsi="宋体" w:eastAsia="宋体"/>
          <w:sz w:val="24"/>
          <w:szCs w:val="22"/>
        </w:rPr>
        <w:t>。</w:t>
      </w:r>
    </w:p>
    <w:p w14:paraId="4EB78D6F">
      <w:pPr>
        <w:wordWrap w:val="0"/>
        <w:spacing w:line="360" w:lineRule="auto"/>
        <w:ind w:firstLine="435"/>
        <w:jc w:val="left"/>
        <w:rPr>
          <w:rFonts w:hint="eastAsia" w:ascii="宋体" w:hAnsi="宋体" w:eastAsia="宋体"/>
          <w:sz w:val="24"/>
          <w:szCs w:val="22"/>
        </w:rPr>
      </w:pPr>
      <w:r>
        <w:rPr>
          <w:rFonts w:hint="eastAsia" w:ascii="宋体" w:hAnsi="宋体" w:eastAsia="宋体"/>
          <w:sz w:val="24"/>
          <w:szCs w:val="22"/>
        </w:rPr>
        <w:t>3.3采购监督管理部门：与采购活动有关的具有监督管理权利的相关部门。本项目的采购监督管理部门见</w:t>
      </w:r>
      <w:r>
        <w:rPr>
          <w:rFonts w:hint="eastAsia" w:ascii="宋体" w:hAnsi="宋体" w:eastAsia="宋体"/>
          <w:sz w:val="24"/>
          <w:szCs w:val="22"/>
          <w:u w:val="single"/>
        </w:rPr>
        <w:t>供应商须知前附表</w:t>
      </w:r>
      <w:r>
        <w:rPr>
          <w:rFonts w:hint="eastAsia" w:ascii="宋体" w:hAnsi="宋体" w:eastAsia="宋体"/>
          <w:sz w:val="24"/>
          <w:szCs w:val="22"/>
        </w:rPr>
        <w:t>。</w:t>
      </w:r>
    </w:p>
    <w:p w14:paraId="17738779">
      <w:pPr>
        <w:wordWrap w:val="0"/>
        <w:spacing w:line="360" w:lineRule="auto"/>
        <w:ind w:firstLine="435"/>
        <w:jc w:val="left"/>
        <w:rPr>
          <w:rFonts w:ascii="宋体" w:hAnsi="宋体" w:eastAsia="宋体"/>
          <w:sz w:val="24"/>
        </w:rPr>
      </w:pPr>
      <w:r>
        <w:rPr>
          <w:rFonts w:ascii="宋体" w:hAnsi="宋体" w:eastAsia="宋体"/>
          <w:sz w:val="24"/>
        </w:rPr>
        <w:t>3.</w:t>
      </w:r>
      <w:r>
        <w:rPr>
          <w:rFonts w:hint="eastAsia" w:ascii="宋体" w:hAnsi="宋体" w:eastAsia="宋体"/>
          <w:sz w:val="24"/>
        </w:rPr>
        <w:t>4供应商</w:t>
      </w:r>
      <w:r>
        <w:rPr>
          <w:rFonts w:ascii="宋体" w:hAnsi="宋体" w:eastAsia="宋体"/>
          <w:sz w:val="24"/>
        </w:rPr>
        <w:t>：是指向采购人提供货物、工程或者服务的法人、非法人组织或者自然人。</w:t>
      </w:r>
      <w:r>
        <w:rPr>
          <w:rFonts w:hint="eastAsia" w:ascii="宋体" w:hAnsi="宋体" w:eastAsia="宋体"/>
          <w:sz w:val="24"/>
        </w:rPr>
        <w:t>分支机构不得参加采购活动，但银行、保险、石油石化、电力、电信等特殊行业除外。</w:t>
      </w:r>
      <w:r>
        <w:rPr>
          <w:rFonts w:ascii="宋体" w:hAnsi="宋体" w:eastAsia="宋体"/>
          <w:sz w:val="24"/>
        </w:rPr>
        <w:t>本项目的</w:t>
      </w:r>
      <w:r>
        <w:rPr>
          <w:rFonts w:hint="eastAsia" w:ascii="宋体" w:hAnsi="宋体" w:eastAsia="宋体"/>
          <w:sz w:val="24"/>
        </w:rPr>
        <w:t>供应商</w:t>
      </w:r>
      <w:r>
        <w:rPr>
          <w:rFonts w:ascii="宋体" w:hAnsi="宋体" w:eastAsia="宋体"/>
          <w:sz w:val="24"/>
        </w:rPr>
        <w:t>及其</w:t>
      </w:r>
      <w:r>
        <w:rPr>
          <w:rFonts w:hint="eastAsia" w:ascii="宋体" w:hAnsi="宋体" w:eastAsia="宋体"/>
          <w:sz w:val="24"/>
        </w:rPr>
        <w:t>所</w:t>
      </w:r>
      <w:r>
        <w:rPr>
          <w:rFonts w:ascii="宋体" w:hAnsi="宋体" w:eastAsia="宋体"/>
          <w:sz w:val="24"/>
        </w:rPr>
        <w:t>投货物须满足以下条件：</w:t>
      </w:r>
    </w:p>
    <w:p w14:paraId="145EEBFF">
      <w:pPr>
        <w:wordWrap w:val="0"/>
        <w:spacing w:line="360" w:lineRule="auto"/>
        <w:ind w:firstLine="435"/>
        <w:jc w:val="left"/>
        <w:rPr>
          <w:rFonts w:ascii="宋体" w:hAnsi="宋体" w:eastAsia="宋体"/>
          <w:sz w:val="24"/>
        </w:rPr>
      </w:pPr>
      <w:r>
        <w:rPr>
          <w:rFonts w:hint="eastAsia" w:ascii="宋体" w:hAnsi="宋体" w:eastAsia="宋体"/>
          <w:sz w:val="24"/>
        </w:rPr>
        <w:t>3</w:t>
      </w:r>
      <w:r>
        <w:rPr>
          <w:rFonts w:ascii="宋体" w:hAnsi="宋体" w:eastAsia="宋体"/>
          <w:sz w:val="24"/>
        </w:rPr>
        <w:t>.</w:t>
      </w:r>
      <w:r>
        <w:rPr>
          <w:rFonts w:hint="eastAsia" w:ascii="宋体" w:hAnsi="宋体" w:eastAsia="宋体"/>
          <w:sz w:val="24"/>
        </w:rPr>
        <w:t>4</w:t>
      </w:r>
      <w:r>
        <w:rPr>
          <w:rFonts w:ascii="宋体" w:hAnsi="宋体" w:eastAsia="宋体"/>
          <w:sz w:val="24"/>
        </w:rPr>
        <w:t>.1在中华人民共和国境内注册，能够独立承担民事责任，有生产或供应能力的本国供应商。</w:t>
      </w:r>
    </w:p>
    <w:p w14:paraId="68EE47E8">
      <w:pPr>
        <w:wordWrap w:val="0"/>
        <w:spacing w:line="360" w:lineRule="auto"/>
        <w:ind w:firstLine="435"/>
        <w:jc w:val="left"/>
        <w:rPr>
          <w:rFonts w:ascii="宋体" w:hAnsi="宋体" w:eastAsia="宋体"/>
          <w:sz w:val="24"/>
        </w:rPr>
      </w:pPr>
      <w:r>
        <w:rPr>
          <w:rFonts w:hint="eastAsia" w:ascii="宋体" w:hAnsi="宋体" w:eastAsia="宋体"/>
          <w:sz w:val="24"/>
        </w:rPr>
        <w:t>3</w:t>
      </w:r>
      <w:r>
        <w:rPr>
          <w:rFonts w:ascii="宋体" w:hAnsi="宋体" w:eastAsia="宋体"/>
          <w:sz w:val="24"/>
        </w:rPr>
        <w:t>.</w:t>
      </w:r>
      <w:r>
        <w:rPr>
          <w:rFonts w:hint="eastAsia" w:ascii="宋体" w:hAnsi="宋体" w:eastAsia="宋体"/>
          <w:sz w:val="24"/>
        </w:rPr>
        <w:t>4</w:t>
      </w:r>
      <w:r>
        <w:rPr>
          <w:rFonts w:ascii="宋体" w:hAnsi="宋体" w:eastAsia="宋体"/>
          <w:sz w:val="24"/>
        </w:rPr>
        <w:t>.2以采购代理机构认可的方式获得了本项目的</w:t>
      </w:r>
      <w:r>
        <w:rPr>
          <w:rFonts w:hint="eastAsia" w:ascii="宋体" w:hAnsi="宋体" w:eastAsia="宋体"/>
          <w:sz w:val="24"/>
        </w:rPr>
        <w:t>磋商</w:t>
      </w:r>
      <w:r>
        <w:rPr>
          <w:rFonts w:ascii="宋体" w:hAnsi="宋体" w:eastAsia="宋体"/>
          <w:sz w:val="24"/>
        </w:rPr>
        <w:t>文件。</w:t>
      </w:r>
    </w:p>
    <w:p w14:paraId="5036EAF2">
      <w:pPr>
        <w:wordWrap w:val="0"/>
        <w:spacing w:line="360" w:lineRule="auto"/>
        <w:ind w:firstLine="435"/>
        <w:jc w:val="left"/>
        <w:rPr>
          <w:rFonts w:ascii="宋体" w:hAnsi="宋体" w:eastAsia="宋体"/>
          <w:sz w:val="24"/>
        </w:rPr>
      </w:pPr>
      <w:r>
        <w:rPr>
          <w:rFonts w:ascii="Arial" w:hAnsi="Arial" w:eastAsia="宋体" w:cs="Arial"/>
          <w:sz w:val="24"/>
        </w:rPr>
        <w:t>3.5若</w:t>
      </w:r>
      <w:r>
        <w:rPr>
          <w:rFonts w:hint="eastAsia" w:ascii="Arial" w:hAnsi="Arial" w:eastAsia="宋体" w:cs="Arial"/>
          <w:sz w:val="24"/>
          <w:u w:val="single"/>
        </w:rPr>
        <w:t>供应商</w:t>
      </w:r>
      <w:r>
        <w:rPr>
          <w:rFonts w:ascii="Arial" w:hAnsi="Arial" w:eastAsia="宋体" w:cs="Arial"/>
          <w:sz w:val="24"/>
          <w:u w:val="single"/>
        </w:rPr>
        <w:t>须知前附表</w:t>
      </w:r>
      <w:r>
        <w:rPr>
          <w:rFonts w:ascii="Arial" w:hAnsi="Arial" w:eastAsia="宋体" w:cs="Arial"/>
          <w:sz w:val="24"/>
        </w:rPr>
        <w:t>中允许联合体</w:t>
      </w:r>
      <w:r>
        <w:rPr>
          <w:rFonts w:hint="eastAsia" w:ascii="Arial" w:hAnsi="Arial" w:eastAsia="宋体" w:cs="Arial"/>
          <w:sz w:val="24"/>
        </w:rPr>
        <w:t>磋商</w:t>
      </w:r>
      <w:r>
        <w:rPr>
          <w:rFonts w:ascii="Arial" w:hAnsi="Arial" w:eastAsia="宋体" w:cs="Arial"/>
          <w:sz w:val="24"/>
        </w:rPr>
        <w:t>，对联合体规定如下：</w:t>
      </w:r>
      <w:r>
        <w:rPr>
          <w:rFonts w:ascii="宋体" w:hAnsi="宋体" w:eastAsia="宋体"/>
          <w:sz w:val="24"/>
        </w:rPr>
        <w:t>：</w:t>
      </w:r>
    </w:p>
    <w:p w14:paraId="574C3758">
      <w:pPr>
        <w:wordWrap w:val="0"/>
        <w:spacing w:line="360" w:lineRule="auto"/>
        <w:ind w:firstLine="435"/>
        <w:jc w:val="left"/>
        <w:rPr>
          <w:rFonts w:ascii="宋体" w:hAnsi="宋体" w:eastAsia="宋体"/>
          <w:sz w:val="24"/>
        </w:rPr>
      </w:pPr>
      <w:r>
        <w:rPr>
          <w:rFonts w:hint="eastAsia" w:ascii="宋体" w:hAnsi="宋体" w:eastAsia="宋体"/>
          <w:sz w:val="24"/>
        </w:rPr>
        <w:t>3</w:t>
      </w:r>
      <w:r>
        <w:rPr>
          <w:rFonts w:ascii="宋体" w:hAnsi="宋体" w:eastAsia="宋体"/>
          <w:sz w:val="24"/>
        </w:rPr>
        <w:t>.</w:t>
      </w:r>
      <w:r>
        <w:rPr>
          <w:rFonts w:hint="eastAsia" w:ascii="宋体" w:hAnsi="宋体" w:eastAsia="宋体"/>
          <w:sz w:val="24"/>
        </w:rPr>
        <w:t>5</w:t>
      </w:r>
      <w:r>
        <w:rPr>
          <w:rFonts w:ascii="宋体" w:hAnsi="宋体" w:eastAsia="宋体"/>
          <w:sz w:val="24"/>
        </w:rPr>
        <w:t>.1</w:t>
      </w:r>
      <w:r>
        <w:rPr>
          <w:rFonts w:hint="eastAsia" w:ascii="宋体" w:hAnsi="宋体" w:eastAsia="宋体"/>
          <w:sz w:val="24"/>
        </w:rPr>
        <w:t>两个以上供应商可以组成一个磋商联合体，以一个供应商的身份磋商</w:t>
      </w:r>
      <w:r>
        <w:rPr>
          <w:rFonts w:ascii="宋体" w:hAnsi="宋体" w:eastAsia="宋体"/>
          <w:sz w:val="24"/>
        </w:rPr>
        <w:t>。</w:t>
      </w:r>
    </w:p>
    <w:p w14:paraId="39C2E031">
      <w:pPr>
        <w:wordWrap w:val="0"/>
        <w:spacing w:line="360" w:lineRule="auto"/>
        <w:ind w:firstLine="435"/>
        <w:jc w:val="left"/>
        <w:rPr>
          <w:rFonts w:hint="eastAsia" w:ascii="宋体" w:hAnsi="宋体" w:eastAsia="宋体"/>
          <w:sz w:val="24"/>
          <w:szCs w:val="22"/>
        </w:rPr>
      </w:pPr>
      <w:r>
        <w:rPr>
          <w:rFonts w:hint="eastAsia" w:ascii="宋体" w:hAnsi="宋体" w:eastAsia="宋体"/>
          <w:sz w:val="24"/>
          <w:szCs w:val="22"/>
        </w:rPr>
        <w:t>3.5.2联合体各方均应为在中华人民共和国境内注册，能够独立承担民事责任，有生产或供应能力的本国供应商。</w:t>
      </w:r>
    </w:p>
    <w:p w14:paraId="6A8B9C6B">
      <w:pPr>
        <w:wordWrap w:val="0"/>
        <w:spacing w:line="360" w:lineRule="auto"/>
        <w:ind w:firstLine="435"/>
        <w:jc w:val="left"/>
        <w:rPr>
          <w:rFonts w:hint="eastAsia" w:ascii="宋体" w:hAnsi="宋体" w:eastAsia="宋体"/>
          <w:sz w:val="24"/>
          <w:szCs w:val="22"/>
        </w:rPr>
      </w:pPr>
      <w:r>
        <w:rPr>
          <w:rFonts w:hint="eastAsia" w:ascii="宋体" w:hAnsi="宋体" w:eastAsia="宋体"/>
          <w:sz w:val="24"/>
          <w:szCs w:val="22"/>
        </w:rPr>
        <w:t>3.5.3采购人根据采购项目对供应商的特殊要求，联合体中至少应当有一方符合相关规定。</w:t>
      </w:r>
    </w:p>
    <w:p w14:paraId="1003AD7F">
      <w:pPr>
        <w:wordWrap w:val="0"/>
        <w:spacing w:line="360" w:lineRule="auto"/>
        <w:ind w:firstLine="435"/>
        <w:jc w:val="left"/>
        <w:rPr>
          <w:rFonts w:hint="eastAsia" w:ascii="宋体" w:hAnsi="宋体" w:eastAsia="宋体"/>
          <w:sz w:val="24"/>
          <w:szCs w:val="22"/>
        </w:rPr>
      </w:pPr>
      <w:r>
        <w:rPr>
          <w:rFonts w:hint="eastAsia" w:ascii="宋体" w:hAnsi="宋体" w:eastAsia="宋体"/>
          <w:sz w:val="24"/>
          <w:szCs w:val="22"/>
        </w:rPr>
        <w:t>3.5.4联合体各方应签订联合体协议，明确约定联合体各方承担的工作和相应的责任，并将联合体协议作为响应文件的一部分提交。</w:t>
      </w:r>
    </w:p>
    <w:p w14:paraId="1F886EAA">
      <w:pPr>
        <w:wordWrap w:val="0"/>
        <w:spacing w:line="360" w:lineRule="auto"/>
        <w:ind w:firstLine="435"/>
        <w:jc w:val="left"/>
        <w:rPr>
          <w:rFonts w:hint="eastAsia" w:ascii="宋体" w:hAnsi="宋体" w:eastAsia="宋体"/>
          <w:sz w:val="24"/>
          <w:szCs w:val="22"/>
        </w:rPr>
      </w:pPr>
      <w:r>
        <w:rPr>
          <w:rFonts w:hint="eastAsia" w:ascii="宋体" w:hAnsi="宋体" w:eastAsia="宋体"/>
          <w:sz w:val="24"/>
          <w:szCs w:val="22"/>
        </w:rPr>
        <w:t>3.5.5联合体中有同类资质的供应商按照联合体分工承担相同工作的，应当按照资质等级较低的供应商确定资质等级。</w:t>
      </w:r>
    </w:p>
    <w:p w14:paraId="2C1F2188">
      <w:pPr>
        <w:wordWrap w:val="0"/>
        <w:spacing w:line="360" w:lineRule="auto"/>
        <w:ind w:firstLine="435"/>
        <w:jc w:val="left"/>
        <w:rPr>
          <w:rFonts w:hint="eastAsia" w:ascii="宋体" w:hAnsi="宋体" w:eastAsia="宋体"/>
          <w:sz w:val="24"/>
          <w:szCs w:val="22"/>
        </w:rPr>
      </w:pPr>
      <w:r>
        <w:rPr>
          <w:rFonts w:hint="eastAsia" w:ascii="宋体" w:hAnsi="宋体" w:eastAsia="宋体"/>
          <w:sz w:val="24"/>
          <w:szCs w:val="22"/>
        </w:rPr>
        <w:t>3.5.6以联合体形式参加采购活动的，联合体各方不得再单独参加或者与其他供应商另外组成联合体参加本项目磋商，否则相关响应文件将被认定为响应无效。</w:t>
      </w:r>
    </w:p>
    <w:p w14:paraId="575469E1">
      <w:pPr>
        <w:wordWrap w:val="0"/>
        <w:spacing w:line="360" w:lineRule="auto"/>
        <w:ind w:firstLine="435"/>
        <w:jc w:val="left"/>
        <w:rPr>
          <w:rFonts w:hint="eastAsia" w:ascii="宋体" w:hAnsi="宋体" w:eastAsia="宋体"/>
          <w:sz w:val="24"/>
          <w:szCs w:val="22"/>
        </w:rPr>
      </w:pPr>
      <w:r>
        <w:rPr>
          <w:rFonts w:hint="eastAsia" w:ascii="宋体" w:hAnsi="宋体" w:eastAsia="宋体"/>
          <w:sz w:val="24"/>
          <w:szCs w:val="22"/>
        </w:rPr>
        <w:t>3.5.7对联合体参加磋商的其他资格要求见供应商资格。</w:t>
      </w:r>
    </w:p>
    <w:p w14:paraId="6A84A4A0">
      <w:pPr>
        <w:wordWrap w:val="0"/>
        <w:spacing w:line="360" w:lineRule="auto"/>
        <w:ind w:firstLine="435"/>
        <w:jc w:val="left"/>
        <w:rPr>
          <w:rFonts w:ascii="宋体" w:hAnsi="宋体" w:eastAsia="宋体"/>
          <w:sz w:val="24"/>
        </w:rPr>
      </w:pPr>
      <w:r>
        <w:rPr>
          <w:rFonts w:hint="eastAsia" w:ascii="宋体" w:hAnsi="宋体" w:eastAsia="宋体"/>
          <w:sz w:val="24"/>
          <w:szCs w:val="22"/>
        </w:rPr>
        <w:t>3.6单位负责人为同一</w:t>
      </w:r>
      <w:r>
        <w:rPr>
          <w:rFonts w:ascii="宋体" w:hAnsi="宋体" w:eastAsia="宋体"/>
          <w:sz w:val="24"/>
        </w:rPr>
        <w:t>人或者存在直接控股、管理关系的不同供应商，</w:t>
      </w:r>
      <w:r>
        <w:rPr>
          <w:rFonts w:hint="eastAsia" w:ascii="宋体" w:hAnsi="宋体" w:eastAsia="宋体"/>
          <w:sz w:val="24"/>
        </w:rPr>
        <w:t>不得参加同一合同项下的采购活动。否则</w:t>
      </w:r>
      <w:r>
        <w:rPr>
          <w:rFonts w:ascii="宋体" w:hAnsi="宋体" w:eastAsia="宋体"/>
          <w:sz w:val="24"/>
        </w:rPr>
        <w:t>其相关</w:t>
      </w:r>
      <w:r>
        <w:rPr>
          <w:rFonts w:hint="eastAsia" w:ascii="宋体" w:hAnsi="宋体" w:eastAsia="宋体"/>
          <w:sz w:val="24"/>
        </w:rPr>
        <w:t>响应文件</w:t>
      </w:r>
      <w:r>
        <w:rPr>
          <w:rFonts w:ascii="宋体" w:hAnsi="宋体" w:eastAsia="宋体"/>
          <w:sz w:val="24"/>
        </w:rPr>
        <w:t>将被认定为</w:t>
      </w:r>
      <w:r>
        <w:rPr>
          <w:rFonts w:hint="eastAsia" w:ascii="宋体" w:hAnsi="宋体" w:eastAsia="宋体"/>
          <w:b/>
          <w:sz w:val="24"/>
        </w:rPr>
        <w:t>响应</w:t>
      </w:r>
      <w:r>
        <w:rPr>
          <w:rFonts w:ascii="宋体" w:hAnsi="宋体" w:eastAsia="宋体"/>
          <w:b/>
          <w:sz w:val="24"/>
        </w:rPr>
        <w:t>无效</w:t>
      </w:r>
      <w:r>
        <w:rPr>
          <w:rFonts w:ascii="宋体" w:hAnsi="宋体" w:eastAsia="宋体"/>
          <w:sz w:val="24"/>
        </w:rPr>
        <w:t>。</w:t>
      </w:r>
    </w:p>
    <w:p w14:paraId="00AFD679">
      <w:pPr>
        <w:wordWrap w:val="0"/>
        <w:spacing w:line="360" w:lineRule="auto"/>
        <w:ind w:firstLine="435"/>
        <w:jc w:val="left"/>
        <w:rPr>
          <w:rFonts w:ascii="宋体" w:hAnsi="宋体" w:eastAsia="宋体"/>
          <w:sz w:val="24"/>
        </w:rPr>
      </w:pPr>
      <w:r>
        <w:rPr>
          <w:rFonts w:hint="eastAsia" w:ascii="宋体" w:hAnsi="宋体" w:eastAsia="宋体"/>
          <w:sz w:val="24"/>
        </w:rPr>
        <w:t>3</w:t>
      </w:r>
      <w:r>
        <w:rPr>
          <w:rFonts w:ascii="宋体" w:hAnsi="宋体" w:eastAsia="宋体"/>
          <w:sz w:val="24"/>
        </w:rPr>
        <w:t>.</w:t>
      </w:r>
      <w:r>
        <w:rPr>
          <w:rFonts w:hint="eastAsia" w:ascii="宋体" w:hAnsi="宋体" w:eastAsia="宋体"/>
          <w:sz w:val="24"/>
        </w:rPr>
        <w:t>7</w:t>
      </w:r>
      <w:r>
        <w:rPr>
          <w:rFonts w:ascii="宋体" w:hAnsi="宋体" w:eastAsia="宋体"/>
          <w:sz w:val="24"/>
        </w:rPr>
        <w:t>为本项目提供过整体设计、规范编制或者项目管理、监理、检测等服务的供应商，不得再参加本项目上述服务以外的其他采购活动。否则其</w:t>
      </w:r>
      <w:r>
        <w:rPr>
          <w:rFonts w:hint="eastAsia" w:ascii="宋体" w:hAnsi="宋体" w:eastAsia="宋体"/>
          <w:sz w:val="24"/>
        </w:rPr>
        <w:t>响应文件</w:t>
      </w:r>
      <w:r>
        <w:rPr>
          <w:rFonts w:ascii="宋体" w:hAnsi="宋体" w:eastAsia="宋体"/>
          <w:sz w:val="24"/>
        </w:rPr>
        <w:t>将被认定为</w:t>
      </w:r>
      <w:r>
        <w:rPr>
          <w:rFonts w:hint="eastAsia" w:ascii="宋体" w:hAnsi="宋体" w:eastAsia="宋体"/>
          <w:b/>
          <w:sz w:val="24"/>
        </w:rPr>
        <w:t>响应</w:t>
      </w:r>
      <w:r>
        <w:rPr>
          <w:rFonts w:ascii="宋体" w:hAnsi="宋体" w:eastAsia="宋体"/>
          <w:b/>
          <w:sz w:val="24"/>
        </w:rPr>
        <w:t>无效</w:t>
      </w:r>
      <w:r>
        <w:rPr>
          <w:rFonts w:ascii="宋体" w:hAnsi="宋体" w:eastAsia="宋体"/>
          <w:sz w:val="24"/>
        </w:rPr>
        <w:t>。</w:t>
      </w:r>
    </w:p>
    <w:p w14:paraId="7D6B53A6">
      <w:pPr>
        <w:wordWrap w:val="0"/>
        <w:spacing w:line="360" w:lineRule="auto"/>
        <w:ind w:firstLine="437"/>
        <w:jc w:val="left"/>
        <w:outlineLvl w:val="3"/>
        <w:rPr>
          <w:rFonts w:ascii="宋体" w:hAnsi="宋体" w:eastAsia="宋体"/>
          <w:b/>
          <w:sz w:val="24"/>
        </w:rPr>
      </w:pPr>
      <w:r>
        <w:rPr>
          <w:rFonts w:hint="eastAsia" w:ascii="宋体" w:hAnsi="宋体" w:eastAsia="宋体"/>
          <w:b/>
          <w:sz w:val="24"/>
        </w:rPr>
        <w:t>4</w:t>
      </w:r>
      <w:r>
        <w:rPr>
          <w:rFonts w:ascii="宋体" w:hAnsi="宋体" w:eastAsia="宋体"/>
          <w:b/>
          <w:sz w:val="24"/>
        </w:rPr>
        <w:t>.</w:t>
      </w:r>
      <w:r>
        <w:rPr>
          <w:rFonts w:hint="eastAsia" w:ascii="宋体" w:hAnsi="宋体" w:eastAsia="宋体"/>
          <w:b/>
          <w:sz w:val="24"/>
        </w:rPr>
        <w:t>资金来源</w:t>
      </w:r>
    </w:p>
    <w:p w14:paraId="0A62767D">
      <w:pPr>
        <w:wordWrap w:val="0"/>
        <w:spacing w:line="360" w:lineRule="auto"/>
        <w:ind w:firstLine="435"/>
        <w:jc w:val="left"/>
        <w:rPr>
          <w:rFonts w:ascii="宋体" w:hAnsi="宋体" w:eastAsia="宋体"/>
          <w:sz w:val="24"/>
        </w:rPr>
      </w:pPr>
      <w:r>
        <w:rPr>
          <w:rFonts w:ascii="宋体" w:hAnsi="宋体" w:eastAsia="宋体"/>
          <w:sz w:val="24"/>
        </w:rPr>
        <w:t>4.1本项目的采购人已获得足以支付本次</w:t>
      </w:r>
      <w:r>
        <w:rPr>
          <w:rFonts w:hint="eastAsia" w:ascii="宋体" w:hAnsi="宋体" w:eastAsia="宋体"/>
          <w:sz w:val="24"/>
        </w:rPr>
        <w:t>磋商</w:t>
      </w:r>
      <w:r>
        <w:rPr>
          <w:rFonts w:ascii="宋体" w:hAnsi="宋体" w:eastAsia="宋体"/>
          <w:sz w:val="24"/>
        </w:rPr>
        <w:t>后所签订的合同项下的资金。</w:t>
      </w:r>
    </w:p>
    <w:p w14:paraId="7C73B8CB">
      <w:pPr>
        <w:wordWrap w:val="0"/>
        <w:spacing w:line="360" w:lineRule="auto"/>
        <w:ind w:firstLine="435"/>
        <w:jc w:val="left"/>
        <w:rPr>
          <w:rFonts w:ascii="宋体" w:hAnsi="宋体" w:eastAsia="宋体"/>
          <w:sz w:val="24"/>
        </w:rPr>
      </w:pPr>
      <w:r>
        <w:rPr>
          <w:rFonts w:ascii="宋体" w:hAnsi="宋体" w:eastAsia="宋体"/>
          <w:sz w:val="24"/>
        </w:rPr>
        <w:t>4.2项目预算金额</w:t>
      </w:r>
      <w:r>
        <w:rPr>
          <w:rFonts w:hint="eastAsia" w:ascii="宋体" w:hAnsi="宋体" w:eastAsia="宋体"/>
          <w:sz w:val="24"/>
        </w:rPr>
        <w:t>或</w:t>
      </w:r>
      <w:r>
        <w:rPr>
          <w:rFonts w:ascii="宋体" w:hAnsi="宋体" w:eastAsia="宋体"/>
          <w:sz w:val="24"/>
        </w:rPr>
        <w:t>分项（或分包）预算金额见</w:t>
      </w:r>
      <w:r>
        <w:rPr>
          <w:rFonts w:hint="eastAsia" w:ascii="宋体" w:hAnsi="宋体" w:eastAsia="宋体"/>
          <w:sz w:val="24"/>
        </w:rPr>
        <w:t>磋商公告</w:t>
      </w:r>
      <w:r>
        <w:rPr>
          <w:rFonts w:ascii="宋体" w:hAnsi="宋体" w:eastAsia="宋体"/>
          <w:sz w:val="24"/>
        </w:rPr>
        <w:t>。</w:t>
      </w:r>
    </w:p>
    <w:p w14:paraId="06A5DB4E">
      <w:pPr>
        <w:wordWrap w:val="0"/>
        <w:spacing w:line="360" w:lineRule="auto"/>
        <w:ind w:firstLine="437"/>
        <w:jc w:val="left"/>
        <w:outlineLvl w:val="3"/>
        <w:rPr>
          <w:rFonts w:ascii="宋体" w:hAnsi="宋体" w:eastAsia="宋体"/>
          <w:b/>
          <w:sz w:val="24"/>
        </w:rPr>
      </w:pPr>
      <w:r>
        <w:rPr>
          <w:rFonts w:hint="eastAsia" w:ascii="宋体" w:hAnsi="宋体" w:eastAsia="宋体"/>
          <w:b/>
          <w:sz w:val="24"/>
        </w:rPr>
        <w:t>5</w:t>
      </w:r>
      <w:r>
        <w:rPr>
          <w:rFonts w:ascii="宋体" w:hAnsi="宋体" w:eastAsia="宋体"/>
          <w:b/>
          <w:sz w:val="24"/>
        </w:rPr>
        <w:t>.</w:t>
      </w:r>
      <w:r>
        <w:rPr>
          <w:rFonts w:hint="eastAsia" w:ascii="宋体" w:hAnsi="宋体" w:eastAsia="宋体"/>
          <w:b/>
          <w:sz w:val="24"/>
        </w:rPr>
        <w:t>磋商费用</w:t>
      </w:r>
    </w:p>
    <w:p w14:paraId="209EBF9C">
      <w:pPr>
        <w:wordWrap w:val="0"/>
        <w:spacing w:line="360" w:lineRule="auto"/>
        <w:ind w:firstLine="437"/>
        <w:jc w:val="left"/>
        <w:outlineLvl w:val="3"/>
        <w:rPr>
          <w:rFonts w:ascii="宋体" w:hAnsi="宋体" w:eastAsia="宋体"/>
          <w:sz w:val="24"/>
        </w:rPr>
      </w:pPr>
      <w:r>
        <w:rPr>
          <w:rFonts w:hint="eastAsia" w:ascii="宋体" w:hAnsi="宋体" w:eastAsia="宋体"/>
          <w:sz w:val="24"/>
        </w:rPr>
        <w:t>不论磋商的结果如何，供应商应承担其所有与准备和参加磋商有关的费用。</w:t>
      </w:r>
    </w:p>
    <w:p w14:paraId="5A4CCA6C">
      <w:pPr>
        <w:wordWrap w:val="0"/>
        <w:spacing w:line="360" w:lineRule="auto"/>
        <w:ind w:firstLine="437"/>
        <w:jc w:val="left"/>
        <w:outlineLvl w:val="3"/>
        <w:rPr>
          <w:rFonts w:ascii="宋体" w:hAnsi="宋体" w:eastAsia="宋体"/>
          <w:b/>
          <w:sz w:val="24"/>
        </w:rPr>
      </w:pPr>
      <w:r>
        <w:rPr>
          <w:rFonts w:hint="eastAsia" w:ascii="宋体" w:hAnsi="宋体" w:eastAsia="宋体"/>
          <w:b/>
          <w:sz w:val="24"/>
        </w:rPr>
        <w:t>6</w:t>
      </w:r>
      <w:r>
        <w:rPr>
          <w:rFonts w:ascii="宋体" w:hAnsi="宋体" w:eastAsia="宋体"/>
          <w:b/>
          <w:sz w:val="24"/>
        </w:rPr>
        <w:t>.</w:t>
      </w:r>
      <w:r>
        <w:rPr>
          <w:rFonts w:hint="eastAsia" w:ascii="宋体" w:hAnsi="宋体" w:eastAsia="宋体"/>
          <w:b/>
          <w:sz w:val="24"/>
        </w:rPr>
        <w:t>适用法律</w:t>
      </w:r>
    </w:p>
    <w:p w14:paraId="207E0AF6">
      <w:pPr>
        <w:wordWrap w:val="0"/>
        <w:spacing w:line="360" w:lineRule="auto"/>
        <w:ind w:firstLine="435"/>
        <w:jc w:val="left"/>
        <w:rPr>
          <w:rFonts w:ascii="宋体" w:hAnsi="宋体" w:eastAsia="宋体"/>
          <w:sz w:val="24"/>
        </w:rPr>
      </w:pPr>
      <w:r>
        <w:rPr>
          <w:rFonts w:hint="eastAsia" w:ascii="宋体" w:hAnsi="宋体" w:eastAsia="宋体"/>
          <w:sz w:val="24"/>
        </w:rPr>
        <w:t>本项目不属于政府采购项目，本项目采购人、采购代理机构、供应商、磋商小组的相关行为和权利受采购人有关规定及本项目磋商文件的约束和保护。</w:t>
      </w:r>
    </w:p>
    <w:p w14:paraId="2DAB25C8">
      <w:pPr>
        <w:wordWrap w:val="0"/>
        <w:spacing w:line="360" w:lineRule="auto"/>
        <w:ind w:firstLine="437"/>
        <w:jc w:val="left"/>
        <w:outlineLvl w:val="3"/>
        <w:rPr>
          <w:rFonts w:ascii="宋体" w:hAnsi="宋体" w:eastAsia="宋体"/>
          <w:b/>
          <w:sz w:val="24"/>
        </w:rPr>
      </w:pPr>
      <w:r>
        <w:rPr>
          <w:rFonts w:hint="eastAsia" w:ascii="宋体" w:hAnsi="宋体" w:eastAsia="宋体"/>
          <w:b/>
          <w:sz w:val="24"/>
        </w:rPr>
        <w:t>7</w:t>
      </w:r>
      <w:r>
        <w:rPr>
          <w:rFonts w:ascii="宋体" w:hAnsi="宋体" w:eastAsia="宋体"/>
          <w:b/>
          <w:sz w:val="24"/>
        </w:rPr>
        <w:t>.</w:t>
      </w:r>
      <w:r>
        <w:rPr>
          <w:rFonts w:hint="eastAsia" w:ascii="宋体" w:hAnsi="宋体" w:eastAsia="宋体"/>
          <w:b/>
          <w:sz w:val="24"/>
        </w:rPr>
        <w:t>磋商文件构成</w:t>
      </w:r>
    </w:p>
    <w:p w14:paraId="34EEECD2">
      <w:pPr>
        <w:wordWrap w:val="0"/>
        <w:spacing w:line="360" w:lineRule="auto"/>
        <w:ind w:firstLine="435"/>
        <w:jc w:val="left"/>
        <w:rPr>
          <w:rFonts w:ascii="宋体" w:hAnsi="宋体" w:eastAsia="宋体"/>
          <w:sz w:val="24"/>
        </w:rPr>
      </w:pPr>
      <w:r>
        <w:rPr>
          <w:rFonts w:hint="eastAsia" w:ascii="宋体" w:hAnsi="宋体" w:eastAsia="宋体"/>
          <w:sz w:val="24"/>
        </w:rPr>
        <w:t>7.1磋商文件包括下列内容：</w:t>
      </w:r>
    </w:p>
    <w:p w14:paraId="7F0A3CE4">
      <w:pPr>
        <w:wordWrap w:val="0"/>
        <w:spacing w:line="360" w:lineRule="auto"/>
        <w:ind w:firstLine="840" w:firstLineChars="350"/>
        <w:jc w:val="left"/>
        <w:rPr>
          <w:rFonts w:hint="eastAsia" w:ascii="宋体" w:hAnsi="宋体" w:eastAsia="宋体"/>
          <w:sz w:val="24"/>
        </w:rPr>
      </w:pPr>
      <w:r>
        <w:rPr>
          <w:rFonts w:hint="eastAsia" w:ascii="宋体" w:hAnsi="宋体" w:eastAsia="宋体"/>
          <w:sz w:val="24"/>
        </w:rPr>
        <w:t>第一章</w:t>
      </w:r>
      <w:r>
        <w:rPr>
          <w:rFonts w:ascii="宋体" w:hAnsi="宋体" w:eastAsia="宋体"/>
          <w:sz w:val="24"/>
        </w:rPr>
        <w:t xml:space="preserve">  </w:t>
      </w:r>
      <w:r>
        <w:rPr>
          <w:rFonts w:hint="eastAsia" w:ascii="宋体" w:hAnsi="宋体" w:eastAsia="宋体"/>
          <w:sz w:val="24"/>
        </w:rPr>
        <w:t>磋商公告</w:t>
      </w:r>
    </w:p>
    <w:p w14:paraId="0D37B840">
      <w:pPr>
        <w:wordWrap w:val="0"/>
        <w:spacing w:line="360" w:lineRule="auto"/>
        <w:ind w:firstLine="840" w:firstLineChars="350"/>
        <w:jc w:val="left"/>
        <w:rPr>
          <w:rFonts w:ascii="宋体" w:hAnsi="宋体" w:eastAsia="宋体"/>
          <w:sz w:val="24"/>
        </w:rPr>
      </w:pPr>
      <w:r>
        <w:rPr>
          <w:rFonts w:hint="eastAsia" w:ascii="宋体" w:hAnsi="宋体" w:eastAsia="宋体"/>
          <w:sz w:val="24"/>
        </w:rPr>
        <w:t>第二章</w:t>
      </w:r>
      <w:r>
        <w:rPr>
          <w:rFonts w:ascii="宋体" w:hAnsi="宋体" w:eastAsia="宋体"/>
          <w:sz w:val="24"/>
        </w:rPr>
        <w:t xml:space="preserve">  </w:t>
      </w:r>
      <w:r>
        <w:rPr>
          <w:rFonts w:hint="eastAsia" w:ascii="宋体" w:hAnsi="宋体" w:eastAsia="宋体"/>
          <w:sz w:val="24"/>
        </w:rPr>
        <w:t>供应商</w:t>
      </w:r>
      <w:r>
        <w:rPr>
          <w:rFonts w:ascii="宋体" w:hAnsi="宋体" w:eastAsia="宋体"/>
          <w:sz w:val="24"/>
        </w:rPr>
        <w:t>须知</w:t>
      </w:r>
    </w:p>
    <w:p w14:paraId="7FB871EA">
      <w:pPr>
        <w:wordWrap w:val="0"/>
        <w:spacing w:line="360" w:lineRule="auto"/>
        <w:ind w:firstLine="840" w:firstLineChars="350"/>
        <w:jc w:val="left"/>
        <w:rPr>
          <w:rFonts w:ascii="宋体" w:hAnsi="宋体" w:eastAsia="宋体"/>
          <w:sz w:val="24"/>
        </w:rPr>
      </w:pPr>
      <w:r>
        <w:rPr>
          <w:rFonts w:hint="eastAsia" w:ascii="宋体" w:hAnsi="宋体" w:eastAsia="宋体"/>
          <w:sz w:val="24"/>
        </w:rPr>
        <w:t>第三章</w:t>
      </w:r>
      <w:r>
        <w:rPr>
          <w:rFonts w:ascii="宋体" w:hAnsi="宋体" w:eastAsia="宋体"/>
          <w:sz w:val="24"/>
        </w:rPr>
        <w:t xml:space="preserve">  采购需求</w:t>
      </w:r>
    </w:p>
    <w:p w14:paraId="632B0564">
      <w:pPr>
        <w:wordWrap w:val="0"/>
        <w:spacing w:line="360" w:lineRule="auto"/>
        <w:ind w:firstLine="840" w:firstLineChars="350"/>
        <w:jc w:val="left"/>
        <w:rPr>
          <w:rFonts w:ascii="宋体" w:hAnsi="宋体" w:eastAsia="宋体"/>
          <w:sz w:val="24"/>
        </w:rPr>
      </w:pPr>
      <w:r>
        <w:rPr>
          <w:rFonts w:hint="eastAsia" w:ascii="宋体" w:hAnsi="宋体" w:eastAsia="宋体"/>
          <w:sz w:val="24"/>
        </w:rPr>
        <w:t>第四章</w:t>
      </w:r>
      <w:r>
        <w:rPr>
          <w:rFonts w:ascii="宋体" w:hAnsi="宋体" w:eastAsia="宋体"/>
          <w:sz w:val="24"/>
        </w:rPr>
        <w:t xml:space="preserve">  </w:t>
      </w:r>
      <w:r>
        <w:rPr>
          <w:rFonts w:hint="eastAsia" w:ascii="宋体" w:hAnsi="宋体" w:eastAsia="宋体"/>
          <w:sz w:val="24"/>
        </w:rPr>
        <w:t>评审方法</w:t>
      </w:r>
      <w:r>
        <w:rPr>
          <w:rFonts w:ascii="宋体" w:hAnsi="宋体" w:eastAsia="宋体"/>
          <w:sz w:val="24"/>
        </w:rPr>
        <w:t>和标准</w:t>
      </w:r>
    </w:p>
    <w:p w14:paraId="7825E6E9">
      <w:pPr>
        <w:wordWrap w:val="0"/>
        <w:spacing w:line="360" w:lineRule="auto"/>
        <w:ind w:firstLine="840" w:firstLineChars="350"/>
        <w:jc w:val="left"/>
        <w:rPr>
          <w:rFonts w:ascii="宋体" w:hAnsi="宋体" w:eastAsia="宋体"/>
          <w:sz w:val="24"/>
        </w:rPr>
      </w:pPr>
      <w:r>
        <w:rPr>
          <w:rFonts w:hint="eastAsia" w:ascii="宋体" w:hAnsi="宋体" w:eastAsia="宋体"/>
          <w:sz w:val="24"/>
        </w:rPr>
        <w:t>第五章</w:t>
      </w:r>
      <w:r>
        <w:rPr>
          <w:rFonts w:ascii="宋体" w:hAnsi="宋体" w:eastAsia="宋体"/>
          <w:sz w:val="24"/>
        </w:rPr>
        <w:t xml:space="preserve">  采购合同</w:t>
      </w:r>
    </w:p>
    <w:p w14:paraId="5720C9EB">
      <w:pPr>
        <w:wordWrap w:val="0"/>
        <w:spacing w:line="360" w:lineRule="auto"/>
        <w:ind w:firstLine="840" w:firstLineChars="350"/>
        <w:jc w:val="left"/>
        <w:rPr>
          <w:rFonts w:ascii="宋体" w:hAnsi="宋体" w:eastAsia="宋体"/>
          <w:sz w:val="24"/>
        </w:rPr>
      </w:pPr>
      <w:r>
        <w:rPr>
          <w:rFonts w:hint="eastAsia" w:ascii="宋体" w:hAnsi="宋体" w:eastAsia="宋体"/>
          <w:sz w:val="24"/>
        </w:rPr>
        <w:t>第六章</w:t>
      </w:r>
      <w:r>
        <w:rPr>
          <w:rFonts w:ascii="宋体" w:hAnsi="宋体" w:eastAsia="宋体"/>
          <w:sz w:val="24"/>
        </w:rPr>
        <w:t xml:space="preserve">  </w:t>
      </w:r>
      <w:r>
        <w:rPr>
          <w:rFonts w:hint="eastAsia" w:ascii="宋体" w:hAnsi="宋体" w:eastAsia="宋体"/>
          <w:sz w:val="24"/>
        </w:rPr>
        <w:t>响应</w:t>
      </w:r>
      <w:r>
        <w:rPr>
          <w:rFonts w:ascii="宋体" w:hAnsi="宋体" w:eastAsia="宋体"/>
          <w:sz w:val="24"/>
        </w:rPr>
        <w:t>文件格式</w:t>
      </w:r>
    </w:p>
    <w:p w14:paraId="6813CDE8">
      <w:pPr>
        <w:wordWrap w:val="0"/>
        <w:spacing w:line="360" w:lineRule="auto"/>
        <w:ind w:firstLine="435"/>
        <w:jc w:val="left"/>
        <w:rPr>
          <w:rFonts w:ascii="宋体" w:hAnsi="宋体" w:eastAsia="宋体"/>
          <w:sz w:val="24"/>
        </w:rPr>
      </w:pPr>
      <w:r>
        <w:rPr>
          <w:rFonts w:ascii="宋体" w:hAnsi="宋体" w:eastAsia="宋体"/>
          <w:sz w:val="24"/>
        </w:rPr>
        <w:t>7.2</w:t>
      </w:r>
      <w:r>
        <w:rPr>
          <w:rFonts w:hint="eastAsia" w:ascii="宋体" w:hAnsi="宋体" w:eastAsia="宋体"/>
          <w:sz w:val="24"/>
        </w:rPr>
        <w:t>磋商</w:t>
      </w:r>
      <w:r>
        <w:rPr>
          <w:rFonts w:ascii="宋体" w:hAnsi="宋体" w:eastAsia="宋体"/>
          <w:sz w:val="24"/>
        </w:rPr>
        <w:t>文件中有不一致的，有</w:t>
      </w:r>
      <w:r>
        <w:rPr>
          <w:rFonts w:hint="eastAsia" w:ascii="宋体" w:hAnsi="宋体" w:eastAsia="宋体"/>
          <w:sz w:val="24"/>
        </w:rPr>
        <w:t>澄清</w:t>
      </w:r>
      <w:r>
        <w:rPr>
          <w:rFonts w:ascii="宋体" w:hAnsi="宋体" w:eastAsia="宋体"/>
          <w:sz w:val="24"/>
        </w:rPr>
        <w:t>的部分以最终的</w:t>
      </w:r>
      <w:r>
        <w:rPr>
          <w:rFonts w:hint="eastAsia" w:ascii="宋体" w:hAnsi="宋体" w:eastAsia="宋体"/>
          <w:sz w:val="24"/>
        </w:rPr>
        <w:t>澄清更正</w:t>
      </w:r>
      <w:r>
        <w:rPr>
          <w:rFonts w:ascii="宋体" w:hAnsi="宋体" w:eastAsia="宋体"/>
          <w:sz w:val="24"/>
        </w:rPr>
        <w:t>内容为准</w:t>
      </w:r>
      <w:r>
        <w:rPr>
          <w:rFonts w:hint="eastAsia" w:ascii="宋体" w:hAnsi="宋体" w:eastAsia="宋体"/>
          <w:sz w:val="24"/>
        </w:rPr>
        <w:t>。</w:t>
      </w:r>
    </w:p>
    <w:p w14:paraId="02A78931">
      <w:pPr>
        <w:wordWrap w:val="0"/>
        <w:spacing w:line="360" w:lineRule="auto"/>
        <w:ind w:firstLine="435"/>
        <w:jc w:val="left"/>
        <w:rPr>
          <w:rFonts w:ascii="宋体" w:hAnsi="宋体" w:eastAsia="宋体"/>
          <w:sz w:val="24"/>
        </w:rPr>
      </w:pPr>
      <w:r>
        <w:rPr>
          <w:rFonts w:ascii="宋体" w:hAnsi="宋体" w:eastAsia="宋体"/>
          <w:sz w:val="24"/>
        </w:rPr>
        <w:t>7.3现场</w:t>
      </w:r>
      <w:r>
        <w:rPr>
          <w:rFonts w:hint="eastAsia" w:ascii="宋体" w:hAnsi="宋体" w:eastAsia="宋体"/>
          <w:sz w:val="24"/>
        </w:rPr>
        <w:t>考察</w:t>
      </w:r>
      <w:r>
        <w:rPr>
          <w:rFonts w:ascii="宋体" w:hAnsi="宋体" w:eastAsia="宋体"/>
          <w:sz w:val="24"/>
        </w:rPr>
        <w:t>及相关事项见</w:t>
      </w:r>
      <w:r>
        <w:rPr>
          <w:rFonts w:ascii="宋体" w:hAnsi="宋体" w:eastAsia="宋体"/>
          <w:sz w:val="24"/>
          <w:u w:val="single"/>
        </w:rPr>
        <w:t>供应商须知前附表</w:t>
      </w:r>
      <w:r>
        <w:rPr>
          <w:rFonts w:ascii="宋体" w:hAnsi="宋体" w:eastAsia="宋体"/>
          <w:sz w:val="24"/>
        </w:rPr>
        <w:t>。</w:t>
      </w:r>
    </w:p>
    <w:p w14:paraId="370C180D">
      <w:pPr>
        <w:wordWrap w:val="0"/>
        <w:spacing w:line="360" w:lineRule="auto"/>
        <w:ind w:firstLine="435"/>
        <w:jc w:val="left"/>
        <w:rPr>
          <w:rFonts w:ascii="宋体" w:hAnsi="宋体" w:eastAsia="宋体"/>
          <w:sz w:val="24"/>
        </w:rPr>
      </w:pPr>
      <w:r>
        <w:rPr>
          <w:rFonts w:ascii="宋体" w:hAnsi="宋体" w:eastAsia="宋体"/>
          <w:sz w:val="24"/>
        </w:rPr>
        <w:t>7.</w:t>
      </w:r>
      <w:r>
        <w:rPr>
          <w:rFonts w:hint="eastAsia" w:ascii="宋体" w:hAnsi="宋体" w:eastAsia="宋体"/>
          <w:sz w:val="24"/>
        </w:rPr>
        <w:t>4如需提供样品，对样品相关要求见采购需求，对样品的评审方法及评审标准见磋商文件第四章。</w:t>
      </w:r>
    </w:p>
    <w:p w14:paraId="45B2C91B">
      <w:pPr>
        <w:wordWrap w:val="0"/>
        <w:spacing w:line="360" w:lineRule="auto"/>
        <w:ind w:firstLine="435"/>
        <w:jc w:val="left"/>
        <w:rPr>
          <w:rFonts w:ascii="宋体" w:hAnsi="宋体" w:eastAsia="宋体"/>
          <w:sz w:val="24"/>
        </w:rPr>
      </w:pPr>
      <w:r>
        <w:rPr>
          <w:rFonts w:ascii="宋体" w:hAnsi="宋体" w:eastAsia="宋体"/>
          <w:sz w:val="24"/>
        </w:rPr>
        <w:t>7.</w:t>
      </w:r>
      <w:r>
        <w:rPr>
          <w:rFonts w:hint="eastAsia" w:ascii="宋体" w:hAnsi="宋体" w:eastAsia="宋体"/>
          <w:sz w:val="24"/>
        </w:rPr>
        <w:t>5供应商</w:t>
      </w:r>
      <w:r>
        <w:rPr>
          <w:rFonts w:ascii="宋体" w:hAnsi="宋体" w:eastAsia="宋体"/>
          <w:sz w:val="24"/>
        </w:rPr>
        <w:t>应认真阅读</w:t>
      </w:r>
      <w:r>
        <w:rPr>
          <w:rFonts w:hint="eastAsia" w:ascii="宋体" w:hAnsi="宋体" w:eastAsia="宋体"/>
          <w:sz w:val="24"/>
        </w:rPr>
        <w:t>磋商</w:t>
      </w:r>
      <w:r>
        <w:rPr>
          <w:rFonts w:ascii="宋体" w:hAnsi="宋体" w:eastAsia="宋体"/>
          <w:sz w:val="24"/>
        </w:rPr>
        <w:t>文件所有的事项、格式、条款和技术规范等。</w:t>
      </w:r>
    </w:p>
    <w:p w14:paraId="5FCA44E1">
      <w:pPr>
        <w:wordWrap w:val="0"/>
        <w:spacing w:line="360" w:lineRule="auto"/>
        <w:ind w:firstLine="437"/>
        <w:jc w:val="left"/>
        <w:outlineLvl w:val="3"/>
        <w:rPr>
          <w:rFonts w:ascii="宋体" w:hAnsi="宋体" w:eastAsia="宋体"/>
          <w:b/>
          <w:sz w:val="24"/>
        </w:rPr>
      </w:pPr>
      <w:r>
        <w:rPr>
          <w:rFonts w:hint="eastAsia" w:ascii="宋体" w:hAnsi="宋体" w:eastAsia="宋体"/>
          <w:b/>
          <w:sz w:val="24"/>
        </w:rPr>
        <w:t>8</w:t>
      </w:r>
      <w:r>
        <w:rPr>
          <w:rFonts w:ascii="宋体" w:hAnsi="宋体" w:eastAsia="宋体"/>
          <w:b/>
          <w:sz w:val="24"/>
        </w:rPr>
        <w:t>.</w:t>
      </w:r>
      <w:r>
        <w:rPr>
          <w:rFonts w:hint="eastAsia" w:ascii="宋体" w:hAnsi="宋体" w:eastAsia="宋体"/>
          <w:b/>
          <w:sz w:val="24"/>
        </w:rPr>
        <w:t>磋商文件的澄清与修改</w:t>
      </w:r>
    </w:p>
    <w:p w14:paraId="0E3017C1">
      <w:pPr>
        <w:wordWrap w:val="0"/>
        <w:spacing w:line="360" w:lineRule="auto"/>
        <w:ind w:firstLine="435"/>
        <w:jc w:val="left"/>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w:t>
      </w:r>
      <w:r>
        <w:rPr>
          <w:rFonts w:hint="eastAsia" w:ascii="Arial" w:hAnsi="Arial" w:eastAsia="宋体" w:cs="Arial"/>
          <w:sz w:val="24"/>
        </w:rPr>
        <w:t>供应商</w:t>
      </w:r>
      <w:r>
        <w:rPr>
          <w:rFonts w:ascii="Arial" w:hAnsi="Arial" w:eastAsia="宋体" w:cs="Arial"/>
          <w:sz w:val="24"/>
        </w:rPr>
        <w:t>如对</w:t>
      </w:r>
      <w:r>
        <w:rPr>
          <w:rFonts w:hint="eastAsia" w:ascii="Arial" w:hAnsi="Arial" w:eastAsia="宋体" w:cs="Arial"/>
          <w:sz w:val="24"/>
        </w:rPr>
        <w:t>磋商</w:t>
      </w:r>
      <w:r>
        <w:rPr>
          <w:rFonts w:ascii="Arial" w:hAnsi="Arial" w:eastAsia="宋体" w:cs="Arial"/>
          <w:sz w:val="24"/>
        </w:rPr>
        <w:t>文件内容有疑问，</w:t>
      </w:r>
      <w:r>
        <w:rPr>
          <w:rFonts w:hint="eastAsia" w:ascii="宋体" w:hAnsi="宋体" w:eastAsia="宋体"/>
          <w:sz w:val="24"/>
        </w:rPr>
        <w:t>应</w:t>
      </w:r>
      <w:r>
        <w:rPr>
          <w:rFonts w:hint="eastAsia" w:ascii="Arial" w:hAnsi="Arial" w:eastAsia="宋体" w:cs="Arial"/>
          <w:sz w:val="24"/>
        </w:rPr>
        <w:t>在</w:t>
      </w:r>
      <w:r>
        <w:rPr>
          <w:rFonts w:hint="eastAsia" w:ascii="宋体" w:hAnsi="宋体" w:eastAsia="宋体"/>
          <w:sz w:val="24"/>
          <w:u w:val="single"/>
        </w:rPr>
        <w:t>供应商须知前附表</w:t>
      </w:r>
      <w:r>
        <w:rPr>
          <w:rFonts w:hint="eastAsia" w:ascii="宋体" w:hAnsi="宋体" w:eastAsia="宋体"/>
          <w:sz w:val="24"/>
        </w:rPr>
        <w:t>中规定的时间</w:t>
      </w:r>
      <w:r>
        <w:rPr>
          <w:rFonts w:ascii="Arial" w:hAnsi="Arial" w:eastAsia="宋体" w:cs="Arial"/>
          <w:sz w:val="24"/>
        </w:rPr>
        <w:t>以</w:t>
      </w:r>
      <w:r>
        <w:rPr>
          <w:rFonts w:hint="eastAsia" w:ascii="Arial" w:hAnsi="Arial" w:eastAsia="宋体" w:cs="Arial"/>
          <w:sz w:val="24"/>
        </w:rPr>
        <w:t>书面形式提交给采购人或采购</w:t>
      </w:r>
      <w:r>
        <w:rPr>
          <w:rFonts w:ascii="Arial" w:hAnsi="Arial" w:eastAsia="宋体" w:cs="Arial"/>
          <w:sz w:val="24"/>
        </w:rPr>
        <w:t>代理机构</w:t>
      </w:r>
      <w:r>
        <w:rPr>
          <w:rFonts w:hint="eastAsia" w:ascii="Arial" w:hAnsi="Arial" w:eastAsia="宋体" w:cs="Arial"/>
          <w:sz w:val="24"/>
        </w:rPr>
        <w:t>。</w:t>
      </w:r>
      <w:r>
        <w:rPr>
          <w:rFonts w:hint="eastAsia" w:ascii="宋体" w:hAnsi="宋体" w:eastAsia="宋体"/>
          <w:sz w:val="24"/>
        </w:rPr>
        <w:t>采购人对需要做出澄清的问题，以澄清和修改通知的方式予以答复。</w:t>
      </w:r>
    </w:p>
    <w:p w14:paraId="3B7DC9D7">
      <w:pPr>
        <w:wordWrap w:val="0"/>
        <w:spacing w:line="360" w:lineRule="auto"/>
        <w:ind w:firstLine="435"/>
        <w:jc w:val="left"/>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2采购人可主动或在解答供应商提出的问题时对磋商文件进行澄清或者修改。</w:t>
      </w:r>
      <w:r>
        <w:rPr>
          <w:rFonts w:ascii="宋体" w:hAnsi="宋体" w:eastAsia="宋体"/>
          <w:sz w:val="24"/>
        </w:rPr>
        <w:t>采购代理机构将</w:t>
      </w:r>
      <w:r>
        <w:rPr>
          <w:rFonts w:hint="eastAsia" w:ascii="宋体" w:hAnsi="宋体" w:eastAsia="宋体"/>
          <w:sz w:val="24"/>
        </w:rPr>
        <w:t>在磋商公告发布的同一媒介以更正公告的方式澄清或者修改磋商文件，更正公告的</w:t>
      </w:r>
      <w:r>
        <w:rPr>
          <w:rFonts w:ascii="宋体" w:hAnsi="宋体" w:eastAsia="宋体"/>
          <w:sz w:val="24"/>
        </w:rPr>
        <w:t>内容</w:t>
      </w:r>
      <w:r>
        <w:rPr>
          <w:rFonts w:hint="eastAsia" w:ascii="宋体" w:hAnsi="宋体" w:eastAsia="宋体"/>
          <w:sz w:val="24"/>
        </w:rPr>
        <w:t>作</w:t>
      </w:r>
      <w:r>
        <w:rPr>
          <w:rFonts w:ascii="宋体" w:hAnsi="宋体" w:eastAsia="宋体"/>
          <w:sz w:val="24"/>
        </w:rPr>
        <w:t>为</w:t>
      </w:r>
      <w:r>
        <w:rPr>
          <w:rFonts w:hint="eastAsia" w:ascii="宋体" w:hAnsi="宋体" w:eastAsia="宋体"/>
          <w:sz w:val="24"/>
        </w:rPr>
        <w:t>磋商</w:t>
      </w:r>
      <w:r>
        <w:rPr>
          <w:rFonts w:ascii="宋体" w:hAnsi="宋体" w:eastAsia="宋体"/>
          <w:sz w:val="24"/>
        </w:rPr>
        <w:t>文件</w:t>
      </w:r>
      <w:r>
        <w:rPr>
          <w:rFonts w:hint="eastAsia" w:ascii="宋体" w:hAnsi="宋体" w:eastAsia="宋体"/>
          <w:sz w:val="24"/>
        </w:rPr>
        <w:t>的</w:t>
      </w:r>
      <w:r>
        <w:rPr>
          <w:rFonts w:ascii="宋体" w:hAnsi="宋体" w:eastAsia="宋体"/>
          <w:sz w:val="24"/>
        </w:rPr>
        <w:t>组成部分，对</w:t>
      </w:r>
      <w:r>
        <w:rPr>
          <w:rFonts w:hint="eastAsia" w:ascii="宋体" w:hAnsi="宋体" w:eastAsia="宋体"/>
          <w:sz w:val="24"/>
        </w:rPr>
        <w:t>供应商</w:t>
      </w:r>
      <w:r>
        <w:rPr>
          <w:rFonts w:ascii="宋体" w:hAnsi="宋体" w:eastAsia="宋体"/>
          <w:sz w:val="24"/>
        </w:rPr>
        <w:t>起约束作用</w:t>
      </w:r>
      <w:r>
        <w:rPr>
          <w:rFonts w:hint="eastAsia" w:ascii="宋体" w:hAnsi="宋体" w:eastAsia="宋体"/>
          <w:sz w:val="24"/>
        </w:rPr>
        <w:t>。供应商应主动上网查询。采购代理机构不承担供应商未及时关注相关信息引发的相关责任。</w:t>
      </w:r>
    </w:p>
    <w:p w14:paraId="69B151C3">
      <w:pPr>
        <w:wordWrap w:val="0"/>
        <w:spacing w:line="360" w:lineRule="auto"/>
        <w:ind w:firstLine="435"/>
        <w:jc w:val="left"/>
        <w:rPr>
          <w:rFonts w:ascii="宋体" w:hAnsi="宋体" w:eastAsia="宋体"/>
          <w:sz w:val="24"/>
        </w:rPr>
      </w:pPr>
      <w:r>
        <w:rPr>
          <w:rFonts w:ascii="宋体" w:hAnsi="宋体" w:eastAsia="宋体"/>
          <w:sz w:val="24"/>
        </w:rPr>
        <w:t>8</w:t>
      </w:r>
      <w:r>
        <w:rPr>
          <w:rFonts w:hint="eastAsia" w:ascii="宋体" w:hAnsi="宋体" w:eastAsia="宋体"/>
          <w:sz w:val="24"/>
        </w:rPr>
        <w:t>.3任何人或任何组织向供应商提供的任何书面或口头资料，未经采购代理机构在网上发布或书面通知，均作无效处理，不得作为磋商文件的组成部分。采购代理机构对供应商由此而做出的推论、理解和结论概不负责。</w:t>
      </w:r>
    </w:p>
    <w:p w14:paraId="48073485">
      <w:pPr>
        <w:wordWrap w:val="0"/>
        <w:spacing w:line="360" w:lineRule="auto"/>
        <w:ind w:firstLine="435"/>
        <w:jc w:val="left"/>
        <w:rPr>
          <w:rFonts w:ascii="宋体" w:hAnsi="宋体" w:eastAsia="宋体"/>
          <w:iCs/>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4</w:t>
      </w:r>
      <w:r>
        <w:rPr>
          <w:rFonts w:ascii="宋体" w:hAnsi="宋体" w:eastAsia="宋体"/>
          <w:sz w:val="24"/>
        </w:rPr>
        <w:t>对于没有提出</w:t>
      </w:r>
      <w:r>
        <w:rPr>
          <w:rFonts w:hint="eastAsia" w:ascii="宋体" w:hAnsi="宋体" w:eastAsia="宋体"/>
          <w:sz w:val="24"/>
        </w:rPr>
        <w:t>询问</w:t>
      </w:r>
      <w:r>
        <w:rPr>
          <w:rFonts w:ascii="宋体" w:hAnsi="宋体" w:eastAsia="宋体"/>
          <w:sz w:val="24"/>
        </w:rPr>
        <w:t>又参与了</w:t>
      </w:r>
      <w:r>
        <w:rPr>
          <w:rFonts w:hint="eastAsia" w:ascii="宋体" w:hAnsi="宋体" w:eastAsia="宋体"/>
          <w:sz w:val="24"/>
        </w:rPr>
        <w:t>本</w:t>
      </w:r>
      <w:r>
        <w:rPr>
          <w:rFonts w:ascii="宋体" w:hAnsi="宋体" w:eastAsia="宋体"/>
          <w:sz w:val="24"/>
        </w:rPr>
        <w:t>项目</w:t>
      </w:r>
      <w:r>
        <w:rPr>
          <w:rFonts w:hint="eastAsia" w:ascii="宋体" w:hAnsi="宋体" w:eastAsia="宋体"/>
          <w:sz w:val="24"/>
        </w:rPr>
        <w:t>磋商</w:t>
      </w:r>
      <w:r>
        <w:rPr>
          <w:rFonts w:ascii="宋体" w:hAnsi="宋体" w:eastAsia="宋体"/>
          <w:sz w:val="24"/>
        </w:rPr>
        <w:t>的</w:t>
      </w:r>
      <w:r>
        <w:rPr>
          <w:rFonts w:hint="eastAsia" w:ascii="宋体" w:hAnsi="宋体" w:eastAsia="宋体"/>
          <w:sz w:val="24"/>
        </w:rPr>
        <w:t>供应商</w:t>
      </w:r>
      <w:r>
        <w:rPr>
          <w:rFonts w:ascii="宋体" w:hAnsi="宋体" w:eastAsia="宋体"/>
          <w:sz w:val="24"/>
        </w:rPr>
        <w:t>将被视为完全认同</w:t>
      </w:r>
      <w:r>
        <w:rPr>
          <w:rFonts w:hint="eastAsia" w:ascii="宋体" w:hAnsi="宋体" w:eastAsia="宋体"/>
          <w:sz w:val="24"/>
        </w:rPr>
        <w:t>本磋商</w:t>
      </w:r>
      <w:r>
        <w:rPr>
          <w:rFonts w:ascii="宋体" w:hAnsi="宋体" w:eastAsia="宋体"/>
          <w:sz w:val="24"/>
        </w:rPr>
        <w:t>文件（含</w:t>
      </w:r>
      <w:r>
        <w:rPr>
          <w:rFonts w:hint="eastAsia" w:ascii="宋体" w:hAnsi="宋体" w:eastAsia="宋体"/>
          <w:sz w:val="24"/>
        </w:rPr>
        <w:t>更正公告的</w:t>
      </w:r>
      <w:r>
        <w:rPr>
          <w:rFonts w:ascii="宋体" w:hAnsi="宋体" w:eastAsia="宋体"/>
          <w:sz w:val="24"/>
        </w:rPr>
        <w:t>内容）</w:t>
      </w:r>
      <w:r>
        <w:rPr>
          <w:rFonts w:hint="eastAsia" w:ascii="宋体" w:hAnsi="宋体" w:eastAsia="宋体"/>
          <w:i/>
          <w:sz w:val="24"/>
        </w:rPr>
        <w:t>。</w:t>
      </w:r>
    </w:p>
    <w:p w14:paraId="11FD4D24">
      <w:pPr>
        <w:wordWrap w:val="0"/>
        <w:spacing w:line="360" w:lineRule="auto"/>
        <w:ind w:firstLine="437"/>
        <w:jc w:val="left"/>
        <w:outlineLvl w:val="3"/>
        <w:rPr>
          <w:rFonts w:ascii="宋体" w:hAnsi="宋体" w:eastAsia="宋体"/>
          <w:b/>
          <w:sz w:val="24"/>
        </w:rPr>
      </w:pPr>
      <w:r>
        <w:rPr>
          <w:rFonts w:hint="eastAsia" w:ascii="宋体" w:hAnsi="宋体" w:eastAsia="宋体"/>
          <w:b/>
          <w:sz w:val="24"/>
        </w:rPr>
        <w:t>9</w:t>
      </w:r>
      <w:r>
        <w:rPr>
          <w:rFonts w:ascii="宋体" w:hAnsi="宋体" w:eastAsia="宋体"/>
          <w:b/>
          <w:sz w:val="24"/>
        </w:rPr>
        <w:t>.</w:t>
      </w:r>
      <w:r>
        <w:rPr>
          <w:rFonts w:hint="eastAsia" w:ascii="宋体" w:hAnsi="宋体" w:eastAsia="宋体"/>
          <w:b/>
          <w:sz w:val="24"/>
        </w:rPr>
        <w:t>磋商范围及响应文件中标准和计量单位的使用</w:t>
      </w:r>
    </w:p>
    <w:p w14:paraId="352F4408">
      <w:pPr>
        <w:wordWrap w:val="0"/>
        <w:spacing w:line="360" w:lineRule="auto"/>
        <w:ind w:firstLine="435"/>
        <w:jc w:val="left"/>
        <w:rPr>
          <w:rFonts w:ascii="宋体" w:hAnsi="宋体" w:eastAsia="宋体"/>
          <w:sz w:val="24"/>
        </w:rPr>
      </w:pPr>
      <w:r>
        <w:rPr>
          <w:rFonts w:ascii="宋体" w:hAnsi="宋体" w:eastAsia="宋体"/>
          <w:sz w:val="24"/>
        </w:rPr>
        <w:t>9.1项目有分包的，供应商可</w:t>
      </w:r>
      <w:r>
        <w:rPr>
          <w:rFonts w:hint="eastAsia" w:ascii="宋体" w:hAnsi="宋体" w:eastAsia="宋体"/>
          <w:sz w:val="24"/>
        </w:rPr>
        <w:t>参与</w:t>
      </w:r>
      <w:r>
        <w:rPr>
          <w:rFonts w:ascii="宋体" w:hAnsi="宋体" w:eastAsia="宋体"/>
          <w:sz w:val="24"/>
        </w:rPr>
        <w:t>其中某一个或</w:t>
      </w:r>
      <w:r>
        <w:rPr>
          <w:rFonts w:hint="eastAsia" w:ascii="宋体" w:hAnsi="宋体" w:eastAsia="宋体"/>
          <w:sz w:val="24"/>
        </w:rPr>
        <w:t>多</w:t>
      </w:r>
      <w:r>
        <w:rPr>
          <w:rFonts w:ascii="宋体" w:hAnsi="宋体" w:eastAsia="宋体"/>
          <w:sz w:val="24"/>
        </w:rPr>
        <w:t>个分包</w:t>
      </w:r>
      <w:r>
        <w:rPr>
          <w:rFonts w:hint="eastAsia" w:ascii="宋体" w:hAnsi="宋体" w:eastAsia="宋体"/>
          <w:sz w:val="24"/>
        </w:rPr>
        <w:t>的磋商</w:t>
      </w:r>
      <w:r>
        <w:rPr>
          <w:rFonts w:ascii="宋体" w:hAnsi="宋体" w:eastAsia="宋体"/>
          <w:sz w:val="24"/>
        </w:rPr>
        <w:t>，</w:t>
      </w:r>
      <w:r>
        <w:rPr>
          <w:rFonts w:hint="eastAsia" w:ascii="宋体" w:hAnsi="宋体" w:eastAsia="宋体"/>
          <w:sz w:val="24"/>
        </w:rPr>
        <w:t>成交包数详见</w:t>
      </w:r>
      <w:r>
        <w:rPr>
          <w:rFonts w:ascii="宋体" w:hAnsi="宋体" w:eastAsia="宋体"/>
          <w:sz w:val="24"/>
          <w:u w:val="single"/>
        </w:rPr>
        <w:t>供应商须知前附表</w:t>
      </w:r>
      <w:r>
        <w:rPr>
          <w:rFonts w:ascii="宋体" w:hAnsi="宋体" w:eastAsia="宋体"/>
          <w:sz w:val="24"/>
        </w:rPr>
        <w:t>中规定。</w:t>
      </w:r>
    </w:p>
    <w:p w14:paraId="01812E97">
      <w:pPr>
        <w:wordWrap w:val="0"/>
        <w:spacing w:line="360" w:lineRule="auto"/>
        <w:ind w:firstLine="435"/>
        <w:jc w:val="left"/>
        <w:rPr>
          <w:rFonts w:ascii="宋体" w:hAnsi="宋体" w:eastAsia="宋体"/>
          <w:sz w:val="24"/>
        </w:rPr>
      </w:pPr>
      <w:r>
        <w:rPr>
          <w:rFonts w:ascii="宋体" w:hAnsi="宋体" w:eastAsia="宋体"/>
          <w:sz w:val="24"/>
        </w:rPr>
        <w:t>9.2无论</w:t>
      </w:r>
      <w:r>
        <w:rPr>
          <w:rFonts w:hint="eastAsia" w:ascii="宋体" w:hAnsi="宋体" w:eastAsia="宋体"/>
          <w:sz w:val="24"/>
        </w:rPr>
        <w:t>磋商</w:t>
      </w:r>
      <w:r>
        <w:rPr>
          <w:rFonts w:ascii="宋体" w:hAnsi="宋体" w:eastAsia="宋体"/>
          <w:sz w:val="24"/>
        </w:rPr>
        <w:t>文件中是否要求，供应商所投货物及伴随的服务和工程均应符合国家强制性标准。</w:t>
      </w:r>
    </w:p>
    <w:p w14:paraId="6CF3464E">
      <w:pPr>
        <w:wordWrap w:val="0"/>
        <w:spacing w:line="360" w:lineRule="auto"/>
        <w:ind w:firstLine="435"/>
        <w:jc w:val="left"/>
        <w:rPr>
          <w:rFonts w:ascii="宋体" w:hAnsi="宋体" w:eastAsia="宋体"/>
          <w:sz w:val="24"/>
        </w:rPr>
      </w:pPr>
      <w:r>
        <w:rPr>
          <w:rFonts w:ascii="宋体" w:hAnsi="宋体" w:eastAsia="宋体"/>
          <w:sz w:val="24"/>
        </w:rPr>
        <w:t>9.</w:t>
      </w:r>
      <w:r>
        <w:rPr>
          <w:rFonts w:hint="eastAsia" w:ascii="宋体" w:hAnsi="宋体" w:eastAsia="宋体"/>
          <w:sz w:val="24"/>
        </w:rPr>
        <w:t>3</w:t>
      </w:r>
      <w:r>
        <w:rPr>
          <w:rFonts w:ascii="宋体" w:hAnsi="宋体" w:eastAsia="宋体"/>
          <w:sz w:val="24"/>
        </w:rPr>
        <w:t>供应商与采购代理机构之间与</w:t>
      </w:r>
      <w:r>
        <w:rPr>
          <w:rFonts w:hint="eastAsia" w:ascii="宋体" w:hAnsi="宋体" w:eastAsia="宋体"/>
          <w:sz w:val="24"/>
        </w:rPr>
        <w:t>磋商</w:t>
      </w:r>
      <w:r>
        <w:rPr>
          <w:rFonts w:ascii="宋体" w:hAnsi="宋体" w:eastAsia="宋体"/>
          <w:sz w:val="24"/>
        </w:rPr>
        <w:t>有关的所有往来通知、函件和响应文件均用中文表述。供应商随响应文件提供的证明文件和资料可以为其它语言，但必须附中文译文。翻译的中文资料与外文资料如果出现差异时，以中文为准。</w:t>
      </w:r>
    </w:p>
    <w:p w14:paraId="6FCE8F07">
      <w:pPr>
        <w:wordWrap w:val="0"/>
        <w:spacing w:line="360" w:lineRule="auto"/>
        <w:ind w:firstLine="435"/>
        <w:jc w:val="left"/>
        <w:rPr>
          <w:rFonts w:ascii="宋体" w:hAnsi="宋体" w:eastAsia="宋体"/>
          <w:sz w:val="24"/>
        </w:rPr>
      </w:pPr>
      <w:r>
        <w:rPr>
          <w:rFonts w:ascii="宋体" w:hAnsi="宋体" w:eastAsia="宋体"/>
          <w:sz w:val="24"/>
        </w:rPr>
        <w:t>9.</w:t>
      </w:r>
      <w:r>
        <w:rPr>
          <w:rFonts w:hint="eastAsia" w:ascii="宋体" w:hAnsi="宋体" w:eastAsia="宋体"/>
          <w:sz w:val="24"/>
        </w:rPr>
        <w:t>4</w:t>
      </w:r>
      <w:r>
        <w:rPr>
          <w:rFonts w:ascii="宋体" w:hAnsi="宋体" w:eastAsia="宋体"/>
          <w:sz w:val="24"/>
        </w:rPr>
        <w:t>除</w:t>
      </w:r>
      <w:r>
        <w:rPr>
          <w:rFonts w:hint="eastAsia" w:ascii="宋体" w:hAnsi="宋体" w:eastAsia="宋体"/>
          <w:sz w:val="24"/>
        </w:rPr>
        <w:t>磋商</w:t>
      </w:r>
      <w:r>
        <w:rPr>
          <w:rFonts w:ascii="宋体" w:hAnsi="宋体" w:eastAsia="宋体"/>
          <w:sz w:val="24"/>
        </w:rPr>
        <w:t>文件中有特殊要求外，响应文件中所使用的计量单位，应采用中华人民共和国法定计量单位。</w:t>
      </w:r>
    </w:p>
    <w:p w14:paraId="0E602CBB">
      <w:pPr>
        <w:wordWrap w:val="0"/>
        <w:spacing w:line="360" w:lineRule="auto"/>
        <w:ind w:firstLine="437"/>
        <w:jc w:val="left"/>
        <w:outlineLvl w:val="3"/>
        <w:rPr>
          <w:rFonts w:ascii="宋体" w:hAnsi="宋体" w:eastAsia="宋体"/>
          <w:b/>
          <w:sz w:val="24"/>
        </w:rPr>
      </w:pPr>
      <w:r>
        <w:rPr>
          <w:rFonts w:hint="eastAsia" w:ascii="宋体" w:hAnsi="宋体" w:eastAsia="宋体"/>
          <w:b/>
          <w:sz w:val="24"/>
        </w:rPr>
        <w:t>1</w:t>
      </w:r>
      <w:r>
        <w:rPr>
          <w:rFonts w:ascii="宋体" w:hAnsi="宋体" w:eastAsia="宋体"/>
          <w:b/>
          <w:sz w:val="24"/>
        </w:rPr>
        <w:t>0.</w:t>
      </w:r>
      <w:r>
        <w:rPr>
          <w:rFonts w:hint="eastAsia" w:ascii="宋体" w:hAnsi="宋体" w:eastAsia="宋体"/>
          <w:b/>
          <w:sz w:val="24"/>
        </w:rPr>
        <w:t>响应文件构成</w:t>
      </w:r>
    </w:p>
    <w:p w14:paraId="1E10830D">
      <w:pPr>
        <w:wordWrap w:val="0"/>
        <w:spacing w:line="360" w:lineRule="auto"/>
        <w:ind w:firstLine="435"/>
        <w:jc w:val="left"/>
        <w:rPr>
          <w:rFonts w:ascii="宋体" w:hAnsi="宋体" w:eastAsia="宋体"/>
          <w:sz w:val="24"/>
        </w:rPr>
      </w:pPr>
      <w:r>
        <w:rPr>
          <w:rFonts w:ascii="宋体" w:hAnsi="宋体" w:eastAsia="宋体"/>
          <w:sz w:val="24"/>
        </w:rPr>
        <w:t>10.1供应商应完整地按</w:t>
      </w:r>
      <w:r>
        <w:rPr>
          <w:rFonts w:hint="eastAsia" w:ascii="宋体" w:hAnsi="宋体" w:eastAsia="宋体"/>
          <w:sz w:val="24"/>
        </w:rPr>
        <w:t>磋商</w:t>
      </w:r>
      <w:r>
        <w:rPr>
          <w:rFonts w:ascii="宋体" w:hAnsi="宋体" w:eastAsia="宋体"/>
          <w:sz w:val="24"/>
        </w:rPr>
        <w:t>文件提供的响应文件格式及要求编写响应文件，具体内容详见第六章响应文件格式的相关内容。</w:t>
      </w:r>
    </w:p>
    <w:p w14:paraId="01E5BB3F">
      <w:pPr>
        <w:wordWrap w:val="0"/>
        <w:spacing w:line="360" w:lineRule="auto"/>
        <w:ind w:firstLine="435"/>
        <w:jc w:val="left"/>
        <w:rPr>
          <w:rFonts w:ascii="宋体" w:hAnsi="宋体" w:eastAsia="宋体"/>
          <w:sz w:val="24"/>
        </w:rPr>
      </w:pPr>
      <w:r>
        <w:rPr>
          <w:rFonts w:ascii="宋体" w:hAnsi="宋体" w:eastAsia="宋体"/>
          <w:sz w:val="24"/>
        </w:rPr>
        <w:t>10.2上述文件应按照</w:t>
      </w:r>
      <w:r>
        <w:rPr>
          <w:rFonts w:hint="eastAsia" w:ascii="宋体" w:hAnsi="宋体" w:eastAsia="宋体"/>
          <w:sz w:val="24"/>
        </w:rPr>
        <w:t>磋商</w:t>
      </w:r>
      <w:r>
        <w:rPr>
          <w:rFonts w:ascii="宋体" w:hAnsi="宋体" w:eastAsia="宋体"/>
          <w:sz w:val="24"/>
        </w:rPr>
        <w:t>文件规定的格式填写、签署和盖章。</w:t>
      </w:r>
    </w:p>
    <w:p w14:paraId="4C6183E3">
      <w:pPr>
        <w:wordWrap w:val="0"/>
        <w:spacing w:line="360" w:lineRule="auto"/>
        <w:ind w:firstLine="437"/>
        <w:jc w:val="left"/>
        <w:outlineLvl w:val="3"/>
        <w:rPr>
          <w:rFonts w:ascii="宋体" w:hAnsi="宋体" w:eastAsia="宋体"/>
          <w:b/>
          <w:sz w:val="24"/>
        </w:rPr>
      </w:pPr>
      <w:r>
        <w:rPr>
          <w:rFonts w:hint="eastAsia" w:ascii="宋体" w:hAnsi="宋体" w:eastAsia="宋体"/>
          <w:b/>
          <w:sz w:val="24"/>
        </w:rPr>
        <w:t>1</w:t>
      </w:r>
      <w:r>
        <w:rPr>
          <w:rFonts w:ascii="宋体" w:hAnsi="宋体" w:eastAsia="宋体"/>
          <w:b/>
          <w:sz w:val="24"/>
        </w:rPr>
        <w:t>1.</w:t>
      </w:r>
      <w:r>
        <w:rPr>
          <w:rFonts w:hint="eastAsia" w:ascii="宋体" w:hAnsi="宋体" w:eastAsia="宋体"/>
          <w:b/>
          <w:sz w:val="24"/>
        </w:rPr>
        <w:t>证明标的的合格性和符合磋商文件规定的技术文件</w:t>
      </w:r>
    </w:p>
    <w:p w14:paraId="7AB60B07">
      <w:pPr>
        <w:wordWrap w:val="0"/>
        <w:spacing w:line="360" w:lineRule="auto"/>
        <w:ind w:firstLine="435"/>
        <w:jc w:val="left"/>
        <w:rPr>
          <w:rFonts w:ascii="宋体" w:hAnsi="宋体" w:eastAsia="宋体"/>
          <w:sz w:val="24"/>
        </w:rPr>
      </w:pPr>
      <w:r>
        <w:rPr>
          <w:rFonts w:ascii="宋体" w:hAnsi="宋体" w:eastAsia="宋体"/>
          <w:sz w:val="24"/>
        </w:rPr>
        <w:t>1</w:t>
      </w:r>
      <w:r>
        <w:rPr>
          <w:rFonts w:hint="eastAsia" w:ascii="宋体" w:hAnsi="宋体" w:eastAsia="宋体"/>
          <w:sz w:val="24"/>
        </w:rPr>
        <w:t>1</w:t>
      </w:r>
      <w:r>
        <w:rPr>
          <w:rFonts w:ascii="宋体" w:hAnsi="宋体" w:eastAsia="宋体"/>
          <w:sz w:val="24"/>
        </w:rPr>
        <w:t>.1</w:t>
      </w:r>
      <w:r>
        <w:rPr>
          <w:rFonts w:hint="eastAsia" w:ascii="宋体" w:hAnsi="宋体" w:eastAsia="宋体"/>
          <w:sz w:val="24"/>
        </w:rPr>
        <w:t>供应商应提交磋商文件要求的证明文件，证明其响应内容符合磋商文件规定。该证明文件是响应文件的一部分</w:t>
      </w:r>
      <w:r>
        <w:rPr>
          <w:rFonts w:ascii="宋体" w:hAnsi="宋体" w:eastAsia="宋体"/>
          <w:sz w:val="24"/>
        </w:rPr>
        <w:t>。</w:t>
      </w:r>
    </w:p>
    <w:p w14:paraId="0747D498">
      <w:pPr>
        <w:wordWrap w:val="0"/>
        <w:spacing w:line="360" w:lineRule="auto"/>
        <w:ind w:firstLine="435"/>
        <w:jc w:val="left"/>
        <w:rPr>
          <w:rFonts w:ascii="宋体" w:hAnsi="宋体" w:eastAsia="宋体"/>
          <w:sz w:val="24"/>
        </w:rPr>
      </w:pPr>
      <w:r>
        <w:rPr>
          <w:rFonts w:ascii="宋体" w:hAnsi="宋体" w:eastAsia="宋体"/>
          <w:sz w:val="24"/>
        </w:rPr>
        <w:t>1</w:t>
      </w:r>
      <w:r>
        <w:rPr>
          <w:rFonts w:hint="eastAsia" w:ascii="宋体" w:hAnsi="宋体" w:eastAsia="宋体"/>
          <w:sz w:val="24"/>
        </w:rPr>
        <w:t>1</w:t>
      </w:r>
      <w:r>
        <w:rPr>
          <w:rFonts w:ascii="宋体" w:hAnsi="宋体" w:eastAsia="宋体"/>
          <w:sz w:val="24"/>
        </w:rPr>
        <w:t>.2上款所述的证明文件，可以是文字资料、图纸和数据</w:t>
      </w:r>
      <w:bookmarkStart w:id="7" w:name="_Hlk11703583"/>
      <w:r>
        <w:rPr>
          <w:rFonts w:hint="eastAsia" w:ascii="宋体" w:hAnsi="宋体" w:eastAsia="宋体"/>
          <w:sz w:val="24"/>
        </w:rPr>
        <w:t>。</w:t>
      </w:r>
    </w:p>
    <w:bookmarkEnd w:id="7"/>
    <w:p w14:paraId="02534A74">
      <w:pPr>
        <w:wordWrap w:val="0"/>
        <w:spacing w:line="360" w:lineRule="auto"/>
        <w:ind w:firstLine="435"/>
        <w:jc w:val="left"/>
        <w:rPr>
          <w:rFonts w:ascii="宋体" w:hAnsi="宋体" w:eastAsia="宋体"/>
          <w:sz w:val="24"/>
        </w:rPr>
      </w:pPr>
      <w:r>
        <w:rPr>
          <w:rFonts w:hint="eastAsia" w:ascii="宋体" w:hAnsi="宋体" w:eastAsia="宋体"/>
          <w:sz w:val="24"/>
        </w:rPr>
        <w:t>1</w:t>
      </w:r>
      <w:r>
        <w:rPr>
          <w:rFonts w:ascii="宋体" w:hAnsi="宋体" w:eastAsia="宋体"/>
          <w:sz w:val="24"/>
        </w:rPr>
        <w:t>1.3</w:t>
      </w:r>
      <w:r>
        <w:rPr>
          <w:rFonts w:hint="eastAsia" w:ascii="宋体" w:hAnsi="宋体" w:eastAsia="宋体"/>
          <w:sz w:val="24"/>
        </w:rPr>
        <w:t>本条所指证明文件不包括对磋商文件相关部分的文字、图标的复制。</w:t>
      </w:r>
    </w:p>
    <w:p w14:paraId="63218D88">
      <w:pPr>
        <w:wordWrap w:val="0"/>
        <w:spacing w:line="360" w:lineRule="auto"/>
        <w:ind w:firstLine="435"/>
        <w:jc w:val="left"/>
        <w:rPr>
          <w:rFonts w:ascii="宋体" w:hAnsi="宋体" w:eastAsia="宋体"/>
          <w:sz w:val="24"/>
        </w:rPr>
      </w:pPr>
      <w:r>
        <w:rPr>
          <w:rFonts w:ascii="宋体" w:hAnsi="宋体" w:eastAsia="宋体"/>
          <w:sz w:val="24"/>
        </w:rPr>
        <w:t>1</w:t>
      </w:r>
      <w:r>
        <w:rPr>
          <w:rFonts w:hint="eastAsia" w:ascii="宋体" w:hAnsi="宋体" w:eastAsia="宋体"/>
          <w:sz w:val="24"/>
        </w:rPr>
        <w:t>1</w:t>
      </w:r>
      <w:r>
        <w:rPr>
          <w:rFonts w:ascii="宋体" w:hAnsi="宋体" w:eastAsia="宋体"/>
          <w:sz w:val="24"/>
        </w:rPr>
        <w:t>.</w:t>
      </w:r>
      <w:r>
        <w:rPr>
          <w:rFonts w:hint="eastAsia" w:ascii="宋体" w:hAnsi="宋体" w:eastAsia="宋体"/>
          <w:sz w:val="24"/>
        </w:rPr>
        <w:t>4供应商</w:t>
      </w:r>
      <w:r>
        <w:rPr>
          <w:rFonts w:ascii="宋体" w:hAnsi="宋体" w:eastAsia="宋体"/>
          <w:sz w:val="24"/>
        </w:rPr>
        <w:t>应注意采购人在</w:t>
      </w:r>
      <w:r>
        <w:rPr>
          <w:rFonts w:hint="eastAsia" w:ascii="宋体" w:hAnsi="宋体" w:eastAsia="宋体"/>
          <w:sz w:val="24"/>
        </w:rPr>
        <w:t>采购需求</w:t>
      </w:r>
      <w:r>
        <w:rPr>
          <w:rFonts w:ascii="宋体" w:hAnsi="宋体" w:eastAsia="宋体"/>
          <w:sz w:val="24"/>
        </w:rPr>
        <w:t>中</w:t>
      </w:r>
      <w:r>
        <w:rPr>
          <w:rFonts w:hint="eastAsia" w:ascii="宋体" w:hAnsi="宋体" w:eastAsia="宋体"/>
          <w:sz w:val="24"/>
        </w:rPr>
        <w:t>提供</w:t>
      </w:r>
      <w:r>
        <w:rPr>
          <w:rFonts w:ascii="宋体" w:hAnsi="宋体" w:eastAsia="宋体"/>
          <w:sz w:val="24"/>
        </w:rPr>
        <w:t>的工艺、材料和设备的</w:t>
      </w:r>
      <w:r>
        <w:rPr>
          <w:rFonts w:hint="eastAsia" w:ascii="宋体" w:hAnsi="宋体" w:eastAsia="宋体"/>
          <w:sz w:val="24"/>
        </w:rPr>
        <w:t>参考</w:t>
      </w:r>
      <w:r>
        <w:rPr>
          <w:rFonts w:ascii="宋体" w:hAnsi="宋体" w:eastAsia="宋体"/>
          <w:sz w:val="24"/>
        </w:rPr>
        <w:t>品牌型号或分类号仅起说明作用，并没有任何限制性。</w:t>
      </w:r>
      <w:r>
        <w:rPr>
          <w:rFonts w:hint="eastAsia" w:ascii="宋体" w:hAnsi="宋体" w:eastAsia="宋体"/>
          <w:sz w:val="24"/>
        </w:rPr>
        <w:t>供应商</w:t>
      </w:r>
      <w:r>
        <w:rPr>
          <w:rFonts w:ascii="宋体" w:hAnsi="宋体" w:eastAsia="宋体"/>
          <w:sz w:val="24"/>
        </w:rPr>
        <w:t>在</w:t>
      </w:r>
      <w:r>
        <w:rPr>
          <w:rFonts w:hint="eastAsia" w:ascii="宋体" w:hAnsi="宋体" w:eastAsia="宋体"/>
          <w:sz w:val="24"/>
        </w:rPr>
        <w:t>响应文件</w:t>
      </w:r>
      <w:r>
        <w:rPr>
          <w:rFonts w:ascii="宋体" w:hAnsi="宋体" w:eastAsia="宋体"/>
          <w:sz w:val="24"/>
        </w:rPr>
        <w:t>中可以选用替代品牌型号或分类号，但这些替代要实质上相当于技术规格的要求</w:t>
      </w:r>
      <w:r>
        <w:rPr>
          <w:rFonts w:hint="eastAsia" w:ascii="宋体" w:hAnsi="宋体" w:eastAsia="宋体"/>
          <w:sz w:val="24"/>
        </w:rPr>
        <w:t>，是否满足要求，由磋商小组来评判。</w:t>
      </w:r>
    </w:p>
    <w:p w14:paraId="08641C9D">
      <w:pPr>
        <w:wordWrap w:val="0"/>
        <w:spacing w:line="360" w:lineRule="auto"/>
        <w:ind w:firstLine="435"/>
        <w:jc w:val="left"/>
        <w:rPr>
          <w:rFonts w:ascii="宋体" w:hAnsi="宋体" w:eastAsia="宋体"/>
          <w:sz w:val="24"/>
        </w:rPr>
      </w:pPr>
      <w:r>
        <w:rPr>
          <w:rFonts w:ascii="宋体" w:hAnsi="宋体" w:eastAsia="宋体"/>
          <w:sz w:val="24"/>
        </w:rPr>
        <w:t>1</w:t>
      </w:r>
      <w:r>
        <w:rPr>
          <w:rFonts w:hint="eastAsia" w:ascii="宋体" w:hAnsi="宋体" w:eastAsia="宋体"/>
          <w:sz w:val="24"/>
        </w:rPr>
        <w:t>1</w:t>
      </w:r>
      <w:r>
        <w:rPr>
          <w:rFonts w:ascii="宋体" w:hAnsi="宋体" w:eastAsia="宋体"/>
          <w:sz w:val="24"/>
        </w:rPr>
        <w:t>.</w:t>
      </w:r>
      <w:r>
        <w:rPr>
          <w:rFonts w:hint="eastAsia" w:ascii="宋体" w:hAnsi="宋体" w:eastAsia="宋体"/>
          <w:sz w:val="24"/>
        </w:rPr>
        <w:t>5</w:t>
      </w:r>
      <w:r>
        <w:rPr>
          <w:rFonts w:ascii="宋体" w:hAnsi="宋体" w:eastAsia="宋体"/>
          <w:sz w:val="24"/>
        </w:rPr>
        <w:t>为保证公平公正，除非</w:t>
      </w:r>
      <w:r>
        <w:rPr>
          <w:rFonts w:hint="eastAsia" w:ascii="宋体" w:hAnsi="宋体" w:eastAsia="宋体"/>
          <w:sz w:val="24"/>
        </w:rPr>
        <w:t>磋商</w:t>
      </w:r>
      <w:r>
        <w:rPr>
          <w:rFonts w:ascii="宋体" w:hAnsi="宋体" w:eastAsia="宋体"/>
          <w:sz w:val="24"/>
        </w:rPr>
        <w:t>文件另有规定或说明，</w:t>
      </w:r>
      <w:r>
        <w:rPr>
          <w:rFonts w:hint="eastAsia" w:ascii="宋体" w:hAnsi="宋体" w:eastAsia="宋体"/>
          <w:sz w:val="24"/>
        </w:rPr>
        <w:t>供应商</w:t>
      </w:r>
      <w:r>
        <w:rPr>
          <w:rFonts w:ascii="宋体" w:hAnsi="宋体" w:eastAsia="宋体"/>
          <w:sz w:val="24"/>
        </w:rPr>
        <w:t>对同一项目</w:t>
      </w:r>
      <w:r>
        <w:rPr>
          <w:rFonts w:hint="eastAsia" w:ascii="宋体" w:hAnsi="宋体" w:eastAsia="宋体"/>
          <w:sz w:val="24"/>
        </w:rPr>
        <w:t>磋商</w:t>
      </w:r>
      <w:r>
        <w:rPr>
          <w:rFonts w:ascii="宋体" w:hAnsi="宋体" w:eastAsia="宋体"/>
          <w:sz w:val="24"/>
        </w:rPr>
        <w:t>时，不得同时提供</w:t>
      </w:r>
      <w:r>
        <w:rPr>
          <w:rFonts w:hint="eastAsia" w:ascii="宋体" w:hAnsi="宋体" w:eastAsia="宋体"/>
          <w:sz w:val="24"/>
        </w:rPr>
        <w:t>备选磋商</w:t>
      </w:r>
      <w:r>
        <w:rPr>
          <w:rFonts w:ascii="宋体" w:hAnsi="宋体" w:eastAsia="宋体"/>
          <w:sz w:val="24"/>
        </w:rPr>
        <w:t>方案。</w:t>
      </w:r>
    </w:p>
    <w:p w14:paraId="21A87ECE">
      <w:pPr>
        <w:wordWrap w:val="0"/>
        <w:spacing w:line="360" w:lineRule="auto"/>
        <w:ind w:firstLine="437"/>
        <w:jc w:val="left"/>
        <w:outlineLvl w:val="3"/>
        <w:rPr>
          <w:rFonts w:ascii="宋体" w:hAnsi="宋体" w:eastAsia="宋体"/>
          <w:b/>
          <w:sz w:val="24"/>
        </w:rPr>
      </w:pPr>
      <w:r>
        <w:rPr>
          <w:rFonts w:hint="eastAsia" w:ascii="宋体" w:hAnsi="宋体" w:eastAsia="宋体"/>
          <w:b/>
          <w:sz w:val="24"/>
        </w:rPr>
        <w:t>1</w:t>
      </w:r>
      <w:r>
        <w:rPr>
          <w:rFonts w:ascii="宋体" w:hAnsi="宋体" w:eastAsia="宋体"/>
          <w:b/>
          <w:sz w:val="24"/>
        </w:rPr>
        <w:t>2.</w:t>
      </w:r>
      <w:r>
        <w:rPr>
          <w:rFonts w:hint="eastAsia" w:ascii="宋体" w:hAnsi="宋体" w:eastAsia="宋体"/>
          <w:b/>
          <w:sz w:val="24"/>
        </w:rPr>
        <w:t>报价</w:t>
      </w:r>
    </w:p>
    <w:p w14:paraId="66B09B55">
      <w:pPr>
        <w:wordWrap w:val="0"/>
        <w:spacing w:line="360" w:lineRule="auto"/>
        <w:ind w:firstLine="435"/>
        <w:jc w:val="left"/>
        <w:rPr>
          <w:rFonts w:ascii="宋体" w:hAnsi="宋体" w:eastAsia="宋体"/>
          <w:sz w:val="24"/>
        </w:rPr>
      </w:pPr>
      <w:r>
        <w:rPr>
          <w:rFonts w:ascii="宋体" w:hAnsi="宋体" w:eastAsia="宋体"/>
          <w:sz w:val="24"/>
        </w:rPr>
        <w:t>1</w:t>
      </w:r>
      <w:r>
        <w:rPr>
          <w:rFonts w:hint="eastAsia" w:ascii="宋体" w:hAnsi="宋体" w:eastAsia="宋体"/>
          <w:sz w:val="24"/>
        </w:rPr>
        <w:t>2</w:t>
      </w:r>
      <w:r>
        <w:rPr>
          <w:rFonts w:ascii="宋体" w:hAnsi="宋体" w:eastAsia="宋体"/>
          <w:sz w:val="24"/>
        </w:rPr>
        <w:t>.1</w:t>
      </w:r>
      <w:r>
        <w:rPr>
          <w:rFonts w:hint="eastAsia" w:ascii="宋体" w:hAnsi="宋体" w:eastAsia="宋体"/>
          <w:sz w:val="24"/>
        </w:rPr>
        <w:t>供应商</w:t>
      </w:r>
      <w:r>
        <w:rPr>
          <w:rFonts w:ascii="宋体" w:hAnsi="宋体" w:eastAsia="宋体"/>
          <w:sz w:val="24"/>
        </w:rPr>
        <w:t>的报价应当包括满足本次</w:t>
      </w:r>
      <w:r>
        <w:rPr>
          <w:rFonts w:hint="eastAsia" w:ascii="宋体" w:hAnsi="宋体" w:eastAsia="宋体"/>
          <w:sz w:val="24"/>
        </w:rPr>
        <w:t>磋商</w:t>
      </w:r>
      <w:r>
        <w:rPr>
          <w:rFonts w:ascii="宋体" w:hAnsi="宋体" w:eastAsia="宋体"/>
          <w:sz w:val="24"/>
        </w:rPr>
        <w:t>全部采购需求所应提供的</w:t>
      </w:r>
      <w:r>
        <w:rPr>
          <w:rFonts w:hint="eastAsia" w:ascii="宋体" w:hAnsi="宋体" w:eastAsia="宋体"/>
          <w:sz w:val="24"/>
        </w:rPr>
        <w:t>货物，</w:t>
      </w:r>
      <w:r>
        <w:rPr>
          <w:rFonts w:ascii="宋体" w:hAnsi="宋体" w:eastAsia="宋体"/>
          <w:sz w:val="24"/>
        </w:rPr>
        <w:t>以及伴随的</w:t>
      </w:r>
      <w:r>
        <w:rPr>
          <w:rFonts w:hint="eastAsia" w:ascii="宋体" w:hAnsi="宋体" w:eastAsia="宋体"/>
          <w:sz w:val="24"/>
        </w:rPr>
        <w:t>服务</w:t>
      </w:r>
      <w:r>
        <w:rPr>
          <w:rFonts w:ascii="宋体" w:hAnsi="宋体" w:eastAsia="宋体"/>
          <w:sz w:val="24"/>
        </w:rPr>
        <w:t>和工程</w:t>
      </w:r>
      <w:r>
        <w:rPr>
          <w:rFonts w:hint="eastAsia" w:ascii="宋体" w:hAnsi="宋体" w:eastAsia="宋体"/>
          <w:sz w:val="24"/>
        </w:rPr>
        <w:t>。所有内容均应以人民币报价，供应商的磋商报价应遵守《中华人民共和国价格法》。</w:t>
      </w:r>
    </w:p>
    <w:p w14:paraId="367EDE0C">
      <w:pPr>
        <w:wordWrap w:val="0"/>
        <w:spacing w:line="360" w:lineRule="auto"/>
        <w:ind w:firstLine="435"/>
        <w:jc w:val="left"/>
        <w:rPr>
          <w:rFonts w:ascii="宋体" w:hAnsi="宋体" w:eastAsia="宋体"/>
          <w:sz w:val="24"/>
        </w:rPr>
      </w:pPr>
      <w:r>
        <w:rPr>
          <w:rFonts w:ascii="宋体" w:hAnsi="宋体" w:eastAsia="宋体"/>
          <w:sz w:val="24"/>
        </w:rPr>
        <w:t>12.2供应商应</w:t>
      </w:r>
      <w:r>
        <w:rPr>
          <w:rFonts w:hint="eastAsia" w:ascii="宋体" w:hAnsi="宋体" w:eastAsia="宋体"/>
          <w:sz w:val="24"/>
        </w:rPr>
        <w:t>在分项报价表上标明所投货物及相关服务的价格（如适用）和总价，未标明的视同包含在磋商报价中。</w:t>
      </w:r>
    </w:p>
    <w:p w14:paraId="182AA68A">
      <w:pPr>
        <w:wordWrap w:val="0"/>
        <w:spacing w:line="360" w:lineRule="auto"/>
        <w:ind w:firstLine="435"/>
        <w:jc w:val="left"/>
        <w:rPr>
          <w:rFonts w:ascii="宋体" w:hAnsi="宋体" w:eastAsia="宋体"/>
          <w:sz w:val="24"/>
        </w:rPr>
      </w:pPr>
      <w:r>
        <w:rPr>
          <w:rFonts w:ascii="宋体" w:hAnsi="宋体" w:eastAsia="宋体"/>
          <w:sz w:val="24"/>
        </w:rPr>
        <w:t>12.</w:t>
      </w:r>
      <w:r>
        <w:rPr>
          <w:rFonts w:hint="eastAsia" w:ascii="宋体" w:hAnsi="宋体" w:eastAsia="宋体"/>
          <w:sz w:val="24"/>
        </w:rPr>
        <w:t>3</w:t>
      </w:r>
      <w:r>
        <w:rPr>
          <w:rFonts w:ascii="宋体" w:hAnsi="宋体" w:eastAsia="宋体"/>
          <w:sz w:val="24"/>
        </w:rPr>
        <w:t>除非</w:t>
      </w:r>
      <w:r>
        <w:rPr>
          <w:rFonts w:hint="eastAsia" w:ascii="宋体" w:hAnsi="宋体" w:eastAsia="宋体"/>
          <w:sz w:val="24"/>
        </w:rPr>
        <w:t>磋商</w:t>
      </w:r>
      <w:r>
        <w:rPr>
          <w:rFonts w:ascii="宋体" w:hAnsi="宋体" w:eastAsia="宋体"/>
          <w:sz w:val="24"/>
        </w:rPr>
        <w:t>文件另有规定或经采购人同意支付的，最后报价均不得高于</w:t>
      </w:r>
      <w:r>
        <w:rPr>
          <w:rFonts w:hint="eastAsia" w:ascii="宋体" w:hAnsi="宋体" w:eastAsia="宋体"/>
          <w:sz w:val="24"/>
        </w:rPr>
        <w:t>磋商</w:t>
      </w:r>
      <w:r>
        <w:rPr>
          <w:rFonts w:ascii="宋体" w:hAnsi="宋体" w:eastAsia="宋体"/>
          <w:sz w:val="24"/>
        </w:rPr>
        <w:t>文件（公告）列明的项目预算</w:t>
      </w:r>
      <w:r>
        <w:rPr>
          <w:rFonts w:ascii="Arial" w:hAnsi="Arial" w:eastAsia="宋体" w:cs="Arial"/>
          <w:sz w:val="24"/>
        </w:rPr>
        <w:t>或者分项、分包最高限价</w:t>
      </w:r>
      <w:r>
        <w:rPr>
          <w:rFonts w:ascii="宋体" w:hAnsi="宋体" w:eastAsia="宋体"/>
          <w:sz w:val="24"/>
        </w:rPr>
        <w:t>，否则其响应文件将被认定为</w:t>
      </w:r>
      <w:r>
        <w:rPr>
          <w:rFonts w:ascii="宋体" w:hAnsi="宋体" w:eastAsia="宋体"/>
          <w:b/>
          <w:sz w:val="24"/>
        </w:rPr>
        <w:t>响应无效</w:t>
      </w:r>
      <w:r>
        <w:rPr>
          <w:rFonts w:ascii="宋体" w:hAnsi="宋体" w:eastAsia="宋体"/>
          <w:sz w:val="24"/>
        </w:rPr>
        <w:t>。</w:t>
      </w:r>
    </w:p>
    <w:p w14:paraId="56104B67">
      <w:pPr>
        <w:wordWrap w:val="0"/>
        <w:spacing w:line="360" w:lineRule="auto"/>
        <w:ind w:firstLine="435"/>
        <w:jc w:val="left"/>
        <w:rPr>
          <w:rFonts w:ascii="宋体" w:hAnsi="宋体" w:eastAsia="宋体"/>
          <w:sz w:val="24"/>
        </w:rPr>
      </w:pPr>
      <w:r>
        <w:rPr>
          <w:rFonts w:ascii="宋体" w:hAnsi="宋体" w:eastAsia="宋体"/>
          <w:sz w:val="24"/>
        </w:rPr>
        <w:t>12.</w:t>
      </w:r>
      <w:r>
        <w:rPr>
          <w:rFonts w:hint="eastAsia" w:ascii="宋体" w:hAnsi="宋体" w:eastAsia="宋体"/>
          <w:sz w:val="24"/>
        </w:rPr>
        <w:t>4报价</w:t>
      </w:r>
      <w:r>
        <w:rPr>
          <w:rFonts w:ascii="宋体" w:hAnsi="宋体" w:eastAsia="宋体"/>
          <w:sz w:val="24"/>
        </w:rPr>
        <w:t>在合同履行过程中是固定不变的，不得以任何理由予以变更。任何包含价格调整要求的</w:t>
      </w:r>
      <w:r>
        <w:rPr>
          <w:rFonts w:hint="eastAsia" w:ascii="宋体" w:hAnsi="宋体" w:eastAsia="宋体"/>
          <w:sz w:val="24"/>
        </w:rPr>
        <w:t>磋商</w:t>
      </w:r>
      <w:r>
        <w:rPr>
          <w:rFonts w:ascii="宋体" w:hAnsi="宋体" w:eastAsia="宋体"/>
          <w:sz w:val="24"/>
        </w:rPr>
        <w:t>，其</w:t>
      </w:r>
      <w:r>
        <w:rPr>
          <w:rFonts w:hint="eastAsia" w:ascii="宋体" w:hAnsi="宋体" w:eastAsia="宋体"/>
          <w:sz w:val="24"/>
        </w:rPr>
        <w:t>响应文件</w:t>
      </w:r>
      <w:r>
        <w:rPr>
          <w:rFonts w:ascii="宋体" w:hAnsi="宋体" w:eastAsia="宋体"/>
          <w:sz w:val="24"/>
        </w:rPr>
        <w:t>将被认定为</w:t>
      </w:r>
      <w:r>
        <w:rPr>
          <w:rFonts w:hint="eastAsia" w:ascii="宋体" w:hAnsi="宋体" w:eastAsia="宋体"/>
          <w:b/>
          <w:sz w:val="24"/>
        </w:rPr>
        <w:t>响应</w:t>
      </w:r>
      <w:r>
        <w:rPr>
          <w:rFonts w:ascii="宋体" w:hAnsi="宋体" w:eastAsia="宋体"/>
          <w:b/>
          <w:sz w:val="24"/>
        </w:rPr>
        <w:t>无效</w:t>
      </w:r>
      <w:r>
        <w:rPr>
          <w:rFonts w:ascii="宋体" w:hAnsi="宋体" w:eastAsia="宋体"/>
          <w:sz w:val="24"/>
        </w:rPr>
        <w:t>。</w:t>
      </w:r>
    </w:p>
    <w:p w14:paraId="2502A1E5">
      <w:pPr>
        <w:wordWrap w:val="0"/>
        <w:spacing w:line="360" w:lineRule="auto"/>
        <w:ind w:firstLine="435"/>
        <w:jc w:val="left"/>
        <w:rPr>
          <w:rFonts w:ascii="宋体" w:hAnsi="宋体" w:eastAsia="宋体"/>
          <w:sz w:val="24"/>
        </w:rPr>
      </w:pPr>
      <w:r>
        <w:rPr>
          <w:rFonts w:ascii="宋体" w:hAnsi="宋体" w:eastAsia="宋体"/>
          <w:sz w:val="24"/>
        </w:rPr>
        <w:t>1</w:t>
      </w:r>
      <w:r>
        <w:rPr>
          <w:rFonts w:hint="eastAsia" w:ascii="宋体" w:hAnsi="宋体" w:eastAsia="宋体"/>
          <w:sz w:val="24"/>
        </w:rPr>
        <w:t>2</w:t>
      </w:r>
      <w:r>
        <w:rPr>
          <w:rFonts w:ascii="宋体" w:hAnsi="宋体" w:eastAsia="宋体"/>
          <w:sz w:val="24"/>
        </w:rPr>
        <w:t>.</w:t>
      </w:r>
      <w:r>
        <w:rPr>
          <w:rFonts w:hint="eastAsia" w:ascii="宋体" w:hAnsi="宋体" w:eastAsia="宋体"/>
          <w:sz w:val="24"/>
        </w:rPr>
        <w:t>5</w:t>
      </w:r>
      <w:r>
        <w:rPr>
          <w:rFonts w:ascii="宋体" w:hAnsi="宋体" w:eastAsia="宋体"/>
          <w:sz w:val="24"/>
        </w:rPr>
        <w:t>采购人不接受具有附加条件的报价。</w:t>
      </w:r>
    </w:p>
    <w:p w14:paraId="3D07BAEE">
      <w:pPr>
        <w:wordWrap w:val="0"/>
        <w:spacing w:line="360" w:lineRule="auto"/>
        <w:ind w:firstLine="437"/>
        <w:jc w:val="left"/>
        <w:outlineLvl w:val="3"/>
        <w:rPr>
          <w:rFonts w:hint="eastAsia" w:ascii="宋体" w:hAnsi="宋体" w:eastAsia="宋体"/>
          <w:b/>
          <w:sz w:val="24"/>
        </w:rPr>
      </w:pPr>
      <w:r>
        <w:rPr>
          <w:rFonts w:hint="eastAsia" w:ascii="宋体" w:hAnsi="宋体" w:eastAsia="宋体"/>
          <w:b/>
          <w:sz w:val="24"/>
        </w:rPr>
        <w:t>1</w:t>
      </w:r>
      <w:r>
        <w:rPr>
          <w:rFonts w:ascii="宋体" w:hAnsi="宋体" w:eastAsia="宋体"/>
          <w:b/>
          <w:sz w:val="24"/>
        </w:rPr>
        <w:t>3.</w:t>
      </w:r>
      <w:r>
        <w:rPr>
          <w:rFonts w:hint="eastAsia" w:ascii="宋体" w:hAnsi="宋体" w:eastAsia="宋体"/>
          <w:b/>
          <w:sz w:val="24"/>
        </w:rPr>
        <w:t>磋商保证金（本项目不适用）</w:t>
      </w:r>
    </w:p>
    <w:p w14:paraId="54733682">
      <w:pPr>
        <w:wordWrap w:val="0"/>
        <w:spacing w:line="360" w:lineRule="auto"/>
        <w:ind w:firstLine="435"/>
        <w:jc w:val="left"/>
        <w:rPr>
          <w:rFonts w:ascii="宋体" w:hAnsi="宋体" w:eastAsia="宋体"/>
          <w:sz w:val="24"/>
        </w:rPr>
      </w:pPr>
      <w:r>
        <w:rPr>
          <w:rFonts w:ascii="宋体" w:hAnsi="宋体" w:eastAsia="宋体"/>
          <w:sz w:val="24"/>
        </w:rPr>
        <w:t>1</w:t>
      </w:r>
      <w:r>
        <w:rPr>
          <w:rFonts w:hint="eastAsia" w:ascii="宋体" w:hAnsi="宋体" w:eastAsia="宋体"/>
          <w:sz w:val="24"/>
        </w:rPr>
        <w:t>3</w:t>
      </w:r>
      <w:r>
        <w:rPr>
          <w:rFonts w:ascii="宋体" w:hAnsi="宋体" w:eastAsia="宋体"/>
          <w:sz w:val="24"/>
        </w:rPr>
        <w:t>.1</w:t>
      </w:r>
      <w:r>
        <w:rPr>
          <w:rFonts w:hint="eastAsia" w:ascii="宋体" w:hAnsi="宋体" w:eastAsia="宋体"/>
          <w:sz w:val="24"/>
        </w:rPr>
        <w:t>供应商应提交</w:t>
      </w:r>
      <w:r>
        <w:rPr>
          <w:rFonts w:hint="eastAsia" w:ascii="宋体" w:hAnsi="宋体" w:eastAsia="宋体"/>
          <w:sz w:val="24"/>
          <w:u w:val="single"/>
        </w:rPr>
        <w:t>供应商须知前附表</w:t>
      </w:r>
      <w:r>
        <w:rPr>
          <w:rFonts w:hint="eastAsia" w:ascii="宋体" w:hAnsi="宋体" w:eastAsia="宋体"/>
          <w:sz w:val="24"/>
        </w:rPr>
        <w:t>中规定的磋商保证金，并作为其响应文件的一部分。供应商未按规定提交磋商保证金的，</w:t>
      </w:r>
      <w:r>
        <w:rPr>
          <w:rFonts w:hint="eastAsia" w:ascii="宋体" w:hAnsi="宋体" w:eastAsia="宋体"/>
          <w:b/>
          <w:sz w:val="24"/>
        </w:rPr>
        <w:t>响应无效</w:t>
      </w:r>
      <w:r>
        <w:rPr>
          <w:rFonts w:hint="eastAsia" w:ascii="宋体" w:hAnsi="宋体" w:eastAsia="宋体"/>
          <w:sz w:val="24"/>
        </w:rPr>
        <w:t>。</w:t>
      </w:r>
    </w:p>
    <w:p w14:paraId="6959B4A9">
      <w:pPr>
        <w:wordWrap w:val="0"/>
        <w:spacing w:line="360" w:lineRule="auto"/>
        <w:ind w:firstLine="435"/>
        <w:jc w:val="left"/>
        <w:rPr>
          <w:rFonts w:ascii="宋体" w:hAnsi="宋体" w:eastAsia="宋体"/>
          <w:sz w:val="24"/>
        </w:rPr>
      </w:pPr>
      <w:r>
        <w:rPr>
          <w:rFonts w:hint="eastAsia" w:ascii="宋体" w:hAnsi="宋体" w:eastAsia="宋体"/>
          <w:sz w:val="24"/>
        </w:rPr>
        <w:t>1</w:t>
      </w:r>
      <w:r>
        <w:rPr>
          <w:rFonts w:ascii="宋体" w:hAnsi="宋体" w:eastAsia="宋体"/>
          <w:sz w:val="24"/>
        </w:rPr>
        <w:t>3.2</w:t>
      </w:r>
      <w:r>
        <w:rPr>
          <w:rFonts w:hint="eastAsia" w:ascii="宋体" w:hAnsi="宋体" w:eastAsia="宋体"/>
          <w:sz w:val="24"/>
        </w:rPr>
        <w:t>供应商请注意：</w:t>
      </w:r>
    </w:p>
    <w:p w14:paraId="617F9B14">
      <w:pPr>
        <w:wordWrap w:val="0"/>
        <w:spacing w:line="360" w:lineRule="auto"/>
        <w:ind w:firstLine="435"/>
        <w:jc w:val="left"/>
        <w:rPr>
          <w:rFonts w:ascii="宋体" w:hAnsi="宋体" w:eastAsia="宋体"/>
          <w:sz w:val="24"/>
        </w:rPr>
      </w:pPr>
      <w:r>
        <w:rPr>
          <w:rFonts w:hint="eastAsia" w:ascii="宋体" w:hAnsi="宋体" w:eastAsia="宋体"/>
          <w:sz w:val="24"/>
        </w:rPr>
        <w:t>（</w:t>
      </w:r>
      <w:r>
        <w:rPr>
          <w:rFonts w:ascii="宋体" w:hAnsi="宋体" w:eastAsia="宋体"/>
          <w:sz w:val="24"/>
        </w:rPr>
        <w:t>1）前次采购失败的，采购代理机构将退还</w:t>
      </w:r>
      <w:r>
        <w:rPr>
          <w:rFonts w:hint="eastAsia" w:ascii="宋体" w:hAnsi="宋体" w:eastAsia="宋体"/>
          <w:sz w:val="24"/>
        </w:rPr>
        <w:t>供应商</w:t>
      </w:r>
      <w:r>
        <w:rPr>
          <w:rFonts w:ascii="宋体" w:hAnsi="宋体" w:eastAsia="宋体"/>
          <w:sz w:val="24"/>
        </w:rPr>
        <w:t>的</w:t>
      </w:r>
      <w:r>
        <w:rPr>
          <w:rFonts w:hint="eastAsia" w:ascii="宋体" w:hAnsi="宋体" w:eastAsia="宋体"/>
          <w:sz w:val="24"/>
        </w:rPr>
        <w:t>磋商</w:t>
      </w:r>
      <w:r>
        <w:rPr>
          <w:rFonts w:ascii="宋体" w:hAnsi="宋体" w:eastAsia="宋体"/>
          <w:sz w:val="24"/>
        </w:rPr>
        <w:t>保证金。</w:t>
      </w:r>
    </w:p>
    <w:p w14:paraId="3142FC24">
      <w:pPr>
        <w:wordWrap w:val="0"/>
        <w:spacing w:line="360" w:lineRule="auto"/>
        <w:ind w:firstLine="435"/>
        <w:jc w:val="left"/>
        <w:rPr>
          <w:rFonts w:ascii="宋体" w:hAnsi="宋体" w:eastAsia="宋体"/>
          <w:sz w:val="24"/>
        </w:rPr>
      </w:pPr>
      <w:r>
        <w:rPr>
          <w:rFonts w:hint="eastAsia" w:ascii="宋体" w:hAnsi="宋体" w:eastAsia="宋体"/>
          <w:sz w:val="24"/>
        </w:rPr>
        <w:t>（</w:t>
      </w:r>
      <w:r>
        <w:rPr>
          <w:rFonts w:ascii="宋体" w:hAnsi="宋体" w:eastAsia="宋体"/>
          <w:sz w:val="24"/>
        </w:rPr>
        <w:t>2）采购代理机构</w:t>
      </w:r>
      <w:r>
        <w:rPr>
          <w:rFonts w:hint="eastAsia" w:ascii="宋体" w:hAnsi="宋体" w:eastAsia="宋体"/>
          <w:sz w:val="24"/>
        </w:rPr>
        <w:t>磋商</w:t>
      </w:r>
      <w:r>
        <w:rPr>
          <w:rFonts w:ascii="宋体" w:hAnsi="宋体" w:eastAsia="宋体"/>
          <w:sz w:val="24"/>
        </w:rPr>
        <w:t>保证金缴纳账号采用动态虚拟账号（分包项目每一个包别对应一个账号），项目采购失败后，</w:t>
      </w:r>
      <w:r>
        <w:rPr>
          <w:rFonts w:hint="eastAsia" w:ascii="宋体" w:hAnsi="宋体" w:eastAsia="宋体"/>
          <w:sz w:val="24"/>
        </w:rPr>
        <w:t>磋商</w:t>
      </w:r>
      <w:r>
        <w:rPr>
          <w:rFonts w:ascii="宋体" w:hAnsi="宋体" w:eastAsia="宋体"/>
          <w:sz w:val="24"/>
        </w:rPr>
        <w:t>保证金缴纳账号将会发生变化，请</w:t>
      </w:r>
      <w:r>
        <w:rPr>
          <w:rFonts w:hint="eastAsia" w:ascii="宋体" w:hAnsi="宋体" w:eastAsia="宋体"/>
          <w:sz w:val="24"/>
        </w:rPr>
        <w:t>供应商</w:t>
      </w:r>
      <w:r>
        <w:rPr>
          <w:rFonts w:ascii="宋体" w:hAnsi="宋体" w:eastAsia="宋体"/>
          <w:sz w:val="24"/>
        </w:rPr>
        <w:t>参与后续采购时，注意勿将</w:t>
      </w:r>
      <w:r>
        <w:rPr>
          <w:rFonts w:hint="eastAsia" w:ascii="宋体" w:hAnsi="宋体" w:eastAsia="宋体"/>
          <w:sz w:val="24"/>
        </w:rPr>
        <w:t>磋商</w:t>
      </w:r>
      <w:r>
        <w:rPr>
          <w:rFonts w:ascii="宋体" w:hAnsi="宋体" w:eastAsia="宋体"/>
          <w:sz w:val="24"/>
        </w:rPr>
        <w:t>保证金错交至其他项目虚拟账号或前次公告账号。</w:t>
      </w:r>
    </w:p>
    <w:p w14:paraId="75BF8F46">
      <w:pPr>
        <w:wordWrap w:val="0"/>
        <w:spacing w:line="360" w:lineRule="auto"/>
        <w:ind w:firstLine="435"/>
        <w:jc w:val="left"/>
        <w:rPr>
          <w:rFonts w:ascii="宋体" w:hAnsi="宋体" w:eastAsia="宋体"/>
          <w:sz w:val="24"/>
        </w:rPr>
      </w:pPr>
      <w:r>
        <w:rPr>
          <w:rFonts w:hint="eastAsia" w:ascii="宋体" w:hAnsi="宋体" w:eastAsia="宋体"/>
          <w:sz w:val="24"/>
        </w:rPr>
        <w:t>（</w:t>
      </w:r>
      <w:r>
        <w:rPr>
          <w:rFonts w:ascii="宋体" w:hAnsi="宋体" w:eastAsia="宋体"/>
          <w:sz w:val="24"/>
        </w:rPr>
        <w:t>3）凡转账到其他项目虚拟账号或本项目前次公告账号的，</w:t>
      </w:r>
      <w:r>
        <w:rPr>
          <w:rFonts w:hint="eastAsia" w:ascii="宋体" w:hAnsi="宋体" w:eastAsia="宋体"/>
          <w:sz w:val="24"/>
        </w:rPr>
        <w:t>其响应文件将被认定为</w:t>
      </w:r>
      <w:r>
        <w:rPr>
          <w:rFonts w:hint="eastAsia" w:ascii="宋体" w:hAnsi="宋体" w:eastAsia="宋体"/>
          <w:b/>
          <w:sz w:val="24"/>
        </w:rPr>
        <w:t>响应无效</w:t>
      </w:r>
      <w:r>
        <w:rPr>
          <w:rFonts w:hint="eastAsia" w:ascii="宋体" w:hAnsi="宋体" w:eastAsia="宋体"/>
          <w:sz w:val="24"/>
        </w:rPr>
        <w:t>。</w:t>
      </w:r>
    </w:p>
    <w:p w14:paraId="6BC655D3">
      <w:pPr>
        <w:wordWrap w:val="0"/>
        <w:spacing w:line="360" w:lineRule="auto"/>
        <w:ind w:firstLine="435"/>
        <w:jc w:val="left"/>
        <w:rPr>
          <w:rFonts w:ascii="宋体" w:hAnsi="宋体" w:eastAsia="宋体"/>
          <w:sz w:val="24"/>
        </w:rPr>
      </w:pPr>
      <w:r>
        <w:rPr>
          <w:rFonts w:ascii="宋体" w:hAnsi="宋体" w:eastAsia="宋体"/>
          <w:sz w:val="24"/>
        </w:rPr>
        <w:t>13.</w:t>
      </w:r>
      <w:r>
        <w:rPr>
          <w:rFonts w:hint="eastAsia" w:ascii="宋体" w:hAnsi="宋体" w:eastAsia="宋体"/>
          <w:sz w:val="24"/>
        </w:rPr>
        <w:t>3磋商</w:t>
      </w:r>
      <w:r>
        <w:rPr>
          <w:rFonts w:ascii="宋体" w:hAnsi="宋体" w:eastAsia="宋体"/>
          <w:sz w:val="24"/>
        </w:rPr>
        <w:t>保证金缴纳人名称与供应商名称应当一致。除非</w:t>
      </w:r>
      <w:r>
        <w:rPr>
          <w:rFonts w:hint="eastAsia" w:ascii="宋体" w:hAnsi="宋体" w:eastAsia="宋体"/>
          <w:sz w:val="24"/>
        </w:rPr>
        <w:t>磋商</w:t>
      </w:r>
      <w:r>
        <w:rPr>
          <w:rFonts w:ascii="宋体" w:hAnsi="宋体" w:eastAsia="宋体"/>
          <w:sz w:val="24"/>
        </w:rPr>
        <w:t>文件另有规定，分公司或子公司代缴</w:t>
      </w:r>
      <w:r>
        <w:rPr>
          <w:rFonts w:hint="eastAsia" w:ascii="宋体" w:hAnsi="宋体" w:eastAsia="宋体"/>
          <w:sz w:val="24"/>
        </w:rPr>
        <w:t>磋商</w:t>
      </w:r>
      <w:r>
        <w:rPr>
          <w:rFonts w:ascii="宋体" w:hAnsi="宋体" w:eastAsia="宋体"/>
          <w:sz w:val="24"/>
        </w:rPr>
        <w:t>保证金，视同名称不一致。</w:t>
      </w:r>
      <w:r>
        <w:rPr>
          <w:rFonts w:hint="eastAsia" w:ascii="宋体" w:hAnsi="宋体" w:eastAsia="宋体"/>
          <w:sz w:val="24"/>
        </w:rPr>
        <w:t>磋商</w:t>
      </w:r>
      <w:r>
        <w:rPr>
          <w:rFonts w:ascii="宋体" w:hAnsi="宋体" w:eastAsia="宋体"/>
          <w:sz w:val="24"/>
        </w:rPr>
        <w:t>保证金缴纳人名称与供应商名称不一致的，</w:t>
      </w:r>
      <w:r>
        <w:rPr>
          <w:rFonts w:hint="eastAsia" w:ascii="宋体" w:hAnsi="宋体" w:eastAsia="宋体"/>
          <w:sz w:val="24"/>
        </w:rPr>
        <w:t>其响应文件将被认定为</w:t>
      </w:r>
      <w:r>
        <w:rPr>
          <w:rFonts w:hint="eastAsia" w:ascii="宋体" w:hAnsi="宋体" w:eastAsia="宋体"/>
          <w:b/>
          <w:sz w:val="24"/>
        </w:rPr>
        <w:t>响应无效</w:t>
      </w:r>
      <w:r>
        <w:rPr>
          <w:rFonts w:hint="eastAsia" w:ascii="宋体" w:hAnsi="宋体" w:eastAsia="宋体"/>
          <w:sz w:val="24"/>
        </w:rPr>
        <w:t>。</w:t>
      </w:r>
    </w:p>
    <w:p w14:paraId="2E137722">
      <w:pPr>
        <w:wordWrap w:val="0"/>
        <w:spacing w:line="360" w:lineRule="auto"/>
        <w:ind w:firstLine="435"/>
        <w:jc w:val="left"/>
        <w:rPr>
          <w:rFonts w:ascii="宋体" w:hAnsi="宋体" w:eastAsia="宋体"/>
          <w:sz w:val="24"/>
        </w:rPr>
      </w:pPr>
      <w:r>
        <w:rPr>
          <w:rFonts w:ascii="宋体" w:hAnsi="宋体" w:eastAsia="宋体"/>
          <w:sz w:val="24"/>
        </w:rPr>
        <w:t>13.</w:t>
      </w:r>
      <w:r>
        <w:rPr>
          <w:rFonts w:hint="eastAsia" w:ascii="宋体" w:hAnsi="宋体" w:eastAsia="宋体"/>
          <w:sz w:val="24"/>
        </w:rPr>
        <w:t>4</w:t>
      </w:r>
      <w:r>
        <w:rPr>
          <w:rFonts w:ascii="宋体" w:hAnsi="宋体" w:eastAsia="宋体"/>
          <w:sz w:val="24"/>
        </w:rPr>
        <w:t>联合体参加</w:t>
      </w:r>
      <w:r>
        <w:rPr>
          <w:rFonts w:hint="eastAsia" w:ascii="宋体" w:hAnsi="宋体" w:eastAsia="宋体"/>
          <w:sz w:val="24"/>
        </w:rPr>
        <w:t>磋商</w:t>
      </w:r>
      <w:r>
        <w:rPr>
          <w:rFonts w:ascii="宋体" w:hAnsi="宋体" w:eastAsia="宋体"/>
          <w:sz w:val="24"/>
        </w:rPr>
        <w:t>的，可以由联合体中的一方或者共同提交</w:t>
      </w:r>
      <w:r>
        <w:rPr>
          <w:rFonts w:hint="eastAsia" w:ascii="宋体" w:hAnsi="宋体" w:eastAsia="宋体"/>
          <w:sz w:val="24"/>
        </w:rPr>
        <w:t>磋商</w:t>
      </w:r>
      <w:r>
        <w:rPr>
          <w:rFonts w:ascii="宋体" w:hAnsi="宋体" w:eastAsia="宋体"/>
          <w:sz w:val="24"/>
        </w:rPr>
        <w:t>保证金。以一方名义提交</w:t>
      </w:r>
      <w:r>
        <w:rPr>
          <w:rFonts w:hint="eastAsia" w:ascii="宋体" w:hAnsi="宋体" w:eastAsia="宋体"/>
          <w:sz w:val="24"/>
        </w:rPr>
        <w:t>磋商</w:t>
      </w:r>
      <w:r>
        <w:rPr>
          <w:rFonts w:ascii="宋体" w:hAnsi="宋体" w:eastAsia="宋体"/>
          <w:sz w:val="24"/>
        </w:rPr>
        <w:t>保证金的，对联合体各方均具有约束力。</w:t>
      </w:r>
    </w:p>
    <w:p w14:paraId="61CCFC86">
      <w:pPr>
        <w:wordWrap w:val="0"/>
        <w:spacing w:line="360" w:lineRule="auto"/>
        <w:ind w:firstLine="435"/>
        <w:jc w:val="left"/>
        <w:rPr>
          <w:rFonts w:hint="eastAsia" w:ascii="宋体" w:hAnsi="宋体" w:eastAsia="宋体"/>
          <w:sz w:val="24"/>
        </w:rPr>
      </w:pPr>
      <w:r>
        <w:rPr>
          <w:rFonts w:ascii="宋体" w:hAnsi="宋体" w:eastAsia="宋体"/>
          <w:sz w:val="24"/>
        </w:rPr>
        <w:t>13.</w:t>
      </w:r>
      <w:r>
        <w:rPr>
          <w:rFonts w:hint="eastAsia" w:ascii="宋体" w:hAnsi="宋体" w:eastAsia="宋体"/>
          <w:sz w:val="24"/>
        </w:rPr>
        <w:t>5</w:t>
      </w:r>
      <w:r>
        <w:rPr>
          <w:rFonts w:ascii="宋体" w:hAnsi="宋体" w:eastAsia="宋体"/>
          <w:sz w:val="24"/>
        </w:rPr>
        <w:t>采购代理机构将在成交通知书发出后五个工作日内退还未成交供应商的</w:t>
      </w:r>
      <w:r>
        <w:rPr>
          <w:rFonts w:hint="eastAsia" w:ascii="宋体" w:hAnsi="宋体" w:eastAsia="宋体"/>
          <w:sz w:val="24"/>
        </w:rPr>
        <w:t>磋商</w:t>
      </w:r>
      <w:r>
        <w:rPr>
          <w:rFonts w:ascii="宋体" w:hAnsi="宋体" w:eastAsia="宋体"/>
          <w:sz w:val="24"/>
        </w:rPr>
        <w:t>保证金，在采购合同签订后五个工作日内退还成交供应商的</w:t>
      </w:r>
      <w:r>
        <w:rPr>
          <w:rFonts w:hint="eastAsia" w:ascii="宋体" w:hAnsi="宋体" w:eastAsia="宋体"/>
          <w:sz w:val="24"/>
        </w:rPr>
        <w:t>磋商</w:t>
      </w:r>
      <w:r>
        <w:rPr>
          <w:rFonts w:ascii="宋体" w:hAnsi="宋体" w:eastAsia="宋体"/>
          <w:sz w:val="24"/>
        </w:rPr>
        <w:t>保证金</w:t>
      </w:r>
      <w:r>
        <w:rPr>
          <w:rFonts w:hint="eastAsia" w:ascii="宋体" w:hAnsi="宋体" w:eastAsia="宋体"/>
          <w:sz w:val="24"/>
        </w:rPr>
        <w:t>。</w:t>
      </w:r>
    </w:p>
    <w:p w14:paraId="0B395693">
      <w:pPr>
        <w:wordWrap w:val="0"/>
        <w:spacing w:line="360" w:lineRule="auto"/>
        <w:ind w:firstLine="435"/>
        <w:jc w:val="left"/>
        <w:rPr>
          <w:rFonts w:ascii="宋体" w:hAnsi="宋体" w:eastAsia="宋体"/>
          <w:sz w:val="24"/>
        </w:rPr>
      </w:pPr>
      <w:r>
        <w:rPr>
          <w:rFonts w:ascii="宋体" w:hAnsi="宋体" w:eastAsia="宋体"/>
          <w:sz w:val="24"/>
        </w:rPr>
        <w:t>13.</w:t>
      </w:r>
      <w:r>
        <w:rPr>
          <w:rFonts w:hint="eastAsia" w:ascii="宋体" w:hAnsi="宋体" w:eastAsia="宋体"/>
          <w:sz w:val="24"/>
        </w:rPr>
        <w:t>6</w:t>
      </w:r>
      <w:r>
        <w:rPr>
          <w:rFonts w:ascii="宋体" w:hAnsi="宋体" w:eastAsia="宋体"/>
          <w:sz w:val="24"/>
        </w:rPr>
        <w:t>因供应商自身原因导致无法及时退还的，采购人或采购代理机构将不承担相应责任。</w:t>
      </w:r>
    </w:p>
    <w:p w14:paraId="7130E5A2">
      <w:pPr>
        <w:wordWrap w:val="0"/>
        <w:spacing w:line="360" w:lineRule="auto"/>
        <w:ind w:firstLine="435"/>
        <w:jc w:val="left"/>
        <w:rPr>
          <w:rFonts w:ascii="宋体" w:hAnsi="宋体" w:eastAsia="宋体"/>
          <w:sz w:val="24"/>
        </w:rPr>
      </w:pPr>
      <w:r>
        <w:rPr>
          <w:rFonts w:ascii="宋体" w:hAnsi="宋体" w:eastAsia="宋体"/>
          <w:sz w:val="24"/>
        </w:rPr>
        <w:t>13.</w:t>
      </w:r>
      <w:r>
        <w:rPr>
          <w:rFonts w:hint="eastAsia" w:ascii="宋体" w:hAnsi="宋体" w:eastAsia="宋体"/>
          <w:sz w:val="24"/>
        </w:rPr>
        <w:t>7有</w:t>
      </w:r>
      <w:r>
        <w:rPr>
          <w:rFonts w:ascii="宋体" w:hAnsi="宋体" w:eastAsia="宋体"/>
          <w:sz w:val="24"/>
        </w:rPr>
        <w:t>下列情形</w:t>
      </w:r>
      <w:r>
        <w:rPr>
          <w:rFonts w:hint="eastAsia" w:ascii="宋体" w:hAnsi="宋体" w:eastAsia="宋体"/>
          <w:sz w:val="24"/>
        </w:rPr>
        <w:t>之一</w:t>
      </w:r>
      <w:r>
        <w:rPr>
          <w:rFonts w:ascii="宋体" w:hAnsi="宋体" w:eastAsia="宋体"/>
          <w:sz w:val="24"/>
        </w:rPr>
        <w:t>的，</w:t>
      </w:r>
      <w:r>
        <w:rPr>
          <w:rFonts w:hint="eastAsia" w:ascii="宋体" w:hAnsi="宋体" w:eastAsia="宋体"/>
          <w:sz w:val="24"/>
        </w:rPr>
        <w:t>磋商</w:t>
      </w:r>
      <w:r>
        <w:rPr>
          <w:rFonts w:ascii="宋体" w:hAnsi="宋体" w:eastAsia="宋体"/>
          <w:sz w:val="24"/>
        </w:rPr>
        <w:t>保证金不予退还：</w:t>
      </w:r>
    </w:p>
    <w:p w14:paraId="4011458D">
      <w:pPr>
        <w:wordWrap w:val="0"/>
        <w:spacing w:line="360" w:lineRule="auto"/>
        <w:ind w:firstLine="480" w:firstLineChars="200"/>
        <w:jc w:val="left"/>
        <w:rPr>
          <w:rFonts w:ascii="Arial" w:hAnsi="Arial" w:eastAsia="宋体" w:cs="Arial"/>
          <w:sz w:val="24"/>
        </w:rPr>
      </w:pPr>
      <w:r>
        <w:rPr>
          <w:rFonts w:hint="eastAsia" w:ascii="Arial" w:hAnsi="Arial" w:eastAsia="宋体" w:cs="Arial"/>
          <w:sz w:val="24"/>
        </w:rPr>
        <w:t>（1）供应商</w:t>
      </w:r>
      <w:r>
        <w:rPr>
          <w:rFonts w:ascii="Arial" w:hAnsi="Arial" w:eastAsia="宋体" w:cs="Arial"/>
          <w:sz w:val="24"/>
        </w:rPr>
        <w:t>在</w:t>
      </w:r>
      <w:r>
        <w:rPr>
          <w:rFonts w:hint="eastAsia" w:ascii="Arial" w:hAnsi="Arial" w:eastAsia="宋体" w:cs="Arial"/>
          <w:sz w:val="24"/>
        </w:rPr>
        <w:t>响应文件</w:t>
      </w:r>
      <w:r>
        <w:rPr>
          <w:rFonts w:ascii="Arial" w:hAnsi="Arial" w:eastAsia="宋体" w:cs="Arial"/>
          <w:sz w:val="24"/>
        </w:rPr>
        <w:t>中提供虚假材料的；</w:t>
      </w:r>
    </w:p>
    <w:p w14:paraId="7AF93DD6">
      <w:pPr>
        <w:wordWrap w:val="0"/>
        <w:spacing w:line="360" w:lineRule="auto"/>
        <w:ind w:firstLine="435"/>
        <w:jc w:val="left"/>
        <w:rPr>
          <w:rFonts w:ascii="Arial" w:hAnsi="Arial" w:eastAsia="宋体" w:cs="Arial"/>
          <w:sz w:val="24"/>
        </w:rPr>
      </w:pPr>
      <w:r>
        <w:rPr>
          <w:rFonts w:ascii="Arial" w:hAnsi="Arial" w:eastAsia="宋体" w:cs="Arial"/>
          <w:sz w:val="24"/>
        </w:rPr>
        <w:t>（</w:t>
      </w:r>
      <w:r>
        <w:rPr>
          <w:rFonts w:hint="eastAsia" w:ascii="Arial" w:hAnsi="Arial" w:eastAsia="宋体" w:cs="Arial"/>
          <w:sz w:val="24"/>
        </w:rPr>
        <w:t>2</w:t>
      </w:r>
      <w:r>
        <w:rPr>
          <w:rFonts w:ascii="Arial" w:hAnsi="Arial" w:eastAsia="宋体" w:cs="Arial"/>
          <w:sz w:val="24"/>
        </w:rPr>
        <w:t>）除因不可抗力或</w:t>
      </w:r>
      <w:r>
        <w:rPr>
          <w:rFonts w:hint="eastAsia" w:ascii="Arial" w:hAnsi="Arial" w:eastAsia="宋体" w:cs="Arial"/>
          <w:sz w:val="24"/>
        </w:rPr>
        <w:t>磋商文件</w:t>
      </w:r>
      <w:r>
        <w:rPr>
          <w:rFonts w:ascii="Arial" w:hAnsi="Arial" w:eastAsia="宋体" w:cs="Arial"/>
          <w:sz w:val="24"/>
        </w:rPr>
        <w:t>认可的情形以外，</w:t>
      </w:r>
      <w:r>
        <w:rPr>
          <w:rFonts w:hint="eastAsia" w:ascii="Arial" w:hAnsi="Arial" w:eastAsia="宋体" w:cs="Arial"/>
          <w:sz w:val="24"/>
        </w:rPr>
        <w:t>成交供应商</w:t>
      </w:r>
      <w:r>
        <w:rPr>
          <w:rFonts w:ascii="Arial" w:hAnsi="Arial" w:eastAsia="宋体" w:cs="Arial"/>
          <w:sz w:val="24"/>
        </w:rPr>
        <w:t>不与采购人签订合同的；</w:t>
      </w:r>
    </w:p>
    <w:p w14:paraId="0EDFDB5C">
      <w:pPr>
        <w:wordWrap w:val="0"/>
        <w:spacing w:line="360" w:lineRule="auto"/>
        <w:ind w:firstLine="435"/>
        <w:jc w:val="left"/>
        <w:rPr>
          <w:rFonts w:ascii="Arial" w:hAnsi="Arial" w:eastAsia="宋体" w:cs="Arial"/>
          <w:sz w:val="24"/>
        </w:rPr>
      </w:pPr>
      <w:r>
        <w:rPr>
          <w:rFonts w:ascii="Arial" w:hAnsi="Arial" w:eastAsia="宋体" w:cs="Arial"/>
          <w:sz w:val="24"/>
        </w:rPr>
        <w:t>（</w:t>
      </w:r>
      <w:r>
        <w:rPr>
          <w:rFonts w:hint="eastAsia" w:ascii="Arial" w:hAnsi="Arial" w:eastAsia="宋体" w:cs="Arial"/>
          <w:sz w:val="24"/>
        </w:rPr>
        <w:t>3</w:t>
      </w:r>
      <w:r>
        <w:rPr>
          <w:rFonts w:ascii="Arial" w:hAnsi="Arial" w:eastAsia="宋体" w:cs="Arial"/>
          <w:sz w:val="24"/>
        </w:rPr>
        <w:t>）</w:t>
      </w:r>
      <w:r>
        <w:rPr>
          <w:rFonts w:hint="eastAsia" w:ascii="Arial" w:hAnsi="Arial" w:eastAsia="宋体" w:cs="Arial"/>
          <w:sz w:val="24"/>
        </w:rPr>
        <w:t>供应商</w:t>
      </w:r>
      <w:r>
        <w:rPr>
          <w:rFonts w:ascii="Arial" w:hAnsi="Arial" w:eastAsia="宋体" w:cs="Arial"/>
          <w:sz w:val="24"/>
        </w:rPr>
        <w:t>与采购人、其他</w:t>
      </w:r>
      <w:r>
        <w:rPr>
          <w:rFonts w:hint="eastAsia" w:ascii="Arial" w:hAnsi="Arial" w:eastAsia="宋体" w:cs="Arial"/>
          <w:sz w:val="24"/>
        </w:rPr>
        <w:t>供应商</w:t>
      </w:r>
      <w:r>
        <w:rPr>
          <w:rFonts w:ascii="Arial" w:hAnsi="Arial" w:eastAsia="宋体" w:cs="Arial"/>
          <w:sz w:val="24"/>
        </w:rPr>
        <w:t>或者采购代理机构恶意串通的；</w:t>
      </w:r>
    </w:p>
    <w:p w14:paraId="2E09E830">
      <w:pPr>
        <w:wordWrap w:val="0"/>
        <w:spacing w:line="360" w:lineRule="auto"/>
        <w:ind w:firstLine="435"/>
        <w:jc w:val="left"/>
        <w:rPr>
          <w:rFonts w:ascii="Arial" w:hAnsi="Arial" w:eastAsia="宋体" w:cs="Arial"/>
          <w:sz w:val="24"/>
        </w:rPr>
      </w:pPr>
      <w:r>
        <w:rPr>
          <w:rFonts w:ascii="Arial" w:hAnsi="Arial" w:eastAsia="宋体" w:cs="Arial"/>
          <w:sz w:val="24"/>
        </w:rPr>
        <w:t>（</w:t>
      </w:r>
      <w:r>
        <w:rPr>
          <w:rFonts w:hint="eastAsia" w:ascii="Arial" w:hAnsi="Arial" w:eastAsia="宋体" w:cs="Arial"/>
          <w:sz w:val="24"/>
        </w:rPr>
        <w:t>4）</w:t>
      </w:r>
      <w:r>
        <w:rPr>
          <w:rFonts w:ascii="宋体" w:hAnsi="宋体" w:eastAsia="宋体"/>
          <w:sz w:val="24"/>
        </w:rPr>
        <w:t>供应商在</w:t>
      </w:r>
      <w:r>
        <w:rPr>
          <w:rFonts w:hint="eastAsia" w:ascii="宋体" w:hAnsi="宋体" w:eastAsia="宋体"/>
          <w:sz w:val="24"/>
        </w:rPr>
        <w:t>磋商有效期内要求</w:t>
      </w:r>
      <w:r>
        <w:rPr>
          <w:rFonts w:ascii="Arial" w:hAnsi="Arial" w:eastAsia="宋体" w:cs="Arial"/>
          <w:sz w:val="24"/>
        </w:rPr>
        <w:t>撤销</w:t>
      </w:r>
      <w:r>
        <w:rPr>
          <w:rFonts w:hint="eastAsia" w:ascii="Arial" w:hAnsi="Arial" w:eastAsia="宋体" w:cs="Arial"/>
          <w:sz w:val="24"/>
        </w:rPr>
        <w:t>响应文件</w:t>
      </w:r>
      <w:r>
        <w:rPr>
          <w:rFonts w:ascii="Arial" w:hAnsi="Arial" w:eastAsia="宋体" w:cs="Arial"/>
          <w:sz w:val="24"/>
        </w:rPr>
        <w:t>的；</w:t>
      </w:r>
    </w:p>
    <w:p w14:paraId="458011E8">
      <w:pPr>
        <w:wordWrap w:val="0"/>
        <w:spacing w:line="360" w:lineRule="auto"/>
        <w:ind w:firstLine="435"/>
        <w:rPr>
          <w:rFonts w:ascii="Arial" w:hAnsi="Arial" w:eastAsia="宋体" w:cs="Arial"/>
          <w:sz w:val="24"/>
        </w:rPr>
      </w:pPr>
      <w:r>
        <w:rPr>
          <w:rFonts w:hint="eastAsia" w:ascii="Arial" w:hAnsi="Arial" w:eastAsia="宋体" w:cs="Arial"/>
          <w:sz w:val="24"/>
        </w:rPr>
        <w:t>（5）</w:t>
      </w:r>
      <w:r>
        <w:rPr>
          <w:rFonts w:hint="eastAsia" w:ascii="Arial" w:hAnsi="Arial" w:eastAsia="宋体" w:cs="Arial"/>
          <w:sz w:val="24"/>
          <w:u w:val="single"/>
        </w:rPr>
        <w:t>供应商</w:t>
      </w:r>
      <w:r>
        <w:rPr>
          <w:rFonts w:ascii="Arial" w:hAnsi="Arial" w:eastAsia="宋体" w:cs="Arial"/>
          <w:sz w:val="24"/>
          <w:u w:val="single"/>
        </w:rPr>
        <w:t>须知前附表</w:t>
      </w:r>
      <w:r>
        <w:rPr>
          <w:rFonts w:ascii="Arial" w:hAnsi="Arial" w:eastAsia="宋体" w:cs="Arial"/>
          <w:sz w:val="24"/>
        </w:rPr>
        <w:t>中规定的其他不予退还</w:t>
      </w:r>
      <w:r>
        <w:rPr>
          <w:rFonts w:hint="eastAsia" w:ascii="Arial" w:hAnsi="Arial" w:eastAsia="宋体" w:cs="Arial"/>
          <w:sz w:val="24"/>
        </w:rPr>
        <w:t>磋商</w:t>
      </w:r>
      <w:r>
        <w:rPr>
          <w:rFonts w:ascii="Arial" w:hAnsi="Arial" w:eastAsia="宋体" w:cs="Arial"/>
          <w:sz w:val="24"/>
        </w:rPr>
        <w:t>保证金的情形。</w:t>
      </w:r>
    </w:p>
    <w:p w14:paraId="65032BAA">
      <w:pPr>
        <w:wordWrap w:val="0"/>
        <w:spacing w:line="360" w:lineRule="auto"/>
        <w:ind w:firstLine="437"/>
        <w:jc w:val="left"/>
        <w:outlineLvl w:val="3"/>
        <w:rPr>
          <w:rFonts w:ascii="宋体" w:hAnsi="宋体" w:eastAsia="宋体"/>
          <w:b/>
          <w:sz w:val="24"/>
        </w:rPr>
      </w:pPr>
      <w:r>
        <w:rPr>
          <w:rFonts w:hint="eastAsia" w:ascii="宋体" w:hAnsi="宋体" w:eastAsia="宋体"/>
          <w:b/>
          <w:sz w:val="24"/>
        </w:rPr>
        <w:t>1</w:t>
      </w:r>
      <w:r>
        <w:rPr>
          <w:rFonts w:ascii="宋体" w:hAnsi="宋体" w:eastAsia="宋体"/>
          <w:b/>
          <w:sz w:val="24"/>
        </w:rPr>
        <w:t>4.</w:t>
      </w:r>
      <w:r>
        <w:rPr>
          <w:rFonts w:hint="eastAsia" w:ascii="宋体" w:hAnsi="宋体" w:eastAsia="宋体"/>
          <w:b/>
          <w:sz w:val="24"/>
        </w:rPr>
        <w:t>磋商有效期</w:t>
      </w:r>
    </w:p>
    <w:p w14:paraId="2A2DD0A2">
      <w:pPr>
        <w:wordWrap w:val="0"/>
        <w:spacing w:line="360" w:lineRule="auto"/>
        <w:ind w:firstLine="435"/>
        <w:jc w:val="left"/>
        <w:rPr>
          <w:rFonts w:ascii="宋体" w:hAnsi="宋体" w:eastAsia="宋体"/>
          <w:sz w:val="24"/>
        </w:rPr>
      </w:pPr>
      <w:r>
        <w:rPr>
          <w:rFonts w:ascii="宋体" w:hAnsi="宋体" w:eastAsia="宋体"/>
          <w:sz w:val="24"/>
        </w:rPr>
        <w:t>14.1</w:t>
      </w:r>
      <w:r>
        <w:rPr>
          <w:rFonts w:hint="eastAsia" w:ascii="宋体" w:hAnsi="宋体" w:eastAsia="宋体"/>
          <w:sz w:val="24"/>
        </w:rPr>
        <w:t>磋商</w:t>
      </w:r>
      <w:r>
        <w:rPr>
          <w:rFonts w:ascii="宋体" w:hAnsi="宋体" w:eastAsia="宋体"/>
          <w:sz w:val="24"/>
        </w:rPr>
        <w:t>有效期为从响应文件提交截止之日算起的日历天数，</w:t>
      </w:r>
      <w:r>
        <w:rPr>
          <w:rFonts w:hint="eastAsia" w:ascii="宋体" w:hAnsi="宋体" w:eastAsia="宋体"/>
          <w:sz w:val="24"/>
        </w:rPr>
        <w:t>磋商</w:t>
      </w:r>
      <w:r>
        <w:rPr>
          <w:rFonts w:ascii="宋体" w:hAnsi="宋体" w:eastAsia="宋体"/>
          <w:sz w:val="24"/>
        </w:rPr>
        <w:t>有效期详见</w:t>
      </w:r>
      <w:r>
        <w:rPr>
          <w:rFonts w:ascii="宋体" w:hAnsi="宋体" w:eastAsia="宋体"/>
          <w:sz w:val="24"/>
          <w:u w:val="single"/>
        </w:rPr>
        <w:t>供应商须知前附表</w:t>
      </w:r>
      <w:r>
        <w:rPr>
          <w:rFonts w:ascii="宋体" w:hAnsi="宋体" w:eastAsia="宋体"/>
          <w:sz w:val="24"/>
        </w:rPr>
        <w:t>。</w:t>
      </w:r>
    </w:p>
    <w:p w14:paraId="0DE1545B">
      <w:pPr>
        <w:wordWrap w:val="0"/>
        <w:spacing w:line="360" w:lineRule="auto"/>
        <w:ind w:firstLine="435"/>
        <w:jc w:val="left"/>
        <w:rPr>
          <w:rFonts w:ascii="宋体" w:hAnsi="宋体" w:eastAsia="宋体"/>
          <w:sz w:val="24"/>
        </w:rPr>
      </w:pPr>
      <w:r>
        <w:rPr>
          <w:rFonts w:ascii="宋体" w:hAnsi="宋体" w:eastAsia="宋体"/>
          <w:sz w:val="24"/>
        </w:rPr>
        <w:t>14.2在</w:t>
      </w:r>
      <w:r>
        <w:rPr>
          <w:rFonts w:hint="eastAsia" w:ascii="宋体" w:hAnsi="宋体" w:eastAsia="宋体"/>
          <w:sz w:val="24"/>
        </w:rPr>
        <w:t>磋商</w:t>
      </w:r>
      <w:r>
        <w:rPr>
          <w:rFonts w:ascii="宋体" w:hAnsi="宋体" w:eastAsia="宋体"/>
          <w:sz w:val="24"/>
        </w:rPr>
        <w:t>有效期内，供应商的</w:t>
      </w:r>
      <w:r>
        <w:rPr>
          <w:rFonts w:hint="eastAsia" w:ascii="宋体" w:hAnsi="宋体" w:eastAsia="宋体"/>
          <w:sz w:val="24"/>
        </w:rPr>
        <w:t>磋商</w:t>
      </w:r>
      <w:r>
        <w:rPr>
          <w:rFonts w:ascii="宋体" w:hAnsi="宋体" w:eastAsia="宋体"/>
          <w:sz w:val="24"/>
        </w:rPr>
        <w:t>保持有效，供应商不得要求撤销或修改其响应文件。</w:t>
      </w:r>
      <w:r>
        <w:rPr>
          <w:rFonts w:hint="eastAsia" w:ascii="宋体" w:hAnsi="宋体" w:eastAsia="宋体"/>
          <w:sz w:val="24"/>
        </w:rPr>
        <w:t>磋商</w:t>
      </w:r>
      <w:r>
        <w:rPr>
          <w:rFonts w:ascii="宋体" w:hAnsi="宋体" w:eastAsia="宋体"/>
          <w:sz w:val="24"/>
        </w:rPr>
        <w:t>有效期不满足要求的响应，其响应文件将被认定为</w:t>
      </w:r>
      <w:r>
        <w:rPr>
          <w:rFonts w:ascii="宋体" w:hAnsi="宋体" w:eastAsia="宋体"/>
          <w:b/>
          <w:sz w:val="24"/>
        </w:rPr>
        <w:t>响应无效</w:t>
      </w:r>
      <w:r>
        <w:rPr>
          <w:rFonts w:ascii="宋体" w:hAnsi="宋体" w:eastAsia="宋体"/>
          <w:sz w:val="24"/>
        </w:rPr>
        <w:t>。</w:t>
      </w:r>
    </w:p>
    <w:p w14:paraId="16AF08DB">
      <w:pPr>
        <w:wordWrap w:val="0"/>
        <w:spacing w:line="360" w:lineRule="auto"/>
        <w:ind w:firstLine="435"/>
        <w:jc w:val="left"/>
        <w:rPr>
          <w:rFonts w:ascii="宋体" w:hAnsi="宋体" w:eastAsia="宋体"/>
          <w:sz w:val="24"/>
        </w:rPr>
      </w:pPr>
      <w:r>
        <w:rPr>
          <w:rFonts w:ascii="宋体" w:hAnsi="宋体" w:eastAsia="宋体"/>
          <w:sz w:val="24"/>
        </w:rPr>
        <w:t>14.3为保证有充分时间签订合同，采购人或采购代理机构可根据实际情况，在原</w:t>
      </w:r>
      <w:r>
        <w:rPr>
          <w:rFonts w:hint="eastAsia" w:ascii="宋体" w:hAnsi="宋体" w:eastAsia="宋体"/>
          <w:sz w:val="24"/>
        </w:rPr>
        <w:t>磋商</w:t>
      </w:r>
      <w:r>
        <w:rPr>
          <w:rFonts w:ascii="宋体" w:hAnsi="宋体" w:eastAsia="宋体"/>
          <w:sz w:val="24"/>
        </w:rPr>
        <w:t>有效期截止之前，要求供应商延长</w:t>
      </w:r>
      <w:r>
        <w:rPr>
          <w:rFonts w:hint="eastAsia" w:ascii="宋体" w:hAnsi="宋体" w:eastAsia="宋体"/>
          <w:sz w:val="24"/>
        </w:rPr>
        <w:t>磋商</w:t>
      </w:r>
      <w:r>
        <w:rPr>
          <w:rFonts w:ascii="宋体" w:hAnsi="宋体" w:eastAsia="宋体"/>
          <w:sz w:val="24"/>
        </w:rPr>
        <w:t>有效期。接受该要求的供应商将不会被要求和允许修正其响应文件。供应商可以拒绝延长</w:t>
      </w:r>
      <w:r>
        <w:rPr>
          <w:rFonts w:hint="eastAsia" w:ascii="宋体" w:hAnsi="宋体" w:eastAsia="宋体"/>
          <w:sz w:val="24"/>
        </w:rPr>
        <w:t>磋商</w:t>
      </w:r>
      <w:r>
        <w:rPr>
          <w:rFonts w:ascii="宋体" w:hAnsi="宋体" w:eastAsia="宋体"/>
          <w:sz w:val="24"/>
        </w:rPr>
        <w:t>有效期的要求，且不承担任何责任。上述要求和答复都应以书面形式提交。</w:t>
      </w:r>
    </w:p>
    <w:p w14:paraId="2DFB4265">
      <w:pPr>
        <w:wordWrap w:val="0"/>
        <w:spacing w:line="360" w:lineRule="auto"/>
        <w:ind w:firstLine="437"/>
        <w:jc w:val="left"/>
        <w:outlineLvl w:val="3"/>
        <w:rPr>
          <w:rFonts w:ascii="宋体" w:hAnsi="宋体" w:eastAsia="宋体"/>
          <w:b/>
          <w:sz w:val="24"/>
        </w:rPr>
      </w:pPr>
      <w:r>
        <w:rPr>
          <w:rFonts w:hint="eastAsia" w:ascii="宋体" w:hAnsi="宋体" w:eastAsia="宋体"/>
          <w:b/>
          <w:sz w:val="24"/>
        </w:rPr>
        <w:t>1</w:t>
      </w:r>
      <w:r>
        <w:rPr>
          <w:rFonts w:ascii="宋体" w:hAnsi="宋体" w:eastAsia="宋体"/>
          <w:b/>
          <w:sz w:val="24"/>
        </w:rPr>
        <w:t>5.</w:t>
      </w:r>
      <w:r>
        <w:rPr>
          <w:rFonts w:hint="eastAsia" w:ascii="宋体" w:hAnsi="宋体" w:eastAsia="宋体"/>
          <w:b/>
          <w:sz w:val="24"/>
        </w:rPr>
        <w:t>响应文件的制作</w:t>
      </w:r>
    </w:p>
    <w:p w14:paraId="2508E41E">
      <w:pPr>
        <w:wordWrap w:val="0"/>
        <w:spacing w:line="360" w:lineRule="auto"/>
        <w:ind w:firstLine="435"/>
        <w:jc w:val="left"/>
        <w:rPr>
          <w:rFonts w:hint="eastAsia" w:ascii="宋体" w:hAnsi="宋体" w:eastAsia="宋体"/>
          <w:sz w:val="24"/>
        </w:rPr>
      </w:pPr>
      <w:r>
        <w:rPr>
          <w:rFonts w:hint="eastAsia" w:ascii="宋体" w:hAnsi="宋体" w:eastAsia="宋体"/>
          <w:sz w:val="24"/>
        </w:rPr>
        <w:t>15.1响应文件份数</w:t>
      </w:r>
    </w:p>
    <w:p w14:paraId="6021AD2E">
      <w:pPr>
        <w:wordWrap w:val="0"/>
        <w:spacing w:line="360" w:lineRule="auto"/>
        <w:ind w:firstLine="435"/>
        <w:jc w:val="left"/>
        <w:rPr>
          <w:rFonts w:hint="eastAsia" w:ascii="宋体" w:hAnsi="宋体" w:eastAsia="宋体"/>
          <w:sz w:val="24"/>
        </w:rPr>
      </w:pPr>
      <w:r>
        <w:rPr>
          <w:rFonts w:hint="eastAsia" w:ascii="宋体" w:hAnsi="宋体" w:eastAsia="宋体"/>
          <w:sz w:val="24"/>
        </w:rPr>
        <w:t>响应文件的要求详见</w:t>
      </w:r>
      <w:r>
        <w:rPr>
          <w:rFonts w:hint="eastAsia" w:ascii="Arial" w:hAnsi="Arial" w:eastAsia="宋体" w:cs="Arial"/>
          <w:sz w:val="24"/>
          <w:u w:val="single"/>
        </w:rPr>
        <w:t>供应商</w:t>
      </w:r>
      <w:r>
        <w:rPr>
          <w:rFonts w:ascii="Arial" w:hAnsi="Arial" w:eastAsia="宋体" w:cs="Arial"/>
          <w:sz w:val="24"/>
          <w:u w:val="single"/>
        </w:rPr>
        <w:t>须知前附表</w:t>
      </w:r>
      <w:r>
        <w:rPr>
          <w:rFonts w:hint="eastAsia" w:ascii="Arial" w:hAnsi="Arial" w:eastAsia="宋体" w:cs="Arial"/>
          <w:sz w:val="24"/>
        </w:rPr>
        <w:t>。</w:t>
      </w:r>
    </w:p>
    <w:p w14:paraId="06D2B684">
      <w:pPr>
        <w:wordWrap w:val="0"/>
        <w:spacing w:line="360" w:lineRule="auto"/>
        <w:ind w:firstLine="435"/>
        <w:jc w:val="left"/>
        <w:rPr>
          <w:rFonts w:hint="eastAsia" w:ascii="宋体" w:hAnsi="宋体" w:eastAsia="宋体"/>
          <w:sz w:val="24"/>
        </w:rPr>
      </w:pPr>
      <w:r>
        <w:rPr>
          <w:rFonts w:hint="eastAsia" w:ascii="宋体" w:hAnsi="宋体" w:eastAsia="宋体"/>
          <w:sz w:val="24"/>
        </w:rPr>
        <w:t>15.1.1供应商应按照磋商文件的要求编制响应文件，并在封面上注明“正本”和“副本”字样。响应文件的正本与副本如有不一致之处，以正本为准。</w:t>
      </w:r>
    </w:p>
    <w:p w14:paraId="1D732B98">
      <w:pPr>
        <w:wordWrap w:val="0"/>
        <w:spacing w:line="360" w:lineRule="auto"/>
        <w:ind w:firstLine="435"/>
        <w:jc w:val="left"/>
        <w:rPr>
          <w:rFonts w:ascii="Arial" w:hAnsi="Arial" w:eastAsia="宋体" w:cs="Arial"/>
          <w:sz w:val="24"/>
        </w:rPr>
      </w:pPr>
      <w:r>
        <w:rPr>
          <w:rFonts w:ascii="Arial" w:hAnsi="Arial" w:eastAsia="宋体" w:cs="Arial"/>
          <w:sz w:val="24"/>
        </w:rPr>
        <w:t>15.1.2</w:t>
      </w:r>
      <w:r>
        <w:rPr>
          <w:rFonts w:hint="eastAsia" w:ascii="Arial" w:hAnsi="Arial" w:eastAsia="宋体" w:cs="Arial"/>
          <w:sz w:val="24"/>
        </w:rPr>
        <w:t>响应</w:t>
      </w:r>
      <w:r>
        <w:rPr>
          <w:rFonts w:ascii="Arial" w:hAnsi="Arial" w:eastAsia="宋体" w:cs="Arial"/>
          <w:sz w:val="24"/>
        </w:rPr>
        <w:t>文件应按</w:t>
      </w:r>
      <w:r>
        <w:rPr>
          <w:rFonts w:hint="eastAsia" w:ascii="Arial" w:hAnsi="Arial" w:eastAsia="宋体" w:cs="Arial"/>
          <w:sz w:val="24"/>
        </w:rPr>
        <w:t>磋商</w:t>
      </w:r>
      <w:r>
        <w:rPr>
          <w:rFonts w:ascii="Arial" w:hAnsi="Arial" w:eastAsia="宋体" w:cs="Arial"/>
          <w:sz w:val="24"/>
        </w:rPr>
        <w:t>文件要求</w:t>
      </w:r>
      <w:r>
        <w:rPr>
          <w:rFonts w:hint="eastAsia" w:ascii="Arial" w:hAnsi="Arial" w:eastAsia="宋体" w:cs="Arial"/>
          <w:sz w:val="24"/>
        </w:rPr>
        <w:t>签字、盖章</w:t>
      </w:r>
      <w:r>
        <w:rPr>
          <w:rFonts w:ascii="Arial" w:hAnsi="Arial" w:eastAsia="宋体" w:cs="Arial"/>
          <w:sz w:val="24"/>
        </w:rPr>
        <w:t>，热敏纸无效。</w:t>
      </w:r>
    </w:p>
    <w:p w14:paraId="5F12E724">
      <w:pPr>
        <w:wordWrap w:val="0"/>
        <w:spacing w:line="360" w:lineRule="auto"/>
        <w:ind w:firstLine="435"/>
        <w:jc w:val="left"/>
        <w:rPr>
          <w:rFonts w:ascii="Arial" w:hAnsi="Arial" w:eastAsia="宋体" w:cs="Arial"/>
          <w:sz w:val="24"/>
        </w:rPr>
      </w:pPr>
      <w:r>
        <w:rPr>
          <w:rFonts w:hint="eastAsia" w:ascii="Arial" w:hAnsi="Arial" w:eastAsia="宋体" w:cs="Arial"/>
          <w:sz w:val="24"/>
        </w:rPr>
        <w:t>15.1.3联合体参加磋商的，除联合体协议及磋商文件规定须联合体各成员单位各自盖章的证明材料外，响应文件由联合体牵头人按磋商文件规定盖章，由联合体授权委托人签字。</w:t>
      </w:r>
    </w:p>
    <w:p w14:paraId="40944966">
      <w:pPr>
        <w:wordWrap w:val="0"/>
        <w:spacing w:line="360" w:lineRule="auto"/>
        <w:ind w:firstLine="435"/>
        <w:jc w:val="left"/>
        <w:rPr>
          <w:rFonts w:ascii="Arial" w:hAnsi="Arial" w:eastAsia="宋体" w:cs="Arial"/>
          <w:sz w:val="24"/>
        </w:rPr>
      </w:pPr>
      <w:r>
        <w:rPr>
          <w:rFonts w:ascii="Arial" w:hAnsi="Arial" w:eastAsia="宋体" w:cs="Arial"/>
          <w:sz w:val="24"/>
        </w:rPr>
        <w:t>15.1.</w:t>
      </w:r>
      <w:r>
        <w:rPr>
          <w:rFonts w:hint="eastAsia" w:ascii="Arial" w:hAnsi="Arial" w:eastAsia="宋体" w:cs="Arial"/>
          <w:sz w:val="24"/>
        </w:rPr>
        <w:t>4</w:t>
      </w:r>
      <w:r>
        <w:rPr>
          <w:rFonts w:ascii="Arial" w:hAnsi="Arial" w:eastAsia="宋体" w:cs="Arial"/>
          <w:sz w:val="24"/>
        </w:rPr>
        <w:t>采购人保留要求</w:t>
      </w:r>
      <w:r>
        <w:rPr>
          <w:rFonts w:hint="eastAsia" w:ascii="Arial" w:hAnsi="Arial" w:eastAsia="宋体" w:cs="Arial"/>
          <w:sz w:val="24"/>
        </w:rPr>
        <w:t>成交供应商</w:t>
      </w:r>
      <w:r>
        <w:rPr>
          <w:rFonts w:ascii="Arial" w:hAnsi="Arial" w:eastAsia="宋体" w:cs="Arial"/>
          <w:sz w:val="24"/>
        </w:rPr>
        <w:t>提供其</w:t>
      </w:r>
      <w:r>
        <w:rPr>
          <w:rFonts w:hint="eastAsia" w:ascii="Arial" w:hAnsi="Arial" w:eastAsia="宋体" w:cs="Arial"/>
          <w:sz w:val="24"/>
        </w:rPr>
        <w:t>响应</w:t>
      </w:r>
      <w:r>
        <w:rPr>
          <w:rFonts w:ascii="Arial" w:hAnsi="Arial" w:eastAsia="宋体" w:cs="Arial"/>
          <w:sz w:val="24"/>
        </w:rPr>
        <w:t>文件电子版的权利。</w:t>
      </w:r>
    </w:p>
    <w:p w14:paraId="67DCF828">
      <w:pPr>
        <w:wordWrap w:val="0"/>
        <w:spacing w:line="360" w:lineRule="auto"/>
        <w:ind w:firstLine="435"/>
        <w:jc w:val="left"/>
        <w:rPr>
          <w:rFonts w:hint="eastAsia" w:ascii="宋体" w:hAnsi="宋体" w:eastAsia="宋体"/>
          <w:sz w:val="24"/>
        </w:rPr>
      </w:pPr>
      <w:r>
        <w:rPr>
          <w:rFonts w:hint="eastAsia" w:ascii="宋体" w:hAnsi="宋体" w:eastAsia="宋体"/>
          <w:sz w:val="24"/>
        </w:rPr>
        <w:t>15.2响应文件的封装和标记</w:t>
      </w:r>
    </w:p>
    <w:p w14:paraId="41FD6FBE">
      <w:pPr>
        <w:wordWrap w:val="0"/>
        <w:spacing w:line="360" w:lineRule="auto"/>
        <w:ind w:firstLine="435"/>
        <w:jc w:val="left"/>
        <w:rPr>
          <w:rFonts w:hint="eastAsia" w:ascii="宋体" w:hAnsi="宋体" w:eastAsia="宋体"/>
          <w:sz w:val="24"/>
        </w:rPr>
      </w:pPr>
      <w:r>
        <w:rPr>
          <w:rFonts w:hint="eastAsia" w:ascii="宋体" w:hAnsi="宋体" w:eastAsia="宋体"/>
          <w:sz w:val="24"/>
        </w:rPr>
        <w:t>15.2.1响应文件应装订成册并封装，并在密封袋上标注项目名称、项目编号、供应商名称及包别。</w:t>
      </w:r>
    </w:p>
    <w:p w14:paraId="0CAF665F">
      <w:pPr>
        <w:wordWrap w:val="0"/>
        <w:spacing w:line="360" w:lineRule="auto"/>
        <w:ind w:firstLine="435"/>
        <w:jc w:val="left"/>
        <w:rPr>
          <w:rFonts w:hint="eastAsia" w:ascii="宋体" w:hAnsi="宋体" w:eastAsia="宋体"/>
          <w:sz w:val="24"/>
        </w:rPr>
      </w:pPr>
      <w:r>
        <w:rPr>
          <w:rFonts w:hint="eastAsia" w:ascii="宋体" w:hAnsi="宋体" w:eastAsia="宋体"/>
          <w:sz w:val="24"/>
        </w:rPr>
        <w:t>15.2.2建议供应商将正本单独封装，全部副本一起封装。</w:t>
      </w:r>
    </w:p>
    <w:p w14:paraId="3F759D03">
      <w:pPr>
        <w:wordWrap w:val="0"/>
        <w:spacing w:line="360" w:lineRule="auto"/>
        <w:ind w:firstLine="435"/>
        <w:jc w:val="left"/>
        <w:rPr>
          <w:rFonts w:hint="eastAsia" w:ascii="宋体" w:hAnsi="宋体" w:eastAsia="宋体"/>
          <w:sz w:val="24"/>
        </w:rPr>
      </w:pPr>
      <w:r>
        <w:rPr>
          <w:rFonts w:hint="eastAsia" w:ascii="宋体" w:hAnsi="宋体" w:eastAsia="宋体"/>
          <w:sz w:val="24"/>
        </w:rPr>
        <w:t>15.2.3如果未按规定封装或加写标记，鼎信数智技术集团股份有限公司将不承担响应文件错放或提前开封的责任，并可能导致响应无效。</w:t>
      </w:r>
    </w:p>
    <w:p w14:paraId="135F2092">
      <w:pPr>
        <w:wordWrap w:val="0"/>
        <w:spacing w:line="360" w:lineRule="auto"/>
        <w:ind w:firstLine="435"/>
        <w:jc w:val="left"/>
        <w:rPr>
          <w:rFonts w:ascii="宋体" w:hAnsi="宋体" w:eastAsia="宋体"/>
          <w:sz w:val="24"/>
        </w:rPr>
      </w:pPr>
      <w:r>
        <w:rPr>
          <w:rFonts w:hint="eastAsia" w:ascii="宋体" w:hAnsi="宋体" w:eastAsia="宋体"/>
          <w:sz w:val="24"/>
        </w:rPr>
        <w:t>1</w:t>
      </w:r>
      <w:r>
        <w:rPr>
          <w:rFonts w:ascii="宋体" w:hAnsi="宋体" w:eastAsia="宋体"/>
          <w:sz w:val="24"/>
        </w:rPr>
        <w:t>5.3</w:t>
      </w:r>
      <w:r>
        <w:rPr>
          <w:rFonts w:hint="eastAsia" w:ascii="宋体" w:hAnsi="宋体" w:eastAsia="宋体"/>
          <w:sz w:val="24"/>
        </w:rPr>
        <w:t>磋商现场提交的其他材料要求详见</w:t>
      </w:r>
      <w:r>
        <w:rPr>
          <w:rFonts w:hint="eastAsia" w:ascii="宋体" w:hAnsi="宋体" w:eastAsia="宋体"/>
          <w:sz w:val="24"/>
          <w:u w:val="single"/>
        </w:rPr>
        <w:t>供应商须知前附表</w:t>
      </w:r>
      <w:r>
        <w:rPr>
          <w:rFonts w:hint="eastAsia" w:ascii="宋体" w:hAnsi="宋体" w:eastAsia="宋体"/>
          <w:sz w:val="24"/>
        </w:rPr>
        <w:t>。</w:t>
      </w:r>
    </w:p>
    <w:p w14:paraId="19BA3811">
      <w:pPr>
        <w:wordWrap w:val="0"/>
        <w:spacing w:line="360" w:lineRule="auto"/>
        <w:ind w:firstLine="437"/>
        <w:jc w:val="left"/>
        <w:outlineLvl w:val="3"/>
        <w:rPr>
          <w:rFonts w:ascii="宋体" w:hAnsi="宋体" w:eastAsia="宋体"/>
          <w:b/>
          <w:sz w:val="24"/>
        </w:rPr>
      </w:pPr>
      <w:r>
        <w:rPr>
          <w:rFonts w:hint="eastAsia" w:ascii="宋体" w:hAnsi="宋体" w:eastAsia="宋体"/>
          <w:b/>
          <w:sz w:val="24"/>
        </w:rPr>
        <w:t>1</w:t>
      </w:r>
      <w:r>
        <w:rPr>
          <w:rFonts w:ascii="宋体" w:hAnsi="宋体" w:eastAsia="宋体"/>
          <w:b/>
          <w:sz w:val="24"/>
        </w:rPr>
        <w:t>6.</w:t>
      </w:r>
      <w:r>
        <w:rPr>
          <w:rFonts w:hint="eastAsia"/>
        </w:rPr>
        <w:t xml:space="preserve"> </w:t>
      </w:r>
      <w:r>
        <w:rPr>
          <w:rFonts w:hint="eastAsia" w:ascii="宋体" w:hAnsi="宋体" w:eastAsia="宋体"/>
          <w:b/>
          <w:sz w:val="24"/>
        </w:rPr>
        <w:t xml:space="preserve">响应文件提交截止时间和地点 </w:t>
      </w:r>
    </w:p>
    <w:p w14:paraId="0DD57221">
      <w:pPr>
        <w:wordWrap w:val="0"/>
        <w:spacing w:line="360" w:lineRule="auto"/>
        <w:ind w:firstLine="435"/>
        <w:jc w:val="left"/>
        <w:rPr>
          <w:rFonts w:ascii="宋体" w:hAnsi="宋体" w:eastAsia="宋体"/>
          <w:sz w:val="24"/>
        </w:rPr>
      </w:pPr>
      <w:r>
        <w:rPr>
          <w:rFonts w:ascii="宋体" w:hAnsi="宋体" w:eastAsia="宋体"/>
          <w:sz w:val="24"/>
        </w:rPr>
        <w:t>16.1供应商应在</w:t>
      </w:r>
      <w:r>
        <w:rPr>
          <w:rFonts w:ascii="宋体" w:hAnsi="宋体" w:eastAsia="宋体"/>
          <w:sz w:val="24"/>
          <w:u w:val="single"/>
        </w:rPr>
        <w:t>供应商须知前附表</w:t>
      </w:r>
      <w:r>
        <w:rPr>
          <w:rFonts w:ascii="宋体" w:hAnsi="宋体" w:eastAsia="宋体"/>
          <w:sz w:val="24"/>
        </w:rPr>
        <w:t>中规定的</w:t>
      </w:r>
      <w:r>
        <w:rPr>
          <w:rFonts w:hint="eastAsia" w:ascii="宋体" w:hAnsi="宋体" w:eastAsia="宋体"/>
          <w:sz w:val="24"/>
        </w:rPr>
        <w:t>响应文件提交</w:t>
      </w:r>
      <w:r>
        <w:rPr>
          <w:rFonts w:ascii="宋体" w:hAnsi="宋体" w:eastAsia="宋体"/>
          <w:sz w:val="24"/>
        </w:rPr>
        <w:t>截止时间前，</w:t>
      </w:r>
      <w:r>
        <w:rPr>
          <w:rFonts w:hint="eastAsia" w:ascii="宋体" w:hAnsi="宋体" w:eastAsia="宋体"/>
          <w:sz w:val="24"/>
        </w:rPr>
        <w:t>将响应文件密封送达</w:t>
      </w:r>
      <w:r>
        <w:rPr>
          <w:rFonts w:ascii="宋体" w:hAnsi="宋体" w:eastAsia="宋体"/>
          <w:sz w:val="24"/>
          <w:u w:val="single"/>
        </w:rPr>
        <w:t>供应商须知前附表</w:t>
      </w:r>
      <w:r>
        <w:rPr>
          <w:rFonts w:ascii="宋体" w:hAnsi="宋体" w:eastAsia="宋体"/>
          <w:sz w:val="24"/>
        </w:rPr>
        <w:t>中规定的</w:t>
      </w:r>
      <w:r>
        <w:rPr>
          <w:rFonts w:hint="eastAsia" w:ascii="宋体" w:hAnsi="宋体" w:eastAsia="宋体"/>
          <w:sz w:val="24"/>
        </w:rPr>
        <w:t>响应文件提交地点。</w:t>
      </w:r>
    </w:p>
    <w:p w14:paraId="32F9644B">
      <w:pPr>
        <w:wordWrap w:val="0"/>
        <w:spacing w:line="360" w:lineRule="auto"/>
        <w:ind w:firstLine="435"/>
        <w:jc w:val="left"/>
        <w:rPr>
          <w:rFonts w:ascii="宋体" w:hAnsi="宋体" w:eastAsia="宋体"/>
          <w:sz w:val="24"/>
        </w:rPr>
      </w:pPr>
      <w:r>
        <w:rPr>
          <w:rFonts w:hint="eastAsia" w:ascii="宋体" w:hAnsi="宋体" w:eastAsia="宋体"/>
          <w:sz w:val="24"/>
        </w:rPr>
        <w:t>16.2在响应文件提交截止时间之后送达的响应文件，采购代理机构将拒绝接收。</w:t>
      </w:r>
    </w:p>
    <w:p w14:paraId="4193C756">
      <w:pPr>
        <w:wordWrap w:val="0"/>
        <w:spacing w:line="360" w:lineRule="auto"/>
        <w:ind w:firstLine="435"/>
        <w:jc w:val="left"/>
        <w:rPr>
          <w:rFonts w:ascii="宋体" w:hAnsi="宋体" w:eastAsia="宋体"/>
          <w:sz w:val="24"/>
        </w:rPr>
      </w:pPr>
      <w:r>
        <w:rPr>
          <w:rFonts w:ascii="宋体" w:hAnsi="宋体" w:eastAsia="宋体"/>
          <w:sz w:val="24"/>
        </w:rPr>
        <w:t>16.</w:t>
      </w:r>
      <w:r>
        <w:rPr>
          <w:rFonts w:hint="eastAsia" w:ascii="宋体" w:hAnsi="宋体" w:eastAsia="宋体"/>
          <w:sz w:val="24"/>
        </w:rPr>
        <w:t>3</w:t>
      </w:r>
      <w:r>
        <w:rPr>
          <w:rFonts w:ascii="宋体" w:hAnsi="宋体" w:eastAsia="宋体"/>
          <w:sz w:val="24"/>
        </w:rPr>
        <w:t>采购人和采购代理机构延迟</w:t>
      </w:r>
      <w:r>
        <w:rPr>
          <w:rFonts w:hint="eastAsia" w:ascii="宋体" w:hAnsi="宋体" w:eastAsia="宋体"/>
          <w:sz w:val="24"/>
        </w:rPr>
        <w:t>响应文件提交截止时间的</w:t>
      </w:r>
      <w:r>
        <w:rPr>
          <w:rFonts w:ascii="宋体" w:hAnsi="宋体" w:eastAsia="宋体"/>
          <w:sz w:val="24"/>
        </w:rPr>
        <w:t>。采购人、采购代理机构和供应商受</w:t>
      </w:r>
      <w:r>
        <w:rPr>
          <w:rFonts w:hint="eastAsia" w:ascii="宋体" w:hAnsi="宋体" w:eastAsia="宋体"/>
          <w:sz w:val="24"/>
        </w:rPr>
        <w:t>响应文件提交截止时间</w:t>
      </w:r>
      <w:r>
        <w:rPr>
          <w:rFonts w:ascii="宋体" w:hAnsi="宋体" w:eastAsia="宋体"/>
          <w:sz w:val="24"/>
        </w:rPr>
        <w:t>制约的所有权利和义务均应延长至新的截止时间。</w:t>
      </w:r>
    </w:p>
    <w:p w14:paraId="3DF14713">
      <w:pPr>
        <w:wordWrap w:val="0"/>
        <w:spacing w:line="360" w:lineRule="auto"/>
        <w:ind w:firstLine="437"/>
        <w:jc w:val="left"/>
        <w:outlineLvl w:val="3"/>
        <w:rPr>
          <w:rFonts w:ascii="宋体" w:hAnsi="宋体" w:eastAsia="宋体"/>
          <w:b/>
          <w:sz w:val="24"/>
        </w:rPr>
      </w:pPr>
      <w:r>
        <w:rPr>
          <w:rFonts w:hint="eastAsia" w:ascii="宋体" w:hAnsi="宋体" w:eastAsia="宋体"/>
          <w:b/>
          <w:sz w:val="24"/>
        </w:rPr>
        <w:t>1</w:t>
      </w:r>
      <w:r>
        <w:rPr>
          <w:rFonts w:ascii="宋体" w:hAnsi="宋体" w:eastAsia="宋体"/>
          <w:b/>
          <w:sz w:val="24"/>
        </w:rPr>
        <w:t>7.</w:t>
      </w:r>
      <w:r>
        <w:rPr>
          <w:rFonts w:hint="eastAsia" w:ascii="宋体" w:hAnsi="宋体" w:eastAsia="宋体"/>
          <w:b/>
          <w:sz w:val="24"/>
        </w:rPr>
        <w:t>响应文件的提交、修改与撤回</w:t>
      </w:r>
    </w:p>
    <w:p w14:paraId="0F54AE0A">
      <w:pPr>
        <w:wordWrap w:val="0"/>
        <w:spacing w:line="360" w:lineRule="auto"/>
        <w:ind w:firstLine="435"/>
        <w:jc w:val="left"/>
        <w:rPr>
          <w:rFonts w:ascii="宋体" w:hAnsi="宋体" w:eastAsia="宋体"/>
          <w:sz w:val="24"/>
        </w:rPr>
      </w:pPr>
      <w:r>
        <w:rPr>
          <w:rFonts w:ascii="宋体" w:hAnsi="宋体" w:eastAsia="宋体"/>
          <w:sz w:val="24"/>
        </w:rPr>
        <w:t>17</w:t>
      </w:r>
      <w:r>
        <w:rPr>
          <w:rFonts w:hint="eastAsia" w:ascii="宋体" w:hAnsi="宋体" w:eastAsia="宋体"/>
          <w:sz w:val="24"/>
        </w:rPr>
        <w:t>.1</w:t>
      </w:r>
      <w:r>
        <w:rPr>
          <w:rFonts w:ascii="宋体" w:hAnsi="宋体" w:eastAsia="宋体"/>
          <w:sz w:val="24"/>
        </w:rPr>
        <w:t>供应商应在供应商须知前附表中规定的</w:t>
      </w:r>
      <w:r>
        <w:rPr>
          <w:rFonts w:hint="eastAsia" w:ascii="宋体" w:hAnsi="宋体" w:eastAsia="宋体"/>
          <w:sz w:val="24"/>
        </w:rPr>
        <w:t>响应文件提交</w:t>
      </w:r>
      <w:r>
        <w:rPr>
          <w:rFonts w:ascii="宋体" w:hAnsi="宋体" w:eastAsia="宋体"/>
          <w:sz w:val="24"/>
        </w:rPr>
        <w:t>截止时间前，</w:t>
      </w:r>
      <w:r>
        <w:rPr>
          <w:rFonts w:hint="eastAsia" w:ascii="宋体" w:hAnsi="宋体" w:eastAsia="宋体"/>
          <w:sz w:val="24"/>
        </w:rPr>
        <w:t>将响应文件密封送达</w:t>
      </w:r>
      <w:r>
        <w:rPr>
          <w:rFonts w:ascii="宋体" w:hAnsi="宋体" w:eastAsia="宋体"/>
          <w:sz w:val="24"/>
        </w:rPr>
        <w:t>供应商须知前附表中规定的</w:t>
      </w:r>
      <w:r>
        <w:rPr>
          <w:rFonts w:hint="eastAsia" w:ascii="宋体" w:hAnsi="宋体" w:eastAsia="宋体"/>
          <w:sz w:val="24"/>
        </w:rPr>
        <w:t>响应文件提交地点。</w:t>
      </w:r>
    </w:p>
    <w:p w14:paraId="2D71F27E">
      <w:pPr>
        <w:wordWrap w:val="0"/>
        <w:spacing w:line="360" w:lineRule="auto"/>
        <w:ind w:firstLine="435"/>
        <w:jc w:val="left"/>
        <w:rPr>
          <w:rFonts w:ascii="宋体" w:hAnsi="宋体" w:eastAsia="宋体"/>
          <w:sz w:val="24"/>
        </w:rPr>
      </w:pPr>
      <w:r>
        <w:rPr>
          <w:rFonts w:ascii="宋体" w:hAnsi="宋体" w:eastAsia="宋体"/>
          <w:sz w:val="24"/>
        </w:rPr>
        <w:t>17</w:t>
      </w:r>
      <w:r>
        <w:rPr>
          <w:rFonts w:hint="eastAsia" w:ascii="宋体" w:hAnsi="宋体" w:eastAsia="宋体"/>
          <w:sz w:val="24"/>
        </w:rPr>
        <w:t>.2供应商在响应文件提交截止时间前可以补充、修改或者撤回已提交的响应文件，补充、修改或者撤回的内容应按照响应文件提交要求进行签署、盖章、密封。补充、修改的内容为响应文件的组成部分。</w:t>
      </w:r>
    </w:p>
    <w:p w14:paraId="65338B5C">
      <w:pPr>
        <w:wordWrap w:val="0"/>
        <w:spacing w:line="360" w:lineRule="auto"/>
        <w:ind w:firstLine="435"/>
        <w:jc w:val="left"/>
        <w:rPr>
          <w:rFonts w:ascii="宋体" w:hAnsi="宋体" w:eastAsia="宋体"/>
          <w:sz w:val="24"/>
        </w:rPr>
      </w:pPr>
      <w:r>
        <w:rPr>
          <w:rFonts w:hint="eastAsia" w:ascii="宋体" w:hAnsi="宋体" w:eastAsia="宋体"/>
          <w:sz w:val="24"/>
        </w:rPr>
        <w:t>17.3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534206DE">
      <w:pPr>
        <w:wordWrap w:val="0"/>
        <w:spacing w:line="360" w:lineRule="auto"/>
        <w:ind w:firstLine="437"/>
        <w:jc w:val="left"/>
        <w:outlineLvl w:val="3"/>
        <w:rPr>
          <w:rFonts w:ascii="宋体" w:hAnsi="宋体" w:eastAsia="宋体"/>
          <w:b/>
          <w:sz w:val="24"/>
        </w:rPr>
      </w:pPr>
      <w:r>
        <w:rPr>
          <w:rFonts w:hint="eastAsia" w:ascii="宋体" w:hAnsi="宋体" w:eastAsia="宋体"/>
          <w:b/>
          <w:sz w:val="24"/>
        </w:rPr>
        <w:t>1</w:t>
      </w:r>
      <w:r>
        <w:rPr>
          <w:rFonts w:ascii="宋体" w:hAnsi="宋体" w:eastAsia="宋体"/>
          <w:b/>
          <w:sz w:val="24"/>
        </w:rPr>
        <w:t>8.</w:t>
      </w:r>
      <w:r>
        <w:rPr>
          <w:rFonts w:hint="eastAsia" w:ascii="宋体" w:hAnsi="宋体" w:eastAsia="宋体"/>
          <w:b/>
          <w:sz w:val="24"/>
        </w:rPr>
        <w:t>磋商小组</w:t>
      </w:r>
    </w:p>
    <w:p w14:paraId="646D7B53">
      <w:pPr>
        <w:wordWrap w:val="0"/>
        <w:spacing w:line="360" w:lineRule="auto"/>
        <w:ind w:firstLine="435"/>
        <w:jc w:val="left"/>
        <w:rPr>
          <w:rFonts w:ascii="宋体" w:hAnsi="宋体" w:eastAsia="宋体"/>
          <w:sz w:val="24"/>
        </w:rPr>
      </w:pPr>
      <w:r>
        <w:rPr>
          <w:rFonts w:hint="eastAsia" w:ascii="宋体" w:hAnsi="宋体" w:eastAsia="宋体"/>
          <w:sz w:val="24"/>
        </w:rPr>
        <w:t>18</w:t>
      </w:r>
      <w:r>
        <w:rPr>
          <w:rFonts w:ascii="宋体" w:hAnsi="宋体" w:eastAsia="宋体"/>
          <w:sz w:val="24"/>
        </w:rPr>
        <w:t>.1本项目将依法组建</w:t>
      </w:r>
      <w:r>
        <w:rPr>
          <w:rFonts w:hint="eastAsia" w:ascii="宋体" w:hAnsi="宋体" w:eastAsia="宋体"/>
          <w:sz w:val="24"/>
        </w:rPr>
        <w:t>磋商</w:t>
      </w:r>
      <w:r>
        <w:rPr>
          <w:rFonts w:ascii="宋体" w:hAnsi="宋体" w:eastAsia="宋体"/>
          <w:sz w:val="24"/>
        </w:rPr>
        <w:t>小组，</w:t>
      </w:r>
      <w:r>
        <w:rPr>
          <w:rFonts w:hint="eastAsia" w:ascii="宋体" w:hAnsi="宋体" w:eastAsia="宋体"/>
          <w:sz w:val="24"/>
        </w:rPr>
        <w:t>磋商</w:t>
      </w:r>
      <w:r>
        <w:rPr>
          <w:rFonts w:ascii="宋体" w:hAnsi="宋体" w:eastAsia="宋体"/>
          <w:sz w:val="24"/>
        </w:rPr>
        <w:t>小组成员由3人以上</w:t>
      </w:r>
      <w:r>
        <w:rPr>
          <w:rFonts w:hint="eastAsia" w:ascii="宋体" w:hAnsi="宋体" w:eastAsia="宋体"/>
          <w:sz w:val="24"/>
        </w:rPr>
        <w:t>（含）</w:t>
      </w:r>
      <w:r>
        <w:rPr>
          <w:rFonts w:ascii="宋体" w:hAnsi="宋体" w:eastAsia="宋体"/>
          <w:sz w:val="24"/>
        </w:rPr>
        <w:t>单数组成，</w:t>
      </w:r>
      <w:r>
        <w:rPr>
          <w:rFonts w:hint="eastAsia" w:ascii="宋体" w:hAnsi="宋体" w:eastAsia="宋体"/>
          <w:sz w:val="24"/>
        </w:rPr>
        <w:t>磋商</w:t>
      </w:r>
      <w:r>
        <w:rPr>
          <w:rFonts w:ascii="宋体" w:hAnsi="宋体" w:eastAsia="宋体"/>
          <w:sz w:val="24"/>
        </w:rPr>
        <w:t>小组及其成员应当依照有关规定履行相关职责和义务。</w:t>
      </w:r>
    </w:p>
    <w:p w14:paraId="6FF3FEBD">
      <w:pPr>
        <w:wordWrap w:val="0"/>
        <w:spacing w:line="360" w:lineRule="auto"/>
        <w:ind w:firstLine="435"/>
        <w:jc w:val="left"/>
        <w:rPr>
          <w:rFonts w:ascii="宋体" w:hAnsi="宋体" w:eastAsia="宋体"/>
          <w:sz w:val="24"/>
        </w:rPr>
      </w:pPr>
      <w:r>
        <w:rPr>
          <w:rFonts w:hint="eastAsia" w:ascii="宋体" w:hAnsi="宋体" w:eastAsia="宋体"/>
          <w:sz w:val="24"/>
        </w:rPr>
        <w:t>18</w:t>
      </w:r>
      <w:r>
        <w:rPr>
          <w:rFonts w:ascii="宋体" w:hAnsi="宋体" w:eastAsia="宋体"/>
          <w:sz w:val="24"/>
        </w:rPr>
        <w:t>.2</w:t>
      </w:r>
      <w:r>
        <w:rPr>
          <w:rFonts w:hint="eastAsia" w:ascii="宋体" w:hAnsi="宋体" w:eastAsia="宋体"/>
          <w:sz w:val="24"/>
        </w:rPr>
        <w:t>磋商</w:t>
      </w:r>
      <w:r>
        <w:rPr>
          <w:rFonts w:ascii="宋体" w:hAnsi="宋体" w:eastAsia="宋体"/>
          <w:sz w:val="24"/>
        </w:rPr>
        <w:t>小组依法对响应文件进行评审，并根据</w:t>
      </w:r>
      <w:r>
        <w:rPr>
          <w:rFonts w:hint="eastAsia" w:ascii="宋体" w:hAnsi="宋体" w:eastAsia="宋体"/>
          <w:sz w:val="24"/>
        </w:rPr>
        <w:t>磋商</w:t>
      </w:r>
      <w:r>
        <w:rPr>
          <w:rFonts w:ascii="宋体" w:hAnsi="宋体" w:eastAsia="宋体"/>
          <w:sz w:val="24"/>
        </w:rPr>
        <w:t>文件规定的程序、评定成交的标准等事项与实质性响应</w:t>
      </w:r>
      <w:r>
        <w:rPr>
          <w:rFonts w:hint="eastAsia" w:ascii="宋体" w:hAnsi="宋体" w:eastAsia="宋体"/>
          <w:sz w:val="24"/>
        </w:rPr>
        <w:t>磋商</w:t>
      </w:r>
      <w:r>
        <w:rPr>
          <w:rFonts w:ascii="宋体" w:hAnsi="宋体" w:eastAsia="宋体"/>
          <w:sz w:val="24"/>
        </w:rPr>
        <w:t>文件要求的供应商进行</w:t>
      </w:r>
      <w:r>
        <w:rPr>
          <w:rFonts w:hint="eastAsia" w:ascii="宋体" w:hAnsi="宋体" w:eastAsia="宋体"/>
          <w:sz w:val="24"/>
        </w:rPr>
        <w:t>磋商</w:t>
      </w:r>
      <w:r>
        <w:rPr>
          <w:rFonts w:ascii="宋体" w:hAnsi="宋体" w:eastAsia="宋体"/>
          <w:sz w:val="24"/>
        </w:rPr>
        <w:t>。</w:t>
      </w:r>
    </w:p>
    <w:p w14:paraId="3DDFC146">
      <w:pPr>
        <w:wordWrap w:val="0"/>
        <w:spacing w:line="360" w:lineRule="auto"/>
        <w:ind w:firstLine="435"/>
        <w:jc w:val="left"/>
        <w:rPr>
          <w:rFonts w:ascii="宋体" w:hAnsi="宋体" w:eastAsia="宋体"/>
          <w:sz w:val="24"/>
        </w:rPr>
      </w:pPr>
      <w:r>
        <w:rPr>
          <w:rFonts w:hint="eastAsia" w:ascii="宋体" w:hAnsi="宋体" w:eastAsia="宋体"/>
          <w:sz w:val="24"/>
        </w:rPr>
        <w:t>18</w:t>
      </w:r>
      <w:r>
        <w:rPr>
          <w:rFonts w:ascii="宋体" w:hAnsi="宋体" w:eastAsia="宋体"/>
          <w:sz w:val="24"/>
        </w:rPr>
        <w:t>.3</w:t>
      </w:r>
      <w:r>
        <w:rPr>
          <w:rFonts w:hint="eastAsia" w:ascii="宋体" w:hAnsi="宋体" w:eastAsia="宋体"/>
          <w:sz w:val="24"/>
        </w:rPr>
        <w:t>磋商</w:t>
      </w:r>
      <w:r>
        <w:rPr>
          <w:rFonts w:ascii="宋体" w:hAnsi="宋体" w:eastAsia="宋体"/>
          <w:sz w:val="24"/>
        </w:rPr>
        <w:t>小组应当从质量和服务均能满足</w:t>
      </w:r>
      <w:r>
        <w:rPr>
          <w:rFonts w:hint="eastAsia" w:ascii="宋体" w:hAnsi="宋体" w:eastAsia="宋体"/>
          <w:sz w:val="24"/>
        </w:rPr>
        <w:t>磋商</w:t>
      </w:r>
      <w:r>
        <w:rPr>
          <w:rFonts w:ascii="宋体" w:hAnsi="宋体" w:eastAsia="宋体"/>
          <w:sz w:val="24"/>
        </w:rPr>
        <w:t>文件实质性响应要求的供应商中，按照评审办法</w:t>
      </w:r>
      <w:r>
        <w:rPr>
          <w:rFonts w:hint="eastAsia" w:ascii="宋体" w:hAnsi="宋体" w:eastAsia="宋体"/>
          <w:sz w:val="24"/>
        </w:rPr>
        <w:t>和标准推荐</w:t>
      </w:r>
      <w:r>
        <w:rPr>
          <w:rFonts w:ascii="宋体" w:hAnsi="宋体" w:eastAsia="宋体"/>
          <w:sz w:val="24"/>
        </w:rPr>
        <w:t>成交</w:t>
      </w:r>
      <w:r>
        <w:rPr>
          <w:rFonts w:hint="eastAsia" w:ascii="宋体" w:hAnsi="宋体" w:eastAsia="宋体"/>
          <w:sz w:val="24"/>
        </w:rPr>
        <w:t>候选供应商</w:t>
      </w:r>
      <w:r>
        <w:rPr>
          <w:rFonts w:ascii="宋体" w:hAnsi="宋体" w:eastAsia="宋体"/>
          <w:sz w:val="24"/>
        </w:rPr>
        <w:t>，并编写</w:t>
      </w:r>
      <w:r>
        <w:rPr>
          <w:rFonts w:hint="eastAsia" w:ascii="宋体" w:hAnsi="宋体" w:eastAsia="宋体"/>
          <w:sz w:val="24"/>
        </w:rPr>
        <w:t>评审</w:t>
      </w:r>
      <w:r>
        <w:rPr>
          <w:rFonts w:ascii="宋体" w:hAnsi="宋体" w:eastAsia="宋体"/>
          <w:sz w:val="24"/>
        </w:rPr>
        <w:t>报告。</w:t>
      </w:r>
    </w:p>
    <w:p w14:paraId="30991E16">
      <w:pPr>
        <w:wordWrap w:val="0"/>
        <w:spacing w:line="360" w:lineRule="auto"/>
        <w:ind w:firstLine="437"/>
        <w:jc w:val="left"/>
        <w:outlineLvl w:val="3"/>
        <w:rPr>
          <w:rFonts w:hint="eastAsia" w:ascii="宋体" w:hAnsi="宋体" w:eastAsia="宋体"/>
          <w:b/>
          <w:sz w:val="24"/>
        </w:rPr>
      </w:pPr>
      <w:r>
        <w:rPr>
          <w:rFonts w:ascii="宋体" w:hAnsi="宋体" w:eastAsia="宋体"/>
          <w:b/>
          <w:sz w:val="24"/>
        </w:rPr>
        <w:t>19.响应文件的评审与</w:t>
      </w:r>
      <w:r>
        <w:rPr>
          <w:rFonts w:hint="eastAsia" w:ascii="宋体" w:hAnsi="宋体" w:eastAsia="宋体"/>
          <w:b/>
          <w:sz w:val="24"/>
        </w:rPr>
        <w:t>磋商</w:t>
      </w:r>
    </w:p>
    <w:p w14:paraId="2EB0D372">
      <w:pPr>
        <w:wordWrap w:val="0"/>
        <w:spacing w:line="360" w:lineRule="auto"/>
        <w:ind w:firstLine="435"/>
        <w:jc w:val="left"/>
        <w:rPr>
          <w:rFonts w:ascii="宋体" w:hAnsi="宋体" w:eastAsia="宋体"/>
          <w:sz w:val="24"/>
        </w:rPr>
      </w:pPr>
      <w:r>
        <w:rPr>
          <w:rFonts w:hint="eastAsia" w:ascii="宋体" w:hAnsi="宋体" w:eastAsia="宋体"/>
          <w:sz w:val="24"/>
        </w:rPr>
        <w:t>19</w:t>
      </w:r>
      <w:r>
        <w:rPr>
          <w:rFonts w:ascii="宋体" w:hAnsi="宋体" w:eastAsia="宋体"/>
          <w:sz w:val="24"/>
        </w:rPr>
        <w:t>.</w:t>
      </w:r>
      <w:r>
        <w:rPr>
          <w:rFonts w:hint="eastAsia" w:ascii="宋体" w:hAnsi="宋体" w:eastAsia="宋体"/>
          <w:sz w:val="24"/>
        </w:rPr>
        <w:t>1采购人和采购代理机构将在</w:t>
      </w:r>
      <w:r>
        <w:rPr>
          <w:rFonts w:ascii="宋体" w:hAnsi="宋体" w:eastAsia="宋体"/>
          <w:sz w:val="24"/>
          <w:u w:val="single"/>
        </w:rPr>
        <w:t>供应商须知前附表</w:t>
      </w:r>
      <w:r>
        <w:rPr>
          <w:rFonts w:hint="eastAsia" w:ascii="宋体" w:hAnsi="宋体" w:eastAsia="宋体"/>
          <w:sz w:val="24"/>
        </w:rPr>
        <w:t>规定的时间和地点组织磋商。</w:t>
      </w:r>
    </w:p>
    <w:p w14:paraId="54D19747">
      <w:pPr>
        <w:wordWrap w:val="0"/>
        <w:spacing w:line="360" w:lineRule="auto"/>
        <w:ind w:firstLine="435"/>
        <w:jc w:val="left"/>
        <w:rPr>
          <w:rFonts w:ascii="宋体" w:hAnsi="宋体" w:eastAsia="宋体"/>
          <w:sz w:val="24"/>
        </w:rPr>
      </w:pPr>
      <w:r>
        <w:rPr>
          <w:rFonts w:hint="eastAsia" w:ascii="宋体" w:hAnsi="宋体" w:eastAsia="宋体"/>
          <w:sz w:val="24"/>
        </w:rPr>
        <w:t>19</w:t>
      </w:r>
      <w:r>
        <w:rPr>
          <w:rFonts w:ascii="宋体" w:hAnsi="宋体" w:eastAsia="宋体"/>
          <w:sz w:val="24"/>
        </w:rPr>
        <w:t>.</w:t>
      </w:r>
      <w:r>
        <w:rPr>
          <w:rFonts w:hint="eastAsia" w:ascii="宋体" w:hAnsi="宋体" w:eastAsia="宋体"/>
          <w:sz w:val="24"/>
        </w:rPr>
        <w:t>2磋商采用</w:t>
      </w:r>
      <w:r>
        <w:rPr>
          <w:rFonts w:ascii="宋体" w:hAnsi="宋体" w:eastAsia="宋体"/>
          <w:sz w:val="24"/>
          <w:u w:val="single"/>
        </w:rPr>
        <w:t>供应商须知前附表</w:t>
      </w:r>
      <w:r>
        <w:rPr>
          <w:rFonts w:hint="eastAsia" w:ascii="宋体" w:hAnsi="宋体" w:eastAsia="宋体"/>
          <w:sz w:val="24"/>
        </w:rPr>
        <w:t>规定的方法评审。</w:t>
      </w:r>
    </w:p>
    <w:p w14:paraId="2BA007BA">
      <w:pPr>
        <w:wordWrap w:val="0"/>
        <w:spacing w:line="360" w:lineRule="auto"/>
        <w:ind w:firstLine="435"/>
        <w:jc w:val="left"/>
        <w:rPr>
          <w:rFonts w:ascii="宋体" w:hAnsi="宋体" w:eastAsia="宋体"/>
          <w:sz w:val="24"/>
        </w:rPr>
      </w:pPr>
      <w:r>
        <w:rPr>
          <w:rFonts w:hint="eastAsia" w:ascii="宋体" w:hAnsi="宋体" w:eastAsia="宋体"/>
          <w:sz w:val="24"/>
        </w:rPr>
        <w:t>综合评分法，是指响应文件满足磋商文件全部实质性要求且按评审因素的量化指标评审得分最高的供应商为成交候选供应商的评审方法。</w:t>
      </w:r>
    </w:p>
    <w:p w14:paraId="2A66178F">
      <w:pPr>
        <w:wordWrap w:val="0"/>
        <w:spacing w:line="360" w:lineRule="auto"/>
        <w:ind w:firstLine="435"/>
        <w:jc w:val="left"/>
        <w:rPr>
          <w:rFonts w:ascii="宋体" w:hAnsi="宋体" w:eastAsia="宋体"/>
          <w:sz w:val="24"/>
        </w:rPr>
      </w:pPr>
      <w:r>
        <w:rPr>
          <w:rFonts w:hint="eastAsia" w:ascii="宋体" w:hAnsi="宋体" w:eastAsia="宋体"/>
          <w:sz w:val="24"/>
        </w:rPr>
        <w:t>19.3磋商小组将按照磋商文件规定的评审方法和标准对供应商独立进行评审。评审程序如下：</w:t>
      </w:r>
    </w:p>
    <w:p w14:paraId="14C6A281">
      <w:pPr>
        <w:wordWrap w:val="0"/>
        <w:spacing w:line="360" w:lineRule="auto"/>
        <w:ind w:firstLine="435"/>
        <w:jc w:val="left"/>
        <w:rPr>
          <w:rFonts w:ascii="宋体" w:hAnsi="宋体" w:eastAsia="宋体"/>
          <w:sz w:val="24"/>
        </w:rPr>
      </w:pPr>
      <w:r>
        <w:rPr>
          <w:rFonts w:hint="eastAsia" w:ascii="宋体" w:hAnsi="宋体" w:eastAsia="宋体"/>
          <w:sz w:val="24"/>
        </w:rPr>
        <w:t>19.3.1</w:t>
      </w:r>
      <w:r>
        <w:rPr>
          <w:rFonts w:hint="eastAsia" w:ascii="宋体" w:hAnsi="宋体" w:eastAsia="宋体"/>
          <w:b/>
          <w:bCs/>
          <w:sz w:val="24"/>
        </w:rPr>
        <w:t>初审</w:t>
      </w:r>
      <w:r>
        <w:rPr>
          <w:rFonts w:hint="eastAsia" w:ascii="宋体" w:hAnsi="宋体" w:eastAsia="宋体"/>
          <w:sz w:val="24"/>
        </w:rPr>
        <w:t>。磋商小组对供应商必须满足和实质性响应的内容进行评审，供应商未实质性响应磋商文件要求导致响应无效的，磋商小组将以书面询标的方式告知有关供应商。</w:t>
      </w:r>
    </w:p>
    <w:p w14:paraId="202879A8">
      <w:pPr>
        <w:wordWrap w:val="0"/>
        <w:spacing w:line="360" w:lineRule="auto"/>
        <w:ind w:firstLine="470" w:firstLineChars="196"/>
        <w:jc w:val="left"/>
        <w:rPr>
          <w:rFonts w:ascii="宋体" w:hAnsi="宋体" w:eastAsia="宋体"/>
          <w:sz w:val="24"/>
        </w:rPr>
      </w:pPr>
      <w:r>
        <w:rPr>
          <w:rFonts w:hint="eastAsia" w:ascii="宋体" w:hAnsi="宋体" w:eastAsia="宋体"/>
          <w:sz w:val="24"/>
        </w:rPr>
        <w:t>供应商存在不良信用记录的，其响应文件将被认定为</w:t>
      </w:r>
      <w:r>
        <w:rPr>
          <w:rFonts w:hint="eastAsia" w:ascii="宋体" w:hAnsi="宋体" w:eastAsia="宋体"/>
          <w:b/>
          <w:sz w:val="24"/>
        </w:rPr>
        <w:t>响应无效</w:t>
      </w:r>
      <w:r>
        <w:rPr>
          <w:rFonts w:hint="eastAsia" w:ascii="宋体" w:hAnsi="宋体" w:eastAsia="宋体"/>
          <w:sz w:val="24"/>
        </w:rPr>
        <w:t>。</w:t>
      </w:r>
    </w:p>
    <w:p w14:paraId="265DF304">
      <w:pPr>
        <w:wordWrap w:val="0"/>
        <w:spacing w:line="360" w:lineRule="auto"/>
        <w:ind w:firstLine="435"/>
        <w:jc w:val="left"/>
        <w:rPr>
          <w:rFonts w:ascii="宋体" w:hAnsi="宋体" w:eastAsia="宋体"/>
          <w:sz w:val="24"/>
          <w:szCs w:val="18"/>
        </w:rPr>
      </w:pPr>
      <w:r>
        <w:rPr>
          <w:rFonts w:hint="eastAsia" w:ascii="宋体" w:hAnsi="宋体" w:eastAsia="宋体"/>
          <w:sz w:val="24"/>
        </w:rPr>
        <w:t>19.3.1.1不良信用记录指：</w:t>
      </w:r>
      <w:r>
        <w:rPr>
          <w:rFonts w:hint="eastAsia" w:ascii="宋体" w:hAnsi="宋体" w:eastAsia="宋体"/>
          <w:sz w:val="24"/>
          <w:szCs w:val="18"/>
        </w:rPr>
        <w:t>（1）供应商被人民法院列入失信被执行人；（2）供应商被税务部门列入重大税收违法案件当事人名单。</w:t>
      </w:r>
    </w:p>
    <w:p w14:paraId="1FB4DD45">
      <w:pPr>
        <w:wordWrap w:val="0"/>
        <w:spacing w:line="360" w:lineRule="auto"/>
        <w:ind w:firstLine="435"/>
        <w:jc w:val="left"/>
        <w:rPr>
          <w:rFonts w:hint="eastAsia" w:ascii="宋体" w:hAnsi="宋体" w:eastAsia="宋体"/>
          <w:sz w:val="24"/>
        </w:rPr>
      </w:pPr>
      <w:r>
        <w:rPr>
          <w:rFonts w:hint="eastAsia" w:ascii="宋体" w:hAnsi="宋体" w:eastAsia="宋体"/>
          <w:sz w:val="24"/>
        </w:rPr>
        <w:t>以联合体形式参加磋商的，联合体任何成员存在以上不良信用记录的，联合体磋商将被认定为响应无效。</w:t>
      </w:r>
    </w:p>
    <w:p w14:paraId="0CB1F516">
      <w:pPr>
        <w:wordWrap w:val="0"/>
        <w:spacing w:line="360" w:lineRule="auto"/>
        <w:ind w:firstLine="435"/>
        <w:jc w:val="left"/>
        <w:rPr>
          <w:rFonts w:hint="eastAsia" w:ascii="宋体" w:hAnsi="宋体" w:eastAsia="宋体"/>
          <w:sz w:val="24"/>
        </w:rPr>
      </w:pPr>
      <w:r>
        <w:rPr>
          <w:rFonts w:hint="eastAsia" w:ascii="宋体" w:hAnsi="宋体" w:eastAsia="宋体"/>
          <w:sz w:val="24"/>
        </w:rPr>
        <w:t>19.3.1.2信用信息查询渠道：“信用中国”网站（www.creditchina.gov.cn）。</w:t>
      </w:r>
    </w:p>
    <w:p w14:paraId="6251EE72">
      <w:pPr>
        <w:wordWrap w:val="0"/>
        <w:spacing w:line="360" w:lineRule="auto"/>
        <w:ind w:firstLine="435"/>
        <w:rPr>
          <w:rFonts w:ascii="Arial" w:hAnsi="Arial" w:eastAsia="宋体" w:cs="Arial"/>
          <w:sz w:val="24"/>
        </w:rPr>
      </w:pPr>
      <w:r>
        <w:rPr>
          <w:rFonts w:hint="eastAsia" w:ascii="宋体" w:hAnsi="宋体" w:eastAsia="宋体"/>
          <w:sz w:val="24"/>
        </w:rPr>
        <w:t>19.3.1.3信用信息记录方式：</w:t>
      </w:r>
      <w:r>
        <w:rPr>
          <w:rFonts w:hint="eastAsia" w:ascii="Arial" w:hAnsi="Arial" w:eastAsia="宋体" w:cs="Arial"/>
          <w:sz w:val="24"/>
        </w:rPr>
        <w:t>供应商</w:t>
      </w:r>
      <w:r>
        <w:rPr>
          <w:rFonts w:ascii="Arial" w:hAnsi="Arial" w:eastAsia="宋体" w:cs="Arial"/>
          <w:sz w:val="24"/>
        </w:rPr>
        <w:t>将查询网页打印、</w:t>
      </w:r>
      <w:r>
        <w:rPr>
          <w:rFonts w:hint="eastAsia" w:ascii="Arial" w:hAnsi="Arial" w:eastAsia="宋体" w:cs="Arial"/>
          <w:sz w:val="24"/>
        </w:rPr>
        <w:t>盖章并在响应文件中提供，并对</w:t>
      </w:r>
      <w:r>
        <w:rPr>
          <w:rFonts w:ascii="Arial" w:hAnsi="Arial" w:eastAsia="宋体" w:cs="Arial"/>
          <w:sz w:val="24"/>
        </w:rPr>
        <w:t>不良信用记录</w:t>
      </w:r>
      <w:r>
        <w:rPr>
          <w:rFonts w:hint="eastAsia" w:ascii="Arial" w:hAnsi="Arial" w:eastAsia="宋体" w:cs="Arial"/>
          <w:sz w:val="24"/>
        </w:rPr>
        <w:t>的真实性和有效性负责</w:t>
      </w:r>
      <w:r>
        <w:rPr>
          <w:rFonts w:ascii="Arial" w:hAnsi="Arial" w:eastAsia="宋体" w:cs="Arial"/>
          <w:sz w:val="24"/>
        </w:rPr>
        <w:t>。</w:t>
      </w:r>
    </w:p>
    <w:p w14:paraId="3D71D0FA">
      <w:pPr>
        <w:wordWrap w:val="0"/>
        <w:spacing w:line="360" w:lineRule="auto"/>
        <w:ind w:firstLine="435"/>
        <w:rPr>
          <w:rFonts w:ascii="Arial" w:hAnsi="Arial" w:eastAsia="宋体" w:cs="Arial"/>
          <w:sz w:val="24"/>
        </w:rPr>
      </w:pPr>
      <w:bookmarkStart w:id="8" w:name="_Hlk24663338"/>
      <w:r>
        <w:rPr>
          <w:rFonts w:hint="eastAsia" w:ascii="Arial" w:hAnsi="Arial" w:eastAsia="宋体" w:cs="Arial"/>
          <w:sz w:val="24"/>
        </w:rPr>
        <w:t>信用信息查询时间为磋商公告发布之日起至响应文件提交截止时间止。</w:t>
      </w:r>
    </w:p>
    <w:p w14:paraId="4558AFDE">
      <w:pPr>
        <w:wordWrap w:val="0"/>
        <w:spacing w:line="360" w:lineRule="auto"/>
        <w:ind w:firstLine="435"/>
        <w:jc w:val="left"/>
        <w:rPr>
          <w:rFonts w:hint="eastAsia" w:ascii="宋体" w:hAnsi="宋体" w:eastAsia="宋体"/>
          <w:sz w:val="24"/>
        </w:rPr>
      </w:pPr>
      <w:r>
        <w:rPr>
          <w:rFonts w:ascii="Arial" w:hAnsi="Arial" w:eastAsia="宋体" w:cs="Arial"/>
          <w:sz w:val="24"/>
        </w:rPr>
        <w:t>在本</w:t>
      </w:r>
      <w:r>
        <w:rPr>
          <w:rFonts w:hint="eastAsia" w:ascii="Arial" w:hAnsi="Arial" w:eastAsia="宋体" w:cs="Arial"/>
          <w:sz w:val="24"/>
        </w:rPr>
        <w:t>磋商</w:t>
      </w:r>
      <w:r>
        <w:rPr>
          <w:rFonts w:ascii="Arial" w:hAnsi="Arial" w:eastAsia="宋体" w:cs="Arial"/>
          <w:sz w:val="24"/>
        </w:rPr>
        <w:t>文件规定的查询时间之</w:t>
      </w:r>
      <w:r>
        <w:rPr>
          <w:rFonts w:hint="eastAsia" w:ascii="宋体" w:hAnsi="宋体" w:eastAsia="宋体"/>
          <w:sz w:val="24"/>
        </w:rPr>
        <w:t>外，网站信息发生的任何变更均不作为资格审查依据。</w:t>
      </w:r>
      <w:bookmarkEnd w:id="8"/>
    </w:p>
    <w:p w14:paraId="2F4C0997">
      <w:pPr>
        <w:wordWrap w:val="0"/>
        <w:spacing w:line="360" w:lineRule="auto"/>
        <w:ind w:firstLine="435"/>
        <w:jc w:val="left"/>
        <w:rPr>
          <w:rFonts w:hint="eastAsia" w:ascii="宋体" w:hAnsi="宋体" w:eastAsia="宋体"/>
          <w:sz w:val="24"/>
        </w:rPr>
      </w:pPr>
      <w:r>
        <w:rPr>
          <w:rFonts w:hint="eastAsia" w:ascii="宋体" w:hAnsi="宋体" w:eastAsia="宋体"/>
          <w:sz w:val="24"/>
        </w:rPr>
        <w:t>如供应商在响应文件提交截止时间前存在以上不良信用记录，无论何时或何种原因发现并被证实的，均按响应无效处理；已成交的取消成交资格，并按提供虚假材料处理。</w:t>
      </w:r>
    </w:p>
    <w:p w14:paraId="277D5D2E">
      <w:pPr>
        <w:wordWrap w:val="0"/>
        <w:spacing w:line="360" w:lineRule="auto"/>
        <w:ind w:firstLine="435"/>
        <w:jc w:val="left"/>
        <w:rPr>
          <w:rFonts w:hint="eastAsia" w:ascii="宋体" w:hAnsi="宋体" w:eastAsia="宋体"/>
          <w:sz w:val="24"/>
        </w:rPr>
      </w:pPr>
      <w:r>
        <w:rPr>
          <w:rFonts w:hint="eastAsia" w:ascii="宋体" w:hAnsi="宋体" w:eastAsia="宋体"/>
          <w:sz w:val="24"/>
        </w:rPr>
        <w:t>19.3.2</w:t>
      </w:r>
      <w:r>
        <w:rPr>
          <w:rFonts w:hint="eastAsia" w:ascii="宋体" w:hAnsi="宋体" w:eastAsia="宋体"/>
          <w:b/>
          <w:bCs/>
          <w:sz w:val="24"/>
        </w:rPr>
        <w:t>磋商</w:t>
      </w:r>
      <w:r>
        <w:rPr>
          <w:rFonts w:hint="eastAsia" w:ascii="宋体" w:hAnsi="宋体" w:eastAsia="宋体"/>
          <w:sz w:val="24"/>
        </w:rPr>
        <w:t>。初审合格后，磋商小组将按响应文件提交顺序集中与单一供应商分别进行磋商，并给予所有参加磋商的供应商平等的磋商机会，如供应商未到磋商现场的，视同放弃该权利。</w:t>
      </w:r>
    </w:p>
    <w:p w14:paraId="79A8B2EE">
      <w:pPr>
        <w:wordWrap w:val="0"/>
        <w:spacing w:line="360" w:lineRule="auto"/>
        <w:ind w:firstLine="435"/>
        <w:jc w:val="left"/>
        <w:rPr>
          <w:rFonts w:ascii="宋体" w:hAnsi="宋体" w:eastAsia="宋体"/>
          <w:sz w:val="24"/>
        </w:rPr>
      </w:pPr>
      <w:r>
        <w:rPr>
          <w:rFonts w:hint="eastAsia" w:ascii="宋体" w:hAnsi="宋体" w:eastAsia="宋体"/>
          <w:sz w:val="24"/>
        </w:rPr>
        <w:t>19.3.3</w:t>
      </w:r>
      <w:r>
        <w:rPr>
          <w:rFonts w:ascii="宋体" w:hAnsi="宋体" w:eastAsia="宋体"/>
          <w:b/>
          <w:sz w:val="24"/>
        </w:rPr>
        <w:t>报价</w:t>
      </w:r>
      <w:r>
        <w:rPr>
          <w:rFonts w:hint="eastAsia" w:ascii="宋体" w:hAnsi="宋体" w:eastAsia="宋体"/>
          <w:sz w:val="24"/>
        </w:rPr>
        <w:t>。</w:t>
      </w:r>
      <w:r>
        <w:rPr>
          <w:rFonts w:ascii="宋体" w:hAnsi="宋体" w:eastAsia="宋体"/>
          <w:sz w:val="24"/>
        </w:rPr>
        <w:t>磋商结束后，磋商小组应当要求所有</w:t>
      </w:r>
      <w:r>
        <w:rPr>
          <w:rFonts w:hint="eastAsia" w:ascii="宋体" w:hAnsi="宋体" w:eastAsia="宋体"/>
          <w:sz w:val="24"/>
        </w:rPr>
        <w:t>实质性响应</w:t>
      </w:r>
      <w:r>
        <w:rPr>
          <w:rFonts w:ascii="宋体" w:hAnsi="宋体" w:eastAsia="宋体"/>
          <w:sz w:val="24"/>
        </w:rPr>
        <w:t>的供应商在规定时间内提交最后报价</w:t>
      </w:r>
      <w:r>
        <w:rPr>
          <w:rFonts w:hint="eastAsia" w:ascii="宋体" w:hAnsi="宋体" w:eastAsia="宋体"/>
          <w:sz w:val="24"/>
        </w:rPr>
        <w:t>。</w:t>
      </w:r>
    </w:p>
    <w:p w14:paraId="55257A75">
      <w:pPr>
        <w:wordWrap w:val="0"/>
        <w:spacing w:line="360" w:lineRule="auto"/>
        <w:ind w:firstLine="435"/>
        <w:jc w:val="left"/>
        <w:rPr>
          <w:rFonts w:hint="eastAsia" w:ascii="宋体" w:hAnsi="宋体" w:eastAsia="宋体"/>
          <w:sz w:val="24"/>
        </w:rPr>
      </w:pPr>
      <w:r>
        <w:rPr>
          <w:rFonts w:hint="eastAsia" w:ascii="宋体" w:hAnsi="宋体" w:eastAsia="宋体"/>
          <w:sz w:val="24"/>
        </w:rPr>
        <w:t>19.3.4</w:t>
      </w:r>
      <w:r>
        <w:rPr>
          <w:rFonts w:hint="eastAsia" w:ascii="宋体" w:hAnsi="宋体" w:eastAsia="宋体"/>
          <w:b/>
          <w:sz w:val="24"/>
        </w:rPr>
        <w:t>综合评分</w:t>
      </w:r>
      <w:r>
        <w:rPr>
          <w:rFonts w:hint="eastAsia" w:ascii="宋体" w:hAnsi="宋体" w:eastAsia="宋体"/>
          <w:sz w:val="24"/>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14:paraId="2F80C49D">
      <w:pPr>
        <w:wordWrap w:val="0"/>
        <w:spacing w:line="360" w:lineRule="auto"/>
        <w:ind w:firstLine="435"/>
        <w:jc w:val="left"/>
        <w:rPr>
          <w:rFonts w:ascii="宋体" w:hAnsi="宋体" w:eastAsia="宋体"/>
          <w:sz w:val="24"/>
        </w:rPr>
      </w:pPr>
      <w:r>
        <w:rPr>
          <w:rFonts w:hint="eastAsia" w:ascii="宋体" w:hAnsi="宋体" w:eastAsia="宋体"/>
          <w:sz w:val="24"/>
        </w:rPr>
        <w:t>19.4相关说明。</w:t>
      </w:r>
    </w:p>
    <w:p w14:paraId="50CCA108">
      <w:pPr>
        <w:wordWrap w:val="0"/>
        <w:spacing w:line="360" w:lineRule="auto"/>
        <w:ind w:firstLine="435"/>
        <w:jc w:val="left"/>
        <w:rPr>
          <w:rFonts w:ascii="宋体" w:hAnsi="宋体" w:eastAsia="宋体"/>
          <w:sz w:val="24"/>
        </w:rPr>
      </w:pPr>
      <w:r>
        <w:rPr>
          <w:rFonts w:hint="eastAsia" w:ascii="宋体" w:hAnsi="宋体" w:eastAsia="宋体"/>
          <w:sz w:val="24"/>
        </w:rPr>
        <w:t>19.4.1为保证磋商活动顺利进行，供应商可派相关技术人员进行现场答疑；</w:t>
      </w:r>
    </w:p>
    <w:p w14:paraId="6A613B29">
      <w:pPr>
        <w:wordWrap w:val="0"/>
        <w:spacing w:line="360" w:lineRule="auto"/>
        <w:ind w:firstLine="435"/>
        <w:jc w:val="left"/>
        <w:rPr>
          <w:rFonts w:ascii="宋体" w:hAnsi="宋体" w:eastAsia="宋体"/>
          <w:sz w:val="24"/>
        </w:rPr>
      </w:pPr>
      <w:r>
        <w:rPr>
          <w:rFonts w:hint="eastAsia" w:ascii="宋体" w:hAnsi="宋体" w:eastAsia="宋体"/>
          <w:sz w:val="24"/>
        </w:rPr>
        <w:t>19.4.2磋商</w:t>
      </w:r>
      <w:r>
        <w:rPr>
          <w:rFonts w:ascii="宋体" w:hAnsi="宋体" w:eastAsia="宋体"/>
          <w:sz w:val="24"/>
        </w:rPr>
        <w:t>小组根据与</w:t>
      </w:r>
      <w:r>
        <w:rPr>
          <w:rFonts w:hint="eastAsia" w:ascii="宋体" w:hAnsi="宋体" w:eastAsia="宋体"/>
          <w:sz w:val="24"/>
        </w:rPr>
        <w:t>供应商磋商</w:t>
      </w:r>
      <w:r>
        <w:rPr>
          <w:rFonts w:ascii="宋体" w:hAnsi="宋体" w:eastAsia="宋体"/>
          <w:sz w:val="24"/>
        </w:rPr>
        <w:t>情况可能实质性变动</w:t>
      </w:r>
      <w:r>
        <w:rPr>
          <w:rFonts w:hint="eastAsia" w:ascii="宋体" w:hAnsi="宋体" w:eastAsia="宋体"/>
          <w:sz w:val="24"/>
        </w:rPr>
        <w:t>磋商文件</w:t>
      </w:r>
      <w:r>
        <w:rPr>
          <w:rFonts w:ascii="宋体" w:hAnsi="宋体" w:eastAsia="宋体"/>
          <w:sz w:val="24"/>
        </w:rPr>
        <w:t>的内容，包括采购需求中的技术、服务要求以及合同草案条款。</w:t>
      </w:r>
      <w:r>
        <w:rPr>
          <w:rFonts w:hint="eastAsia" w:ascii="宋体" w:hAnsi="宋体" w:eastAsia="宋体"/>
          <w:sz w:val="24"/>
        </w:rPr>
        <w:t>磋商</w:t>
      </w:r>
      <w:r>
        <w:rPr>
          <w:rFonts w:ascii="宋体" w:hAnsi="宋体" w:eastAsia="宋体"/>
          <w:sz w:val="24"/>
        </w:rPr>
        <w:t>文件有实质性变动的，</w:t>
      </w:r>
      <w:r>
        <w:rPr>
          <w:rFonts w:hint="eastAsia" w:ascii="宋体" w:hAnsi="宋体" w:eastAsia="宋体"/>
          <w:sz w:val="24"/>
        </w:rPr>
        <w:t>经采购人代表确认作为磋商文件的有效组成部分，磋商</w:t>
      </w:r>
      <w:r>
        <w:rPr>
          <w:rFonts w:ascii="宋体" w:hAnsi="宋体" w:eastAsia="宋体"/>
          <w:sz w:val="24"/>
        </w:rPr>
        <w:t>小组</w:t>
      </w:r>
      <w:r>
        <w:rPr>
          <w:rFonts w:hint="eastAsia" w:ascii="宋体" w:hAnsi="宋体" w:eastAsia="宋体"/>
          <w:sz w:val="24"/>
        </w:rPr>
        <w:t>将</w:t>
      </w:r>
      <w:r>
        <w:rPr>
          <w:rFonts w:ascii="宋体" w:hAnsi="宋体" w:eastAsia="宋体"/>
          <w:sz w:val="24"/>
        </w:rPr>
        <w:t>以书面形式通知所有参加</w:t>
      </w:r>
      <w:r>
        <w:rPr>
          <w:rFonts w:hint="eastAsia" w:ascii="宋体" w:hAnsi="宋体" w:eastAsia="宋体"/>
          <w:sz w:val="24"/>
        </w:rPr>
        <w:t>磋商</w:t>
      </w:r>
      <w:r>
        <w:rPr>
          <w:rFonts w:ascii="宋体" w:hAnsi="宋体" w:eastAsia="宋体"/>
          <w:sz w:val="24"/>
        </w:rPr>
        <w:t>的供应商。</w:t>
      </w:r>
    </w:p>
    <w:p w14:paraId="7893AB19">
      <w:pPr>
        <w:wordWrap w:val="0"/>
        <w:spacing w:line="360" w:lineRule="auto"/>
        <w:ind w:firstLine="435"/>
        <w:jc w:val="left"/>
        <w:rPr>
          <w:rFonts w:ascii="宋体" w:hAnsi="宋体" w:eastAsia="宋体"/>
          <w:sz w:val="24"/>
        </w:rPr>
      </w:pPr>
      <w:r>
        <w:rPr>
          <w:rFonts w:hint="eastAsia" w:ascii="宋体" w:hAnsi="宋体" w:eastAsia="宋体"/>
          <w:sz w:val="24"/>
        </w:rPr>
        <w:t>19.4.3磋商过程中，磋商小组发现供应商的报价或者某些分项报价明显低于其他通过初审的供应商的报价的，有可能影响产品质量和不能诚信履约的，应当要求其在合理的时间内提供书面文件予以解释说明，必要时提交相关证明材料；</w:t>
      </w:r>
      <w:r>
        <w:rPr>
          <w:rFonts w:ascii="宋体" w:hAnsi="宋体" w:eastAsia="宋体"/>
          <w:sz w:val="24"/>
        </w:rPr>
        <w:t>供应商不能证明其报价合理性的，其响应文件将被认定为</w:t>
      </w:r>
      <w:r>
        <w:rPr>
          <w:rFonts w:ascii="宋体" w:hAnsi="宋体" w:eastAsia="宋体"/>
          <w:b/>
          <w:sz w:val="24"/>
        </w:rPr>
        <w:t>响应无效</w:t>
      </w:r>
      <w:r>
        <w:rPr>
          <w:rFonts w:ascii="宋体" w:hAnsi="宋体" w:eastAsia="宋体"/>
          <w:sz w:val="24"/>
        </w:rPr>
        <w:t>。</w:t>
      </w:r>
    </w:p>
    <w:p w14:paraId="17E4D72D">
      <w:pPr>
        <w:wordWrap w:val="0"/>
        <w:spacing w:line="360" w:lineRule="auto"/>
        <w:ind w:firstLine="435"/>
        <w:jc w:val="left"/>
        <w:rPr>
          <w:rFonts w:ascii="宋体" w:hAnsi="宋体" w:eastAsia="宋体"/>
          <w:sz w:val="24"/>
        </w:rPr>
      </w:pPr>
      <w:r>
        <w:rPr>
          <w:rFonts w:hint="eastAsia" w:ascii="宋体" w:hAnsi="宋体" w:eastAsia="宋体"/>
          <w:sz w:val="24"/>
        </w:rPr>
        <w:t>19.4.4</w:t>
      </w:r>
      <w:r>
        <w:rPr>
          <w:rFonts w:ascii="宋体" w:hAnsi="宋体" w:eastAsia="宋体"/>
          <w:sz w:val="24"/>
        </w:rPr>
        <w:t>无论何种原因，即使供应商</w:t>
      </w:r>
      <w:r>
        <w:rPr>
          <w:rFonts w:hint="eastAsia" w:ascii="宋体" w:hAnsi="宋体" w:eastAsia="宋体"/>
          <w:sz w:val="24"/>
        </w:rPr>
        <w:t>磋商</w:t>
      </w:r>
      <w:r>
        <w:rPr>
          <w:rFonts w:ascii="宋体" w:hAnsi="宋体" w:eastAsia="宋体"/>
          <w:sz w:val="24"/>
        </w:rPr>
        <w:t>时携带了证书材料的原件，但响应文件中未提供与之内容完全一致的</w:t>
      </w:r>
      <w:r>
        <w:rPr>
          <w:rFonts w:hint="eastAsia" w:ascii="宋体" w:hAnsi="宋体" w:eastAsia="宋体"/>
          <w:sz w:val="24"/>
        </w:rPr>
        <w:t>复印件</w:t>
      </w:r>
      <w:r>
        <w:rPr>
          <w:rFonts w:ascii="宋体" w:hAnsi="宋体" w:eastAsia="宋体"/>
          <w:sz w:val="24"/>
        </w:rPr>
        <w:t>的，</w:t>
      </w:r>
      <w:r>
        <w:rPr>
          <w:rFonts w:hint="eastAsia" w:ascii="宋体" w:hAnsi="宋体" w:eastAsia="宋体"/>
          <w:sz w:val="24"/>
        </w:rPr>
        <w:t>磋商</w:t>
      </w:r>
      <w:r>
        <w:rPr>
          <w:rFonts w:ascii="宋体" w:hAnsi="宋体" w:eastAsia="宋体"/>
          <w:sz w:val="24"/>
        </w:rPr>
        <w:t>小组可以视同其未提供。</w:t>
      </w:r>
    </w:p>
    <w:p w14:paraId="1C3DE45A">
      <w:pPr>
        <w:wordWrap w:val="0"/>
        <w:spacing w:line="360" w:lineRule="auto"/>
        <w:ind w:firstLine="435"/>
        <w:jc w:val="left"/>
        <w:rPr>
          <w:rFonts w:ascii="宋体" w:hAnsi="宋体" w:eastAsia="宋体"/>
          <w:sz w:val="24"/>
        </w:rPr>
      </w:pPr>
      <w:r>
        <w:rPr>
          <w:rFonts w:hint="eastAsia" w:ascii="宋体" w:hAnsi="宋体" w:eastAsia="宋体"/>
          <w:sz w:val="24"/>
        </w:rPr>
        <w:t>19.4.5磋商</w:t>
      </w:r>
      <w:r>
        <w:rPr>
          <w:rFonts w:ascii="宋体" w:hAnsi="宋体" w:eastAsia="宋体"/>
          <w:sz w:val="24"/>
        </w:rPr>
        <w:t>小组决定响应文件的响应性及符合性只根据响应文件本身的内容，而不寻求其他外部证据。</w:t>
      </w:r>
    </w:p>
    <w:p w14:paraId="6D6D66DF">
      <w:pPr>
        <w:wordWrap w:val="0"/>
        <w:spacing w:line="360" w:lineRule="auto"/>
        <w:ind w:firstLine="435"/>
        <w:jc w:val="left"/>
        <w:rPr>
          <w:rFonts w:ascii="宋体" w:hAnsi="宋体" w:eastAsia="宋体"/>
          <w:sz w:val="24"/>
        </w:rPr>
      </w:pPr>
      <w:r>
        <w:rPr>
          <w:rFonts w:hint="eastAsia" w:ascii="宋体" w:hAnsi="宋体" w:eastAsia="宋体"/>
          <w:sz w:val="24"/>
        </w:rPr>
        <w:t>19</w:t>
      </w:r>
      <w:r>
        <w:rPr>
          <w:rFonts w:ascii="宋体" w:hAnsi="宋体" w:eastAsia="宋体"/>
          <w:sz w:val="24"/>
        </w:rPr>
        <w:t>.</w:t>
      </w:r>
      <w:r>
        <w:rPr>
          <w:rFonts w:hint="eastAsia" w:ascii="宋体" w:hAnsi="宋体" w:eastAsia="宋体"/>
          <w:sz w:val="24"/>
        </w:rPr>
        <w:t>5</w:t>
      </w:r>
      <w:r>
        <w:rPr>
          <w:rFonts w:ascii="宋体" w:hAnsi="宋体" w:eastAsia="宋体"/>
          <w:sz w:val="24"/>
        </w:rPr>
        <w:t>供应商</w:t>
      </w:r>
      <w:r>
        <w:rPr>
          <w:rFonts w:hint="eastAsia" w:ascii="宋体" w:hAnsi="宋体" w:eastAsia="宋体"/>
          <w:sz w:val="24"/>
        </w:rPr>
        <w:t>授权</w:t>
      </w:r>
      <w:r>
        <w:rPr>
          <w:rFonts w:ascii="宋体" w:hAnsi="宋体" w:eastAsia="宋体"/>
          <w:sz w:val="24"/>
        </w:rPr>
        <w:t>代表对</w:t>
      </w:r>
      <w:r>
        <w:rPr>
          <w:rFonts w:hint="eastAsia" w:ascii="宋体" w:hAnsi="宋体" w:eastAsia="宋体"/>
          <w:sz w:val="24"/>
        </w:rPr>
        <w:t>磋商过程</w:t>
      </w:r>
      <w:r>
        <w:rPr>
          <w:rFonts w:ascii="宋体" w:hAnsi="宋体" w:eastAsia="宋体"/>
          <w:sz w:val="24"/>
        </w:rPr>
        <w:t>有疑义，以及认为采购人、采购代理机构相关工作人员有需要回避的情形的，应当场提出询问或者回避申请</w:t>
      </w:r>
      <w:r>
        <w:rPr>
          <w:rFonts w:hint="eastAsia" w:ascii="宋体" w:hAnsi="宋体" w:eastAsia="宋体"/>
          <w:sz w:val="24"/>
        </w:rPr>
        <w:t>，并说明理由。</w:t>
      </w:r>
    </w:p>
    <w:p w14:paraId="1A33A5EB">
      <w:pPr>
        <w:wordWrap w:val="0"/>
        <w:spacing w:line="360" w:lineRule="auto"/>
        <w:ind w:firstLine="437"/>
        <w:jc w:val="left"/>
        <w:outlineLvl w:val="3"/>
        <w:rPr>
          <w:rFonts w:ascii="宋体" w:hAnsi="宋体" w:eastAsia="宋体"/>
          <w:b/>
          <w:sz w:val="24"/>
        </w:rPr>
      </w:pPr>
      <w:r>
        <w:rPr>
          <w:rFonts w:hint="eastAsia" w:ascii="宋体" w:hAnsi="宋体" w:eastAsia="宋体"/>
          <w:b/>
          <w:sz w:val="24"/>
        </w:rPr>
        <w:t>20</w:t>
      </w:r>
      <w:r>
        <w:rPr>
          <w:rFonts w:ascii="宋体" w:hAnsi="宋体" w:eastAsia="宋体"/>
          <w:b/>
          <w:sz w:val="24"/>
        </w:rPr>
        <w:t>.</w:t>
      </w:r>
      <w:r>
        <w:rPr>
          <w:rFonts w:hint="eastAsia" w:ascii="宋体" w:hAnsi="宋体" w:eastAsia="宋体"/>
          <w:b/>
          <w:sz w:val="24"/>
        </w:rPr>
        <w:t>磋商异常及处理</w:t>
      </w:r>
    </w:p>
    <w:p w14:paraId="60EE8F08">
      <w:pPr>
        <w:wordWrap w:val="0"/>
        <w:spacing w:line="360" w:lineRule="auto"/>
        <w:ind w:firstLine="435"/>
        <w:jc w:val="left"/>
        <w:rPr>
          <w:rFonts w:hint="eastAsia" w:ascii="宋体" w:hAnsi="宋体" w:eastAsia="宋体"/>
          <w:b/>
          <w:bCs/>
          <w:sz w:val="24"/>
        </w:rPr>
      </w:pPr>
      <w:r>
        <w:rPr>
          <w:rFonts w:hint="eastAsia" w:ascii="宋体" w:hAnsi="宋体" w:eastAsia="宋体"/>
          <w:b/>
          <w:bCs/>
          <w:sz w:val="24"/>
        </w:rPr>
        <w:t>20.1终止磋商</w:t>
      </w:r>
    </w:p>
    <w:p w14:paraId="6BF9D569">
      <w:pPr>
        <w:wordWrap w:val="0"/>
        <w:spacing w:line="360" w:lineRule="auto"/>
        <w:ind w:firstLine="435"/>
        <w:jc w:val="left"/>
        <w:rPr>
          <w:rFonts w:ascii="宋体" w:hAnsi="宋体" w:eastAsia="宋体"/>
          <w:sz w:val="24"/>
        </w:rPr>
      </w:pPr>
      <w:r>
        <w:rPr>
          <w:rFonts w:hint="eastAsia" w:ascii="宋体" w:hAnsi="宋体" w:eastAsia="宋体"/>
          <w:sz w:val="24"/>
        </w:rPr>
        <w:t>出现下列情况之一时，采购人和采购代理机构有权宣布终止磋商采购，并将理由通知所有供应商：</w:t>
      </w:r>
    </w:p>
    <w:p w14:paraId="3DB38F35">
      <w:pPr>
        <w:wordWrap w:val="0"/>
        <w:spacing w:line="360" w:lineRule="auto"/>
        <w:ind w:firstLine="435"/>
        <w:jc w:val="left"/>
        <w:rPr>
          <w:rFonts w:ascii="宋体" w:hAnsi="宋体" w:eastAsia="宋体"/>
          <w:sz w:val="24"/>
        </w:rPr>
      </w:pPr>
      <w:r>
        <w:rPr>
          <w:rFonts w:hint="eastAsia" w:ascii="宋体" w:hAnsi="宋体" w:eastAsia="宋体"/>
          <w:sz w:val="24"/>
        </w:rPr>
        <w:t>（1）有效供应商数量不足3家的（</w:t>
      </w:r>
      <w:r>
        <w:rPr>
          <w:rFonts w:hint="eastAsia" w:ascii="宋体" w:hAnsi="宋体" w:eastAsia="宋体"/>
          <w:b/>
          <w:bCs/>
          <w:sz w:val="24"/>
        </w:rPr>
        <w:t>20.2继续磋商</w:t>
      </w:r>
      <w:r>
        <w:rPr>
          <w:rFonts w:hint="eastAsia" w:ascii="宋体" w:hAnsi="宋体" w:eastAsia="宋体"/>
          <w:sz w:val="24"/>
        </w:rPr>
        <w:t>的除外）；</w:t>
      </w:r>
    </w:p>
    <w:p w14:paraId="4D223D4E">
      <w:pPr>
        <w:wordWrap w:val="0"/>
        <w:spacing w:line="360" w:lineRule="auto"/>
        <w:ind w:firstLine="435"/>
        <w:jc w:val="left"/>
        <w:rPr>
          <w:rFonts w:ascii="宋体" w:hAnsi="宋体" w:eastAsia="宋体"/>
          <w:sz w:val="24"/>
        </w:rPr>
      </w:pPr>
      <w:r>
        <w:rPr>
          <w:rFonts w:hint="eastAsia" w:ascii="宋体" w:hAnsi="宋体" w:eastAsia="宋体"/>
          <w:sz w:val="24"/>
        </w:rPr>
        <w:t>（2）出现影响采购公正的违法、违规行为的；</w:t>
      </w:r>
    </w:p>
    <w:p w14:paraId="5A112920">
      <w:pPr>
        <w:wordWrap w:val="0"/>
        <w:spacing w:line="360" w:lineRule="auto"/>
        <w:ind w:firstLine="435"/>
        <w:jc w:val="left"/>
        <w:rPr>
          <w:rFonts w:ascii="宋体" w:hAnsi="宋体" w:eastAsia="宋体"/>
          <w:sz w:val="24"/>
        </w:rPr>
      </w:pPr>
      <w:r>
        <w:rPr>
          <w:rFonts w:hint="eastAsia" w:ascii="宋体" w:hAnsi="宋体" w:eastAsia="宋体"/>
          <w:sz w:val="24"/>
        </w:rPr>
        <w:t>（3）因重大变故，采购任务取消的；</w:t>
      </w:r>
    </w:p>
    <w:p w14:paraId="79F1BDA2">
      <w:pPr>
        <w:wordWrap w:val="0"/>
        <w:spacing w:line="360" w:lineRule="auto"/>
        <w:ind w:firstLine="435"/>
        <w:jc w:val="left"/>
        <w:rPr>
          <w:rFonts w:ascii="宋体" w:hAnsi="宋体" w:eastAsia="宋体"/>
          <w:sz w:val="24"/>
        </w:rPr>
      </w:pPr>
      <w:r>
        <w:rPr>
          <w:rFonts w:hint="eastAsia" w:ascii="宋体" w:hAnsi="宋体" w:eastAsia="宋体"/>
          <w:sz w:val="24"/>
        </w:rPr>
        <w:t>（4）其他情形。</w:t>
      </w:r>
    </w:p>
    <w:p w14:paraId="5F46242A">
      <w:pPr>
        <w:wordWrap w:val="0"/>
        <w:spacing w:line="360" w:lineRule="auto"/>
        <w:ind w:firstLine="435"/>
        <w:jc w:val="left"/>
        <w:rPr>
          <w:rFonts w:ascii="宋体" w:hAnsi="宋体" w:eastAsia="宋体"/>
          <w:sz w:val="24"/>
        </w:rPr>
      </w:pPr>
      <w:r>
        <w:rPr>
          <w:rFonts w:hint="eastAsia" w:ascii="宋体" w:hAnsi="宋体" w:eastAsia="宋体"/>
          <w:b/>
          <w:bCs/>
          <w:sz w:val="24"/>
        </w:rPr>
        <w:t>20.2继续磋商</w:t>
      </w:r>
    </w:p>
    <w:p w14:paraId="63F6ED67">
      <w:pPr>
        <w:wordWrap w:val="0"/>
        <w:spacing w:line="360" w:lineRule="auto"/>
        <w:ind w:firstLine="437"/>
        <w:jc w:val="left"/>
        <w:outlineLvl w:val="3"/>
        <w:rPr>
          <w:rFonts w:hint="eastAsia" w:ascii="Arial" w:hAnsi="Arial" w:eastAsia="宋体" w:cs="Arial"/>
          <w:sz w:val="24"/>
        </w:rPr>
      </w:pPr>
      <w:r>
        <w:rPr>
          <w:rFonts w:hint="eastAsia" w:ascii="Arial" w:hAnsi="Arial" w:eastAsia="宋体" w:cs="Arial"/>
          <w:sz w:val="24"/>
        </w:rPr>
        <w:t>提交响应文件的供应商或有效供应商数量不足3家时，经磋商小组建议、采购人同意，可继续磋商。</w:t>
      </w:r>
    </w:p>
    <w:p w14:paraId="29B087FE">
      <w:pPr>
        <w:wordWrap w:val="0"/>
        <w:spacing w:line="360" w:lineRule="auto"/>
        <w:ind w:firstLine="437"/>
        <w:jc w:val="left"/>
        <w:outlineLvl w:val="3"/>
        <w:rPr>
          <w:rFonts w:ascii="宋体" w:hAnsi="宋体" w:eastAsia="宋体"/>
          <w:b/>
          <w:sz w:val="24"/>
        </w:rPr>
      </w:pPr>
      <w:r>
        <w:rPr>
          <w:rFonts w:ascii="宋体" w:hAnsi="宋体" w:eastAsia="宋体"/>
          <w:b/>
          <w:sz w:val="24"/>
        </w:rPr>
        <w:t>2</w:t>
      </w:r>
      <w:r>
        <w:rPr>
          <w:rFonts w:hint="eastAsia" w:ascii="宋体" w:hAnsi="宋体" w:eastAsia="宋体"/>
          <w:b/>
          <w:sz w:val="24"/>
        </w:rPr>
        <w:t>1</w:t>
      </w:r>
      <w:r>
        <w:rPr>
          <w:rFonts w:ascii="宋体" w:hAnsi="宋体" w:eastAsia="宋体"/>
          <w:b/>
          <w:sz w:val="24"/>
        </w:rPr>
        <w:t>.响应文件的澄清、说明或</w:t>
      </w:r>
      <w:r>
        <w:rPr>
          <w:rFonts w:hint="eastAsia" w:ascii="宋体" w:hAnsi="宋体" w:eastAsia="宋体"/>
          <w:b/>
          <w:sz w:val="24"/>
        </w:rPr>
        <w:t>更正</w:t>
      </w:r>
    </w:p>
    <w:p w14:paraId="345FA649">
      <w:pPr>
        <w:wordWrap w:val="0"/>
        <w:spacing w:line="360" w:lineRule="auto"/>
        <w:ind w:firstLine="470" w:firstLineChars="196"/>
        <w:jc w:val="left"/>
        <w:rPr>
          <w:rFonts w:ascii="宋体" w:hAnsi="宋体" w:eastAsia="宋体"/>
          <w:sz w:val="24"/>
        </w:rPr>
      </w:pPr>
      <w:r>
        <w:rPr>
          <w:rFonts w:ascii="宋体" w:hAnsi="宋体" w:eastAsia="宋体"/>
          <w:sz w:val="24"/>
        </w:rPr>
        <w:t>2</w:t>
      </w:r>
      <w:r>
        <w:rPr>
          <w:rFonts w:hint="eastAsia" w:ascii="宋体" w:hAnsi="宋体" w:eastAsia="宋体"/>
          <w:sz w:val="24"/>
        </w:rPr>
        <w:t>1.1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51BCE7AD">
      <w:pPr>
        <w:wordWrap w:val="0"/>
        <w:spacing w:line="360" w:lineRule="auto"/>
        <w:ind w:firstLine="470" w:firstLineChars="196"/>
        <w:jc w:val="left"/>
        <w:rPr>
          <w:rFonts w:ascii="宋体" w:hAnsi="宋体" w:eastAsia="宋体"/>
          <w:sz w:val="24"/>
        </w:rPr>
      </w:pPr>
      <w:r>
        <w:rPr>
          <w:rFonts w:ascii="宋体" w:hAnsi="宋体" w:eastAsia="宋体"/>
          <w:sz w:val="24"/>
        </w:rPr>
        <w:t>2</w:t>
      </w:r>
      <w:r>
        <w:rPr>
          <w:rFonts w:hint="eastAsia" w:ascii="宋体" w:hAnsi="宋体" w:eastAsia="宋体"/>
          <w:sz w:val="24"/>
        </w:rPr>
        <w:t>1.2磋商小组要求供应商澄清、说明或者更正响应文件应当以书面形式（询标）作出。供应商的澄清、说明或者更正应当由法定代表人或其授权代表签字或者加盖公章。</w:t>
      </w:r>
    </w:p>
    <w:p w14:paraId="175D748D">
      <w:pPr>
        <w:wordWrap w:val="0"/>
        <w:spacing w:line="360" w:lineRule="auto"/>
        <w:ind w:firstLine="435"/>
        <w:jc w:val="left"/>
        <w:rPr>
          <w:rFonts w:hint="eastAsia" w:ascii="宋体" w:hAnsi="宋体" w:eastAsia="宋体"/>
          <w:b/>
          <w:sz w:val="24"/>
        </w:rPr>
      </w:pPr>
      <w:r>
        <w:rPr>
          <w:rFonts w:hint="eastAsia" w:ascii="宋体" w:hAnsi="宋体" w:eastAsia="宋体"/>
          <w:b/>
          <w:sz w:val="24"/>
        </w:rPr>
        <w:t>如有询标，授权代表（或法定代表人）携带本人有效身份证明原件参加询标。因授权代表联系不上</w:t>
      </w:r>
      <w:r>
        <w:rPr>
          <w:rFonts w:hint="eastAsia" w:ascii="宋体" w:hAnsi="宋体" w:eastAsia="宋体"/>
          <w:b/>
          <w:bCs/>
          <w:sz w:val="24"/>
        </w:rPr>
        <w:t>、</w:t>
      </w:r>
      <w:r>
        <w:rPr>
          <w:rFonts w:hint="eastAsia" w:ascii="宋体" w:hAnsi="宋体" w:eastAsia="宋体"/>
          <w:b/>
          <w:sz w:val="24"/>
        </w:rPr>
        <w:t>未到磋商现场</w:t>
      </w:r>
      <w:r>
        <w:rPr>
          <w:rFonts w:hint="eastAsia" w:ascii="宋体" w:hAnsi="宋体" w:eastAsia="宋体"/>
          <w:b/>
          <w:bCs/>
          <w:sz w:val="24"/>
        </w:rPr>
        <w:t>等情形</w:t>
      </w:r>
      <w:r>
        <w:rPr>
          <w:rFonts w:hint="eastAsia" w:ascii="宋体" w:hAnsi="宋体" w:eastAsia="宋体"/>
          <w:b/>
          <w:sz w:val="24"/>
        </w:rPr>
        <w:t>而无法接受磋商小组询标的，供应商自行承担相关风险。</w:t>
      </w:r>
    </w:p>
    <w:p w14:paraId="5DE71A16">
      <w:pPr>
        <w:wordWrap w:val="0"/>
        <w:spacing w:line="360" w:lineRule="auto"/>
        <w:ind w:firstLine="435"/>
        <w:jc w:val="left"/>
        <w:rPr>
          <w:rFonts w:ascii="Arial" w:hAnsi="Arial" w:eastAsia="宋体" w:cs="Arial"/>
          <w:sz w:val="24"/>
        </w:rPr>
      </w:pPr>
      <w:r>
        <w:rPr>
          <w:rFonts w:hint="eastAsia" w:ascii="Arial" w:hAnsi="Arial" w:eastAsia="宋体" w:cs="Arial"/>
          <w:sz w:val="24"/>
        </w:rPr>
        <w:t>21.3响应</w:t>
      </w:r>
      <w:r>
        <w:rPr>
          <w:rFonts w:ascii="Arial" w:hAnsi="Arial" w:eastAsia="宋体" w:cs="Arial"/>
          <w:sz w:val="24"/>
        </w:rPr>
        <w:t>文件报价</w:t>
      </w:r>
      <w:r>
        <w:rPr>
          <w:rFonts w:hint="eastAsia" w:ascii="Arial" w:hAnsi="Arial" w:eastAsia="宋体" w:cs="Arial"/>
          <w:sz w:val="24"/>
        </w:rPr>
        <w:t>或磋商过程中的报价</w:t>
      </w:r>
      <w:r>
        <w:rPr>
          <w:rFonts w:ascii="Arial" w:hAnsi="Arial" w:eastAsia="宋体" w:cs="Arial"/>
          <w:sz w:val="24"/>
        </w:rPr>
        <w:t>出现不一致的，按照下列规定修正：</w:t>
      </w:r>
    </w:p>
    <w:p w14:paraId="2860B6CA">
      <w:pPr>
        <w:wordWrap w:val="0"/>
        <w:spacing w:line="360" w:lineRule="auto"/>
        <w:ind w:firstLine="435"/>
        <w:jc w:val="left"/>
        <w:rPr>
          <w:rFonts w:ascii="Arial" w:hAnsi="Arial" w:eastAsia="宋体" w:cs="Arial"/>
          <w:sz w:val="24"/>
        </w:rPr>
      </w:pPr>
      <w:r>
        <w:rPr>
          <w:rFonts w:ascii="Arial" w:hAnsi="Arial" w:eastAsia="宋体" w:cs="Arial"/>
          <w:sz w:val="24"/>
        </w:rPr>
        <w:t>（1）</w:t>
      </w:r>
      <w:r>
        <w:rPr>
          <w:rFonts w:hint="eastAsia" w:ascii="Arial" w:hAnsi="Arial" w:eastAsia="宋体" w:cs="Arial"/>
          <w:sz w:val="24"/>
        </w:rPr>
        <w:t>响应</w:t>
      </w:r>
      <w:r>
        <w:rPr>
          <w:rFonts w:ascii="Arial" w:hAnsi="Arial" w:eastAsia="宋体" w:cs="Arial"/>
          <w:sz w:val="24"/>
        </w:rPr>
        <w:t>文件中</w:t>
      </w:r>
      <w:r>
        <w:rPr>
          <w:rFonts w:hint="eastAsia" w:ascii="Arial" w:hAnsi="Arial" w:eastAsia="宋体" w:cs="Arial"/>
          <w:sz w:val="24"/>
        </w:rPr>
        <w:t>报价</w:t>
      </w:r>
      <w:r>
        <w:rPr>
          <w:rFonts w:ascii="Arial" w:hAnsi="Arial" w:eastAsia="宋体" w:cs="Arial"/>
          <w:sz w:val="24"/>
        </w:rPr>
        <w:t>表内容与</w:t>
      </w:r>
      <w:r>
        <w:rPr>
          <w:rFonts w:hint="eastAsia" w:ascii="Arial" w:hAnsi="Arial" w:eastAsia="宋体" w:cs="Arial"/>
          <w:sz w:val="24"/>
        </w:rPr>
        <w:t>分项报价明细表中</w:t>
      </w:r>
      <w:r>
        <w:rPr>
          <w:rFonts w:ascii="Arial" w:hAnsi="Arial" w:eastAsia="宋体" w:cs="Arial"/>
          <w:sz w:val="24"/>
        </w:rPr>
        <w:t>相应内容不一致的，以</w:t>
      </w:r>
      <w:r>
        <w:rPr>
          <w:rFonts w:hint="eastAsia" w:ascii="Arial" w:hAnsi="Arial" w:eastAsia="宋体" w:cs="Arial"/>
          <w:sz w:val="24"/>
        </w:rPr>
        <w:t>报价</w:t>
      </w:r>
      <w:r>
        <w:rPr>
          <w:rFonts w:ascii="Arial" w:hAnsi="Arial" w:eastAsia="宋体" w:cs="Arial"/>
          <w:sz w:val="24"/>
        </w:rPr>
        <w:t>表为准；</w:t>
      </w:r>
    </w:p>
    <w:p w14:paraId="42EBE1D8">
      <w:pPr>
        <w:wordWrap w:val="0"/>
        <w:spacing w:line="360" w:lineRule="auto"/>
        <w:ind w:firstLine="435"/>
        <w:jc w:val="left"/>
        <w:rPr>
          <w:rFonts w:ascii="Arial" w:hAnsi="Arial" w:eastAsia="宋体" w:cs="Arial"/>
          <w:sz w:val="24"/>
        </w:rPr>
      </w:pPr>
      <w:r>
        <w:rPr>
          <w:rFonts w:ascii="Arial" w:hAnsi="Arial" w:eastAsia="宋体" w:cs="Arial"/>
          <w:sz w:val="24"/>
        </w:rPr>
        <w:t>（2）大写金额和小写金额不一致的，以大写金额为准；</w:t>
      </w:r>
    </w:p>
    <w:p w14:paraId="5EF99620">
      <w:pPr>
        <w:wordWrap w:val="0"/>
        <w:spacing w:line="360" w:lineRule="auto"/>
        <w:ind w:firstLine="435"/>
        <w:jc w:val="left"/>
        <w:rPr>
          <w:rFonts w:ascii="Arial" w:hAnsi="Arial" w:eastAsia="宋体" w:cs="Arial"/>
          <w:sz w:val="24"/>
        </w:rPr>
      </w:pPr>
      <w:r>
        <w:rPr>
          <w:rFonts w:ascii="Arial" w:hAnsi="Arial" w:eastAsia="宋体" w:cs="Arial"/>
          <w:sz w:val="24"/>
        </w:rPr>
        <w:t>（3）单价金额小数点或者百分比有明显错位的，以</w:t>
      </w:r>
      <w:r>
        <w:rPr>
          <w:rFonts w:hint="eastAsia" w:ascii="Arial" w:hAnsi="Arial" w:eastAsia="宋体" w:cs="Arial"/>
          <w:sz w:val="24"/>
        </w:rPr>
        <w:t>报价</w:t>
      </w:r>
      <w:r>
        <w:rPr>
          <w:rFonts w:ascii="Arial" w:hAnsi="Arial" w:eastAsia="宋体" w:cs="Arial"/>
          <w:sz w:val="24"/>
        </w:rPr>
        <w:t>表的总价为准，并修改单价；</w:t>
      </w:r>
    </w:p>
    <w:p w14:paraId="0F0DCFB5">
      <w:pPr>
        <w:wordWrap w:val="0"/>
        <w:spacing w:line="360" w:lineRule="auto"/>
        <w:ind w:firstLine="435"/>
        <w:jc w:val="left"/>
        <w:rPr>
          <w:rFonts w:ascii="Arial" w:hAnsi="Arial" w:eastAsia="宋体" w:cs="Arial"/>
          <w:sz w:val="24"/>
        </w:rPr>
      </w:pPr>
      <w:r>
        <w:rPr>
          <w:rFonts w:ascii="Arial" w:hAnsi="Arial" w:eastAsia="宋体" w:cs="Arial"/>
          <w:sz w:val="24"/>
        </w:rPr>
        <w:t>（4）总价金额与按单价汇总金额不一致的，以单价金额计算结果为准。</w:t>
      </w:r>
    </w:p>
    <w:p w14:paraId="7F0F8AE7">
      <w:pPr>
        <w:wordWrap w:val="0"/>
        <w:spacing w:line="360" w:lineRule="auto"/>
        <w:ind w:firstLine="435"/>
        <w:jc w:val="left"/>
        <w:rPr>
          <w:rFonts w:hint="eastAsia" w:ascii="宋体" w:hAnsi="宋体" w:eastAsia="宋体"/>
          <w:b/>
          <w:sz w:val="24"/>
        </w:rPr>
      </w:pPr>
      <w:r>
        <w:rPr>
          <w:rFonts w:ascii="Arial" w:hAnsi="Arial" w:eastAsia="宋体" w:cs="Arial"/>
          <w:sz w:val="24"/>
        </w:rPr>
        <w:t>同时出现两种以上不一致的，按照前款规定的顺序修正。修正后的报价按照第</w:t>
      </w:r>
      <w:r>
        <w:rPr>
          <w:rFonts w:hint="eastAsia" w:ascii="Arial" w:hAnsi="Arial" w:eastAsia="宋体" w:cs="Arial"/>
          <w:sz w:val="24"/>
        </w:rPr>
        <w:t>21.1、21.2</w:t>
      </w:r>
      <w:r>
        <w:rPr>
          <w:rFonts w:ascii="Arial" w:hAnsi="Arial" w:eastAsia="宋体" w:cs="Arial"/>
          <w:sz w:val="24"/>
        </w:rPr>
        <w:t>条的规定经</w:t>
      </w:r>
      <w:r>
        <w:rPr>
          <w:rFonts w:hint="eastAsia" w:ascii="Arial" w:hAnsi="Arial" w:eastAsia="宋体" w:cs="Arial"/>
          <w:sz w:val="24"/>
        </w:rPr>
        <w:t>供应商</w:t>
      </w:r>
      <w:r>
        <w:rPr>
          <w:rFonts w:ascii="Arial" w:hAnsi="Arial" w:eastAsia="宋体" w:cs="Arial"/>
          <w:sz w:val="24"/>
        </w:rPr>
        <w:t>确认后产生约束力，</w:t>
      </w:r>
      <w:r>
        <w:rPr>
          <w:rFonts w:hint="eastAsia" w:ascii="Arial" w:hAnsi="Arial" w:eastAsia="宋体" w:cs="Arial"/>
          <w:sz w:val="24"/>
        </w:rPr>
        <w:t>供应商</w:t>
      </w:r>
      <w:r>
        <w:rPr>
          <w:rFonts w:ascii="Arial" w:hAnsi="Arial" w:eastAsia="宋体" w:cs="Arial"/>
          <w:sz w:val="24"/>
        </w:rPr>
        <w:t>不确认的，其</w:t>
      </w:r>
      <w:r>
        <w:rPr>
          <w:rFonts w:hint="eastAsia" w:ascii="Arial" w:hAnsi="Arial" w:eastAsia="宋体" w:cs="Arial"/>
          <w:sz w:val="24"/>
        </w:rPr>
        <w:t>响应</w:t>
      </w:r>
      <w:r>
        <w:rPr>
          <w:rFonts w:ascii="Arial" w:hAnsi="Arial" w:eastAsia="宋体" w:cs="Arial"/>
          <w:sz w:val="24"/>
        </w:rPr>
        <w:t>将被认定为</w:t>
      </w:r>
      <w:r>
        <w:rPr>
          <w:rFonts w:hint="eastAsia" w:ascii="Arial" w:hAnsi="Arial" w:eastAsia="宋体" w:cs="Arial"/>
          <w:b/>
          <w:sz w:val="24"/>
        </w:rPr>
        <w:t>响应</w:t>
      </w:r>
      <w:r>
        <w:rPr>
          <w:rFonts w:ascii="Arial" w:hAnsi="Arial" w:eastAsia="宋体" w:cs="Arial"/>
          <w:b/>
          <w:sz w:val="24"/>
        </w:rPr>
        <w:t>无效</w:t>
      </w:r>
      <w:r>
        <w:rPr>
          <w:rFonts w:ascii="Arial" w:hAnsi="Arial" w:eastAsia="宋体" w:cs="Arial"/>
          <w:sz w:val="24"/>
        </w:rPr>
        <w:t>。</w:t>
      </w:r>
    </w:p>
    <w:p w14:paraId="10DF6866">
      <w:pPr>
        <w:wordWrap w:val="0"/>
        <w:spacing w:line="360" w:lineRule="auto"/>
        <w:ind w:firstLine="437"/>
        <w:jc w:val="left"/>
        <w:outlineLvl w:val="3"/>
        <w:rPr>
          <w:rFonts w:ascii="宋体" w:hAnsi="宋体" w:eastAsia="宋体"/>
          <w:b/>
          <w:sz w:val="24"/>
        </w:rPr>
      </w:pPr>
      <w:r>
        <w:rPr>
          <w:rFonts w:ascii="宋体" w:hAnsi="宋体" w:eastAsia="宋体"/>
          <w:b/>
          <w:sz w:val="24"/>
        </w:rPr>
        <w:t>2</w:t>
      </w:r>
      <w:r>
        <w:rPr>
          <w:rFonts w:hint="eastAsia" w:ascii="宋体" w:hAnsi="宋体" w:eastAsia="宋体"/>
          <w:b/>
          <w:sz w:val="24"/>
        </w:rPr>
        <w:t>2</w:t>
      </w:r>
      <w:r>
        <w:rPr>
          <w:rFonts w:ascii="宋体" w:hAnsi="宋体" w:eastAsia="宋体"/>
          <w:b/>
          <w:sz w:val="24"/>
        </w:rPr>
        <w:t>.</w:t>
      </w:r>
      <w:r>
        <w:rPr>
          <w:rFonts w:hint="eastAsia" w:ascii="宋体" w:hAnsi="宋体" w:eastAsia="宋体"/>
          <w:b/>
          <w:sz w:val="24"/>
        </w:rPr>
        <w:t>最后</w:t>
      </w:r>
      <w:r>
        <w:rPr>
          <w:rFonts w:ascii="宋体" w:hAnsi="宋体" w:eastAsia="宋体"/>
          <w:b/>
          <w:sz w:val="24"/>
        </w:rPr>
        <w:t>报价</w:t>
      </w:r>
    </w:p>
    <w:p w14:paraId="2D5C8F07">
      <w:pPr>
        <w:wordWrap w:val="0"/>
        <w:spacing w:line="360" w:lineRule="auto"/>
        <w:ind w:firstLine="435"/>
        <w:jc w:val="left"/>
        <w:rPr>
          <w:rFonts w:ascii="宋体" w:hAnsi="宋体" w:eastAsia="宋体"/>
          <w:sz w:val="24"/>
        </w:rPr>
      </w:pPr>
      <w:r>
        <w:rPr>
          <w:rFonts w:hint="eastAsia" w:ascii="宋体" w:hAnsi="宋体" w:eastAsia="宋体"/>
          <w:sz w:val="24"/>
        </w:rPr>
        <w:t>22.1磋商</w:t>
      </w:r>
      <w:r>
        <w:rPr>
          <w:rFonts w:ascii="宋体" w:hAnsi="宋体" w:eastAsia="宋体"/>
          <w:sz w:val="24"/>
        </w:rPr>
        <w:t>并不限定只进行二轮报价，如果</w:t>
      </w:r>
      <w:r>
        <w:rPr>
          <w:rFonts w:hint="eastAsia" w:ascii="宋体" w:hAnsi="宋体" w:eastAsia="宋体"/>
          <w:sz w:val="24"/>
        </w:rPr>
        <w:t>磋商</w:t>
      </w:r>
      <w:r>
        <w:rPr>
          <w:rFonts w:ascii="宋体" w:hAnsi="宋体" w:eastAsia="宋体"/>
          <w:sz w:val="24"/>
        </w:rPr>
        <w:t>小组认为有必要，可以要求供应商进行多轮报价。</w:t>
      </w:r>
    </w:p>
    <w:p w14:paraId="7EBFDC6D">
      <w:pPr>
        <w:wordWrap w:val="0"/>
        <w:spacing w:line="440" w:lineRule="exact"/>
        <w:ind w:firstLine="435"/>
        <w:jc w:val="left"/>
        <w:rPr>
          <w:rFonts w:hint="eastAsia" w:ascii="宋体" w:hAnsi="宋体" w:eastAsia="宋体"/>
          <w:sz w:val="24"/>
        </w:rPr>
      </w:pPr>
      <w:r>
        <w:rPr>
          <w:rFonts w:hint="eastAsia" w:ascii="宋体" w:hAnsi="宋体" w:eastAsia="宋体"/>
          <w:sz w:val="24"/>
        </w:rPr>
        <w:t>22.2在磋商内容不做实质性变更或重大调整的前提下，供应商下轮报价不得高于上一轮报价，否则视为该供应商放弃磋商的权利，该供应商不参与后续磋商、评审，不参与成交候选供应商推荐。</w:t>
      </w:r>
    </w:p>
    <w:p w14:paraId="166E1006">
      <w:pPr>
        <w:wordWrap w:val="0"/>
        <w:spacing w:line="360" w:lineRule="auto"/>
        <w:ind w:firstLine="435"/>
        <w:jc w:val="left"/>
        <w:rPr>
          <w:rFonts w:hint="eastAsia" w:ascii="宋体" w:hAnsi="宋体" w:eastAsia="宋体"/>
          <w:sz w:val="24"/>
        </w:rPr>
      </w:pPr>
      <w:r>
        <w:rPr>
          <w:rFonts w:hint="eastAsia" w:ascii="宋体" w:hAnsi="宋体" w:eastAsia="宋体"/>
          <w:sz w:val="24"/>
        </w:rPr>
        <w:t>22.3最后报价的格式详见“第六章 响应文件格式”。供应商在接到报价通知后依据磋商情况填写,最后报价必须按照磋商文件规定的格式填写完整内容，并在规定时间内密封提交，否则视为该供应商放弃磋商的权利，该供应商不参与后续磋商、评审，不参与成交候选供应商推荐。</w:t>
      </w:r>
    </w:p>
    <w:p w14:paraId="0E50FCA2">
      <w:pPr>
        <w:wordWrap w:val="0"/>
        <w:spacing w:line="360" w:lineRule="auto"/>
        <w:ind w:firstLine="435"/>
        <w:jc w:val="left"/>
        <w:rPr>
          <w:rFonts w:ascii="宋体" w:hAnsi="宋体" w:eastAsia="宋体"/>
          <w:sz w:val="24"/>
        </w:rPr>
      </w:pPr>
      <w:r>
        <w:rPr>
          <w:rFonts w:hint="eastAsia" w:ascii="宋体" w:hAnsi="宋体" w:eastAsia="宋体"/>
          <w:sz w:val="24"/>
        </w:rPr>
        <w:t>22.4最后</w:t>
      </w:r>
      <w:r>
        <w:rPr>
          <w:rFonts w:ascii="宋体" w:hAnsi="宋体" w:eastAsia="宋体"/>
          <w:sz w:val="24"/>
        </w:rPr>
        <w:t>报价是供应商响应文件的有效组成部分，</w:t>
      </w:r>
      <w:r>
        <w:rPr>
          <w:rFonts w:hint="eastAsia" w:ascii="宋体" w:hAnsi="宋体" w:eastAsia="宋体"/>
          <w:sz w:val="24"/>
        </w:rPr>
        <w:t>最后</w:t>
      </w:r>
      <w:r>
        <w:rPr>
          <w:rFonts w:ascii="宋体" w:hAnsi="宋体" w:eastAsia="宋体"/>
          <w:sz w:val="24"/>
        </w:rPr>
        <w:t>报价也是签订合同的依据。</w:t>
      </w:r>
    </w:p>
    <w:p w14:paraId="7AA35EFD">
      <w:pPr>
        <w:wordWrap w:val="0"/>
        <w:spacing w:line="360" w:lineRule="auto"/>
        <w:ind w:firstLine="437"/>
        <w:jc w:val="left"/>
        <w:outlineLvl w:val="3"/>
        <w:rPr>
          <w:rFonts w:ascii="宋体" w:hAnsi="宋体" w:eastAsia="宋体"/>
          <w:b/>
          <w:sz w:val="24"/>
        </w:rPr>
      </w:pPr>
      <w:r>
        <w:rPr>
          <w:rFonts w:ascii="宋体" w:hAnsi="宋体" w:eastAsia="宋体"/>
          <w:b/>
          <w:sz w:val="24"/>
        </w:rPr>
        <w:t>23.</w:t>
      </w:r>
      <w:r>
        <w:rPr>
          <w:rFonts w:hint="eastAsia" w:ascii="宋体" w:hAnsi="宋体" w:eastAsia="宋体"/>
          <w:b/>
          <w:sz w:val="24"/>
        </w:rPr>
        <w:t>成交候选供应商的推荐原则及标准</w:t>
      </w:r>
    </w:p>
    <w:p w14:paraId="5E9B6BD2">
      <w:pPr>
        <w:wordWrap w:val="0"/>
        <w:spacing w:line="360" w:lineRule="auto"/>
        <w:ind w:firstLine="435"/>
        <w:jc w:val="left"/>
        <w:rPr>
          <w:rFonts w:ascii="宋体" w:hAnsi="宋体" w:eastAsia="宋体"/>
          <w:sz w:val="24"/>
        </w:rPr>
      </w:pPr>
      <w:r>
        <w:rPr>
          <w:rFonts w:ascii="宋体" w:hAnsi="宋体" w:eastAsia="宋体"/>
          <w:sz w:val="24"/>
        </w:rPr>
        <w:t>2</w:t>
      </w:r>
      <w:r>
        <w:rPr>
          <w:rFonts w:hint="eastAsia" w:ascii="宋体" w:hAnsi="宋体" w:eastAsia="宋体"/>
          <w:sz w:val="24"/>
        </w:rPr>
        <w:t>3</w:t>
      </w:r>
      <w:r>
        <w:rPr>
          <w:rFonts w:ascii="宋体" w:hAnsi="宋体" w:eastAsia="宋体"/>
          <w:sz w:val="24"/>
        </w:rPr>
        <w:t>.</w:t>
      </w:r>
      <w:r>
        <w:rPr>
          <w:rFonts w:hint="eastAsia" w:ascii="宋体" w:hAnsi="宋体" w:eastAsia="宋体"/>
          <w:sz w:val="24"/>
        </w:rPr>
        <w:t>1磋商小组</w:t>
      </w:r>
      <w:r>
        <w:rPr>
          <w:rFonts w:ascii="宋体" w:hAnsi="宋体" w:eastAsia="宋体"/>
          <w:sz w:val="24"/>
        </w:rPr>
        <w:t>依据本项目</w:t>
      </w:r>
      <w:r>
        <w:rPr>
          <w:rFonts w:hint="eastAsia" w:ascii="宋体" w:hAnsi="宋体" w:eastAsia="宋体"/>
          <w:sz w:val="24"/>
        </w:rPr>
        <w:t>磋商</w:t>
      </w:r>
      <w:r>
        <w:rPr>
          <w:rFonts w:ascii="宋体" w:hAnsi="宋体" w:eastAsia="宋体"/>
          <w:sz w:val="24"/>
        </w:rPr>
        <w:t>文件所约定的</w:t>
      </w:r>
      <w:r>
        <w:rPr>
          <w:rFonts w:hint="eastAsia" w:ascii="宋体" w:hAnsi="宋体" w:eastAsia="宋体"/>
          <w:sz w:val="24"/>
        </w:rPr>
        <w:t>评审</w:t>
      </w:r>
      <w:r>
        <w:rPr>
          <w:rFonts w:ascii="宋体" w:hAnsi="宋体" w:eastAsia="宋体"/>
          <w:sz w:val="24"/>
        </w:rPr>
        <w:t>方法</w:t>
      </w:r>
      <w:r>
        <w:rPr>
          <w:rFonts w:hint="eastAsia" w:ascii="宋体" w:hAnsi="宋体" w:eastAsia="宋体"/>
          <w:sz w:val="24"/>
        </w:rPr>
        <w:t>和标准</w:t>
      </w:r>
      <w:r>
        <w:rPr>
          <w:rFonts w:ascii="宋体" w:hAnsi="宋体" w:eastAsia="宋体"/>
          <w:sz w:val="24"/>
        </w:rPr>
        <w:t>，</w:t>
      </w:r>
      <w:r>
        <w:rPr>
          <w:rFonts w:hint="eastAsia" w:ascii="宋体" w:hAnsi="宋体" w:eastAsia="宋体"/>
          <w:sz w:val="24"/>
        </w:rPr>
        <w:t>按照有效供应商综合总得分由高到低依次推荐成交候选供应商。</w:t>
      </w:r>
    </w:p>
    <w:p w14:paraId="770BFBE1">
      <w:pPr>
        <w:wordWrap w:val="0"/>
        <w:spacing w:line="360" w:lineRule="auto"/>
        <w:ind w:firstLine="437"/>
        <w:jc w:val="left"/>
        <w:outlineLvl w:val="3"/>
        <w:rPr>
          <w:rFonts w:hint="eastAsia" w:ascii="宋体" w:hAnsi="宋体" w:eastAsia="宋体"/>
          <w:sz w:val="24"/>
        </w:rPr>
      </w:pPr>
      <w:r>
        <w:rPr>
          <w:rFonts w:hint="eastAsia" w:ascii="宋体" w:hAnsi="宋体" w:eastAsia="宋体"/>
          <w:sz w:val="24"/>
        </w:rPr>
        <w:t>综合总得分出现两家或两家以上相同者，按最后报价由低到高排序推荐成交候选供应商；综合总得分且最后报价均相同的，由磋商小组按照技术指标优劣顺序推荐成交候选供应商。</w:t>
      </w:r>
    </w:p>
    <w:p w14:paraId="52F18869">
      <w:pPr>
        <w:wordWrap w:val="0"/>
        <w:spacing w:line="360" w:lineRule="auto"/>
        <w:ind w:firstLine="437"/>
        <w:jc w:val="left"/>
        <w:outlineLvl w:val="3"/>
        <w:rPr>
          <w:rFonts w:ascii="宋体" w:hAnsi="宋体" w:eastAsia="宋体"/>
          <w:b/>
          <w:sz w:val="24"/>
        </w:rPr>
      </w:pPr>
      <w:r>
        <w:rPr>
          <w:rFonts w:ascii="宋体" w:hAnsi="宋体" w:eastAsia="宋体"/>
          <w:b/>
          <w:sz w:val="24"/>
        </w:rPr>
        <w:t>2</w:t>
      </w:r>
      <w:r>
        <w:rPr>
          <w:rFonts w:hint="eastAsia" w:ascii="宋体" w:hAnsi="宋体" w:eastAsia="宋体"/>
          <w:b/>
          <w:sz w:val="24"/>
        </w:rPr>
        <w:t>4</w:t>
      </w:r>
      <w:r>
        <w:rPr>
          <w:rFonts w:ascii="宋体" w:hAnsi="宋体" w:eastAsia="宋体"/>
          <w:b/>
          <w:sz w:val="24"/>
        </w:rPr>
        <w:t>.</w:t>
      </w:r>
      <w:r>
        <w:rPr>
          <w:rFonts w:hint="eastAsia" w:ascii="宋体" w:hAnsi="宋体" w:eastAsia="宋体"/>
          <w:b/>
          <w:sz w:val="24"/>
        </w:rPr>
        <w:t>确定成交候选供应商和成交供应商</w:t>
      </w:r>
    </w:p>
    <w:p w14:paraId="378828E5">
      <w:pPr>
        <w:wordWrap w:val="0"/>
        <w:spacing w:line="360" w:lineRule="auto"/>
        <w:ind w:firstLine="470" w:firstLineChars="196"/>
        <w:jc w:val="left"/>
        <w:rPr>
          <w:rFonts w:ascii="宋体" w:hAnsi="宋体" w:eastAsia="宋体"/>
          <w:sz w:val="24"/>
        </w:rPr>
      </w:pPr>
      <w:r>
        <w:rPr>
          <w:rFonts w:hint="eastAsia" w:ascii="宋体" w:hAnsi="宋体" w:eastAsia="宋体"/>
          <w:sz w:val="24"/>
        </w:rPr>
        <w:t>24.1磋商小组根据综合评分的结果和</w:t>
      </w:r>
      <w:r>
        <w:rPr>
          <w:rFonts w:hint="eastAsia" w:ascii="宋体" w:hAnsi="宋体" w:eastAsia="宋体"/>
          <w:sz w:val="24"/>
          <w:u w:val="single"/>
        </w:rPr>
        <w:t>供应商</w:t>
      </w:r>
      <w:r>
        <w:rPr>
          <w:rFonts w:ascii="宋体" w:hAnsi="宋体" w:eastAsia="宋体"/>
          <w:sz w:val="24"/>
          <w:u w:val="single"/>
        </w:rPr>
        <w:t>须知前附表</w:t>
      </w:r>
      <w:r>
        <w:rPr>
          <w:rFonts w:ascii="宋体" w:hAnsi="宋体" w:eastAsia="宋体"/>
          <w:sz w:val="24"/>
        </w:rPr>
        <w:t>中规定</w:t>
      </w:r>
      <w:r>
        <w:rPr>
          <w:rFonts w:hint="eastAsia" w:ascii="宋体" w:hAnsi="宋体" w:eastAsia="宋体"/>
          <w:sz w:val="24"/>
        </w:rPr>
        <w:t>确定成交候选供应商，并标明排列顺序。排名第一的成交候选供应商经采购人或采购人授权的磋商小组确定为成交供应商后，由</w:t>
      </w:r>
      <w:r>
        <w:rPr>
          <w:rFonts w:ascii="宋体" w:hAnsi="宋体" w:eastAsia="宋体"/>
          <w:sz w:val="24"/>
        </w:rPr>
        <w:t>采购代理机构</w:t>
      </w:r>
      <w:r>
        <w:rPr>
          <w:rFonts w:hint="eastAsia" w:ascii="宋体" w:hAnsi="宋体" w:eastAsia="宋体"/>
          <w:sz w:val="24"/>
        </w:rPr>
        <w:t>在指定媒体上予以公告。</w:t>
      </w:r>
    </w:p>
    <w:p w14:paraId="187DE54C">
      <w:pPr>
        <w:wordWrap w:val="0"/>
        <w:spacing w:line="360" w:lineRule="auto"/>
        <w:ind w:firstLine="437"/>
        <w:jc w:val="left"/>
        <w:outlineLvl w:val="3"/>
        <w:rPr>
          <w:rFonts w:ascii="宋体" w:hAnsi="宋体" w:eastAsia="宋体"/>
          <w:b/>
          <w:sz w:val="24"/>
        </w:rPr>
      </w:pPr>
      <w:r>
        <w:rPr>
          <w:rFonts w:ascii="宋体" w:hAnsi="宋体" w:eastAsia="宋体"/>
          <w:b/>
          <w:sz w:val="24"/>
        </w:rPr>
        <w:t>2</w:t>
      </w:r>
      <w:r>
        <w:rPr>
          <w:rFonts w:hint="eastAsia" w:ascii="宋体" w:hAnsi="宋体" w:eastAsia="宋体"/>
          <w:b/>
          <w:sz w:val="24"/>
        </w:rPr>
        <w:t>5</w:t>
      </w:r>
      <w:r>
        <w:rPr>
          <w:rFonts w:ascii="宋体" w:hAnsi="宋体" w:eastAsia="宋体"/>
          <w:b/>
          <w:sz w:val="24"/>
        </w:rPr>
        <w:t>.编写评审报告</w:t>
      </w:r>
    </w:p>
    <w:p w14:paraId="32348D0E">
      <w:pPr>
        <w:wordWrap w:val="0"/>
        <w:spacing w:line="360" w:lineRule="auto"/>
        <w:ind w:firstLine="435"/>
        <w:jc w:val="left"/>
        <w:rPr>
          <w:rFonts w:ascii="宋体" w:hAnsi="宋体" w:eastAsia="宋体"/>
          <w:sz w:val="24"/>
        </w:rPr>
      </w:pPr>
      <w:r>
        <w:rPr>
          <w:rFonts w:hint="eastAsia" w:ascii="宋体" w:hAnsi="宋体" w:eastAsia="宋体"/>
          <w:sz w:val="24"/>
        </w:rPr>
        <w:t>25.1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67C38E36">
      <w:pPr>
        <w:wordWrap w:val="0"/>
        <w:spacing w:line="360" w:lineRule="auto"/>
        <w:ind w:firstLine="437"/>
        <w:jc w:val="left"/>
        <w:outlineLvl w:val="3"/>
        <w:rPr>
          <w:rFonts w:ascii="宋体" w:hAnsi="宋体" w:eastAsia="宋体"/>
          <w:b/>
          <w:sz w:val="24"/>
        </w:rPr>
      </w:pPr>
      <w:r>
        <w:rPr>
          <w:rFonts w:hint="eastAsia" w:ascii="宋体" w:hAnsi="宋体" w:eastAsia="宋体"/>
          <w:b/>
          <w:sz w:val="24"/>
        </w:rPr>
        <w:t>26</w:t>
      </w:r>
      <w:r>
        <w:rPr>
          <w:rFonts w:ascii="宋体" w:hAnsi="宋体" w:eastAsia="宋体"/>
          <w:b/>
          <w:sz w:val="24"/>
        </w:rPr>
        <w:t>.</w:t>
      </w:r>
      <w:r>
        <w:rPr>
          <w:rFonts w:hint="eastAsia" w:ascii="宋体" w:hAnsi="宋体" w:eastAsia="宋体"/>
          <w:b/>
          <w:sz w:val="24"/>
        </w:rPr>
        <w:t>保密要求</w:t>
      </w:r>
    </w:p>
    <w:p w14:paraId="701EBA5D">
      <w:pPr>
        <w:wordWrap w:val="0"/>
        <w:spacing w:line="360" w:lineRule="auto"/>
        <w:ind w:firstLine="435"/>
        <w:jc w:val="left"/>
        <w:rPr>
          <w:rFonts w:ascii="宋体" w:hAnsi="宋体" w:eastAsia="宋体"/>
          <w:sz w:val="24"/>
        </w:rPr>
      </w:pPr>
      <w:r>
        <w:rPr>
          <w:rFonts w:ascii="宋体" w:hAnsi="宋体" w:eastAsia="宋体"/>
          <w:sz w:val="24"/>
        </w:rPr>
        <w:t>2</w:t>
      </w:r>
      <w:r>
        <w:rPr>
          <w:rFonts w:hint="eastAsia" w:ascii="宋体" w:hAnsi="宋体" w:eastAsia="宋体"/>
          <w:sz w:val="24"/>
        </w:rPr>
        <w:t>6.1评审将在严格保密的情况下进行。</w:t>
      </w:r>
    </w:p>
    <w:p w14:paraId="6F9F544F">
      <w:pPr>
        <w:wordWrap w:val="0"/>
        <w:spacing w:line="360" w:lineRule="auto"/>
        <w:ind w:firstLine="435"/>
        <w:jc w:val="left"/>
        <w:rPr>
          <w:rFonts w:ascii="宋体" w:hAnsi="宋体" w:eastAsia="宋体"/>
          <w:sz w:val="24"/>
        </w:rPr>
      </w:pPr>
      <w:r>
        <w:rPr>
          <w:rFonts w:ascii="宋体" w:hAnsi="宋体" w:eastAsia="宋体"/>
          <w:sz w:val="24"/>
        </w:rPr>
        <w:t>2</w:t>
      </w:r>
      <w:r>
        <w:rPr>
          <w:rFonts w:hint="eastAsia" w:ascii="宋体" w:hAnsi="宋体" w:eastAsia="宋体"/>
          <w:sz w:val="24"/>
        </w:rPr>
        <w:t>6.2有关人员</w:t>
      </w:r>
      <w:r>
        <w:rPr>
          <w:rFonts w:ascii="宋体" w:hAnsi="宋体" w:eastAsia="宋体"/>
          <w:sz w:val="24"/>
        </w:rPr>
        <w:t>应当</w:t>
      </w:r>
      <w:r>
        <w:rPr>
          <w:rFonts w:hint="eastAsia" w:ascii="宋体" w:hAnsi="宋体" w:eastAsia="宋体"/>
          <w:sz w:val="24"/>
        </w:rPr>
        <w:t>遵</w:t>
      </w:r>
      <w:r>
        <w:rPr>
          <w:rFonts w:ascii="宋体" w:hAnsi="宋体" w:eastAsia="宋体"/>
          <w:sz w:val="24"/>
        </w:rPr>
        <w:t>守</w:t>
      </w:r>
      <w:r>
        <w:rPr>
          <w:rFonts w:hint="eastAsia" w:ascii="宋体" w:hAnsi="宋体" w:eastAsia="宋体"/>
          <w:sz w:val="24"/>
        </w:rPr>
        <w:t>评审</w:t>
      </w:r>
      <w:r>
        <w:rPr>
          <w:rFonts w:ascii="宋体" w:hAnsi="宋体" w:eastAsia="宋体"/>
          <w:sz w:val="24"/>
        </w:rPr>
        <w:t>工作纪律，不得</w:t>
      </w:r>
      <w:r>
        <w:rPr>
          <w:rFonts w:hint="eastAsia" w:ascii="宋体" w:hAnsi="宋体" w:eastAsia="宋体"/>
          <w:sz w:val="24"/>
        </w:rPr>
        <w:t>泄露评审文件</w:t>
      </w:r>
      <w:r>
        <w:rPr>
          <w:rFonts w:ascii="宋体" w:hAnsi="宋体" w:eastAsia="宋体"/>
          <w:sz w:val="24"/>
        </w:rPr>
        <w:t>、</w:t>
      </w:r>
      <w:r>
        <w:rPr>
          <w:rFonts w:hint="eastAsia" w:ascii="宋体" w:hAnsi="宋体" w:eastAsia="宋体"/>
          <w:sz w:val="24"/>
        </w:rPr>
        <w:t>评审</w:t>
      </w:r>
      <w:r>
        <w:rPr>
          <w:rFonts w:ascii="宋体" w:hAnsi="宋体" w:eastAsia="宋体"/>
          <w:sz w:val="24"/>
        </w:rPr>
        <w:t>情况和</w:t>
      </w:r>
      <w:r>
        <w:rPr>
          <w:rFonts w:hint="eastAsia" w:ascii="宋体" w:hAnsi="宋体" w:eastAsia="宋体"/>
          <w:sz w:val="24"/>
        </w:rPr>
        <w:t>评审</w:t>
      </w:r>
      <w:r>
        <w:rPr>
          <w:rFonts w:ascii="宋体" w:hAnsi="宋体" w:eastAsia="宋体"/>
          <w:sz w:val="24"/>
        </w:rPr>
        <w:t>中获悉的</w:t>
      </w:r>
      <w:r>
        <w:rPr>
          <w:rFonts w:hint="eastAsia" w:ascii="宋体" w:hAnsi="宋体" w:eastAsia="宋体"/>
          <w:sz w:val="24"/>
        </w:rPr>
        <w:t>国家秘密、</w:t>
      </w:r>
      <w:r>
        <w:rPr>
          <w:rFonts w:ascii="宋体" w:hAnsi="宋体" w:eastAsia="宋体"/>
          <w:sz w:val="24"/>
        </w:rPr>
        <w:t>商业秘密。</w:t>
      </w:r>
    </w:p>
    <w:p w14:paraId="7C6E910F">
      <w:pPr>
        <w:wordWrap w:val="0"/>
        <w:spacing w:line="360" w:lineRule="auto"/>
        <w:ind w:firstLine="437"/>
        <w:jc w:val="left"/>
        <w:outlineLvl w:val="3"/>
        <w:rPr>
          <w:rFonts w:ascii="宋体" w:hAnsi="宋体" w:eastAsia="宋体"/>
          <w:b/>
          <w:sz w:val="24"/>
        </w:rPr>
      </w:pPr>
      <w:r>
        <w:rPr>
          <w:rFonts w:ascii="宋体" w:hAnsi="宋体" w:eastAsia="宋体"/>
          <w:b/>
          <w:sz w:val="24"/>
        </w:rPr>
        <w:t>2</w:t>
      </w:r>
      <w:r>
        <w:rPr>
          <w:rFonts w:hint="eastAsia" w:ascii="宋体" w:hAnsi="宋体" w:eastAsia="宋体"/>
          <w:b/>
          <w:sz w:val="24"/>
        </w:rPr>
        <w:t>7</w:t>
      </w:r>
      <w:r>
        <w:rPr>
          <w:rFonts w:ascii="宋体" w:hAnsi="宋体" w:eastAsia="宋体"/>
          <w:b/>
          <w:sz w:val="24"/>
        </w:rPr>
        <w:t>.成交结果公告</w:t>
      </w:r>
    </w:p>
    <w:p w14:paraId="34D1FEA0">
      <w:pPr>
        <w:wordWrap w:val="0"/>
        <w:spacing w:line="360" w:lineRule="auto"/>
        <w:ind w:firstLine="435"/>
        <w:jc w:val="left"/>
        <w:rPr>
          <w:rFonts w:ascii="宋体" w:hAnsi="宋体" w:eastAsia="宋体"/>
          <w:sz w:val="24"/>
        </w:rPr>
      </w:pPr>
      <w:r>
        <w:rPr>
          <w:rFonts w:ascii="宋体" w:hAnsi="宋体" w:eastAsia="宋体"/>
          <w:sz w:val="24"/>
        </w:rPr>
        <w:t>2</w:t>
      </w:r>
      <w:r>
        <w:rPr>
          <w:rFonts w:hint="eastAsia" w:ascii="宋体" w:hAnsi="宋体" w:eastAsia="宋体"/>
          <w:sz w:val="24"/>
        </w:rPr>
        <w:t>7</w:t>
      </w:r>
      <w:r>
        <w:rPr>
          <w:rFonts w:ascii="宋体" w:hAnsi="宋体" w:eastAsia="宋体"/>
          <w:sz w:val="24"/>
        </w:rPr>
        <w:t>.1为体现“公开、公平、公正”的原则，</w:t>
      </w:r>
      <w:r>
        <w:rPr>
          <w:rFonts w:hint="eastAsia" w:ascii="宋体" w:hAnsi="宋体" w:eastAsia="宋体"/>
          <w:sz w:val="24"/>
        </w:rPr>
        <w:t>磋商</w:t>
      </w:r>
      <w:r>
        <w:rPr>
          <w:rFonts w:ascii="宋体" w:hAnsi="宋体" w:eastAsia="宋体"/>
          <w:sz w:val="24"/>
        </w:rPr>
        <w:t>结束后，</w:t>
      </w:r>
      <w:r>
        <w:rPr>
          <w:rFonts w:hint="eastAsia" w:ascii="宋体" w:hAnsi="宋体" w:eastAsia="宋体"/>
          <w:sz w:val="24"/>
        </w:rPr>
        <w:t>采购代理机构将在磋商公告发布的同一媒介</w:t>
      </w:r>
      <w:r>
        <w:rPr>
          <w:rFonts w:ascii="宋体" w:hAnsi="宋体" w:eastAsia="宋体"/>
          <w:sz w:val="24"/>
        </w:rPr>
        <w:t>上发布成交结果公告。</w:t>
      </w:r>
    </w:p>
    <w:p w14:paraId="409C65BB">
      <w:pPr>
        <w:wordWrap w:val="0"/>
        <w:spacing w:line="360" w:lineRule="auto"/>
        <w:ind w:firstLine="435"/>
        <w:jc w:val="left"/>
        <w:rPr>
          <w:rFonts w:ascii="宋体" w:hAnsi="宋体" w:eastAsia="宋体"/>
          <w:sz w:val="24"/>
        </w:rPr>
      </w:pPr>
      <w:r>
        <w:rPr>
          <w:rFonts w:ascii="宋体" w:hAnsi="宋体" w:eastAsia="宋体"/>
          <w:sz w:val="24"/>
        </w:rPr>
        <w:t>2</w:t>
      </w:r>
      <w:r>
        <w:rPr>
          <w:rFonts w:hint="eastAsia" w:ascii="宋体" w:hAnsi="宋体" w:eastAsia="宋体"/>
          <w:sz w:val="24"/>
        </w:rPr>
        <w:t>7</w:t>
      </w:r>
      <w:r>
        <w:rPr>
          <w:rFonts w:ascii="宋体" w:hAnsi="宋体" w:eastAsia="宋体"/>
          <w:sz w:val="24"/>
        </w:rPr>
        <w:t>.2成交结果公告内容应当包括采购人及其委托的采购代理机构的名称、地址、联系方式，项目名称和项目编号，成交供应商名称、地址和成交金额，成交结果公告期限以及</w:t>
      </w:r>
      <w:r>
        <w:rPr>
          <w:rFonts w:hint="eastAsia" w:ascii="宋体" w:hAnsi="宋体" w:eastAsia="宋体"/>
          <w:sz w:val="24"/>
          <w:u w:val="single"/>
        </w:rPr>
        <w:t>供应商须知前附表</w:t>
      </w:r>
      <w:r>
        <w:rPr>
          <w:rFonts w:ascii="宋体" w:hAnsi="宋体" w:eastAsia="宋体"/>
          <w:sz w:val="24"/>
        </w:rPr>
        <w:t>中约定进行公告的内容。</w:t>
      </w:r>
    </w:p>
    <w:p w14:paraId="64172AD9">
      <w:pPr>
        <w:wordWrap w:val="0"/>
        <w:spacing w:line="360" w:lineRule="auto"/>
        <w:ind w:firstLine="437"/>
        <w:jc w:val="left"/>
        <w:outlineLvl w:val="3"/>
        <w:rPr>
          <w:rFonts w:ascii="宋体" w:hAnsi="宋体" w:eastAsia="宋体"/>
          <w:b/>
          <w:sz w:val="24"/>
        </w:rPr>
      </w:pPr>
      <w:r>
        <w:rPr>
          <w:rFonts w:ascii="宋体" w:hAnsi="宋体" w:eastAsia="宋体"/>
          <w:b/>
          <w:sz w:val="24"/>
        </w:rPr>
        <w:t>2</w:t>
      </w:r>
      <w:r>
        <w:rPr>
          <w:rFonts w:hint="eastAsia" w:ascii="宋体" w:hAnsi="宋体" w:eastAsia="宋体"/>
          <w:b/>
          <w:sz w:val="24"/>
        </w:rPr>
        <w:t>8</w:t>
      </w:r>
      <w:r>
        <w:rPr>
          <w:rFonts w:ascii="宋体" w:hAnsi="宋体" w:eastAsia="宋体"/>
          <w:b/>
          <w:sz w:val="24"/>
        </w:rPr>
        <w:t>.成交通知书</w:t>
      </w:r>
    </w:p>
    <w:p w14:paraId="1F0C0266">
      <w:pPr>
        <w:wordWrap w:val="0"/>
        <w:spacing w:line="360" w:lineRule="auto"/>
        <w:ind w:firstLine="435"/>
        <w:jc w:val="left"/>
        <w:rPr>
          <w:rFonts w:ascii="宋体" w:hAnsi="宋体" w:eastAsia="宋体"/>
          <w:sz w:val="24"/>
        </w:rPr>
      </w:pPr>
      <w:r>
        <w:rPr>
          <w:rFonts w:ascii="宋体" w:hAnsi="宋体" w:eastAsia="宋体"/>
          <w:sz w:val="24"/>
        </w:rPr>
        <w:t>2</w:t>
      </w:r>
      <w:r>
        <w:rPr>
          <w:rFonts w:hint="eastAsia" w:ascii="宋体" w:hAnsi="宋体" w:eastAsia="宋体"/>
          <w:sz w:val="24"/>
        </w:rPr>
        <w:t>8</w:t>
      </w:r>
      <w:r>
        <w:rPr>
          <w:rFonts w:ascii="宋体" w:hAnsi="宋体" w:eastAsia="宋体"/>
          <w:sz w:val="24"/>
        </w:rPr>
        <w:t>.1采购代理机构发布成交结果公告的同时向成交供应商发出成交通知书。</w:t>
      </w:r>
    </w:p>
    <w:p w14:paraId="54DBE4F6">
      <w:pPr>
        <w:wordWrap w:val="0"/>
        <w:spacing w:line="360" w:lineRule="auto"/>
        <w:ind w:firstLine="435"/>
        <w:jc w:val="left"/>
        <w:rPr>
          <w:rFonts w:ascii="宋体" w:hAnsi="宋体" w:eastAsia="宋体"/>
          <w:sz w:val="24"/>
        </w:rPr>
      </w:pPr>
      <w:r>
        <w:rPr>
          <w:rFonts w:ascii="宋体" w:hAnsi="宋体" w:eastAsia="宋体"/>
          <w:sz w:val="24"/>
        </w:rPr>
        <w:t>2</w:t>
      </w:r>
      <w:r>
        <w:rPr>
          <w:rFonts w:hint="eastAsia" w:ascii="宋体" w:hAnsi="宋体" w:eastAsia="宋体"/>
          <w:sz w:val="24"/>
        </w:rPr>
        <w:t>8</w:t>
      </w:r>
      <w:r>
        <w:rPr>
          <w:rFonts w:ascii="宋体" w:hAnsi="宋体" w:eastAsia="宋体"/>
          <w:sz w:val="24"/>
        </w:rPr>
        <w:t>.2成交通知书对采购人和成交供应商具有同等法律效力。成交通知书发出以后，采购人改变成交结果或者成交供应商放弃成交资格，应当承担相应的法律责任。</w:t>
      </w:r>
    </w:p>
    <w:p w14:paraId="3C5752C2">
      <w:pPr>
        <w:wordWrap w:val="0"/>
        <w:spacing w:line="360" w:lineRule="auto"/>
        <w:ind w:firstLine="435"/>
        <w:jc w:val="left"/>
        <w:rPr>
          <w:rFonts w:ascii="宋体" w:hAnsi="宋体" w:eastAsia="宋体"/>
          <w:sz w:val="24"/>
        </w:rPr>
      </w:pPr>
      <w:r>
        <w:rPr>
          <w:rFonts w:ascii="宋体" w:hAnsi="宋体" w:eastAsia="宋体"/>
          <w:sz w:val="24"/>
        </w:rPr>
        <w:t>2</w:t>
      </w:r>
      <w:r>
        <w:rPr>
          <w:rFonts w:hint="eastAsia" w:ascii="宋体" w:hAnsi="宋体" w:eastAsia="宋体"/>
          <w:sz w:val="24"/>
        </w:rPr>
        <w:t>8</w:t>
      </w:r>
      <w:r>
        <w:rPr>
          <w:rFonts w:ascii="宋体" w:hAnsi="宋体" w:eastAsia="宋体"/>
          <w:sz w:val="24"/>
        </w:rPr>
        <w:t>.3成交通知书是合同的组成部分。</w:t>
      </w:r>
    </w:p>
    <w:p w14:paraId="6C4D0464">
      <w:pPr>
        <w:wordWrap w:val="0"/>
        <w:spacing w:line="360" w:lineRule="auto"/>
        <w:ind w:firstLine="437"/>
        <w:jc w:val="left"/>
        <w:outlineLvl w:val="3"/>
        <w:rPr>
          <w:rFonts w:ascii="宋体" w:hAnsi="宋体" w:eastAsia="宋体"/>
          <w:b/>
          <w:sz w:val="24"/>
        </w:rPr>
      </w:pPr>
      <w:r>
        <w:rPr>
          <w:rFonts w:hint="eastAsia" w:ascii="宋体" w:hAnsi="宋体" w:eastAsia="宋体"/>
          <w:b/>
          <w:sz w:val="24"/>
        </w:rPr>
        <w:t>29</w:t>
      </w:r>
      <w:r>
        <w:rPr>
          <w:rFonts w:ascii="宋体" w:hAnsi="宋体" w:eastAsia="宋体"/>
          <w:b/>
          <w:sz w:val="24"/>
        </w:rPr>
        <w:t>.告知</w:t>
      </w:r>
      <w:r>
        <w:rPr>
          <w:rFonts w:hint="eastAsia" w:ascii="宋体" w:hAnsi="宋体" w:eastAsia="宋体"/>
          <w:b/>
          <w:sz w:val="24"/>
        </w:rPr>
        <w:t>磋商</w:t>
      </w:r>
      <w:r>
        <w:rPr>
          <w:rFonts w:ascii="宋体" w:hAnsi="宋体" w:eastAsia="宋体"/>
          <w:b/>
          <w:sz w:val="24"/>
        </w:rPr>
        <w:t>结果</w:t>
      </w:r>
    </w:p>
    <w:p w14:paraId="75DCAAD6">
      <w:pPr>
        <w:wordWrap w:val="0"/>
        <w:spacing w:line="360" w:lineRule="auto"/>
        <w:ind w:firstLine="480" w:firstLineChars="200"/>
        <w:jc w:val="left"/>
        <w:rPr>
          <w:rFonts w:ascii="宋体" w:hAnsi="宋体" w:eastAsia="宋体"/>
          <w:sz w:val="24"/>
        </w:rPr>
      </w:pPr>
      <w:r>
        <w:rPr>
          <w:rFonts w:hint="eastAsia" w:ascii="宋体" w:hAnsi="宋体" w:eastAsia="宋体"/>
          <w:sz w:val="24"/>
        </w:rPr>
        <w:t>29</w:t>
      </w:r>
      <w:r>
        <w:rPr>
          <w:rFonts w:ascii="宋体" w:hAnsi="宋体" w:eastAsia="宋体"/>
          <w:sz w:val="24"/>
        </w:rPr>
        <w:t>.1采购代理机构对未成交的供应商不做未成交原因的解释。</w:t>
      </w:r>
    </w:p>
    <w:p w14:paraId="5D4081D4">
      <w:pPr>
        <w:wordWrap w:val="0"/>
        <w:spacing w:line="360" w:lineRule="auto"/>
        <w:ind w:firstLine="437"/>
        <w:jc w:val="left"/>
        <w:outlineLvl w:val="3"/>
        <w:rPr>
          <w:rFonts w:hint="eastAsia" w:ascii="宋体" w:hAnsi="宋体" w:eastAsia="宋体"/>
          <w:b/>
          <w:sz w:val="24"/>
        </w:rPr>
      </w:pPr>
      <w:r>
        <w:rPr>
          <w:rFonts w:hint="eastAsia" w:ascii="宋体" w:hAnsi="宋体" w:eastAsia="宋体"/>
          <w:b/>
          <w:sz w:val="24"/>
        </w:rPr>
        <w:t>30</w:t>
      </w:r>
      <w:r>
        <w:rPr>
          <w:rFonts w:ascii="宋体" w:hAnsi="宋体" w:eastAsia="宋体"/>
          <w:b/>
          <w:sz w:val="24"/>
        </w:rPr>
        <w:t>.履约保证金</w:t>
      </w:r>
      <w:r>
        <w:rPr>
          <w:rFonts w:hint="eastAsia" w:ascii="宋体" w:hAnsi="宋体" w:eastAsia="宋体"/>
          <w:b/>
          <w:sz w:val="24"/>
        </w:rPr>
        <w:t>（本项目不适用）</w:t>
      </w:r>
    </w:p>
    <w:p w14:paraId="5E6A6F74">
      <w:pPr>
        <w:wordWrap w:val="0"/>
        <w:spacing w:line="360" w:lineRule="auto"/>
        <w:ind w:firstLine="435"/>
        <w:jc w:val="left"/>
        <w:rPr>
          <w:rFonts w:ascii="宋体" w:hAnsi="宋体" w:eastAsia="宋体"/>
          <w:sz w:val="24"/>
        </w:rPr>
      </w:pPr>
      <w:r>
        <w:rPr>
          <w:rFonts w:hint="eastAsia" w:ascii="宋体" w:hAnsi="宋体" w:eastAsia="宋体"/>
          <w:sz w:val="24"/>
        </w:rPr>
        <w:t>30</w:t>
      </w:r>
      <w:r>
        <w:rPr>
          <w:rFonts w:ascii="宋体" w:hAnsi="宋体" w:eastAsia="宋体"/>
          <w:sz w:val="24"/>
        </w:rPr>
        <w:t>.1成交供应商应按照</w:t>
      </w:r>
      <w:r>
        <w:rPr>
          <w:rFonts w:ascii="宋体" w:hAnsi="宋体" w:eastAsia="宋体"/>
          <w:sz w:val="24"/>
          <w:u w:val="single"/>
        </w:rPr>
        <w:t>供应商须知前附表</w:t>
      </w:r>
      <w:r>
        <w:rPr>
          <w:rFonts w:ascii="宋体" w:hAnsi="宋体" w:eastAsia="宋体"/>
          <w:sz w:val="24"/>
        </w:rPr>
        <w:t>规定</w:t>
      </w:r>
      <w:r>
        <w:rPr>
          <w:rFonts w:hint="eastAsia" w:ascii="宋体" w:hAnsi="宋体" w:eastAsia="宋体"/>
          <w:sz w:val="24"/>
        </w:rPr>
        <w:t>缴纳</w:t>
      </w:r>
      <w:r>
        <w:rPr>
          <w:rFonts w:ascii="宋体" w:hAnsi="宋体" w:eastAsia="宋体"/>
          <w:sz w:val="24"/>
        </w:rPr>
        <w:t>履约保证金。</w:t>
      </w:r>
    </w:p>
    <w:p w14:paraId="3FA436AC">
      <w:pPr>
        <w:wordWrap w:val="0"/>
        <w:spacing w:line="360" w:lineRule="auto"/>
        <w:ind w:firstLine="435"/>
        <w:jc w:val="left"/>
        <w:rPr>
          <w:rFonts w:ascii="宋体" w:hAnsi="宋体" w:eastAsia="宋体"/>
          <w:sz w:val="24"/>
        </w:rPr>
      </w:pPr>
      <w:r>
        <w:rPr>
          <w:rFonts w:hint="eastAsia" w:ascii="宋体" w:hAnsi="宋体" w:eastAsia="宋体"/>
          <w:sz w:val="24"/>
        </w:rPr>
        <w:t>30</w:t>
      </w:r>
      <w:r>
        <w:rPr>
          <w:rFonts w:ascii="宋体" w:hAnsi="宋体" w:eastAsia="宋体"/>
          <w:sz w:val="24"/>
        </w:rPr>
        <w:t>.2如果成交供应商没有按照上述履约保证金的规定执行，将视为放弃成交资格。在此情况下，采购人可确定下一成交</w:t>
      </w:r>
      <w:r>
        <w:rPr>
          <w:rFonts w:hint="eastAsia" w:ascii="宋体" w:hAnsi="宋体" w:eastAsia="宋体"/>
          <w:sz w:val="24"/>
        </w:rPr>
        <w:t>候选供应商</w:t>
      </w:r>
      <w:r>
        <w:rPr>
          <w:rFonts w:ascii="宋体" w:hAnsi="宋体" w:eastAsia="宋体"/>
          <w:sz w:val="24"/>
        </w:rPr>
        <w:t>为成交供应商，也可以重新开展采购活动。</w:t>
      </w:r>
    </w:p>
    <w:p w14:paraId="38AC5D07">
      <w:pPr>
        <w:wordWrap w:val="0"/>
        <w:spacing w:line="360" w:lineRule="auto"/>
        <w:ind w:firstLine="437"/>
        <w:jc w:val="left"/>
        <w:outlineLvl w:val="3"/>
        <w:rPr>
          <w:rFonts w:hint="eastAsia" w:ascii="宋体" w:hAnsi="宋体" w:eastAsia="宋体"/>
          <w:b/>
          <w:sz w:val="24"/>
        </w:rPr>
      </w:pPr>
      <w:r>
        <w:rPr>
          <w:rFonts w:hint="eastAsia" w:ascii="宋体" w:hAnsi="宋体" w:eastAsia="宋体"/>
          <w:b/>
          <w:sz w:val="24"/>
        </w:rPr>
        <w:t>31</w:t>
      </w:r>
      <w:r>
        <w:rPr>
          <w:rFonts w:ascii="宋体" w:hAnsi="宋体" w:eastAsia="宋体"/>
          <w:b/>
          <w:sz w:val="24"/>
        </w:rPr>
        <w:t>.</w:t>
      </w:r>
      <w:r>
        <w:rPr>
          <w:rFonts w:hint="eastAsia" w:ascii="宋体" w:hAnsi="宋体" w:eastAsia="宋体"/>
          <w:b/>
          <w:sz w:val="24"/>
        </w:rPr>
        <w:t>采购代理服务费</w:t>
      </w:r>
    </w:p>
    <w:p w14:paraId="191C5462">
      <w:pPr>
        <w:wordWrap w:val="0"/>
        <w:spacing w:line="360" w:lineRule="auto"/>
        <w:ind w:firstLine="435"/>
        <w:jc w:val="left"/>
        <w:rPr>
          <w:rFonts w:ascii="宋体" w:hAnsi="宋体" w:eastAsia="宋体"/>
          <w:sz w:val="24"/>
        </w:rPr>
      </w:pPr>
      <w:r>
        <w:rPr>
          <w:rFonts w:hint="eastAsia" w:ascii="宋体" w:hAnsi="宋体" w:eastAsia="宋体"/>
          <w:sz w:val="24"/>
        </w:rPr>
        <w:t>31</w:t>
      </w:r>
      <w:r>
        <w:rPr>
          <w:rFonts w:ascii="宋体" w:hAnsi="宋体" w:eastAsia="宋体"/>
          <w:sz w:val="24"/>
        </w:rPr>
        <w:t>.1本项目</w:t>
      </w:r>
      <w:r>
        <w:rPr>
          <w:rFonts w:hint="eastAsia" w:ascii="宋体" w:hAnsi="宋体" w:eastAsia="宋体"/>
          <w:sz w:val="24"/>
        </w:rPr>
        <w:t>采购代理服务费</w:t>
      </w:r>
      <w:r>
        <w:rPr>
          <w:rFonts w:ascii="宋体" w:hAnsi="宋体" w:eastAsia="宋体"/>
          <w:sz w:val="24"/>
        </w:rPr>
        <w:t>的收取按</w:t>
      </w:r>
      <w:r>
        <w:rPr>
          <w:rFonts w:hint="eastAsia" w:ascii="宋体" w:hAnsi="宋体" w:eastAsia="宋体"/>
          <w:sz w:val="24"/>
          <w:u w:val="single"/>
        </w:rPr>
        <w:t>供应商</w:t>
      </w:r>
      <w:r>
        <w:rPr>
          <w:rFonts w:ascii="宋体" w:hAnsi="宋体" w:eastAsia="宋体"/>
          <w:sz w:val="24"/>
          <w:u w:val="single"/>
        </w:rPr>
        <w:t>须知前附表</w:t>
      </w:r>
      <w:r>
        <w:rPr>
          <w:rFonts w:ascii="宋体" w:hAnsi="宋体" w:eastAsia="宋体"/>
          <w:sz w:val="24"/>
        </w:rPr>
        <w:t>的规定执行。</w:t>
      </w:r>
    </w:p>
    <w:p w14:paraId="3F62B6DE">
      <w:pPr>
        <w:wordWrap w:val="0"/>
        <w:spacing w:line="360" w:lineRule="auto"/>
        <w:ind w:firstLine="437"/>
        <w:jc w:val="left"/>
        <w:outlineLvl w:val="3"/>
        <w:rPr>
          <w:rFonts w:ascii="宋体" w:hAnsi="宋体" w:eastAsia="宋体"/>
          <w:b/>
          <w:sz w:val="24"/>
        </w:rPr>
      </w:pPr>
      <w:r>
        <w:rPr>
          <w:rFonts w:hint="eastAsia" w:ascii="宋体" w:hAnsi="宋体" w:eastAsia="宋体"/>
          <w:b/>
          <w:sz w:val="24"/>
        </w:rPr>
        <w:t>32</w:t>
      </w:r>
      <w:r>
        <w:rPr>
          <w:rFonts w:ascii="宋体" w:hAnsi="宋体" w:eastAsia="宋体"/>
          <w:b/>
          <w:sz w:val="24"/>
        </w:rPr>
        <w:t>.签订合同</w:t>
      </w:r>
    </w:p>
    <w:p w14:paraId="6ABECB83">
      <w:pPr>
        <w:wordWrap w:val="0"/>
        <w:spacing w:line="360" w:lineRule="auto"/>
        <w:ind w:firstLine="435"/>
        <w:jc w:val="left"/>
        <w:rPr>
          <w:rFonts w:ascii="宋体" w:hAnsi="宋体" w:eastAsia="宋体"/>
          <w:sz w:val="24"/>
        </w:rPr>
      </w:pPr>
      <w:r>
        <w:rPr>
          <w:rFonts w:hint="eastAsia" w:ascii="宋体" w:hAnsi="宋体" w:eastAsia="宋体"/>
          <w:sz w:val="24"/>
        </w:rPr>
        <w:t>32</w:t>
      </w:r>
      <w:r>
        <w:rPr>
          <w:rFonts w:ascii="宋体" w:hAnsi="宋体" w:eastAsia="宋体"/>
          <w:sz w:val="24"/>
        </w:rPr>
        <w:t>.1</w:t>
      </w:r>
      <w:r>
        <w:rPr>
          <w:rFonts w:hint="eastAsia" w:ascii="宋体" w:hAnsi="宋体" w:eastAsia="宋体"/>
          <w:sz w:val="24"/>
        </w:rPr>
        <w:t>采购人与</w:t>
      </w:r>
      <w:r>
        <w:rPr>
          <w:rFonts w:ascii="宋体" w:hAnsi="宋体" w:eastAsia="宋体"/>
          <w:sz w:val="24"/>
        </w:rPr>
        <w:t>成交供应商应当自发出成交通知书之日起30日内签订合同。</w:t>
      </w:r>
    </w:p>
    <w:p w14:paraId="04FCD8D0">
      <w:pPr>
        <w:wordWrap w:val="0"/>
        <w:spacing w:line="360" w:lineRule="auto"/>
        <w:ind w:firstLine="435"/>
        <w:jc w:val="left"/>
        <w:rPr>
          <w:rFonts w:ascii="宋体" w:hAnsi="宋体" w:eastAsia="宋体"/>
          <w:sz w:val="24"/>
        </w:rPr>
      </w:pPr>
      <w:r>
        <w:rPr>
          <w:rFonts w:hint="eastAsia" w:ascii="宋体" w:hAnsi="宋体" w:eastAsia="宋体"/>
          <w:sz w:val="24"/>
        </w:rPr>
        <w:t>32</w:t>
      </w:r>
      <w:r>
        <w:rPr>
          <w:rFonts w:ascii="宋体" w:hAnsi="宋体" w:eastAsia="宋体"/>
          <w:sz w:val="24"/>
        </w:rPr>
        <w:t>.2</w:t>
      </w:r>
      <w:r>
        <w:rPr>
          <w:rFonts w:hint="eastAsia" w:ascii="宋体" w:hAnsi="宋体" w:eastAsia="宋体"/>
          <w:sz w:val="24"/>
        </w:rPr>
        <w:t>磋商</w:t>
      </w:r>
      <w:r>
        <w:rPr>
          <w:rFonts w:ascii="宋体" w:hAnsi="宋体" w:eastAsia="宋体"/>
          <w:sz w:val="24"/>
        </w:rPr>
        <w:t>文件、成交供应商的响应文件及其澄清文件等，均为签订合同的依据。</w:t>
      </w:r>
    </w:p>
    <w:p w14:paraId="04F69270">
      <w:pPr>
        <w:wordWrap w:val="0"/>
        <w:spacing w:line="360" w:lineRule="auto"/>
        <w:ind w:firstLine="435"/>
        <w:jc w:val="left"/>
        <w:rPr>
          <w:rFonts w:hint="eastAsia" w:ascii="宋体" w:hAnsi="宋体" w:eastAsia="宋体"/>
          <w:sz w:val="24"/>
        </w:rPr>
      </w:pPr>
      <w:r>
        <w:rPr>
          <w:rFonts w:hint="eastAsia" w:ascii="宋体" w:hAnsi="宋体" w:eastAsia="宋体"/>
          <w:sz w:val="24"/>
        </w:rPr>
        <w:t>32</w:t>
      </w:r>
      <w:r>
        <w:rPr>
          <w:rFonts w:ascii="宋体" w:hAnsi="宋体" w:eastAsia="宋体"/>
          <w:sz w:val="24"/>
        </w:rPr>
        <w:t>.3 成交供应商拒绝与采购人签订合同的，采购人可以按照评审报告推荐的成交</w:t>
      </w:r>
      <w:r>
        <w:rPr>
          <w:rFonts w:hint="eastAsia" w:ascii="宋体" w:hAnsi="宋体" w:eastAsia="宋体"/>
          <w:sz w:val="24"/>
        </w:rPr>
        <w:t>候选供应商</w:t>
      </w:r>
      <w:r>
        <w:rPr>
          <w:rFonts w:ascii="宋体" w:hAnsi="宋体" w:eastAsia="宋体"/>
          <w:sz w:val="24"/>
        </w:rPr>
        <w:t>名单排序，确定下一成交</w:t>
      </w:r>
      <w:r>
        <w:rPr>
          <w:rFonts w:hint="eastAsia" w:ascii="宋体" w:hAnsi="宋体" w:eastAsia="宋体"/>
          <w:sz w:val="24"/>
        </w:rPr>
        <w:t>候选供应商</w:t>
      </w:r>
      <w:r>
        <w:rPr>
          <w:rFonts w:ascii="宋体" w:hAnsi="宋体" w:eastAsia="宋体"/>
          <w:sz w:val="24"/>
        </w:rPr>
        <w:t>为成交供应商，也可以重新开展采购活动。</w:t>
      </w:r>
      <w:r>
        <w:rPr>
          <w:rFonts w:hint="eastAsia" w:ascii="宋体" w:hAnsi="宋体" w:eastAsia="宋体"/>
          <w:sz w:val="24"/>
        </w:rPr>
        <w:t>成交供应商拒绝签订采购合同的不得参加对该项目重新开展的采购活动。</w:t>
      </w:r>
    </w:p>
    <w:p w14:paraId="40CE2D1B">
      <w:pPr>
        <w:wordWrap w:val="0"/>
        <w:spacing w:line="360" w:lineRule="auto"/>
        <w:ind w:firstLine="437"/>
        <w:jc w:val="left"/>
        <w:outlineLvl w:val="3"/>
        <w:rPr>
          <w:rFonts w:ascii="宋体" w:hAnsi="宋体" w:eastAsia="宋体"/>
          <w:b/>
          <w:sz w:val="24"/>
        </w:rPr>
      </w:pPr>
      <w:r>
        <w:rPr>
          <w:rFonts w:ascii="宋体" w:hAnsi="宋体" w:eastAsia="宋体"/>
          <w:b/>
          <w:sz w:val="24"/>
        </w:rPr>
        <w:t>3</w:t>
      </w:r>
      <w:r>
        <w:rPr>
          <w:rFonts w:hint="eastAsia" w:ascii="宋体" w:hAnsi="宋体" w:eastAsia="宋体"/>
          <w:b/>
          <w:sz w:val="24"/>
        </w:rPr>
        <w:t>3</w:t>
      </w:r>
      <w:r>
        <w:rPr>
          <w:rFonts w:ascii="宋体" w:hAnsi="宋体" w:eastAsia="宋体"/>
          <w:b/>
          <w:sz w:val="24"/>
        </w:rPr>
        <w:t>.廉洁自律规定</w:t>
      </w:r>
    </w:p>
    <w:p w14:paraId="47CF72FD">
      <w:pPr>
        <w:wordWrap w:val="0"/>
        <w:spacing w:line="360" w:lineRule="auto"/>
        <w:ind w:firstLine="435"/>
        <w:jc w:val="left"/>
        <w:rPr>
          <w:rFonts w:ascii="宋体" w:hAnsi="宋体" w:eastAsia="宋体"/>
          <w:sz w:val="24"/>
        </w:rPr>
      </w:pPr>
      <w:r>
        <w:rPr>
          <w:rFonts w:ascii="宋体" w:hAnsi="宋体" w:eastAsia="宋体"/>
          <w:sz w:val="24"/>
        </w:rPr>
        <w:t>3</w:t>
      </w:r>
      <w:r>
        <w:rPr>
          <w:rFonts w:hint="eastAsia" w:ascii="宋体" w:hAnsi="宋体" w:eastAsia="宋体"/>
          <w:sz w:val="24"/>
        </w:rPr>
        <w:t>3</w:t>
      </w:r>
      <w:r>
        <w:rPr>
          <w:rFonts w:ascii="宋体" w:hAnsi="宋体" w:eastAsia="宋体"/>
          <w:sz w:val="24"/>
        </w:rPr>
        <w:t>.1采购代理机构工作人员不得以不正当手段获取采购代理业务，不得与采购人、供应商恶意串通。</w:t>
      </w:r>
    </w:p>
    <w:p w14:paraId="00AEA0D7">
      <w:pPr>
        <w:wordWrap w:val="0"/>
        <w:spacing w:line="360" w:lineRule="auto"/>
        <w:ind w:firstLine="435"/>
        <w:jc w:val="left"/>
        <w:rPr>
          <w:rFonts w:ascii="宋体" w:hAnsi="宋体" w:eastAsia="宋体"/>
          <w:sz w:val="24"/>
        </w:rPr>
      </w:pPr>
      <w:r>
        <w:rPr>
          <w:rFonts w:ascii="宋体" w:hAnsi="宋体" w:eastAsia="宋体"/>
          <w:sz w:val="24"/>
        </w:rPr>
        <w:t>3</w:t>
      </w:r>
      <w:r>
        <w:rPr>
          <w:rFonts w:hint="eastAsia" w:ascii="宋体" w:hAnsi="宋体" w:eastAsia="宋体"/>
          <w:sz w:val="24"/>
        </w:rPr>
        <w:t>3</w:t>
      </w:r>
      <w:r>
        <w:rPr>
          <w:rFonts w:ascii="宋体" w:hAnsi="宋体" w:eastAsia="宋体"/>
          <w:sz w:val="24"/>
        </w:rPr>
        <w:t>.2采购代理机构工作人员不得接受采购人或者供应商组织的宴请、旅游、娱乐，不得收受礼品、现金、有价证券等，不得向采购人或者供应商报销应当由个人承担的费用。</w:t>
      </w:r>
    </w:p>
    <w:p w14:paraId="67B85C30">
      <w:pPr>
        <w:wordWrap w:val="0"/>
        <w:spacing w:line="360" w:lineRule="auto"/>
        <w:ind w:firstLine="437"/>
        <w:jc w:val="left"/>
        <w:outlineLvl w:val="3"/>
        <w:rPr>
          <w:rFonts w:ascii="宋体" w:hAnsi="宋体" w:eastAsia="宋体"/>
          <w:b/>
          <w:sz w:val="24"/>
        </w:rPr>
      </w:pPr>
      <w:r>
        <w:rPr>
          <w:rFonts w:ascii="宋体" w:hAnsi="宋体" w:eastAsia="宋体"/>
          <w:b/>
          <w:sz w:val="24"/>
        </w:rPr>
        <w:t>3</w:t>
      </w:r>
      <w:r>
        <w:rPr>
          <w:rFonts w:hint="eastAsia" w:ascii="宋体" w:hAnsi="宋体" w:eastAsia="宋体"/>
          <w:b/>
          <w:sz w:val="24"/>
        </w:rPr>
        <w:t>4</w:t>
      </w:r>
      <w:r>
        <w:rPr>
          <w:rFonts w:ascii="宋体" w:hAnsi="宋体" w:eastAsia="宋体"/>
          <w:b/>
          <w:sz w:val="24"/>
        </w:rPr>
        <w:t>.质疑的提出与接收</w:t>
      </w:r>
    </w:p>
    <w:p w14:paraId="74E422E4">
      <w:pPr>
        <w:wordWrap w:val="0"/>
        <w:spacing w:line="360" w:lineRule="auto"/>
        <w:ind w:firstLine="435"/>
        <w:jc w:val="left"/>
        <w:rPr>
          <w:rFonts w:ascii="宋体" w:hAnsi="宋体" w:eastAsia="宋体"/>
          <w:sz w:val="24"/>
          <w:szCs w:val="22"/>
        </w:rPr>
      </w:pPr>
      <w:r>
        <w:rPr>
          <w:rFonts w:ascii="宋体" w:hAnsi="宋体" w:eastAsia="宋体"/>
          <w:sz w:val="24"/>
        </w:rPr>
        <w:t>3</w:t>
      </w:r>
      <w:r>
        <w:rPr>
          <w:rFonts w:hint="eastAsia" w:ascii="宋体" w:hAnsi="宋体" w:eastAsia="宋体"/>
          <w:sz w:val="24"/>
        </w:rPr>
        <w:t>4</w:t>
      </w:r>
      <w:r>
        <w:rPr>
          <w:rFonts w:ascii="宋体" w:hAnsi="宋体" w:eastAsia="宋体"/>
          <w:sz w:val="24"/>
        </w:rPr>
        <w:t>.1供应商认为磋商文件、采购过程、成交结果使自己的</w:t>
      </w:r>
      <w:r>
        <w:rPr>
          <w:rFonts w:ascii="宋体" w:hAnsi="宋体" w:eastAsia="宋体"/>
          <w:sz w:val="24"/>
          <w:szCs w:val="22"/>
        </w:rPr>
        <w:t>权益受到损害的，可以在</w:t>
      </w:r>
      <w:r>
        <w:rPr>
          <w:rFonts w:hint="eastAsia" w:ascii="宋体" w:hAnsi="宋体" w:eastAsia="宋体"/>
          <w:sz w:val="24"/>
          <w:szCs w:val="22"/>
        </w:rPr>
        <w:t>质疑期</w:t>
      </w:r>
      <w:r>
        <w:rPr>
          <w:rFonts w:ascii="宋体" w:hAnsi="宋体" w:eastAsia="宋体"/>
          <w:sz w:val="24"/>
          <w:szCs w:val="22"/>
        </w:rPr>
        <w:t>内向采购人或其委托的采购代理机构提出质疑。</w:t>
      </w:r>
    </w:p>
    <w:p w14:paraId="787B54ED">
      <w:pPr>
        <w:wordWrap w:val="0"/>
        <w:spacing w:line="360" w:lineRule="auto"/>
        <w:ind w:firstLine="435"/>
        <w:jc w:val="left"/>
        <w:rPr>
          <w:rFonts w:ascii="宋体" w:hAnsi="宋体" w:eastAsia="宋体"/>
          <w:sz w:val="24"/>
        </w:rPr>
      </w:pPr>
      <w:r>
        <w:rPr>
          <w:rFonts w:ascii="宋体" w:hAnsi="宋体" w:eastAsia="宋体"/>
          <w:sz w:val="24"/>
        </w:rPr>
        <w:t>3</w:t>
      </w:r>
      <w:r>
        <w:rPr>
          <w:rFonts w:hint="eastAsia" w:ascii="宋体" w:hAnsi="宋体" w:eastAsia="宋体"/>
          <w:sz w:val="24"/>
        </w:rPr>
        <w:t>4</w:t>
      </w:r>
      <w:r>
        <w:rPr>
          <w:rFonts w:ascii="宋体" w:hAnsi="宋体" w:eastAsia="宋体"/>
          <w:sz w:val="24"/>
        </w:rPr>
        <w:t>.2质疑供应商应</w:t>
      </w:r>
      <w:r>
        <w:rPr>
          <w:rFonts w:hint="eastAsia" w:ascii="宋体" w:hAnsi="宋体" w:eastAsia="宋体"/>
          <w:sz w:val="24"/>
        </w:rPr>
        <w:t>按本须知34.4的要求</w:t>
      </w:r>
      <w:r>
        <w:rPr>
          <w:rFonts w:ascii="宋体" w:hAnsi="宋体" w:eastAsia="宋体"/>
          <w:sz w:val="24"/>
        </w:rPr>
        <w:t>，在</w:t>
      </w:r>
      <w:r>
        <w:rPr>
          <w:rFonts w:hint="eastAsia" w:ascii="宋体" w:hAnsi="宋体" w:eastAsia="宋体" w:cs="宋体"/>
          <w:sz w:val="24"/>
          <w:u w:val="single"/>
        </w:rPr>
        <w:t>供应商须知前附表</w:t>
      </w:r>
      <w:r>
        <w:rPr>
          <w:rFonts w:hint="eastAsia" w:ascii="宋体" w:hAnsi="宋体" w:eastAsia="宋体" w:cs="宋体"/>
          <w:sz w:val="24"/>
        </w:rPr>
        <w:t>规定的</w:t>
      </w:r>
      <w:r>
        <w:rPr>
          <w:rFonts w:hint="eastAsia" w:ascii="宋体" w:hAnsi="宋体" w:eastAsia="宋体"/>
          <w:sz w:val="24"/>
        </w:rPr>
        <w:t>质疑期</w:t>
      </w:r>
      <w:r>
        <w:rPr>
          <w:rFonts w:ascii="宋体" w:hAnsi="宋体" w:eastAsia="宋体"/>
          <w:sz w:val="24"/>
        </w:rPr>
        <w:t>内以</w:t>
      </w:r>
      <w:r>
        <w:rPr>
          <w:rFonts w:hint="eastAsia" w:ascii="宋体" w:hAnsi="宋体" w:eastAsia="宋体"/>
          <w:sz w:val="24"/>
        </w:rPr>
        <w:t>书面</w:t>
      </w:r>
      <w:r>
        <w:rPr>
          <w:rFonts w:ascii="宋体" w:hAnsi="宋体" w:eastAsia="宋体"/>
          <w:sz w:val="24"/>
        </w:rPr>
        <w:t>形式提出质疑，</w:t>
      </w:r>
      <w:r>
        <w:rPr>
          <w:rFonts w:hint="eastAsia" w:ascii="宋体" w:hAnsi="宋体" w:eastAsia="宋体"/>
          <w:sz w:val="24"/>
        </w:rPr>
        <w:t>超出质疑期提交的质疑将被拒绝。</w:t>
      </w:r>
      <w:r>
        <w:rPr>
          <w:rFonts w:ascii="宋体" w:hAnsi="宋体" w:eastAsia="宋体"/>
          <w:sz w:val="24"/>
        </w:rPr>
        <w:t>针对同一采购程序环节的质疑应一次性提出。</w:t>
      </w:r>
    </w:p>
    <w:p w14:paraId="445512F7">
      <w:pPr>
        <w:wordWrap w:val="0"/>
        <w:spacing w:line="360" w:lineRule="auto"/>
        <w:ind w:firstLine="435"/>
        <w:jc w:val="left"/>
        <w:rPr>
          <w:rFonts w:ascii="宋体" w:hAnsi="宋体" w:eastAsia="宋体"/>
          <w:sz w:val="24"/>
        </w:rPr>
      </w:pPr>
      <w:r>
        <w:rPr>
          <w:rFonts w:hint="eastAsia" w:ascii="宋体" w:hAnsi="宋体" w:eastAsia="宋体"/>
          <w:sz w:val="24"/>
        </w:rPr>
        <w:t>超出质疑期的、重复提出的、分次提出的或内容、形式不符合本文件规定的，质疑供应商将依法承担不利后果。</w:t>
      </w:r>
    </w:p>
    <w:p w14:paraId="6AA9A33E">
      <w:pPr>
        <w:wordWrap w:val="0"/>
        <w:spacing w:line="360" w:lineRule="auto"/>
        <w:ind w:firstLine="435"/>
        <w:jc w:val="left"/>
        <w:rPr>
          <w:rFonts w:hint="eastAsia" w:ascii="宋体" w:hAnsi="宋体" w:eastAsia="宋体" w:cs="宋体"/>
          <w:sz w:val="24"/>
        </w:rPr>
      </w:pPr>
      <w:r>
        <w:rPr>
          <w:rFonts w:hint="eastAsia" w:ascii="宋体" w:hAnsi="宋体" w:eastAsia="宋体" w:cs="宋体"/>
          <w:sz w:val="24"/>
        </w:rPr>
        <w:t>34.3采购代理机构质疑函接收部门、联系电话和通讯地址，见</w:t>
      </w:r>
      <w:r>
        <w:rPr>
          <w:rFonts w:hint="eastAsia" w:ascii="宋体" w:hAnsi="宋体" w:eastAsia="宋体" w:cs="宋体"/>
          <w:sz w:val="24"/>
          <w:u w:val="single"/>
        </w:rPr>
        <w:t>供应商须知前附表</w:t>
      </w:r>
      <w:r>
        <w:rPr>
          <w:rFonts w:hint="eastAsia" w:ascii="宋体" w:hAnsi="宋体" w:eastAsia="宋体" w:cs="宋体"/>
          <w:sz w:val="24"/>
        </w:rPr>
        <w:t>。</w:t>
      </w:r>
    </w:p>
    <w:p w14:paraId="43283214">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34.4提出质疑的要求</w:t>
      </w:r>
    </w:p>
    <w:p w14:paraId="48750C80">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34.4.1质疑应以书面形式实名提出，书面质疑材料应当包括以下内容：</w:t>
      </w:r>
    </w:p>
    <w:p w14:paraId="400ED124">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（1）质疑人的名称、地址、有效联系方式；</w:t>
      </w:r>
    </w:p>
    <w:p w14:paraId="5886EAE6">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（2）项目名称、项目编号、包别号（如有）；</w:t>
      </w:r>
    </w:p>
    <w:p w14:paraId="594F8ECB">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（3）被质疑人名称；</w:t>
      </w:r>
    </w:p>
    <w:p w14:paraId="44571BF9">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（4）具体的质疑事项、基本事实及必要的证明材料；</w:t>
      </w:r>
    </w:p>
    <w:p w14:paraId="15091B0E">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（5）明确的请求及主张；</w:t>
      </w:r>
    </w:p>
    <w:p w14:paraId="036929F1">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（6）提起质疑的日期。</w:t>
      </w:r>
    </w:p>
    <w:p w14:paraId="11A8F001">
      <w:pPr>
        <w:wordWrap w:val="0"/>
        <w:spacing w:line="360" w:lineRule="auto"/>
        <w:ind w:firstLine="437"/>
        <w:jc w:val="left"/>
        <w:rPr>
          <w:rFonts w:hint="eastAsia" w:ascii="宋体" w:hAnsi="宋体" w:eastAsia="宋体" w:cs="宋体"/>
          <w:bCs/>
          <w:sz w:val="24"/>
        </w:rPr>
      </w:pPr>
      <w:r>
        <w:rPr>
          <w:rFonts w:hint="eastAsia" w:ascii="宋体" w:hAnsi="宋体" w:eastAsia="宋体" w:cs="宋体"/>
          <w:bCs/>
          <w:sz w:val="24"/>
        </w:rPr>
        <w:t>34.4.2质疑人为法人或者其他组织的，应当由法定代表人或其委托代理人（需有委托授权书）签字并加盖公章。</w:t>
      </w:r>
    </w:p>
    <w:p w14:paraId="31D36515">
      <w:pPr>
        <w:wordWrap w:val="0"/>
        <w:spacing w:line="360" w:lineRule="auto"/>
        <w:ind w:firstLine="437"/>
        <w:jc w:val="left"/>
        <w:rPr>
          <w:rFonts w:hint="eastAsia" w:ascii="宋体" w:hAnsi="宋体" w:eastAsia="宋体" w:cs="宋体"/>
          <w:bCs/>
          <w:sz w:val="24"/>
        </w:rPr>
      </w:pPr>
      <w:r>
        <w:rPr>
          <w:rFonts w:hint="eastAsia" w:ascii="宋体" w:hAnsi="宋体" w:eastAsia="宋体" w:cs="宋体"/>
          <w:bCs/>
          <w:sz w:val="24"/>
        </w:rPr>
        <w:t>34.4.3质疑人需要修改、补充质疑材料的，应当在质疑期内提交修改或补充材料。</w:t>
      </w:r>
    </w:p>
    <w:p w14:paraId="64E9A504">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34.5质疑不予受理的情形</w:t>
      </w:r>
    </w:p>
    <w:p w14:paraId="0643A83B">
      <w:pPr>
        <w:wordWrap w:val="0"/>
        <w:spacing w:line="360" w:lineRule="auto"/>
        <w:ind w:firstLine="437"/>
        <w:jc w:val="left"/>
        <w:outlineLvl w:val="3"/>
        <w:rPr>
          <w:rFonts w:ascii="宋体" w:hAnsi="宋体" w:eastAsia="宋体" w:cs="宋体"/>
          <w:bCs/>
          <w:sz w:val="24"/>
        </w:rPr>
      </w:pPr>
      <w:r>
        <w:rPr>
          <w:rFonts w:hint="eastAsia" w:ascii="宋体" w:hAnsi="宋体" w:eastAsia="宋体" w:cs="宋体"/>
          <w:bCs/>
          <w:sz w:val="24"/>
        </w:rPr>
        <w:t>质疑存在以下情形之一的，不予受理：</w:t>
      </w:r>
    </w:p>
    <w:p w14:paraId="3E250C89">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（1）提起质疑的主体不是参与本次采购项目活动的供应商；</w:t>
      </w:r>
    </w:p>
    <w:p w14:paraId="31248D96">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（2）提起质疑的时间超过规定时限的；</w:t>
      </w:r>
    </w:p>
    <w:p w14:paraId="5FB061C5">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（3）质疑材料不完整的；</w:t>
      </w:r>
    </w:p>
    <w:p w14:paraId="0077506B">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（4）质疑事项含有主观猜测等内容且未提供有效线索、难以查证的；</w:t>
      </w:r>
    </w:p>
    <w:p w14:paraId="18CD68BE">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（5）对其他供应商的响应文件详细内容质疑，无法提供合法来源渠道的；</w:t>
      </w:r>
    </w:p>
    <w:p w14:paraId="5F89FAEC">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（6）质疑事项已进入投诉处理、行政复议或行政诉讼程序的。</w:t>
      </w:r>
    </w:p>
    <w:p w14:paraId="52EDC440">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34.6经审查符合质疑条件的，自收到质疑之日起即为受理。鼎信数智技术集团股份有限公司将在质疑受理后7个工作日内作出答复或相关处理决定（需要检验、检测、鉴定、专家评审的，所需时间不计算在内），并以书面形式通知质疑人，答复的内容不得涉及商业秘密。</w:t>
      </w:r>
    </w:p>
    <w:p w14:paraId="1FF14C0A">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34.7质疑人在答复期满前撤回质疑的，应由法定代表人或授权代表人签字确认，鼎信数智技术集团股份有限公司即终止质疑处理程序。质疑人不得以同一理由再次提出质疑。</w:t>
      </w:r>
    </w:p>
    <w:p w14:paraId="117BF1C7">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34.8质疑人有下列情形之一的，属于虚假、恶意质疑，鼎信数智技术集团股份有限公司将报采购人予以处理。</w:t>
      </w:r>
    </w:p>
    <w:p w14:paraId="551C2479">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（1）一年内三次以上质疑均查无实据的；</w:t>
      </w:r>
    </w:p>
    <w:p w14:paraId="53E851D8">
      <w:pPr>
        <w:wordWrap w:val="0"/>
        <w:spacing w:line="360" w:lineRule="auto"/>
        <w:ind w:firstLine="437"/>
        <w:jc w:val="left"/>
        <w:outlineLvl w:val="3"/>
        <w:rPr>
          <w:rFonts w:hint="eastAsia" w:ascii="宋体" w:hAnsi="宋体" w:eastAsia="宋体" w:cs="宋体"/>
          <w:bCs/>
          <w:sz w:val="24"/>
        </w:rPr>
      </w:pPr>
      <w:r>
        <w:rPr>
          <w:rFonts w:hint="eastAsia" w:ascii="宋体" w:hAnsi="宋体" w:eastAsia="宋体" w:cs="宋体"/>
          <w:bCs/>
          <w:sz w:val="24"/>
        </w:rPr>
        <w:t>（2）捏造事实恶意诬陷他人、有意提供虚假质疑材料的或者通过非法手段获取材料的。</w:t>
      </w:r>
    </w:p>
    <w:p w14:paraId="236DF21F">
      <w:pPr>
        <w:wordWrap w:val="0"/>
        <w:spacing w:line="360" w:lineRule="auto"/>
        <w:ind w:firstLine="437"/>
        <w:jc w:val="left"/>
        <w:outlineLvl w:val="3"/>
        <w:rPr>
          <w:rFonts w:ascii="宋体" w:hAnsi="宋体" w:eastAsia="宋体"/>
          <w:b/>
          <w:sz w:val="24"/>
        </w:rPr>
      </w:pPr>
      <w:r>
        <w:rPr>
          <w:rFonts w:ascii="宋体" w:hAnsi="宋体" w:eastAsia="宋体"/>
          <w:b/>
          <w:sz w:val="24"/>
        </w:rPr>
        <w:t>3</w:t>
      </w:r>
      <w:r>
        <w:rPr>
          <w:rFonts w:hint="eastAsia" w:ascii="宋体" w:hAnsi="宋体" w:eastAsia="宋体"/>
          <w:b/>
          <w:sz w:val="24"/>
        </w:rPr>
        <w:t>5</w:t>
      </w:r>
      <w:r>
        <w:rPr>
          <w:rFonts w:ascii="宋体" w:hAnsi="宋体" w:eastAsia="宋体"/>
          <w:b/>
          <w:sz w:val="24"/>
        </w:rPr>
        <w:t>.需要补充的其他内容</w:t>
      </w:r>
    </w:p>
    <w:p w14:paraId="422D3540">
      <w:pPr>
        <w:wordWrap w:val="0"/>
        <w:spacing w:line="360" w:lineRule="auto"/>
        <w:ind w:firstLine="435"/>
        <w:jc w:val="left"/>
        <w:rPr>
          <w:rFonts w:ascii="宋体" w:hAnsi="宋体" w:eastAsia="宋体"/>
          <w:sz w:val="24"/>
        </w:rPr>
      </w:pPr>
      <w:r>
        <w:rPr>
          <w:rFonts w:hint="eastAsia" w:ascii="宋体" w:hAnsi="宋体" w:eastAsia="宋体"/>
          <w:sz w:val="24"/>
        </w:rPr>
        <w:t>需要补充的其他内容，见</w:t>
      </w:r>
      <w:r>
        <w:rPr>
          <w:rFonts w:hint="eastAsia" w:ascii="宋体" w:hAnsi="宋体" w:eastAsia="宋体"/>
          <w:sz w:val="24"/>
          <w:u w:val="single"/>
        </w:rPr>
        <w:t>供应商须知前附表</w:t>
      </w:r>
      <w:r>
        <w:rPr>
          <w:rFonts w:hint="eastAsia" w:ascii="宋体" w:hAnsi="宋体" w:eastAsia="宋体"/>
          <w:sz w:val="24"/>
        </w:rPr>
        <w:t>。</w:t>
      </w:r>
    </w:p>
    <w:p w14:paraId="34B291C9">
      <w:pPr>
        <w:widowControl/>
        <w:wordWrap w:val="0"/>
        <w:jc w:val="left"/>
        <w:rPr>
          <w:rFonts w:ascii="宋体" w:hAnsi="宋体" w:eastAsia="宋体"/>
          <w:sz w:val="24"/>
        </w:rPr>
      </w:pPr>
      <w:r>
        <w:rPr>
          <w:rFonts w:ascii="宋体" w:hAnsi="宋体" w:eastAsia="宋体"/>
          <w:sz w:val="24"/>
        </w:rPr>
        <w:br w:type="page"/>
      </w:r>
    </w:p>
    <w:p w14:paraId="25107D61">
      <w:pPr>
        <w:wordWrap w:val="0"/>
        <w:spacing w:line="360" w:lineRule="auto"/>
        <w:jc w:val="center"/>
        <w:outlineLvl w:val="2"/>
        <w:rPr>
          <w:rFonts w:hint="eastAsia" w:ascii="华文中宋" w:hAnsi="华文中宋" w:eastAsia="华文中宋" w:cs="Times New Roman"/>
          <w:b/>
          <w:bCs/>
          <w:kern w:val="44"/>
          <w:sz w:val="44"/>
          <w:szCs w:val="44"/>
        </w:rPr>
      </w:pPr>
      <w:bookmarkStart w:id="9" w:name="_Toc19384"/>
      <w:r>
        <w:rPr>
          <w:rFonts w:hint="eastAsia" w:ascii="华文中宋" w:hAnsi="华文中宋" w:eastAsia="华文中宋" w:cs="Times New Roman"/>
          <w:b/>
          <w:bCs/>
          <w:kern w:val="44"/>
          <w:sz w:val="44"/>
          <w:szCs w:val="44"/>
        </w:rPr>
        <w:t>第三章  采购需求</w:t>
      </w:r>
      <w:bookmarkEnd w:id="9"/>
    </w:p>
    <w:p w14:paraId="792EE9C8">
      <w:pPr>
        <w:wordWrap w:val="0"/>
        <w:spacing w:line="360" w:lineRule="auto"/>
        <w:jc w:val="left"/>
        <w:rPr>
          <w:rFonts w:ascii="宋体" w:hAnsi="宋体" w:eastAsia="宋体"/>
          <w:b/>
          <w:sz w:val="24"/>
        </w:rPr>
      </w:pPr>
      <w:r>
        <w:rPr>
          <w:rFonts w:hint="eastAsia" w:ascii="宋体" w:hAnsi="宋体" w:eastAsia="宋体"/>
          <w:b/>
          <w:sz w:val="24"/>
        </w:rPr>
        <w:t>前注：</w:t>
      </w:r>
    </w:p>
    <w:p w14:paraId="76E5A714">
      <w:pPr>
        <w:wordWrap w:val="0"/>
        <w:spacing w:line="360" w:lineRule="auto"/>
        <w:ind w:firstLine="437"/>
        <w:jc w:val="left"/>
        <w:rPr>
          <w:rFonts w:hint="eastAsia"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技术</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技术</w:t>
      </w:r>
      <w:r>
        <w:rPr>
          <w:rFonts w:ascii="宋体" w:hAnsi="宋体" w:eastAsia="宋体"/>
          <w:sz w:val="24"/>
        </w:rPr>
        <w:t>方案，且此方案须经磋商小组评审认可</w:t>
      </w:r>
      <w:r>
        <w:rPr>
          <w:rFonts w:hint="eastAsia" w:ascii="宋体" w:hAnsi="宋体" w:eastAsia="宋体"/>
          <w:sz w:val="24"/>
        </w:rPr>
        <w:t>。</w:t>
      </w:r>
    </w:p>
    <w:p w14:paraId="4B1238BE">
      <w:pPr>
        <w:wordWrap w:val="0"/>
        <w:spacing w:line="360" w:lineRule="auto"/>
        <w:ind w:firstLine="437"/>
        <w:jc w:val="left"/>
        <w:rPr>
          <w:rFonts w:hint="eastAsia" w:ascii="宋体" w:hAnsi="宋体" w:eastAsia="宋体"/>
          <w:sz w:val="24"/>
        </w:rPr>
      </w:pPr>
      <w:r>
        <w:rPr>
          <w:rFonts w:hint="eastAsia" w:ascii="宋体" w:hAnsi="宋体" w:eastAsia="宋体"/>
          <w:sz w:val="24"/>
        </w:rPr>
        <w:t>2.本章中标注“*”的参数为实质性参数，供应商必须满足并提供招标文件规定的证明材料。若采购文件未明确要求何种证明材料，则以制造商公开发布的资料或检测机构出具的检测报告为准。若制造商公开发布的资料与检测机构出具的检测报告不一致，以检测机构出具的检测报告为准。对于实质性要求的，应使用“*”标注；如未使用“*”标注，即便使用“拒绝”“不接受”“无效”“不得”“必须”“应当”等文字表述的，也视为非实质性要求。</w:t>
      </w:r>
    </w:p>
    <w:p w14:paraId="76C8DE4B">
      <w:pPr>
        <w:wordWrap w:val="0"/>
        <w:spacing w:line="360" w:lineRule="auto"/>
        <w:ind w:firstLine="437"/>
        <w:jc w:val="left"/>
        <w:rPr>
          <w:rFonts w:ascii="宋体" w:hAnsi="宋体" w:eastAsia="宋体"/>
          <w:sz w:val="24"/>
        </w:rPr>
      </w:pPr>
      <w:r>
        <w:rPr>
          <w:rFonts w:hint="eastAsia" w:ascii="宋体" w:hAnsi="宋体" w:eastAsia="宋体"/>
          <w:sz w:val="24"/>
        </w:rPr>
        <w:t>3.本章中标注“★”的技术参数，为采购产品的重要技术参数，由采购人根据项目实际需求酌情添加。对于影响到项目实施质量的参数可以设置为重要技术参数。</w:t>
      </w:r>
    </w:p>
    <w:p w14:paraId="4DF68DE2">
      <w:pPr>
        <w:wordWrap w:val="0"/>
        <w:spacing w:line="360" w:lineRule="auto"/>
        <w:ind w:firstLine="435"/>
        <w:rPr>
          <w:rFonts w:ascii="宋体" w:hAnsi="宋体" w:eastAsia="宋体"/>
          <w:sz w:val="24"/>
          <w:szCs w:val="18"/>
        </w:rPr>
      </w:pPr>
    </w:p>
    <w:p w14:paraId="3DB91531">
      <w:pPr>
        <w:wordWrap w:val="0"/>
        <w:spacing w:line="360" w:lineRule="auto"/>
        <w:ind w:firstLine="437"/>
        <w:jc w:val="left"/>
        <w:rPr>
          <w:rFonts w:ascii="宋体" w:hAnsi="宋体" w:eastAsia="宋体"/>
          <w:b/>
          <w:sz w:val="28"/>
          <w:szCs w:val="28"/>
        </w:rPr>
      </w:pPr>
      <w:r>
        <w:rPr>
          <w:rFonts w:hint="eastAsia" w:ascii="宋体" w:hAnsi="宋体" w:eastAsia="宋体"/>
          <w:b/>
          <w:sz w:val="28"/>
          <w:szCs w:val="28"/>
        </w:rPr>
        <w:t>一、采购需求前附表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2054"/>
        <w:gridCol w:w="5544"/>
      </w:tblGrid>
      <w:tr w14:paraId="48A47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16E844B0">
            <w:pPr>
              <w:pStyle w:val="32"/>
              <w:pBdr>
                <w:bottom w:val="none" w:color="auto" w:sz="0" w:space="0"/>
              </w:pBdr>
              <w:tabs>
                <w:tab w:val="clear" w:pos="4153"/>
                <w:tab w:val="clear" w:pos="8306"/>
              </w:tabs>
              <w:wordWrap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054" w:type="dxa"/>
            <w:noWrap w:val="0"/>
            <w:vAlign w:val="center"/>
          </w:tcPr>
          <w:p w14:paraId="2ACF83CA">
            <w:pPr>
              <w:pStyle w:val="30"/>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条款名称</w:t>
            </w:r>
          </w:p>
        </w:tc>
        <w:tc>
          <w:tcPr>
            <w:tcW w:w="5544" w:type="dxa"/>
            <w:noWrap w:val="0"/>
            <w:vAlign w:val="center"/>
          </w:tcPr>
          <w:p w14:paraId="5416DD0E">
            <w:pPr>
              <w:pStyle w:val="30"/>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内容、说明与要求</w:t>
            </w:r>
          </w:p>
        </w:tc>
      </w:tr>
      <w:tr w14:paraId="5F7DB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0E744014">
            <w:pPr>
              <w:pStyle w:val="32"/>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054" w:type="dxa"/>
            <w:noWrap w:val="0"/>
            <w:vAlign w:val="center"/>
          </w:tcPr>
          <w:p w14:paraId="6E35FBE8">
            <w:pPr>
              <w:pStyle w:val="30"/>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544" w:type="dxa"/>
            <w:noWrap w:val="0"/>
            <w:vAlign w:val="center"/>
          </w:tcPr>
          <w:p w14:paraId="41C89220">
            <w:pPr>
              <w:pStyle w:val="30"/>
              <w:widowControl w:val="0"/>
              <w:wordWrap w:val="0"/>
              <w:spacing w:before="0" w:beforeAutospacing="0" w:after="0" w:afterAutospacing="0" w:line="360" w:lineRule="auto"/>
              <w:jc w:val="left"/>
              <w:rPr>
                <w:rFonts w:ascii="宋体" w:hAnsi="宋体" w:eastAsia="宋体"/>
                <w:b w:val="0"/>
                <w:sz w:val="24"/>
                <w:u w:val="single"/>
              </w:rPr>
            </w:pPr>
            <w:r>
              <w:rPr>
                <w:rFonts w:hint="eastAsia" w:ascii="宋体" w:hAnsi="宋体" w:eastAsia="宋体"/>
                <w:b w:val="0"/>
                <w:sz w:val="24"/>
                <w:u w:val="single"/>
              </w:rPr>
              <w:t xml:space="preserve">验收合格后一次性付款      </w:t>
            </w:r>
          </w:p>
        </w:tc>
      </w:tr>
      <w:tr w14:paraId="378CD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39DF5BCB">
            <w:pPr>
              <w:pStyle w:val="32"/>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054" w:type="dxa"/>
            <w:noWrap w:val="0"/>
            <w:vAlign w:val="center"/>
          </w:tcPr>
          <w:p w14:paraId="68B9166A">
            <w:pPr>
              <w:pStyle w:val="30"/>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供货及安装地点</w:t>
            </w:r>
          </w:p>
        </w:tc>
        <w:tc>
          <w:tcPr>
            <w:tcW w:w="5544" w:type="dxa"/>
            <w:noWrap w:val="0"/>
            <w:vAlign w:val="center"/>
          </w:tcPr>
          <w:p w14:paraId="320BC1AB">
            <w:pPr>
              <w:pStyle w:val="30"/>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b w:val="0"/>
                <w:sz w:val="24"/>
                <w:u w:val="single"/>
              </w:rPr>
              <w:t xml:space="preserve">采购人指定地点           </w:t>
            </w:r>
          </w:p>
        </w:tc>
      </w:tr>
      <w:tr w14:paraId="46226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217983F8">
            <w:pPr>
              <w:pStyle w:val="32"/>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054" w:type="dxa"/>
            <w:noWrap w:val="0"/>
            <w:vAlign w:val="center"/>
          </w:tcPr>
          <w:p w14:paraId="4B42095C">
            <w:pPr>
              <w:pStyle w:val="30"/>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供货及安装期限</w:t>
            </w:r>
          </w:p>
        </w:tc>
        <w:tc>
          <w:tcPr>
            <w:tcW w:w="5544" w:type="dxa"/>
            <w:noWrap w:val="0"/>
            <w:vAlign w:val="center"/>
          </w:tcPr>
          <w:p w14:paraId="3487A5B2">
            <w:pPr>
              <w:pStyle w:val="30"/>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b w:val="0"/>
                <w:sz w:val="24"/>
              </w:rPr>
              <w:t>合同生效后</w:t>
            </w:r>
            <w:r>
              <w:rPr>
                <w:rFonts w:hint="eastAsia" w:ascii="宋体" w:hAnsi="宋体" w:eastAsia="宋体"/>
                <w:b w:val="0"/>
                <w:sz w:val="24"/>
                <w:u w:val="single"/>
              </w:rPr>
              <w:t>20个日历天</w:t>
            </w:r>
          </w:p>
        </w:tc>
      </w:tr>
    </w:tbl>
    <w:p w14:paraId="3FA0E8C1">
      <w:pPr>
        <w:wordWrap w:val="0"/>
        <w:spacing w:line="360" w:lineRule="auto"/>
        <w:ind w:firstLine="562" w:firstLineChars="200"/>
        <w:jc w:val="left"/>
        <w:rPr>
          <w:rFonts w:hint="eastAsia" w:ascii="宋体" w:hAnsi="宋体" w:eastAsia="宋体"/>
          <w:b/>
          <w:bCs/>
          <w:sz w:val="28"/>
          <w:szCs w:val="28"/>
        </w:rPr>
      </w:pPr>
      <w:r>
        <w:rPr>
          <w:rFonts w:hint="eastAsia" w:ascii="宋体" w:hAnsi="宋体" w:eastAsia="宋体"/>
          <w:b/>
          <w:bCs/>
          <w:sz w:val="28"/>
          <w:szCs w:val="28"/>
        </w:rPr>
        <w:t>二、货物需求</w:t>
      </w:r>
    </w:p>
    <w:p w14:paraId="34122A4A">
      <w:pPr>
        <w:pStyle w:val="20"/>
        <w:wordWrap w:val="0"/>
        <w:spacing w:line="500" w:lineRule="exact"/>
        <w:ind w:left="0" w:firstLine="482"/>
        <w:jc w:val="left"/>
        <w:rPr>
          <w:rFonts w:hint="eastAsia" w:ascii="宋体" w:hAnsi="宋体" w:eastAsia="宋体" w:cs="宋体"/>
          <w:b/>
          <w:bCs/>
          <w:sz w:val="24"/>
          <w:szCs w:val="24"/>
        </w:rPr>
      </w:pPr>
      <w:r>
        <w:rPr>
          <w:rFonts w:hint="eastAsia" w:ascii="宋体" w:hAnsi="宋体" w:eastAsia="宋体" w:cs="宋体"/>
          <w:b/>
          <w:bCs/>
          <w:sz w:val="24"/>
          <w:szCs w:val="24"/>
        </w:rPr>
        <w:t>（一）货物需求说明</w:t>
      </w:r>
    </w:p>
    <w:tbl>
      <w:tblPr>
        <w:tblStyle w:val="21"/>
        <w:tblW w:w="0" w:type="auto"/>
        <w:tblInd w:w="5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8"/>
        <w:gridCol w:w="1899"/>
        <w:gridCol w:w="4437"/>
      </w:tblGrid>
      <w:tr w14:paraId="4F90B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68" w:type="dxa"/>
            <w:noWrap w:val="0"/>
            <w:vAlign w:val="top"/>
          </w:tcPr>
          <w:p w14:paraId="44C42AB1">
            <w:pPr>
              <w:pStyle w:val="20"/>
              <w:wordWrap w:val="0"/>
              <w:spacing w:line="500" w:lineRule="exact"/>
              <w:ind w:left="0" w:firstLine="0" w:firstLineChars="0"/>
              <w:jc w:val="center"/>
              <w:rPr>
                <w:rFonts w:ascii="宋体" w:hAnsi="宋体" w:eastAsia="宋体" w:cs="宋体"/>
                <w:sz w:val="24"/>
                <w:szCs w:val="24"/>
              </w:rPr>
            </w:pPr>
            <w:r>
              <w:rPr>
                <w:rFonts w:hint="eastAsia" w:ascii="宋体" w:hAnsi="宋体" w:eastAsia="宋体" w:cs="宋体"/>
                <w:sz w:val="24"/>
                <w:szCs w:val="24"/>
              </w:rPr>
              <w:t>需求内容类别</w:t>
            </w:r>
          </w:p>
        </w:tc>
        <w:tc>
          <w:tcPr>
            <w:tcW w:w="1899" w:type="dxa"/>
            <w:noWrap w:val="0"/>
            <w:vAlign w:val="top"/>
          </w:tcPr>
          <w:p w14:paraId="4254773D">
            <w:pPr>
              <w:pStyle w:val="20"/>
              <w:wordWrap w:val="0"/>
              <w:spacing w:line="500" w:lineRule="exact"/>
              <w:ind w:left="0" w:firstLine="0" w:firstLineChars="0"/>
              <w:jc w:val="center"/>
              <w:rPr>
                <w:rFonts w:ascii="宋体" w:hAnsi="宋体" w:eastAsia="宋体" w:cs="宋体"/>
                <w:sz w:val="24"/>
                <w:szCs w:val="24"/>
              </w:rPr>
            </w:pPr>
            <w:r>
              <w:rPr>
                <w:rFonts w:hint="eastAsia" w:ascii="宋体" w:hAnsi="宋体" w:eastAsia="宋体" w:cs="宋体"/>
                <w:sz w:val="24"/>
                <w:szCs w:val="24"/>
              </w:rPr>
              <w:t>标识符号</w:t>
            </w:r>
          </w:p>
        </w:tc>
        <w:tc>
          <w:tcPr>
            <w:tcW w:w="4437" w:type="dxa"/>
            <w:noWrap w:val="0"/>
            <w:vAlign w:val="top"/>
          </w:tcPr>
          <w:p w14:paraId="4BFA5B53">
            <w:pPr>
              <w:pStyle w:val="20"/>
              <w:wordWrap w:val="0"/>
              <w:spacing w:line="500" w:lineRule="exact"/>
              <w:ind w:firstLine="480"/>
              <w:jc w:val="center"/>
              <w:rPr>
                <w:rFonts w:ascii="宋体" w:hAnsi="宋体" w:eastAsia="宋体" w:cs="宋体"/>
                <w:sz w:val="24"/>
                <w:szCs w:val="24"/>
              </w:rPr>
            </w:pPr>
            <w:r>
              <w:rPr>
                <w:rFonts w:hint="eastAsia" w:ascii="宋体" w:hAnsi="宋体" w:eastAsia="宋体" w:cs="宋体"/>
                <w:sz w:val="24"/>
                <w:szCs w:val="24"/>
              </w:rPr>
              <w:t>响应要求</w:t>
            </w:r>
          </w:p>
        </w:tc>
      </w:tr>
      <w:tr w14:paraId="05730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8" w:type="dxa"/>
            <w:noWrap w:val="0"/>
            <w:vAlign w:val="top"/>
          </w:tcPr>
          <w:p w14:paraId="042CCE90">
            <w:pPr>
              <w:pStyle w:val="20"/>
              <w:wordWrap w:val="0"/>
              <w:spacing w:line="500" w:lineRule="exact"/>
              <w:ind w:left="0" w:firstLine="0" w:firstLineChars="0"/>
              <w:jc w:val="center"/>
              <w:rPr>
                <w:rFonts w:ascii="宋体" w:hAnsi="宋体" w:eastAsia="宋体" w:cs="宋体"/>
                <w:sz w:val="24"/>
                <w:szCs w:val="24"/>
              </w:rPr>
            </w:pPr>
            <w:r>
              <w:rPr>
                <w:rFonts w:hint="eastAsia" w:ascii="宋体" w:hAnsi="宋体" w:eastAsia="宋体" w:cs="宋体"/>
                <w:sz w:val="24"/>
                <w:szCs w:val="24"/>
              </w:rPr>
              <w:t>重要评审项</w:t>
            </w:r>
          </w:p>
        </w:tc>
        <w:tc>
          <w:tcPr>
            <w:tcW w:w="1899" w:type="dxa"/>
            <w:noWrap w:val="0"/>
            <w:vAlign w:val="top"/>
          </w:tcPr>
          <w:p w14:paraId="64958B93">
            <w:pPr>
              <w:pStyle w:val="20"/>
              <w:wordWrap w:val="0"/>
              <w:spacing w:line="500" w:lineRule="exact"/>
              <w:ind w:left="0" w:firstLine="0" w:firstLineChars="0"/>
              <w:jc w:val="center"/>
              <w:rPr>
                <w:rFonts w:hint="eastAsia" w:ascii="宋体" w:hAnsi="宋体" w:eastAsia="宋体" w:cs="宋体"/>
                <w:sz w:val="24"/>
                <w:szCs w:val="24"/>
              </w:rPr>
            </w:pPr>
            <w:r>
              <w:rPr>
                <w:rFonts w:hint="eastAsia" w:ascii="宋体" w:hAnsi="宋体" w:eastAsia="宋体" w:cs="宋体"/>
                <w:sz w:val="20"/>
              </w:rPr>
              <w:t>★</w:t>
            </w:r>
          </w:p>
        </w:tc>
        <w:tc>
          <w:tcPr>
            <w:tcW w:w="4437" w:type="dxa"/>
            <w:noWrap w:val="0"/>
            <w:vAlign w:val="top"/>
          </w:tcPr>
          <w:p w14:paraId="0D66208B">
            <w:pPr>
              <w:pStyle w:val="20"/>
              <w:wordWrap w:val="0"/>
              <w:spacing w:line="500" w:lineRule="exact"/>
              <w:ind w:left="0" w:firstLine="0" w:firstLineChars="0"/>
              <w:jc w:val="left"/>
              <w:rPr>
                <w:rFonts w:ascii="宋体" w:hAnsi="宋体" w:eastAsia="宋体" w:cs="宋体"/>
                <w:sz w:val="24"/>
                <w:szCs w:val="24"/>
              </w:rPr>
            </w:pPr>
            <w:r>
              <w:rPr>
                <w:rFonts w:hint="eastAsia" w:ascii="宋体" w:hAnsi="宋体" w:eastAsia="宋体" w:cs="宋体"/>
                <w:sz w:val="24"/>
                <w:szCs w:val="24"/>
              </w:rPr>
              <w:t>负偏离作扣分处理。</w:t>
            </w:r>
          </w:p>
        </w:tc>
      </w:tr>
      <w:tr w14:paraId="13EAC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8" w:type="dxa"/>
            <w:noWrap w:val="0"/>
            <w:vAlign w:val="top"/>
          </w:tcPr>
          <w:p w14:paraId="0592D960">
            <w:pPr>
              <w:pStyle w:val="20"/>
              <w:wordWrap w:val="0"/>
              <w:spacing w:line="500" w:lineRule="exact"/>
              <w:ind w:left="0" w:firstLine="0" w:firstLineChars="0"/>
              <w:jc w:val="center"/>
              <w:rPr>
                <w:rFonts w:ascii="宋体" w:hAnsi="宋体" w:eastAsia="宋体" w:cs="宋体"/>
                <w:sz w:val="24"/>
                <w:szCs w:val="24"/>
              </w:rPr>
            </w:pPr>
            <w:r>
              <w:rPr>
                <w:rFonts w:hint="eastAsia" w:ascii="宋体" w:hAnsi="宋体" w:eastAsia="宋体" w:cs="宋体"/>
                <w:sz w:val="24"/>
                <w:szCs w:val="24"/>
              </w:rPr>
              <w:t>一般评审项</w:t>
            </w:r>
          </w:p>
        </w:tc>
        <w:tc>
          <w:tcPr>
            <w:tcW w:w="1899" w:type="dxa"/>
            <w:noWrap w:val="0"/>
            <w:vAlign w:val="top"/>
          </w:tcPr>
          <w:p w14:paraId="47EACBFD">
            <w:pPr>
              <w:pStyle w:val="20"/>
              <w:wordWrap w:val="0"/>
              <w:spacing w:line="500" w:lineRule="exact"/>
              <w:ind w:left="0" w:firstLine="0" w:firstLineChars="0"/>
              <w:jc w:val="center"/>
              <w:rPr>
                <w:rFonts w:hint="eastAsia" w:ascii="宋体" w:hAnsi="宋体" w:eastAsia="宋体" w:cs="宋体"/>
                <w:sz w:val="24"/>
                <w:szCs w:val="24"/>
              </w:rPr>
            </w:pPr>
            <w:r>
              <w:rPr>
                <w:rFonts w:hint="eastAsia" w:ascii="宋体" w:hAnsi="宋体" w:eastAsia="宋体" w:cs="宋体"/>
                <w:sz w:val="21"/>
                <w:szCs w:val="21"/>
              </w:rPr>
              <w:t>无</w:t>
            </w:r>
          </w:p>
        </w:tc>
        <w:tc>
          <w:tcPr>
            <w:tcW w:w="4437" w:type="dxa"/>
            <w:noWrap w:val="0"/>
            <w:vAlign w:val="top"/>
          </w:tcPr>
          <w:p w14:paraId="54329C72">
            <w:pPr>
              <w:pStyle w:val="20"/>
              <w:wordWrap w:val="0"/>
              <w:spacing w:line="500" w:lineRule="exact"/>
              <w:ind w:left="0" w:firstLine="0" w:firstLineChars="0"/>
              <w:jc w:val="left"/>
              <w:rPr>
                <w:rFonts w:hint="eastAsia" w:ascii="宋体" w:hAnsi="宋体" w:eastAsia="宋体" w:cs="宋体"/>
                <w:sz w:val="24"/>
                <w:szCs w:val="24"/>
              </w:rPr>
            </w:pPr>
            <w:r>
              <w:rPr>
                <w:rFonts w:hint="eastAsia" w:ascii="宋体" w:hAnsi="宋体" w:eastAsia="宋体" w:cs="宋体"/>
                <w:sz w:val="24"/>
                <w:szCs w:val="24"/>
              </w:rPr>
              <w:t>负偏离作扣分处理。</w:t>
            </w:r>
          </w:p>
        </w:tc>
      </w:tr>
      <w:tr w14:paraId="1B029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8" w:type="dxa"/>
            <w:noWrap w:val="0"/>
            <w:vAlign w:val="top"/>
          </w:tcPr>
          <w:p w14:paraId="3DFA3D43">
            <w:pPr>
              <w:pStyle w:val="20"/>
              <w:wordWrap w:val="0"/>
              <w:spacing w:line="500" w:lineRule="exact"/>
              <w:ind w:left="0" w:firstLine="0" w:firstLineChars="0"/>
              <w:jc w:val="center"/>
              <w:rPr>
                <w:rFonts w:ascii="宋体" w:hAnsi="宋体" w:eastAsia="宋体" w:cs="宋体"/>
                <w:sz w:val="24"/>
                <w:szCs w:val="24"/>
              </w:rPr>
            </w:pPr>
            <w:r>
              <w:rPr>
                <w:rFonts w:hint="eastAsia" w:ascii="宋体" w:hAnsi="宋体" w:eastAsia="宋体" w:cs="宋体"/>
                <w:sz w:val="24"/>
                <w:szCs w:val="24"/>
              </w:rPr>
              <w:t>实质性评审项</w:t>
            </w:r>
          </w:p>
        </w:tc>
        <w:tc>
          <w:tcPr>
            <w:tcW w:w="1899" w:type="dxa"/>
            <w:noWrap w:val="0"/>
            <w:vAlign w:val="top"/>
          </w:tcPr>
          <w:p w14:paraId="171845B0">
            <w:pPr>
              <w:pStyle w:val="20"/>
              <w:wordWrap w:val="0"/>
              <w:spacing w:line="500" w:lineRule="exact"/>
              <w:ind w:left="0" w:firstLine="0" w:firstLineChars="0"/>
              <w:jc w:val="center"/>
              <w:rPr>
                <w:rFonts w:hint="eastAsia" w:ascii="宋体" w:hAnsi="宋体" w:eastAsia="宋体" w:cs="宋体"/>
                <w:sz w:val="21"/>
                <w:szCs w:val="21"/>
              </w:rPr>
            </w:pPr>
            <w:r>
              <w:rPr>
                <w:rFonts w:hint="eastAsia" w:ascii="宋体" w:hAnsi="宋体" w:eastAsia="宋体"/>
                <w:sz w:val="24"/>
              </w:rPr>
              <w:t>*</w:t>
            </w:r>
          </w:p>
        </w:tc>
        <w:tc>
          <w:tcPr>
            <w:tcW w:w="4437" w:type="dxa"/>
            <w:noWrap w:val="0"/>
            <w:vAlign w:val="top"/>
          </w:tcPr>
          <w:p w14:paraId="74C4F54E">
            <w:pPr>
              <w:pStyle w:val="20"/>
              <w:wordWrap w:val="0"/>
              <w:spacing w:line="500" w:lineRule="exact"/>
              <w:ind w:left="0" w:firstLine="0" w:firstLineChars="0"/>
              <w:jc w:val="left"/>
              <w:rPr>
                <w:rFonts w:hint="eastAsia" w:ascii="宋体" w:hAnsi="宋体" w:eastAsia="宋体" w:cs="宋体"/>
                <w:sz w:val="24"/>
                <w:szCs w:val="24"/>
              </w:rPr>
            </w:pPr>
            <w:r>
              <w:rPr>
                <w:rFonts w:hint="eastAsia" w:ascii="宋体" w:hAnsi="宋体" w:eastAsia="宋体" w:cs="宋体"/>
                <w:sz w:val="24"/>
                <w:szCs w:val="24"/>
              </w:rPr>
              <w:t>负偏离作无效响应处理。</w:t>
            </w:r>
          </w:p>
        </w:tc>
      </w:tr>
    </w:tbl>
    <w:p w14:paraId="6972A755">
      <w:pPr>
        <w:pStyle w:val="20"/>
        <w:wordWrap w:val="0"/>
        <w:ind w:left="0" w:firstLine="482"/>
        <w:rPr>
          <w:rFonts w:hint="eastAsia" w:ascii="宋体" w:hAnsi="宋体" w:eastAsia="宋体" w:cs="宋体"/>
          <w:b/>
          <w:bCs/>
          <w:sz w:val="24"/>
          <w:szCs w:val="24"/>
        </w:rPr>
      </w:pPr>
    </w:p>
    <w:p w14:paraId="5747304A">
      <w:pPr>
        <w:pStyle w:val="20"/>
        <w:wordWrap w:val="0"/>
        <w:ind w:left="0" w:firstLine="482"/>
        <w:rPr>
          <w:rFonts w:hint="eastAsia" w:ascii="宋体" w:hAnsi="宋体" w:eastAsia="宋体" w:cs="宋体"/>
          <w:b/>
          <w:bCs/>
          <w:sz w:val="24"/>
          <w:szCs w:val="24"/>
        </w:rPr>
      </w:pPr>
      <w:r>
        <w:rPr>
          <w:rFonts w:hint="eastAsia" w:ascii="宋体" w:hAnsi="宋体" w:eastAsia="宋体" w:cs="宋体"/>
          <w:b/>
          <w:bCs/>
          <w:sz w:val="24"/>
          <w:szCs w:val="24"/>
        </w:rPr>
        <w:t>（二）货物需求清单</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
        <w:gridCol w:w="840"/>
        <w:gridCol w:w="5717"/>
        <w:gridCol w:w="510"/>
        <w:gridCol w:w="480"/>
        <w:gridCol w:w="371"/>
      </w:tblGrid>
      <w:tr w14:paraId="3CAFC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blHeader/>
          <w:jc w:val="center"/>
        </w:trPr>
        <w:tc>
          <w:tcPr>
            <w:tcW w:w="470" w:type="dxa"/>
            <w:noWrap w:val="0"/>
            <w:vAlign w:val="center"/>
          </w:tcPr>
          <w:p w14:paraId="5F178D78">
            <w:pPr>
              <w:wordWrap w:val="0"/>
              <w:spacing w:line="360" w:lineRule="auto"/>
              <w:jc w:val="center"/>
              <w:rPr>
                <w:rFonts w:ascii="宋体" w:hAnsi="宋体" w:eastAsia="宋体"/>
                <w:szCs w:val="21"/>
              </w:rPr>
            </w:pPr>
            <w:r>
              <w:rPr>
                <w:rFonts w:hint="eastAsia" w:ascii="宋体" w:hAnsi="宋体" w:eastAsia="宋体"/>
                <w:szCs w:val="15"/>
              </w:rPr>
              <w:t>序号</w:t>
            </w:r>
          </w:p>
        </w:tc>
        <w:tc>
          <w:tcPr>
            <w:tcW w:w="840" w:type="dxa"/>
            <w:noWrap w:val="0"/>
            <w:vAlign w:val="center"/>
          </w:tcPr>
          <w:p w14:paraId="040DA7E9">
            <w:pPr>
              <w:wordWrap w:val="0"/>
              <w:spacing w:line="360" w:lineRule="auto"/>
              <w:jc w:val="center"/>
              <w:rPr>
                <w:rFonts w:ascii="宋体" w:hAnsi="宋体" w:eastAsia="宋体"/>
                <w:szCs w:val="21"/>
              </w:rPr>
            </w:pPr>
            <w:r>
              <w:rPr>
                <w:rFonts w:hint="eastAsia" w:ascii="宋体" w:hAnsi="宋体" w:eastAsia="宋体"/>
                <w:szCs w:val="15"/>
              </w:rPr>
              <w:t>货物名称</w:t>
            </w:r>
          </w:p>
        </w:tc>
        <w:tc>
          <w:tcPr>
            <w:tcW w:w="5717" w:type="dxa"/>
            <w:noWrap w:val="0"/>
            <w:vAlign w:val="center"/>
          </w:tcPr>
          <w:p w14:paraId="1221F552">
            <w:pPr>
              <w:wordWrap w:val="0"/>
              <w:spacing w:line="360" w:lineRule="auto"/>
              <w:jc w:val="center"/>
              <w:rPr>
                <w:rFonts w:ascii="宋体" w:hAnsi="宋体" w:eastAsia="宋体"/>
                <w:szCs w:val="21"/>
              </w:rPr>
            </w:pPr>
            <w:r>
              <w:rPr>
                <w:rFonts w:hint="eastAsia" w:ascii="宋体" w:hAnsi="宋体" w:eastAsia="宋体"/>
                <w:szCs w:val="15"/>
              </w:rPr>
              <w:t>技术参数及要求</w:t>
            </w:r>
          </w:p>
        </w:tc>
        <w:tc>
          <w:tcPr>
            <w:tcW w:w="510" w:type="dxa"/>
            <w:noWrap w:val="0"/>
            <w:vAlign w:val="center"/>
          </w:tcPr>
          <w:p w14:paraId="1E79AAF5">
            <w:pPr>
              <w:wordWrap w:val="0"/>
              <w:spacing w:line="360" w:lineRule="auto"/>
              <w:jc w:val="center"/>
              <w:rPr>
                <w:rFonts w:ascii="宋体" w:hAnsi="宋体" w:eastAsia="宋体"/>
                <w:szCs w:val="21"/>
              </w:rPr>
            </w:pPr>
            <w:r>
              <w:rPr>
                <w:rFonts w:hint="eastAsia" w:ascii="宋体" w:hAnsi="宋体" w:eastAsia="宋体"/>
                <w:szCs w:val="15"/>
              </w:rPr>
              <w:t>数量</w:t>
            </w:r>
          </w:p>
        </w:tc>
        <w:tc>
          <w:tcPr>
            <w:tcW w:w="480" w:type="dxa"/>
            <w:noWrap w:val="0"/>
            <w:vAlign w:val="center"/>
          </w:tcPr>
          <w:p w14:paraId="19B6AFB8">
            <w:pPr>
              <w:wordWrap w:val="0"/>
              <w:spacing w:line="360" w:lineRule="auto"/>
              <w:jc w:val="center"/>
              <w:rPr>
                <w:rFonts w:hint="eastAsia" w:ascii="宋体" w:hAnsi="宋体" w:eastAsia="宋体"/>
                <w:szCs w:val="15"/>
              </w:rPr>
            </w:pPr>
            <w:r>
              <w:rPr>
                <w:rFonts w:hint="eastAsia" w:ascii="宋体" w:hAnsi="宋体" w:eastAsia="宋体"/>
                <w:szCs w:val="15"/>
              </w:rPr>
              <w:t>单位</w:t>
            </w:r>
          </w:p>
        </w:tc>
        <w:tc>
          <w:tcPr>
            <w:tcW w:w="371" w:type="dxa"/>
            <w:noWrap w:val="0"/>
            <w:vAlign w:val="center"/>
          </w:tcPr>
          <w:p w14:paraId="33D25160">
            <w:pPr>
              <w:wordWrap w:val="0"/>
              <w:spacing w:line="360" w:lineRule="auto"/>
              <w:jc w:val="center"/>
              <w:rPr>
                <w:rFonts w:hint="eastAsia" w:ascii="宋体" w:hAnsi="宋体" w:eastAsia="宋体"/>
                <w:szCs w:val="15"/>
              </w:rPr>
            </w:pPr>
            <w:r>
              <w:rPr>
                <w:rFonts w:hint="eastAsia" w:ascii="宋体" w:hAnsi="宋体" w:eastAsia="宋体"/>
                <w:szCs w:val="15"/>
              </w:rPr>
              <w:t>备注</w:t>
            </w:r>
          </w:p>
        </w:tc>
      </w:tr>
      <w:tr w14:paraId="12E2F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70" w:type="dxa"/>
            <w:noWrap w:val="0"/>
            <w:vAlign w:val="center"/>
          </w:tcPr>
          <w:p w14:paraId="72DA7C9A">
            <w:pPr>
              <w:wordWrap w:val="0"/>
              <w:spacing w:line="360" w:lineRule="auto"/>
              <w:jc w:val="left"/>
              <w:rPr>
                <w:rFonts w:ascii="宋体" w:hAnsi="宋体" w:eastAsia="宋体"/>
                <w:szCs w:val="21"/>
              </w:rPr>
            </w:pPr>
            <w:r>
              <w:rPr>
                <w:rFonts w:hint="eastAsia" w:ascii="宋体" w:hAnsi="宋体" w:eastAsia="宋体"/>
                <w:szCs w:val="21"/>
              </w:rPr>
              <w:t>1</w:t>
            </w:r>
          </w:p>
        </w:tc>
        <w:tc>
          <w:tcPr>
            <w:tcW w:w="840" w:type="dxa"/>
            <w:noWrap w:val="0"/>
            <w:vAlign w:val="center"/>
          </w:tcPr>
          <w:p w14:paraId="5BE2DB34">
            <w:pPr>
              <w:wordWrap w:val="0"/>
              <w:spacing w:line="360" w:lineRule="auto"/>
              <w:jc w:val="center"/>
              <w:rPr>
                <w:rFonts w:ascii="宋体" w:hAnsi="宋体" w:eastAsia="宋体"/>
                <w:bCs/>
                <w:szCs w:val="21"/>
              </w:rPr>
            </w:pPr>
            <w:r>
              <w:rPr>
                <w:rFonts w:hint="eastAsia" w:ascii="宋体" w:hAnsi="宋体" w:eastAsia="宋体"/>
                <w:bCs/>
                <w:szCs w:val="21"/>
              </w:rPr>
              <w:t>室内全彩LED屏</w:t>
            </w:r>
          </w:p>
        </w:tc>
        <w:tc>
          <w:tcPr>
            <w:tcW w:w="5717" w:type="dxa"/>
            <w:noWrap w:val="0"/>
            <w:vAlign w:val="center"/>
          </w:tcPr>
          <w:p w14:paraId="47FC5720">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1.像素点间距≤1.86mm</w:t>
            </w:r>
            <w:r>
              <w:rPr>
                <w:rFonts w:hint="eastAsia" w:ascii="宋体" w:hAnsi="宋体" w:eastAsia="宋体"/>
                <w:bCs/>
                <w:szCs w:val="21"/>
                <w:lang w:eastAsia="zh-CN"/>
              </w:rPr>
              <w:t>；</w:t>
            </w:r>
          </w:p>
          <w:p w14:paraId="15FDF846">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2.点密度≥288906点/m2</w:t>
            </w:r>
            <w:r>
              <w:rPr>
                <w:rFonts w:hint="eastAsia" w:ascii="宋体" w:hAnsi="宋体" w:eastAsia="宋体"/>
                <w:bCs/>
                <w:szCs w:val="21"/>
                <w:lang w:eastAsia="zh-CN"/>
              </w:rPr>
              <w:t>；</w:t>
            </w:r>
          </w:p>
          <w:p w14:paraId="5712612F">
            <w:pPr>
              <w:wordWrap w:val="0"/>
              <w:spacing w:line="360" w:lineRule="auto"/>
              <w:jc w:val="left"/>
              <w:rPr>
                <w:rFonts w:hint="eastAsia" w:ascii="宋体" w:hAnsi="宋体" w:eastAsia="宋体"/>
                <w:bCs/>
                <w:szCs w:val="21"/>
              </w:rPr>
            </w:pPr>
            <w:r>
              <w:rPr>
                <w:rFonts w:hint="eastAsia" w:ascii="宋体" w:hAnsi="宋体" w:eastAsia="宋体"/>
                <w:bCs/>
                <w:szCs w:val="21"/>
              </w:rPr>
              <w:t>3.平整度≤0.03mm；</w:t>
            </w:r>
          </w:p>
          <w:p w14:paraId="017953A1">
            <w:pPr>
              <w:wordWrap w:val="0"/>
              <w:spacing w:line="360" w:lineRule="auto"/>
              <w:jc w:val="left"/>
              <w:rPr>
                <w:rFonts w:hint="eastAsia" w:ascii="宋体" w:hAnsi="宋体" w:eastAsia="宋体"/>
                <w:bCs/>
                <w:szCs w:val="21"/>
              </w:rPr>
            </w:pPr>
            <w:r>
              <w:rPr>
                <w:rFonts w:hint="eastAsia" w:ascii="宋体" w:hAnsi="宋体" w:eastAsia="宋体"/>
                <w:bCs/>
                <w:szCs w:val="21"/>
              </w:rPr>
              <w:t>4.像素组成与排列方式：1R1G1B，SMD表贴三合一，竖向线性排列。</w:t>
            </w:r>
          </w:p>
          <w:p w14:paraId="3BCA407E">
            <w:pPr>
              <w:wordWrap w:val="0"/>
              <w:spacing w:line="360" w:lineRule="auto"/>
              <w:jc w:val="left"/>
              <w:rPr>
                <w:rFonts w:hint="eastAsia" w:ascii="宋体" w:hAnsi="宋体" w:eastAsia="宋体"/>
                <w:bCs/>
                <w:szCs w:val="21"/>
              </w:rPr>
            </w:pPr>
            <w:r>
              <w:rPr>
                <w:rFonts w:hint="eastAsia" w:ascii="宋体" w:hAnsi="宋体" w:eastAsia="宋体"/>
                <w:bCs/>
                <w:szCs w:val="21"/>
              </w:rPr>
              <w:t>5.节能措施：低功耗设计，同时具有动态节能处理；节能待机，支持无信号输入自动熄屏待机，有信号时输入自动唤醒屏体；节能环保，符合LED显示单元节能认证技术规范的能源效率和睡眠模式功率密度要求；智能节电,带有智能(黑屏)节电功能，开启智能节电功能比没有开启节能59%以上；</w:t>
            </w:r>
          </w:p>
          <w:p w14:paraId="2BA88E11">
            <w:pPr>
              <w:wordWrap w:val="0"/>
              <w:spacing w:line="360" w:lineRule="auto"/>
              <w:jc w:val="left"/>
              <w:rPr>
                <w:rFonts w:hint="eastAsia" w:ascii="宋体" w:hAnsi="宋体" w:eastAsia="宋体"/>
                <w:bCs/>
                <w:szCs w:val="21"/>
              </w:rPr>
            </w:pPr>
            <w:r>
              <w:rPr>
                <w:rFonts w:hint="eastAsia" w:ascii="宋体" w:hAnsi="宋体" w:eastAsia="宋体"/>
                <w:bCs/>
                <w:szCs w:val="21"/>
              </w:rPr>
              <w:t>★6.PCB设计：PCB采用FR-4材质,灯驱合一,电路及表面处理采用4层盲孔设计及沉金工艺设计，OSP工艺，符合CQC13-471301-2018标准，同时具有消隐、节能处理、EMC处理、智能模组存储处理功能电路；</w:t>
            </w:r>
            <w:r>
              <w:rPr>
                <w:rFonts w:hint="eastAsia" w:ascii="宋体" w:hAnsi="宋体" w:eastAsia="宋体"/>
                <w:b/>
                <w:szCs w:val="21"/>
              </w:rPr>
              <w:t>（提供CMA检测报告复印件，并加盖供应商公章）</w:t>
            </w:r>
          </w:p>
          <w:p w14:paraId="7BFD18CD">
            <w:pPr>
              <w:wordWrap w:val="0"/>
              <w:spacing w:line="360" w:lineRule="auto"/>
              <w:jc w:val="left"/>
              <w:rPr>
                <w:rFonts w:hint="eastAsia" w:ascii="宋体" w:hAnsi="宋体" w:eastAsia="宋体"/>
                <w:bCs/>
                <w:szCs w:val="21"/>
              </w:rPr>
            </w:pPr>
            <w:r>
              <w:rPr>
                <w:rFonts w:hint="eastAsia" w:ascii="宋体" w:hAnsi="宋体" w:eastAsia="宋体"/>
                <w:bCs/>
                <w:szCs w:val="21"/>
              </w:rPr>
              <w:t>7.维护方式：兼容前、后维护，支持模组、接收卡的带电维护、热拔插；</w:t>
            </w:r>
          </w:p>
          <w:p w14:paraId="40503D1B">
            <w:pPr>
              <w:wordWrap w:val="0"/>
              <w:spacing w:line="360" w:lineRule="auto"/>
              <w:jc w:val="left"/>
              <w:rPr>
                <w:rFonts w:hint="eastAsia" w:ascii="宋体" w:hAnsi="宋体" w:eastAsia="宋体"/>
                <w:bCs/>
                <w:szCs w:val="21"/>
              </w:rPr>
            </w:pPr>
            <w:r>
              <w:rPr>
                <w:rFonts w:hint="eastAsia" w:ascii="宋体" w:hAnsi="宋体" w:eastAsia="宋体"/>
                <w:bCs/>
                <w:szCs w:val="21"/>
              </w:rPr>
              <w:t>8.屏体自检：支持LED单点失控点检测，失控点数据回传功能；支持电源电压检测，当电源电压高于限制电压时启动报警装置；支持屏体多点测温，支持温度监控；支持故障报警，支持一键自检；</w:t>
            </w:r>
          </w:p>
          <w:p w14:paraId="2930594C">
            <w:pPr>
              <w:wordWrap w:val="0"/>
              <w:spacing w:line="360" w:lineRule="auto"/>
              <w:jc w:val="left"/>
              <w:rPr>
                <w:rFonts w:hint="eastAsia" w:ascii="宋体" w:hAnsi="宋体" w:eastAsia="宋体"/>
                <w:bCs/>
                <w:szCs w:val="21"/>
              </w:rPr>
            </w:pPr>
            <w:r>
              <w:rPr>
                <w:rFonts w:hint="eastAsia" w:ascii="宋体" w:hAnsi="宋体" w:eastAsia="宋体"/>
                <w:bCs/>
                <w:szCs w:val="21"/>
              </w:rPr>
              <w:t>9.像素点失控率≤1/100000，无连续失控点；</w:t>
            </w:r>
          </w:p>
          <w:p w14:paraId="0F161BF4">
            <w:pPr>
              <w:wordWrap w:val="0"/>
              <w:spacing w:line="360" w:lineRule="auto"/>
              <w:jc w:val="left"/>
              <w:rPr>
                <w:rFonts w:hint="eastAsia" w:ascii="宋体" w:hAnsi="宋体" w:eastAsia="宋体"/>
                <w:bCs/>
                <w:szCs w:val="21"/>
              </w:rPr>
            </w:pPr>
            <w:r>
              <w:rPr>
                <w:rFonts w:hint="eastAsia" w:ascii="宋体" w:hAnsi="宋体" w:eastAsia="宋体"/>
                <w:bCs/>
                <w:szCs w:val="21"/>
              </w:rPr>
              <w:t>10.驱动与控制方式：一体化驱动设计，恒流驱动，动态扫描保护功能，同步控制，点点对应，具有非线性校正显示控制和自带驱动控制方面的先进技术；</w:t>
            </w:r>
          </w:p>
          <w:p w14:paraId="5E7708AE">
            <w:pPr>
              <w:wordWrap w:val="0"/>
              <w:spacing w:line="360" w:lineRule="auto"/>
              <w:jc w:val="left"/>
              <w:rPr>
                <w:rFonts w:hint="eastAsia" w:ascii="宋体" w:hAnsi="宋体" w:eastAsia="宋体"/>
                <w:bCs/>
                <w:szCs w:val="21"/>
              </w:rPr>
            </w:pPr>
            <w:r>
              <w:rPr>
                <w:rFonts w:hint="eastAsia" w:ascii="宋体" w:hAnsi="宋体" w:eastAsia="宋体"/>
                <w:bCs/>
                <w:szCs w:val="21"/>
              </w:rPr>
              <w:t>11.亮度0-2000cd/㎡，支持256级无灰度等级调节，可设置亮度定时调节，支持通过亮度传感器自动调节(手动、自动、软件调节)；</w:t>
            </w:r>
          </w:p>
          <w:p w14:paraId="308148DB">
            <w:pPr>
              <w:wordWrap w:val="0"/>
              <w:spacing w:line="360" w:lineRule="auto"/>
              <w:jc w:val="left"/>
              <w:rPr>
                <w:rFonts w:hint="eastAsia" w:ascii="宋体" w:hAnsi="宋体" w:eastAsia="宋体"/>
                <w:bCs/>
                <w:szCs w:val="21"/>
              </w:rPr>
            </w:pPr>
            <w:r>
              <w:rPr>
                <w:rFonts w:hint="eastAsia" w:ascii="宋体" w:hAnsi="宋体" w:eastAsia="宋体"/>
                <w:bCs/>
                <w:szCs w:val="21"/>
              </w:rPr>
              <w:t>12.色温、色域800K-30000K可调，色域≥120%NTSC，YIQ及覆盖率≥170%YUV，色温白平衡为8000K±5%；</w:t>
            </w:r>
          </w:p>
          <w:p w14:paraId="40B8D318">
            <w:pPr>
              <w:wordWrap w:val="0"/>
              <w:spacing w:line="360" w:lineRule="auto"/>
              <w:jc w:val="left"/>
              <w:rPr>
                <w:rFonts w:hint="eastAsia" w:ascii="宋体" w:hAnsi="宋体" w:eastAsia="宋体"/>
                <w:bCs/>
                <w:szCs w:val="21"/>
              </w:rPr>
            </w:pPr>
            <w:r>
              <w:rPr>
                <w:rFonts w:hint="eastAsia" w:ascii="宋体" w:hAnsi="宋体" w:eastAsia="宋体"/>
                <w:bCs/>
                <w:szCs w:val="21"/>
              </w:rPr>
              <w:t>13.对比度≥20000:1；</w:t>
            </w:r>
          </w:p>
          <w:p w14:paraId="57A8E082">
            <w:pPr>
              <w:wordWrap w:val="0"/>
              <w:spacing w:line="360" w:lineRule="auto"/>
              <w:jc w:val="left"/>
              <w:rPr>
                <w:rFonts w:hint="eastAsia" w:ascii="宋体" w:hAnsi="宋体" w:eastAsia="宋体"/>
                <w:bCs/>
                <w:szCs w:val="21"/>
              </w:rPr>
            </w:pPr>
            <w:r>
              <w:rPr>
                <w:rFonts w:hint="eastAsia" w:ascii="宋体" w:hAnsi="宋体" w:eastAsia="宋体"/>
                <w:bCs/>
                <w:szCs w:val="21"/>
              </w:rPr>
              <w:t>14.可视角度：水平视角≥178°/垂直视角≥178°;</w:t>
            </w:r>
          </w:p>
          <w:p w14:paraId="45E3A13E">
            <w:pPr>
              <w:wordWrap w:val="0"/>
              <w:spacing w:line="360" w:lineRule="auto"/>
              <w:jc w:val="left"/>
              <w:rPr>
                <w:rFonts w:hint="eastAsia" w:ascii="宋体" w:hAnsi="宋体" w:eastAsia="宋体"/>
                <w:bCs/>
                <w:szCs w:val="21"/>
              </w:rPr>
            </w:pPr>
            <w:r>
              <w:rPr>
                <w:rFonts w:hint="eastAsia" w:ascii="宋体" w:hAnsi="宋体" w:eastAsia="宋体"/>
                <w:bCs/>
                <w:szCs w:val="21"/>
              </w:rPr>
              <w:t>15.刷新率：支持通过配套软件调节刷新率的设置选项，刷新率760Hz-7680Hz;</w:t>
            </w:r>
          </w:p>
          <w:p w14:paraId="158D7DDA">
            <w:pPr>
              <w:wordWrap w:val="0"/>
              <w:spacing w:line="360" w:lineRule="auto"/>
              <w:jc w:val="left"/>
              <w:rPr>
                <w:rFonts w:hint="eastAsia" w:ascii="宋体" w:hAnsi="宋体" w:eastAsia="宋体"/>
                <w:bCs/>
                <w:szCs w:val="21"/>
              </w:rPr>
            </w:pPr>
            <w:r>
              <w:rPr>
                <w:rFonts w:hint="eastAsia" w:ascii="宋体" w:hAnsi="宋体" w:eastAsia="宋体"/>
                <w:bCs/>
                <w:szCs w:val="21"/>
              </w:rPr>
              <w:t>16.低亮高灰：支持EPWM灰阶控制技术提升低灰视觉效果。灰度等级216bit，红绿蓝各256级，可达65536级。100%亮度时，16bit灰度;70%亮度:16bit灰度;50%亮度，16bit灰度;20%亮度，14bit灰度，显示画面无单列或单行像素失控现象。支持0-100%亮度时，8-16bits灰度自定义设置</w:t>
            </w:r>
          </w:p>
          <w:p w14:paraId="4D9295ED">
            <w:pPr>
              <w:wordWrap w:val="0"/>
              <w:spacing w:line="360" w:lineRule="auto"/>
              <w:jc w:val="left"/>
              <w:rPr>
                <w:rFonts w:hint="eastAsia" w:ascii="宋体" w:hAnsi="宋体" w:eastAsia="宋体"/>
                <w:b/>
                <w:szCs w:val="21"/>
              </w:rPr>
            </w:pPr>
            <w:r>
              <w:rPr>
                <w:rFonts w:hint="eastAsia" w:ascii="宋体" w:hAnsi="宋体" w:eastAsia="宋体"/>
                <w:bCs/>
                <w:szCs w:val="21"/>
              </w:rPr>
              <w:t>★17.灯管灯珠：耐焊耐热,灯珠引脚无氧化焊接正常,灯珠胶体正常,点亮正常;灯管抗静电(ESD)测试:HBM模式:ESD&gt;2000V,灯珠点亮无异常;灯管红墨水试验:纯红墨水常温浸泡24h无渗透,灯管气密性良好；</w:t>
            </w:r>
            <w:r>
              <w:rPr>
                <w:rFonts w:hint="eastAsia" w:ascii="宋体" w:hAnsi="宋体" w:eastAsia="宋体"/>
                <w:b/>
                <w:szCs w:val="21"/>
              </w:rPr>
              <w:t>（提供CMA检测报告复印件，并加盖供应商公章）</w:t>
            </w:r>
          </w:p>
          <w:p w14:paraId="72219F76">
            <w:pPr>
              <w:wordWrap w:val="0"/>
              <w:spacing w:line="360" w:lineRule="auto"/>
              <w:jc w:val="left"/>
              <w:rPr>
                <w:rFonts w:hint="eastAsia" w:ascii="宋体" w:hAnsi="宋体" w:eastAsia="宋体"/>
                <w:bCs/>
                <w:szCs w:val="21"/>
              </w:rPr>
            </w:pPr>
            <w:r>
              <w:rPr>
                <w:rFonts w:hint="eastAsia" w:ascii="宋体" w:hAnsi="宋体" w:eastAsia="宋体"/>
                <w:bCs/>
                <w:szCs w:val="21"/>
              </w:rPr>
              <w:t>18.噪声：在温度25°C、湿度40%RH、大气压力100.2Kpa条件时，LED显示屏工作状态下要求屏体噪声≤10dB，距离产品四周的1m处最大噪声＜1db；</w:t>
            </w:r>
          </w:p>
          <w:p w14:paraId="470D2B53">
            <w:pPr>
              <w:wordWrap w:val="0"/>
              <w:spacing w:line="360" w:lineRule="auto"/>
              <w:jc w:val="left"/>
              <w:rPr>
                <w:rFonts w:hint="eastAsia" w:ascii="宋体" w:hAnsi="宋体" w:eastAsia="宋体"/>
                <w:bCs/>
                <w:szCs w:val="21"/>
              </w:rPr>
            </w:pPr>
            <w:r>
              <w:rPr>
                <w:rFonts w:hint="eastAsia" w:ascii="宋体" w:hAnsi="宋体" w:eastAsia="宋体"/>
                <w:bCs/>
                <w:szCs w:val="21"/>
              </w:rPr>
              <w:t>19.防护等级：IP68；</w:t>
            </w:r>
          </w:p>
          <w:p w14:paraId="0E70840B">
            <w:pPr>
              <w:wordWrap w:val="0"/>
              <w:spacing w:line="360" w:lineRule="auto"/>
              <w:jc w:val="left"/>
              <w:rPr>
                <w:rFonts w:hint="eastAsia" w:ascii="宋体" w:hAnsi="宋体" w:eastAsia="宋体"/>
                <w:bCs/>
                <w:szCs w:val="21"/>
              </w:rPr>
            </w:pPr>
            <w:r>
              <w:rPr>
                <w:rFonts w:hint="eastAsia" w:ascii="宋体" w:hAnsi="宋体" w:eastAsia="宋体"/>
                <w:bCs/>
                <w:szCs w:val="21"/>
              </w:rPr>
              <w:t>20.光生物安全：具备防蓝光护眼模式；防眩光功能：采用黑色防眩光设计，防止眩光影响可提升视觉观感；</w:t>
            </w:r>
          </w:p>
          <w:p w14:paraId="054C629A">
            <w:pPr>
              <w:wordWrap w:val="0"/>
              <w:spacing w:line="360" w:lineRule="auto"/>
              <w:jc w:val="left"/>
              <w:rPr>
                <w:rFonts w:hint="eastAsia" w:ascii="宋体" w:hAnsi="宋体" w:eastAsia="宋体"/>
                <w:b/>
                <w:szCs w:val="21"/>
              </w:rPr>
            </w:pPr>
            <w:r>
              <w:rPr>
                <w:rFonts w:hint="eastAsia" w:ascii="宋体" w:hAnsi="宋体" w:eastAsia="宋体"/>
                <w:bCs/>
                <w:szCs w:val="21"/>
              </w:rPr>
              <w:t>★21.LED显示屏每平方每小时的碳放量≤0.06千克；</w:t>
            </w:r>
            <w:r>
              <w:rPr>
                <w:rFonts w:hint="eastAsia" w:ascii="宋体" w:hAnsi="宋体" w:eastAsia="宋体"/>
                <w:b/>
                <w:szCs w:val="21"/>
              </w:rPr>
              <w:t>（提供CMA检测报告复印件，并加盖供应商公章）</w:t>
            </w:r>
          </w:p>
          <w:p w14:paraId="7B57EBFE">
            <w:pPr>
              <w:wordWrap w:val="0"/>
              <w:spacing w:line="360" w:lineRule="auto"/>
              <w:jc w:val="left"/>
              <w:rPr>
                <w:rFonts w:hint="eastAsia" w:ascii="宋体" w:hAnsi="宋体" w:eastAsia="宋体"/>
                <w:bCs/>
                <w:szCs w:val="21"/>
              </w:rPr>
            </w:pPr>
            <w:r>
              <w:rPr>
                <w:rFonts w:hint="eastAsia" w:ascii="宋体" w:hAnsi="宋体" w:eastAsia="宋体"/>
                <w:bCs/>
                <w:szCs w:val="21"/>
              </w:rPr>
              <w:t>22.屏体支持视频信号双回路冗余备份处理，自动转换，信号线支持热插拔；支持信号冗余扩展，支持电源冗余备份；</w:t>
            </w:r>
          </w:p>
          <w:p w14:paraId="2A229179">
            <w:pPr>
              <w:wordWrap w:val="0"/>
              <w:spacing w:line="360" w:lineRule="auto"/>
              <w:jc w:val="left"/>
              <w:rPr>
                <w:rFonts w:hint="eastAsia" w:ascii="宋体" w:hAnsi="宋体" w:eastAsia="宋体"/>
                <w:bCs/>
                <w:szCs w:val="21"/>
              </w:rPr>
            </w:pPr>
            <w:r>
              <w:rPr>
                <w:rFonts w:hint="eastAsia" w:ascii="宋体" w:hAnsi="宋体" w:eastAsia="宋体"/>
                <w:bCs/>
                <w:szCs w:val="21"/>
              </w:rPr>
              <w:t>23.要求连续使用时视频监控墙即开即显，长期停用（30日以上）再次上电至开机正常显示画面的等待时间小于1小时；</w:t>
            </w:r>
          </w:p>
          <w:p w14:paraId="547E167F">
            <w:pPr>
              <w:wordWrap w:val="0"/>
              <w:spacing w:line="360" w:lineRule="auto"/>
              <w:jc w:val="left"/>
              <w:rPr>
                <w:rFonts w:hint="eastAsia" w:ascii="宋体" w:hAnsi="宋体" w:eastAsia="宋体"/>
                <w:bCs/>
                <w:szCs w:val="21"/>
              </w:rPr>
            </w:pPr>
            <w:r>
              <w:rPr>
                <w:rFonts w:hint="eastAsia" w:ascii="宋体" w:hAnsi="宋体" w:eastAsia="宋体"/>
                <w:bCs/>
                <w:szCs w:val="21"/>
              </w:rPr>
              <w:t>★24.具有LED高清显示系统管理软件、可视化综合应用管理平台系统、显示屏边缘亮线暗线调整等软件技术；</w:t>
            </w:r>
            <w:r>
              <w:rPr>
                <w:rFonts w:hint="eastAsia" w:ascii="宋体" w:hAnsi="宋体" w:eastAsia="宋体"/>
                <w:b/>
                <w:szCs w:val="21"/>
              </w:rPr>
              <w:t>（提供相关证明材料）</w:t>
            </w:r>
          </w:p>
          <w:p w14:paraId="6D0937AB">
            <w:pPr>
              <w:wordWrap w:val="0"/>
              <w:spacing w:line="360" w:lineRule="auto"/>
              <w:jc w:val="left"/>
              <w:rPr>
                <w:rFonts w:hint="eastAsia" w:ascii="宋体" w:hAnsi="宋体" w:eastAsia="宋体"/>
                <w:bCs/>
                <w:color w:val="FF0000"/>
                <w:szCs w:val="21"/>
              </w:rPr>
            </w:pPr>
            <w:r>
              <w:rPr>
                <w:rFonts w:hint="eastAsia" w:ascii="宋体" w:hAnsi="宋体" w:eastAsia="宋体"/>
                <w:bCs/>
                <w:szCs w:val="21"/>
              </w:rPr>
              <w:t>★25.具备断点自修复像素驱动电路、驱动方法及显示装置；</w:t>
            </w:r>
            <w:r>
              <w:rPr>
                <w:rFonts w:hint="eastAsia" w:ascii="宋体" w:hAnsi="宋体" w:eastAsia="宋体"/>
                <w:b/>
                <w:szCs w:val="21"/>
              </w:rPr>
              <w:t>（提供相关证明材料）</w:t>
            </w:r>
          </w:p>
          <w:p w14:paraId="03EABFC0">
            <w:pPr>
              <w:wordWrap w:val="0"/>
              <w:spacing w:line="360" w:lineRule="auto"/>
              <w:jc w:val="left"/>
              <w:rPr>
                <w:rFonts w:hint="eastAsia" w:ascii="宋体" w:hAnsi="宋体" w:eastAsia="宋体"/>
                <w:bCs/>
                <w:color w:val="FF0000"/>
                <w:szCs w:val="21"/>
              </w:rPr>
            </w:pPr>
            <w:r>
              <w:rPr>
                <w:rFonts w:hint="eastAsia" w:ascii="宋体" w:hAnsi="宋体" w:eastAsia="宋体"/>
                <w:b/>
                <w:szCs w:val="21"/>
              </w:rPr>
              <w:t>*</w:t>
            </w:r>
            <w:r>
              <w:rPr>
                <w:rFonts w:hint="eastAsia" w:ascii="宋体" w:hAnsi="宋体" w:eastAsia="宋体"/>
                <w:bCs/>
                <w:szCs w:val="21"/>
              </w:rPr>
              <w:t>26.LED显示屏的3C认证证书、</w:t>
            </w:r>
            <w:r>
              <w:rPr>
                <w:rFonts w:hint="eastAsia" w:ascii="宋体" w:hAnsi="宋体" w:eastAsia="宋体"/>
                <w:bCs/>
                <w:color w:val="000000"/>
                <w:szCs w:val="21"/>
              </w:rPr>
              <w:t>中国节能认证证书</w:t>
            </w:r>
            <w:r>
              <w:rPr>
                <w:rFonts w:hint="eastAsia" w:ascii="宋体" w:hAnsi="宋体" w:eastAsia="宋体"/>
                <w:bCs/>
                <w:szCs w:val="21"/>
              </w:rPr>
              <w:t>；提供证明文件复印件并加盖供应商公章。</w:t>
            </w:r>
          </w:p>
        </w:tc>
        <w:tc>
          <w:tcPr>
            <w:tcW w:w="510" w:type="dxa"/>
            <w:noWrap w:val="0"/>
            <w:vAlign w:val="center"/>
          </w:tcPr>
          <w:p w14:paraId="1A5E6C31">
            <w:pPr>
              <w:wordWrap w:val="0"/>
              <w:spacing w:line="360" w:lineRule="auto"/>
              <w:jc w:val="left"/>
              <w:rPr>
                <w:rFonts w:ascii="宋体" w:hAnsi="宋体" w:eastAsia="宋体"/>
                <w:bCs/>
                <w:szCs w:val="21"/>
              </w:rPr>
            </w:pPr>
            <w:r>
              <w:rPr>
                <w:rFonts w:hint="eastAsia" w:ascii="宋体" w:hAnsi="宋体" w:eastAsia="宋体"/>
                <w:bCs/>
                <w:szCs w:val="21"/>
              </w:rPr>
              <w:t>10.75</w:t>
            </w:r>
          </w:p>
        </w:tc>
        <w:tc>
          <w:tcPr>
            <w:tcW w:w="480" w:type="dxa"/>
            <w:noWrap w:val="0"/>
            <w:vAlign w:val="center"/>
          </w:tcPr>
          <w:p w14:paraId="3C28755D">
            <w:pPr>
              <w:wordWrap w:val="0"/>
              <w:spacing w:line="360" w:lineRule="auto"/>
              <w:jc w:val="left"/>
              <w:rPr>
                <w:rFonts w:hint="eastAsia" w:ascii="宋体" w:hAnsi="宋体" w:eastAsia="宋体"/>
                <w:bCs/>
                <w:szCs w:val="21"/>
              </w:rPr>
            </w:pPr>
            <w:r>
              <w:rPr>
                <w:rFonts w:hint="eastAsia" w:ascii="宋体" w:hAnsi="宋体" w:eastAsia="宋体"/>
                <w:bCs/>
                <w:szCs w:val="21"/>
              </w:rPr>
              <w:t>㎡</w:t>
            </w:r>
          </w:p>
        </w:tc>
        <w:tc>
          <w:tcPr>
            <w:tcW w:w="371" w:type="dxa"/>
            <w:noWrap w:val="0"/>
            <w:vAlign w:val="center"/>
          </w:tcPr>
          <w:p w14:paraId="6F24D73D">
            <w:pPr>
              <w:wordWrap w:val="0"/>
              <w:spacing w:line="360" w:lineRule="auto"/>
              <w:jc w:val="left"/>
              <w:rPr>
                <w:rFonts w:hint="eastAsia" w:ascii="宋体" w:hAnsi="宋体" w:eastAsia="宋体"/>
                <w:bCs/>
                <w:szCs w:val="21"/>
              </w:rPr>
            </w:pPr>
          </w:p>
        </w:tc>
      </w:tr>
      <w:tr w14:paraId="354CC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dxa"/>
            <w:noWrap w:val="0"/>
            <w:vAlign w:val="center"/>
          </w:tcPr>
          <w:p w14:paraId="46149B78">
            <w:pPr>
              <w:wordWrap w:val="0"/>
              <w:spacing w:line="360" w:lineRule="auto"/>
              <w:jc w:val="left"/>
              <w:rPr>
                <w:rFonts w:ascii="宋体" w:hAnsi="宋体" w:eastAsia="宋体"/>
                <w:szCs w:val="21"/>
              </w:rPr>
            </w:pPr>
            <w:r>
              <w:rPr>
                <w:rFonts w:hint="eastAsia" w:ascii="宋体" w:hAnsi="宋体" w:eastAsia="宋体"/>
                <w:szCs w:val="21"/>
              </w:rPr>
              <w:t>2</w:t>
            </w:r>
          </w:p>
        </w:tc>
        <w:tc>
          <w:tcPr>
            <w:tcW w:w="840" w:type="dxa"/>
            <w:noWrap w:val="0"/>
            <w:vAlign w:val="center"/>
          </w:tcPr>
          <w:p w14:paraId="3D4E17AA">
            <w:pPr>
              <w:wordWrap w:val="0"/>
              <w:spacing w:line="360" w:lineRule="auto"/>
              <w:jc w:val="center"/>
              <w:rPr>
                <w:rFonts w:ascii="宋体" w:hAnsi="宋体" w:eastAsia="宋体"/>
                <w:bCs/>
                <w:szCs w:val="21"/>
              </w:rPr>
            </w:pPr>
            <w:r>
              <w:rPr>
                <w:rFonts w:hint="eastAsia" w:ascii="宋体" w:hAnsi="宋体" w:eastAsia="宋体"/>
                <w:bCs/>
                <w:szCs w:val="21"/>
              </w:rPr>
              <w:t>同步接收卡</w:t>
            </w:r>
          </w:p>
        </w:tc>
        <w:tc>
          <w:tcPr>
            <w:tcW w:w="5717" w:type="dxa"/>
            <w:noWrap w:val="0"/>
            <w:vAlign w:val="center"/>
          </w:tcPr>
          <w:p w14:paraId="0DDD14CF">
            <w:pPr>
              <w:wordWrap w:val="0"/>
              <w:spacing w:line="360" w:lineRule="auto"/>
              <w:jc w:val="left"/>
              <w:rPr>
                <w:rFonts w:hint="eastAsia" w:ascii="宋体" w:hAnsi="宋体" w:eastAsia="宋体"/>
                <w:bCs/>
                <w:szCs w:val="21"/>
              </w:rPr>
            </w:pPr>
            <w:r>
              <w:rPr>
                <w:rFonts w:hint="eastAsia" w:ascii="宋体" w:hAnsi="宋体" w:eastAsia="宋体"/>
                <w:bCs/>
                <w:szCs w:val="21"/>
              </w:rPr>
              <w:t>1.单卡最大带载256×256像素，最多支持32组RGB并行数据；</w:t>
            </w:r>
          </w:p>
          <w:p w14:paraId="3CB5E491">
            <w:pPr>
              <w:wordWrap w:val="0"/>
              <w:spacing w:line="360" w:lineRule="auto"/>
              <w:jc w:val="left"/>
              <w:rPr>
                <w:rFonts w:hint="eastAsia" w:ascii="宋体" w:hAnsi="宋体" w:eastAsia="宋体"/>
                <w:bCs/>
                <w:szCs w:val="21"/>
              </w:rPr>
            </w:pPr>
            <w:r>
              <w:rPr>
                <w:rFonts w:hint="eastAsia" w:ascii="宋体" w:hAnsi="宋体" w:eastAsia="宋体"/>
                <w:bCs/>
                <w:szCs w:val="21"/>
              </w:rPr>
              <w:t>2.采用标准HUB75接口，具有稳定性和可靠性，适用于多种环境的搭建；</w:t>
            </w:r>
          </w:p>
          <w:p w14:paraId="7A6C5ED7">
            <w:pPr>
              <w:wordWrap w:val="0"/>
              <w:spacing w:line="360" w:lineRule="auto"/>
              <w:jc w:val="left"/>
              <w:rPr>
                <w:rFonts w:hint="eastAsia" w:ascii="宋体" w:hAnsi="宋体" w:eastAsia="宋体"/>
                <w:bCs/>
                <w:szCs w:val="21"/>
              </w:rPr>
            </w:pPr>
            <w:r>
              <w:rPr>
                <w:rFonts w:hint="eastAsia" w:ascii="宋体" w:hAnsi="宋体" w:eastAsia="宋体"/>
                <w:bCs/>
                <w:szCs w:val="21"/>
              </w:rPr>
              <w:t>3.支持逐点亮色度校正，可以对每个灯点的亮度和色度进行校正，消除色差；</w:t>
            </w:r>
          </w:p>
          <w:p w14:paraId="71072072">
            <w:pPr>
              <w:wordWrap w:val="0"/>
              <w:spacing w:line="360" w:lineRule="auto"/>
              <w:jc w:val="left"/>
              <w:rPr>
                <w:rFonts w:hint="eastAsia" w:ascii="宋体" w:hAnsi="宋体" w:eastAsia="宋体"/>
                <w:bCs/>
                <w:szCs w:val="21"/>
              </w:rPr>
            </w:pPr>
            <w:r>
              <w:rPr>
                <w:rFonts w:hint="eastAsia" w:ascii="宋体" w:hAnsi="宋体" w:eastAsia="宋体"/>
                <w:bCs/>
                <w:szCs w:val="21"/>
              </w:rPr>
              <w:t>4.快速亮暗线调节在调试软件上进行快速亮暗线调节，解决因箱体及模组拼接造成的显示屏亮暗线，调节过程中即时生效；</w:t>
            </w:r>
          </w:p>
          <w:p w14:paraId="74127277">
            <w:pPr>
              <w:wordWrap w:val="0"/>
              <w:spacing w:line="360" w:lineRule="auto"/>
              <w:jc w:val="left"/>
              <w:rPr>
                <w:rFonts w:hint="eastAsia" w:ascii="宋体" w:hAnsi="宋体" w:eastAsia="宋体"/>
                <w:bCs/>
                <w:szCs w:val="21"/>
              </w:rPr>
            </w:pPr>
            <w:r>
              <w:rPr>
                <w:rFonts w:hint="eastAsia" w:ascii="宋体" w:hAnsi="宋体" w:eastAsia="宋体"/>
                <w:bCs/>
                <w:szCs w:val="21"/>
              </w:rPr>
              <w:t>5.配合支持3D功能的独立主控，在软件或独立主控的操作面板上开启3D功能，并设置3D参数，使画面显示3D效果。</w:t>
            </w:r>
          </w:p>
          <w:p w14:paraId="2314FF04">
            <w:pPr>
              <w:wordWrap w:val="0"/>
              <w:spacing w:line="360" w:lineRule="auto"/>
              <w:jc w:val="left"/>
              <w:rPr>
                <w:rFonts w:hint="eastAsia" w:ascii="宋体" w:hAnsi="宋体" w:eastAsia="宋体"/>
                <w:bCs/>
                <w:szCs w:val="21"/>
              </w:rPr>
            </w:pPr>
            <w:r>
              <w:rPr>
                <w:rFonts w:hint="eastAsia" w:ascii="宋体" w:hAnsi="宋体" w:eastAsia="宋体"/>
                <w:bCs/>
                <w:szCs w:val="21"/>
              </w:rPr>
              <w:t>6.可以将指定图片设置为显示屏的开机、网线断开或无视频源信号时的画面或者最后一帧画面。</w:t>
            </w:r>
          </w:p>
          <w:p w14:paraId="0E732EAC">
            <w:pPr>
              <w:wordWrap w:val="0"/>
              <w:spacing w:line="360" w:lineRule="auto"/>
              <w:jc w:val="left"/>
              <w:rPr>
                <w:rFonts w:hint="eastAsia" w:ascii="宋体" w:hAnsi="宋体" w:eastAsia="宋体"/>
                <w:bCs/>
                <w:szCs w:val="21"/>
              </w:rPr>
            </w:pPr>
            <w:r>
              <w:rPr>
                <w:rFonts w:hint="eastAsia" w:ascii="宋体" w:hAnsi="宋体" w:eastAsia="宋体"/>
                <w:bCs/>
                <w:szCs w:val="21"/>
              </w:rPr>
              <w:t>7.可以监测自身的温度和电压，无需其他外设，在软件上可以查看接收卡的温度和电压，检测发送设备与接收卡间或接收卡与接收卡间的网络通讯质量，记录错误包数，协助排除网络通讯隐患。</w:t>
            </w:r>
          </w:p>
          <w:p w14:paraId="65983BFF">
            <w:pPr>
              <w:wordWrap w:val="0"/>
              <w:spacing w:line="360" w:lineRule="auto"/>
              <w:jc w:val="left"/>
              <w:rPr>
                <w:rFonts w:hint="eastAsia" w:ascii="宋体" w:hAnsi="宋体" w:eastAsia="宋体"/>
                <w:bCs/>
                <w:szCs w:val="21"/>
              </w:rPr>
            </w:pPr>
            <w:r>
              <w:rPr>
                <w:rFonts w:hint="eastAsia" w:ascii="宋体" w:hAnsi="宋体" w:eastAsia="宋体"/>
                <w:bCs/>
                <w:szCs w:val="21"/>
              </w:rPr>
              <w:t>8.支持5pin液晶模块，用于显示接收卡的温度、电压、单次运行时间和总运行时间。支持千兆网，可通过网线直接连接PC端进行调试和显示，无需发送卡；</w:t>
            </w:r>
          </w:p>
          <w:p w14:paraId="2231724F">
            <w:pPr>
              <w:wordWrap w:val="0"/>
              <w:spacing w:line="360" w:lineRule="auto"/>
              <w:jc w:val="left"/>
              <w:rPr>
                <w:rFonts w:hint="eastAsia" w:ascii="宋体" w:hAnsi="宋体" w:eastAsia="宋体"/>
                <w:bCs/>
                <w:szCs w:val="21"/>
              </w:rPr>
            </w:pPr>
            <w:r>
              <w:rPr>
                <w:rFonts w:hint="eastAsia" w:ascii="宋体" w:hAnsi="宋体" w:eastAsia="宋体"/>
                <w:bCs/>
                <w:szCs w:val="21"/>
              </w:rPr>
              <w:t>9.支持误码率监测接收卡间通讯时传输链路上的数据丢包情况；</w:t>
            </w:r>
          </w:p>
          <w:p w14:paraId="3278FFF3">
            <w:pPr>
              <w:wordWrap w:val="0"/>
              <w:spacing w:line="360" w:lineRule="auto"/>
              <w:jc w:val="left"/>
              <w:rPr>
                <w:rFonts w:hint="eastAsia" w:ascii="宋体" w:hAnsi="宋体" w:eastAsia="宋体"/>
                <w:bCs/>
                <w:szCs w:val="21"/>
              </w:rPr>
            </w:pPr>
            <w:r>
              <w:rPr>
                <w:rFonts w:hint="eastAsia" w:ascii="宋体" w:hAnsi="宋体" w:eastAsia="宋体"/>
                <w:bCs/>
                <w:szCs w:val="21"/>
              </w:rPr>
              <w:t>10.支持可以回读接收卡的固件程序并保存到本地，软件可以回读接收卡配置参数并保存到本地；</w:t>
            </w:r>
          </w:p>
          <w:p w14:paraId="2216505A">
            <w:pPr>
              <w:wordWrap w:val="0"/>
              <w:spacing w:line="360" w:lineRule="auto"/>
              <w:jc w:val="left"/>
              <w:rPr>
                <w:rFonts w:hint="eastAsia" w:ascii="宋体" w:hAnsi="宋体" w:eastAsia="宋体"/>
                <w:bCs/>
                <w:szCs w:val="21"/>
              </w:rPr>
            </w:pPr>
            <w:r>
              <w:rPr>
                <w:rFonts w:hint="eastAsia" w:ascii="宋体" w:hAnsi="宋体" w:eastAsia="宋体"/>
                <w:bCs/>
                <w:szCs w:val="21"/>
              </w:rPr>
              <w:t>11.通过主备冗余机制增加接收卡间网线级联的可靠性。主备级联线路中，当其中一条线路出现故障时，另一条线路会即时工作，保证显示屏正常工作；</w:t>
            </w:r>
          </w:p>
          <w:p w14:paraId="64CD4024">
            <w:pPr>
              <w:wordWrap w:val="0"/>
              <w:spacing w:line="360" w:lineRule="auto"/>
              <w:jc w:val="left"/>
              <w:rPr>
                <w:rFonts w:hint="eastAsia" w:ascii="宋体" w:hAnsi="宋体" w:eastAsia="宋体"/>
                <w:bCs/>
                <w:szCs w:val="21"/>
              </w:rPr>
            </w:pPr>
            <w:r>
              <w:rPr>
                <w:rFonts w:hint="eastAsia" w:ascii="宋体" w:hAnsi="宋体" w:eastAsia="宋体"/>
                <w:bCs/>
                <w:szCs w:val="21"/>
              </w:rPr>
              <w:t>12.通过软件在接收卡上保存两份接收卡配置参数，其中一份作为备份参数，</w:t>
            </w:r>
          </w:p>
          <w:p w14:paraId="3006C91F">
            <w:pPr>
              <w:wordWrap w:val="0"/>
              <w:spacing w:line="360" w:lineRule="auto"/>
              <w:jc w:val="left"/>
              <w:rPr>
                <w:rFonts w:hint="eastAsia" w:ascii="宋体" w:hAnsi="宋体" w:eastAsia="宋体"/>
                <w:bCs/>
                <w:szCs w:val="21"/>
              </w:rPr>
            </w:pPr>
            <w:r>
              <w:rPr>
                <w:rFonts w:hint="eastAsia" w:ascii="宋体" w:hAnsi="宋体" w:eastAsia="宋体"/>
                <w:bCs/>
                <w:szCs w:val="21"/>
              </w:rPr>
              <w:t>13.通过电源指示灯和状态指示灯不同闪烁状态可以判断，屏体工作状态，无需软件；</w:t>
            </w:r>
          </w:p>
          <w:p w14:paraId="0F8EEFE3">
            <w:pPr>
              <w:wordWrap w:val="0"/>
              <w:spacing w:line="360" w:lineRule="auto"/>
              <w:jc w:val="left"/>
              <w:rPr>
                <w:rFonts w:hint="eastAsia" w:ascii="宋体" w:hAnsi="宋体" w:eastAsia="宋体"/>
                <w:bCs/>
                <w:color w:val="FF0000"/>
                <w:szCs w:val="21"/>
              </w:rPr>
            </w:pPr>
            <w:r>
              <w:rPr>
                <w:rFonts w:hint="eastAsia" w:ascii="宋体" w:hAnsi="宋体" w:eastAsia="宋体"/>
                <w:bCs/>
                <w:szCs w:val="21"/>
              </w:rPr>
              <w:t>14.可配合多功能卡，实现当温度高于设定值时，自动断电，或打开风扇空调降低温度。</w:t>
            </w:r>
          </w:p>
        </w:tc>
        <w:tc>
          <w:tcPr>
            <w:tcW w:w="510" w:type="dxa"/>
            <w:noWrap w:val="0"/>
            <w:vAlign w:val="center"/>
          </w:tcPr>
          <w:p w14:paraId="5A7A73F7">
            <w:pPr>
              <w:wordWrap w:val="0"/>
              <w:spacing w:line="360" w:lineRule="auto"/>
              <w:jc w:val="left"/>
              <w:rPr>
                <w:rFonts w:hint="eastAsia" w:ascii="宋体" w:hAnsi="宋体" w:eastAsia="宋体"/>
                <w:bCs/>
                <w:szCs w:val="21"/>
              </w:rPr>
            </w:pPr>
            <w:r>
              <w:rPr>
                <w:rFonts w:hint="eastAsia" w:ascii="宋体" w:hAnsi="宋体" w:eastAsia="宋体"/>
                <w:bCs/>
                <w:szCs w:val="21"/>
              </w:rPr>
              <w:t>1</w:t>
            </w:r>
          </w:p>
        </w:tc>
        <w:tc>
          <w:tcPr>
            <w:tcW w:w="480" w:type="dxa"/>
            <w:noWrap w:val="0"/>
            <w:vAlign w:val="center"/>
          </w:tcPr>
          <w:p w14:paraId="52D75D3D">
            <w:pPr>
              <w:wordWrap w:val="0"/>
              <w:spacing w:line="360" w:lineRule="auto"/>
              <w:jc w:val="left"/>
              <w:rPr>
                <w:rFonts w:hint="eastAsia" w:ascii="宋体" w:hAnsi="宋体" w:eastAsia="宋体"/>
                <w:bCs/>
                <w:szCs w:val="21"/>
              </w:rPr>
            </w:pPr>
            <w:r>
              <w:rPr>
                <w:rFonts w:hint="eastAsia" w:ascii="宋体" w:hAnsi="宋体" w:eastAsia="宋体"/>
                <w:bCs/>
                <w:szCs w:val="21"/>
              </w:rPr>
              <w:t>套</w:t>
            </w:r>
          </w:p>
        </w:tc>
        <w:tc>
          <w:tcPr>
            <w:tcW w:w="371" w:type="dxa"/>
            <w:noWrap w:val="0"/>
            <w:vAlign w:val="center"/>
          </w:tcPr>
          <w:p w14:paraId="008853FD">
            <w:pPr>
              <w:wordWrap w:val="0"/>
              <w:spacing w:line="360" w:lineRule="auto"/>
              <w:jc w:val="left"/>
              <w:rPr>
                <w:rFonts w:hint="eastAsia" w:ascii="宋体" w:hAnsi="宋体" w:eastAsia="宋体"/>
                <w:bCs/>
                <w:szCs w:val="21"/>
              </w:rPr>
            </w:pPr>
          </w:p>
        </w:tc>
      </w:tr>
      <w:tr w14:paraId="29963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70" w:type="dxa"/>
            <w:noWrap w:val="0"/>
            <w:vAlign w:val="center"/>
          </w:tcPr>
          <w:p w14:paraId="765C29FA">
            <w:pPr>
              <w:wordWrap w:val="0"/>
              <w:spacing w:line="360" w:lineRule="auto"/>
              <w:jc w:val="left"/>
              <w:rPr>
                <w:rFonts w:ascii="宋体" w:hAnsi="宋体" w:eastAsia="宋体"/>
                <w:szCs w:val="21"/>
              </w:rPr>
            </w:pPr>
            <w:r>
              <w:rPr>
                <w:rFonts w:hint="eastAsia" w:ascii="宋体" w:hAnsi="宋体" w:eastAsia="宋体"/>
                <w:szCs w:val="21"/>
              </w:rPr>
              <w:t>3</w:t>
            </w:r>
          </w:p>
        </w:tc>
        <w:tc>
          <w:tcPr>
            <w:tcW w:w="840" w:type="dxa"/>
            <w:noWrap w:val="0"/>
            <w:vAlign w:val="center"/>
          </w:tcPr>
          <w:p w14:paraId="48E4F832">
            <w:pPr>
              <w:wordWrap w:val="0"/>
              <w:spacing w:line="360" w:lineRule="auto"/>
              <w:jc w:val="center"/>
              <w:rPr>
                <w:rFonts w:ascii="宋体" w:hAnsi="宋体" w:eastAsia="宋体"/>
                <w:bCs/>
                <w:szCs w:val="21"/>
              </w:rPr>
            </w:pPr>
            <w:r>
              <w:rPr>
                <w:rFonts w:hint="eastAsia" w:ascii="宋体" w:hAnsi="宋体" w:eastAsia="宋体"/>
                <w:bCs/>
                <w:szCs w:val="21"/>
              </w:rPr>
              <w:t>显示屏电源</w:t>
            </w:r>
          </w:p>
        </w:tc>
        <w:tc>
          <w:tcPr>
            <w:tcW w:w="5717" w:type="dxa"/>
            <w:noWrap w:val="0"/>
            <w:vAlign w:val="center"/>
          </w:tcPr>
          <w:p w14:paraId="6EE56A24">
            <w:pPr>
              <w:wordWrap w:val="0"/>
              <w:spacing w:line="360" w:lineRule="auto"/>
              <w:jc w:val="left"/>
              <w:rPr>
                <w:rFonts w:hint="eastAsia" w:ascii="宋体" w:hAnsi="宋体" w:eastAsia="宋体"/>
                <w:bCs/>
                <w:szCs w:val="21"/>
              </w:rPr>
            </w:pPr>
            <w:r>
              <w:rPr>
                <w:rFonts w:hint="eastAsia" w:ascii="宋体" w:hAnsi="宋体" w:eastAsia="宋体"/>
                <w:bCs/>
                <w:szCs w:val="21"/>
              </w:rPr>
              <w:t>1.显示屏开关电源工作温度</w:t>
            </w:r>
            <w:r>
              <w:rPr>
                <w:rFonts w:hint="eastAsia" w:ascii="宋体" w:hAnsi="宋体" w:eastAsia="宋体"/>
                <w:bCs/>
                <w:szCs w:val="21"/>
                <w:lang w:val="en-US" w:eastAsia="zh-CN"/>
              </w:rPr>
              <w:t>范围</w:t>
            </w:r>
            <w:r>
              <w:rPr>
                <w:rFonts w:hint="eastAsia" w:ascii="宋体" w:hAnsi="宋体" w:eastAsia="宋体"/>
                <w:bCs/>
                <w:szCs w:val="21"/>
              </w:rPr>
              <w:t>：-</w:t>
            </w:r>
            <w:r>
              <w:rPr>
                <w:rFonts w:hint="eastAsia" w:ascii="宋体" w:hAnsi="宋体" w:eastAsia="宋体"/>
                <w:bCs/>
                <w:szCs w:val="21"/>
                <w:lang w:val="en-US" w:eastAsia="zh-CN"/>
              </w:rPr>
              <w:t>1</w:t>
            </w:r>
            <w:r>
              <w:rPr>
                <w:rFonts w:hint="eastAsia" w:ascii="宋体" w:hAnsi="宋体" w:eastAsia="宋体"/>
                <w:bCs/>
                <w:szCs w:val="21"/>
                <w:lang w:val="en-US" w:eastAsia="zh-CN"/>
              </w:rPr>
              <w:t>0</w:t>
            </w:r>
            <w:r>
              <w:rPr>
                <w:rFonts w:hint="eastAsia" w:ascii="宋体" w:hAnsi="宋体" w:eastAsia="宋体"/>
                <w:bCs/>
                <w:szCs w:val="21"/>
              </w:rPr>
              <w:t>℃-</w:t>
            </w:r>
            <w:r>
              <w:rPr>
                <w:rFonts w:hint="eastAsia" w:ascii="宋体" w:hAnsi="宋体" w:eastAsia="宋体"/>
                <w:bCs/>
                <w:szCs w:val="21"/>
                <w:lang w:val="en-US" w:eastAsia="zh-CN"/>
              </w:rPr>
              <w:t xml:space="preserve"> </w:t>
            </w:r>
            <w:r>
              <w:rPr>
                <w:rFonts w:hint="eastAsia" w:ascii="宋体" w:hAnsi="宋体" w:eastAsia="宋体"/>
                <w:bCs/>
                <w:szCs w:val="21"/>
              </w:rPr>
              <w:t>+70℃</w:t>
            </w:r>
          </w:p>
          <w:p w14:paraId="649CC596">
            <w:pPr>
              <w:wordWrap w:val="0"/>
              <w:spacing w:line="360" w:lineRule="auto"/>
              <w:jc w:val="left"/>
              <w:rPr>
                <w:rFonts w:hint="eastAsia" w:ascii="宋体" w:hAnsi="宋体" w:eastAsia="宋体"/>
                <w:bCs/>
                <w:szCs w:val="21"/>
                <w:lang w:val="en-US" w:eastAsia="zh-CN"/>
              </w:rPr>
            </w:pPr>
            <w:r>
              <w:rPr>
                <w:rFonts w:hint="eastAsia" w:ascii="宋体" w:hAnsi="宋体" w:eastAsia="宋体"/>
                <w:bCs/>
                <w:szCs w:val="21"/>
              </w:rPr>
              <w:t>2.低温启动特性：在-</w:t>
            </w:r>
            <w:r>
              <w:rPr>
                <w:rFonts w:hint="eastAsia" w:ascii="宋体" w:hAnsi="宋体" w:eastAsia="宋体"/>
                <w:bCs/>
                <w:szCs w:val="21"/>
                <w:lang w:val="en-US" w:eastAsia="zh-CN"/>
              </w:rPr>
              <w:t>1</w:t>
            </w:r>
            <w:r>
              <w:rPr>
                <w:rFonts w:hint="eastAsia" w:ascii="宋体" w:hAnsi="宋体" w:eastAsia="宋体"/>
                <w:bCs/>
                <w:szCs w:val="21"/>
              </w:rPr>
              <w:t>0℃～-25℃环境温度下，输入220VAC时应能正常启动，热机时间≤5分钟，带载能力≥40A</w:t>
            </w:r>
          </w:p>
          <w:p w14:paraId="5085C240">
            <w:pPr>
              <w:wordWrap w:val="0"/>
              <w:spacing w:line="360" w:lineRule="auto"/>
              <w:jc w:val="left"/>
              <w:rPr>
                <w:rFonts w:hint="eastAsia" w:ascii="宋体" w:hAnsi="宋体" w:eastAsia="宋体"/>
                <w:bCs/>
                <w:szCs w:val="21"/>
              </w:rPr>
            </w:pPr>
            <w:r>
              <w:rPr>
                <w:rFonts w:hint="eastAsia" w:ascii="宋体" w:hAnsi="宋体" w:eastAsia="宋体"/>
                <w:bCs/>
                <w:szCs w:val="21"/>
              </w:rPr>
              <w:t>3.储存温度</w:t>
            </w:r>
            <w:r>
              <w:rPr>
                <w:rFonts w:hint="eastAsia" w:ascii="宋体" w:hAnsi="宋体" w:eastAsia="宋体"/>
                <w:bCs/>
                <w:szCs w:val="21"/>
                <w:lang w:val="en-US" w:eastAsia="zh-CN"/>
              </w:rPr>
              <w:t>范围</w:t>
            </w:r>
            <w:r>
              <w:rPr>
                <w:rFonts w:hint="eastAsia" w:ascii="宋体" w:hAnsi="宋体" w:eastAsia="宋体"/>
                <w:bCs/>
                <w:szCs w:val="21"/>
              </w:rPr>
              <w:t>：-</w:t>
            </w:r>
            <w:r>
              <w:rPr>
                <w:rFonts w:hint="eastAsia" w:ascii="宋体" w:hAnsi="宋体" w:eastAsia="宋体"/>
                <w:bCs/>
                <w:szCs w:val="21"/>
                <w:lang w:val="en-US" w:eastAsia="zh-CN"/>
              </w:rPr>
              <w:t>1</w:t>
            </w:r>
            <w:r>
              <w:rPr>
                <w:rFonts w:hint="eastAsia" w:ascii="宋体" w:hAnsi="宋体" w:eastAsia="宋体"/>
                <w:bCs/>
                <w:szCs w:val="21"/>
              </w:rPr>
              <w:t>0℃-</w:t>
            </w:r>
            <w:r>
              <w:rPr>
                <w:rFonts w:hint="eastAsia" w:ascii="宋体" w:hAnsi="宋体" w:eastAsia="宋体"/>
                <w:bCs/>
                <w:szCs w:val="21"/>
                <w:lang w:val="en-US" w:eastAsia="zh-CN"/>
              </w:rPr>
              <w:t xml:space="preserve"> +</w:t>
            </w:r>
            <w:r>
              <w:rPr>
                <w:rFonts w:hint="eastAsia" w:ascii="宋体" w:hAnsi="宋体" w:eastAsia="宋体"/>
                <w:bCs/>
                <w:szCs w:val="21"/>
              </w:rPr>
              <w:t>85℃</w:t>
            </w:r>
          </w:p>
          <w:p w14:paraId="75581659">
            <w:pPr>
              <w:wordWrap w:val="0"/>
              <w:spacing w:line="360" w:lineRule="auto"/>
              <w:jc w:val="left"/>
              <w:rPr>
                <w:rFonts w:hint="eastAsia" w:ascii="宋体" w:hAnsi="宋体" w:eastAsia="宋体"/>
                <w:bCs/>
                <w:szCs w:val="21"/>
              </w:rPr>
            </w:pPr>
            <w:r>
              <w:rPr>
                <w:rFonts w:hint="eastAsia" w:ascii="宋体" w:hAnsi="宋体" w:eastAsia="宋体"/>
                <w:bCs/>
                <w:szCs w:val="21"/>
              </w:rPr>
              <w:t>4.工作湿度：20%RH-90%RH，</w:t>
            </w:r>
          </w:p>
          <w:p w14:paraId="42EE4A31">
            <w:pPr>
              <w:wordWrap w:val="0"/>
              <w:spacing w:line="360" w:lineRule="auto"/>
              <w:jc w:val="left"/>
              <w:rPr>
                <w:rFonts w:hint="eastAsia" w:ascii="宋体" w:hAnsi="宋体" w:eastAsia="宋体"/>
                <w:bCs/>
                <w:szCs w:val="21"/>
              </w:rPr>
            </w:pPr>
            <w:r>
              <w:rPr>
                <w:rFonts w:hint="eastAsia" w:ascii="宋体" w:hAnsi="宋体" w:eastAsia="宋体"/>
                <w:bCs/>
                <w:szCs w:val="21"/>
                <w:lang w:val="en-US" w:eastAsia="zh-CN"/>
              </w:rPr>
              <w:t>5</w:t>
            </w:r>
            <w:r>
              <w:rPr>
                <w:rFonts w:hint="eastAsia" w:ascii="宋体" w:hAnsi="宋体" w:eastAsia="宋体"/>
                <w:bCs/>
                <w:szCs w:val="21"/>
                <w:lang w:val="en-US" w:eastAsia="zh-CN"/>
              </w:rPr>
              <w:t>.</w:t>
            </w:r>
            <w:r>
              <w:rPr>
                <w:rFonts w:hint="eastAsia" w:ascii="宋体" w:hAnsi="宋体" w:eastAsia="宋体"/>
                <w:bCs/>
                <w:szCs w:val="21"/>
              </w:rPr>
              <w:t>储存湿度：10%RH-95%RH</w:t>
            </w:r>
          </w:p>
          <w:p w14:paraId="1C4A2CD0">
            <w:pPr>
              <w:wordWrap w:val="0"/>
              <w:spacing w:line="360" w:lineRule="auto"/>
              <w:jc w:val="left"/>
              <w:rPr>
                <w:rFonts w:hint="eastAsia" w:ascii="宋体" w:hAnsi="宋体" w:eastAsia="宋体"/>
                <w:bCs/>
                <w:szCs w:val="21"/>
              </w:rPr>
            </w:pPr>
            <w:r>
              <w:rPr>
                <w:rFonts w:hint="eastAsia" w:ascii="宋体" w:hAnsi="宋体" w:eastAsia="宋体"/>
                <w:bCs/>
                <w:szCs w:val="21"/>
                <w:lang w:val="en-US" w:eastAsia="zh-CN"/>
              </w:rPr>
              <w:t>6</w:t>
            </w:r>
            <w:r>
              <w:rPr>
                <w:rFonts w:hint="eastAsia" w:ascii="宋体" w:hAnsi="宋体" w:eastAsia="宋体"/>
                <w:bCs/>
                <w:szCs w:val="21"/>
              </w:rPr>
              <w:t>.散热方式：自然对流散热，需紧贴客户金属机箱外壳散热</w:t>
            </w:r>
          </w:p>
          <w:p w14:paraId="3CFAB4AB">
            <w:pPr>
              <w:wordWrap w:val="0"/>
              <w:spacing w:line="360" w:lineRule="auto"/>
              <w:jc w:val="left"/>
              <w:rPr>
                <w:rFonts w:hint="eastAsia" w:ascii="宋体" w:hAnsi="宋体" w:eastAsia="宋体"/>
                <w:bCs/>
                <w:szCs w:val="21"/>
              </w:rPr>
            </w:pPr>
            <w:r>
              <w:rPr>
                <w:rFonts w:hint="eastAsia" w:ascii="宋体" w:hAnsi="宋体" w:eastAsia="宋体"/>
                <w:bCs/>
                <w:szCs w:val="21"/>
                <w:lang w:val="en-US" w:eastAsia="zh-CN"/>
              </w:rPr>
              <w:t>7</w:t>
            </w:r>
            <w:r>
              <w:rPr>
                <w:rFonts w:hint="eastAsia" w:ascii="宋体" w:hAnsi="宋体" w:eastAsia="宋体"/>
                <w:bCs/>
                <w:szCs w:val="21"/>
              </w:rPr>
              <w:t>.可使用大气压范围：70-106KPa。</w:t>
            </w:r>
          </w:p>
          <w:p w14:paraId="0B5300E7">
            <w:pPr>
              <w:wordWrap w:val="0"/>
              <w:spacing w:line="360" w:lineRule="auto"/>
              <w:jc w:val="left"/>
              <w:rPr>
                <w:rFonts w:hint="eastAsia" w:ascii="宋体" w:hAnsi="宋体" w:eastAsia="宋体"/>
                <w:bCs/>
                <w:szCs w:val="21"/>
              </w:rPr>
            </w:pPr>
            <w:r>
              <w:rPr>
                <w:rFonts w:hint="eastAsia" w:ascii="宋体" w:hAnsi="宋体" w:eastAsia="宋体"/>
                <w:bCs/>
                <w:szCs w:val="21"/>
                <w:lang w:val="en-US" w:eastAsia="zh-CN"/>
              </w:rPr>
              <w:t>8</w:t>
            </w:r>
            <w:r>
              <w:rPr>
                <w:rFonts w:hint="eastAsia" w:ascii="宋体" w:hAnsi="宋体" w:eastAsia="宋体"/>
                <w:bCs/>
                <w:szCs w:val="21"/>
              </w:rPr>
              <w:t>.短路保护：可长期短路，消除短路后自动恢复工作</w:t>
            </w:r>
          </w:p>
          <w:p w14:paraId="3CACB434">
            <w:pPr>
              <w:wordWrap w:val="0"/>
              <w:spacing w:line="360" w:lineRule="auto"/>
              <w:jc w:val="left"/>
              <w:rPr>
                <w:rFonts w:hint="eastAsia" w:ascii="宋体" w:hAnsi="宋体" w:eastAsia="宋体"/>
                <w:bCs/>
                <w:szCs w:val="21"/>
              </w:rPr>
            </w:pPr>
            <w:r>
              <w:rPr>
                <w:rFonts w:hint="eastAsia" w:ascii="宋体" w:hAnsi="宋体" w:eastAsia="宋体"/>
                <w:bCs/>
                <w:szCs w:val="21"/>
                <w:lang w:val="en-US" w:eastAsia="zh-CN"/>
              </w:rPr>
              <w:t>9</w:t>
            </w:r>
            <w:r>
              <w:rPr>
                <w:rFonts w:hint="eastAsia" w:ascii="宋体" w:hAnsi="宋体" w:eastAsia="宋体"/>
                <w:bCs/>
                <w:szCs w:val="21"/>
              </w:rPr>
              <w:t>.过流保护：48~76A故障消除后自动恢复</w:t>
            </w:r>
          </w:p>
          <w:p w14:paraId="0F37325F">
            <w:pPr>
              <w:wordWrap w:val="0"/>
              <w:spacing w:line="360" w:lineRule="auto"/>
              <w:jc w:val="left"/>
              <w:rPr>
                <w:rFonts w:hint="eastAsia" w:ascii="宋体" w:hAnsi="宋体" w:eastAsia="宋体"/>
                <w:bCs/>
                <w:szCs w:val="21"/>
              </w:rPr>
            </w:pPr>
            <w:r>
              <w:rPr>
                <w:rFonts w:hint="eastAsia" w:ascii="宋体" w:hAnsi="宋体" w:eastAsia="宋体"/>
                <w:bCs/>
                <w:szCs w:val="21"/>
                <w:lang w:val="en-US" w:eastAsia="zh-CN"/>
              </w:rPr>
              <w:t>10</w:t>
            </w:r>
            <w:r>
              <w:rPr>
                <w:rFonts w:hint="eastAsia" w:ascii="宋体" w:hAnsi="宋体" w:eastAsia="宋体"/>
                <w:bCs/>
                <w:szCs w:val="21"/>
              </w:rPr>
              <w:t>.工作额定输出电压：V1:+5Vdc</w:t>
            </w:r>
          </w:p>
          <w:p w14:paraId="4E77D42F">
            <w:pPr>
              <w:wordWrap w:val="0"/>
              <w:spacing w:line="360" w:lineRule="auto"/>
              <w:jc w:val="left"/>
              <w:rPr>
                <w:rFonts w:hint="eastAsia" w:ascii="宋体" w:hAnsi="宋体" w:eastAsia="宋体"/>
                <w:bCs/>
                <w:szCs w:val="21"/>
              </w:rPr>
            </w:pPr>
            <w:r>
              <w:rPr>
                <w:rFonts w:hint="eastAsia" w:ascii="宋体" w:hAnsi="宋体" w:eastAsia="宋体"/>
                <w:bCs/>
                <w:szCs w:val="21"/>
              </w:rPr>
              <w:t>1</w:t>
            </w:r>
            <w:r>
              <w:rPr>
                <w:rFonts w:hint="eastAsia" w:ascii="宋体" w:hAnsi="宋体" w:eastAsia="宋体"/>
                <w:bCs/>
                <w:szCs w:val="21"/>
                <w:lang w:val="en-US" w:eastAsia="zh-CN"/>
              </w:rPr>
              <w:t>1</w:t>
            </w:r>
            <w:r>
              <w:rPr>
                <w:rFonts w:hint="eastAsia" w:ascii="宋体" w:hAnsi="宋体" w:eastAsia="宋体"/>
                <w:bCs/>
                <w:szCs w:val="21"/>
              </w:rPr>
              <w:t>.额定输出电流范围：0～40.0A</w:t>
            </w:r>
          </w:p>
          <w:p w14:paraId="094B889B">
            <w:pPr>
              <w:wordWrap w:val="0"/>
              <w:spacing w:line="360" w:lineRule="auto"/>
              <w:jc w:val="left"/>
              <w:rPr>
                <w:rFonts w:hint="eastAsia" w:ascii="宋体" w:hAnsi="宋体" w:eastAsia="宋体"/>
                <w:bCs/>
                <w:szCs w:val="21"/>
              </w:rPr>
            </w:pPr>
            <w:r>
              <w:rPr>
                <w:rFonts w:hint="eastAsia" w:ascii="宋体" w:hAnsi="宋体" w:eastAsia="宋体"/>
                <w:b/>
                <w:bCs w:val="0"/>
                <w:szCs w:val="21"/>
              </w:rPr>
              <w:t>*</w:t>
            </w:r>
            <w:r>
              <w:rPr>
                <w:rFonts w:hint="eastAsia" w:ascii="宋体" w:hAnsi="宋体" w:eastAsia="宋体"/>
                <w:bCs/>
                <w:szCs w:val="21"/>
              </w:rPr>
              <w:t>1</w:t>
            </w:r>
            <w:r>
              <w:rPr>
                <w:rFonts w:hint="eastAsia" w:ascii="宋体" w:hAnsi="宋体" w:eastAsia="宋体"/>
                <w:bCs/>
                <w:szCs w:val="21"/>
                <w:lang w:val="en-US" w:eastAsia="zh-CN"/>
              </w:rPr>
              <w:t>2</w:t>
            </w:r>
            <w:r>
              <w:rPr>
                <w:rFonts w:hint="eastAsia" w:ascii="宋体" w:hAnsi="宋体" w:eastAsia="宋体"/>
                <w:bCs/>
                <w:szCs w:val="21"/>
              </w:rPr>
              <w:t>.</w:t>
            </w:r>
            <w:r>
              <w:rPr>
                <w:rFonts w:hint="eastAsia" w:ascii="宋体" w:hAnsi="宋体" w:eastAsia="宋体"/>
                <w:bCs/>
                <w:color w:val="000000"/>
                <w:szCs w:val="21"/>
              </w:rPr>
              <w:t>与LED显示屏</w:t>
            </w:r>
            <w:r>
              <w:rPr>
                <w:rFonts w:ascii="宋体" w:hAnsi="宋体" w:eastAsia="宋体"/>
                <w:bCs/>
                <w:color w:val="000000"/>
                <w:szCs w:val="21"/>
              </w:rPr>
              <w:t>具有兼容性</w:t>
            </w:r>
            <w:r>
              <w:rPr>
                <w:rFonts w:hint="eastAsia" w:ascii="宋体" w:hAnsi="宋体" w:eastAsia="宋体"/>
                <w:bCs/>
                <w:color w:val="000000"/>
                <w:szCs w:val="21"/>
              </w:rPr>
              <w:t>。</w:t>
            </w:r>
            <w:r>
              <w:rPr>
                <w:rFonts w:hint="eastAsia" w:ascii="宋体" w:hAnsi="宋体" w:eastAsia="宋体"/>
                <w:b/>
                <w:color w:val="000000"/>
                <w:szCs w:val="21"/>
              </w:rPr>
              <w:t>（提供产品CCC认证证书复印件）</w:t>
            </w:r>
          </w:p>
        </w:tc>
        <w:tc>
          <w:tcPr>
            <w:tcW w:w="510" w:type="dxa"/>
            <w:noWrap w:val="0"/>
            <w:vAlign w:val="center"/>
          </w:tcPr>
          <w:p w14:paraId="4BC92698">
            <w:pPr>
              <w:wordWrap w:val="0"/>
              <w:spacing w:line="360" w:lineRule="auto"/>
              <w:jc w:val="left"/>
              <w:rPr>
                <w:rFonts w:hint="eastAsia" w:ascii="宋体" w:hAnsi="宋体" w:eastAsia="宋体"/>
                <w:bCs/>
                <w:szCs w:val="21"/>
              </w:rPr>
            </w:pPr>
            <w:r>
              <w:rPr>
                <w:rFonts w:hint="eastAsia" w:ascii="宋体" w:hAnsi="宋体" w:eastAsia="宋体"/>
                <w:bCs/>
                <w:szCs w:val="21"/>
              </w:rPr>
              <w:t>1</w:t>
            </w:r>
          </w:p>
        </w:tc>
        <w:tc>
          <w:tcPr>
            <w:tcW w:w="480" w:type="dxa"/>
            <w:noWrap w:val="0"/>
            <w:vAlign w:val="center"/>
          </w:tcPr>
          <w:p w14:paraId="20B5703E">
            <w:pPr>
              <w:wordWrap w:val="0"/>
              <w:spacing w:line="360" w:lineRule="auto"/>
              <w:jc w:val="left"/>
              <w:rPr>
                <w:rFonts w:hint="eastAsia" w:ascii="宋体" w:hAnsi="宋体" w:eastAsia="宋体"/>
                <w:bCs/>
                <w:szCs w:val="21"/>
              </w:rPr>
            </w:pPr>
            <w:r>
              <w:rPr>
                <w:rFonts w:hint="eastAsia" w:ascii="宋体" w:hAnsi="宋体" w:eastAsia="宋体"/>
                <w:bCs/>
                <w:szCs w:val="21"/>
              </w:rPr>
              <w:t>套</w:t>
            </w:r>
          </w:p>
        </w:tc>
        <w:tc>
          <w:tcPr>
            <w:tcW w:w="371" w:type="dxa"/>
            <w:noWrap w:val="0"/>
            <w:vAlign w:val="center"/>
          </w:tcPr>
          <w:p w14:paraId="618BB061">
            <w:pPr>
              <w:wordWrap w:val="0"/>
              <w:spacing w:line="360" w:lineRule="auto"/>
              <w:jc w:val="left"/>
              <w:rPr>
                <w:rFonts w:hint="eastAsia" w:ascii="宋体" w:hAnsi="宋体" w:eastAsia="宋体"/>
                <w:bCs/>
                <w:szCs w:val="21"/>
              </w:rPr>
            </w:pPr>
          </w:p>
        </w:tc>
      </w:tr>
      <w:tr w14:paraId="48E8A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dxa"/>
            <w:noWrap w:val="0"/>
            <w:vAlign w:val="center"/>
          </w:tcPr>
          <w:p w14:paraId="2BBAE963">
            <w:pPr>
              <w:wordWrap w:val="0"/>
              <w:spacing w:line="360" w:lineRule="auto"/>
              <w:jc w:val="left"/>
              <w:rPr>
                <w:rFonts w:ascii="宋体" w:hAnsi="宋体" w:eastAsia="宋体"/>
                <w:szCs w:val="21"/>
              </w:rPr>
            </w:pPr>
            <w:r>
              <w:rPr>
                <w:rFonts w:hint="eastAsia" w:ascii="宋体" w:hAnsi="宋体" w:eastAsia="宋体"/>
                <w:szCs w:val="21"/>
              </w:rPr>
              <w:t>4</w:t>
            </w:r>
          </w:p>
        </w:tc>
        <w:tc>
          <w:tcPr>
            <w:tcW w:w="840" w:type="dxa"/>
            <w:noWrap w:val="0"/>
            <w:vAlign w:val="center"/>
          </w:tcPr>
          <w:p w14:paraId="7DF0CBEA">
            <w:pPr>
              <w:wordWrap w:val="0"/>
              <w:spacing w:line="360" w:lineRule="auto"/>
              <w:jc w:val="center"/>
              <w:rPr>
                <w:rFonts w:ascii="宋体" w:hAnsi="宋体" w:eastAsia="宋体"/>
                <w:bCs/>
                <w:szCs w:val="21"/>
              </w:rPr>
            </w:pPr>
            <w:r>
              <w:rPr>
                <w:rFonts w:hint="eastAsia" w:ascii="宋体" w:hAnsi="宋体" w:eastAsia="宋体"/>
                <w:bCs/>
                <w:szCs w:val="21"/>
              </w:rPr>
              <w:t>视频处理器</w:t>
            </w:r>
          </w:p>
        </w:tc>
        <w:tc>
          <w:tcPr>
            <w:tcW w:w="5717" w:type="dxa"/>
            <w:noWrap w:val="0"/>
            <w:vAlign w:val="center"/>
          </w:tcPr>
          <w:p w14:paraId="0B4D2A41">
            <w:pPr>
              <w:wordWrap w:val="0"/>
              <w:spacing w:line="360" w:lineRule="auto"/>
              <w:jc w:val="left"/>
              <w:rPr>
                <w:rFonts w:hint="eastAsia" w:ascii="宋体" w:hAnsi="宋体" w:eastAsia="宋体"/>
                <w:bCs/>
                <w:szCs w:val="21"/>
              </w:rPr>
            </w:pPr>
            <w:r>
              <w:rPr>
                <w:rFonts w:hint="eastAsia" w:ascii="宋体" w:hAnsi="宋体" w:eastAsia="宋体"/>
                <w:bCs/>
                <w:szCs w:val="21"/>
              </w:rPr>
              <w:t>1.支持视频接口，包括但不限于</w:t>
            </w:r>
            <w:r>
              <w:rPr>
                <w:rFonts w:ascii="宋体" w:hAnsi="宋体" w:eastAsia="宋体"/>
                <w:bCs/>
                <w:szCs w:val="21"/>
              </w:rPr>
              <w:t>HDMI、DVI等视频接口</w:t>
            </w:r>
            <w:r>
              <w:rPr>
                <w:rFonts w:hint="eastAsia" w:ascii="宋体" w:hAnsi="宋体" w:eastAsia="宋体"/>
                <w:bCs/>
                <w:szCs w:val="21"/>
              </w:rPr>
              <w:t>。</w:t>
            </w:r>
          </w:p>
          <w:p w14:paraId="473B6777">
            <w:pPr>
              <w:wordWrap w:val="0"/>
              <w:spacing w:line="360" w:lineRule="auto"/>
              <w:jc w:val="left"/>
              <w:rPr>
                <w:rFonts w:hint="eastAsia" w:ascii="宋体" w:hAnsi="宋体" w:eastAsia="宋体"/>
                <w:bCs/>
                <w:szCs w:val="21"/>
              </w:rPr>
            </w:pPr>
            <w:r>
              <w:rPr>
                <w:rFonts w:hint="eastAsia" w:ascii="宋体" w:hAnsi="宋体" w:eastAsia="宋体"/>
                <w:bCs/>
                <w:szCs w:val="21"/>
              </w:rPr>
              <w:t>2.支持音频输入输出，支持HDMI伴随音频输入；支持3.5mm独立音频输入；支持3.5mm独立音频输出；支持通过多功能卡进行音频输出。</w:t>
            </w:r>
          </w:p>
          <w:p w14:paraId="5C9AC2CC">
            <w:pPr>
              <w:wordWrap w:val="0"/>
              <w:spacing w:line="360" w:lineRule="auto"/>
              <w:jc w:val="left"/>
              <w:rPr>
                <w:rFonts w:hint="eastAsia" w:ascii="宋体" w:hAnsi="宋体" w:eastAsia="宋体"/>
                <w:bCs/>
                <w:szCs w:val="21"/>
              </w:rPr>
            </w:pPr>
            <w:r>
              <w:rPr>
                <w:rFonts w:hint="eastAsia" w:ascii="宋体" w:hAnsi="宋体" w:eastAsia="宋体"/>
                <w:bCs/>
                <w:szCs w:val="21"/>
              </w:rPr>
              <w:t>3.支持3个窗口，支持HDMI、DVI输入分辨率自定义调节。</w:t>
            </w:r>
          </w:p>
          <w:p w14:paraId="65C82BB6">
            <w:pPr>
              <w:wordWrap w:val="0"/>
              <w:spacing w:line="360" w:lineRule="auto"/>
              <w:jc w:val="left"/>
              <w:rPr>
                <w:rFonts w:hint="eastAsia" w:ascii="宋体" w:hAnsi="宋体" w:eastAsia="宋体"/>
                <w:bCs/>
                <w:szCs w:val="21"/>
              </w:rPr>
            </w:pPr>
            <w:r>
              <w:rPr>
                <w:rFonts w:hint="eastAsia" w:ascii="宋体" w:hAnsi="宋体" w:eastAsia="宋体"/>
                <w:bCs/>
                <w:szCs w:val="21"/>
              </w:rPr>
              <w:t>4.支持设备间备份，支持网口备份设置。</w:t>
            </w:r>
          </w:p>
          <w:p w14:paraId="71AF24FB">
            <w:pPr>
              <w:wordWrap w:val="0"/>
              <w:spacing w:line="360" w:lineRule="auto"/>
              <w:jc w:val="left"/>
              <w:rPr>
                <w:rFonts w:hint="eastAsia" w:ascii="宋体" w:hAnsi="宋体" w:eastAsia="宋体"/>
                <w:bCs/>
                <w:szCs w:val="21"/>
              </w:rPr>
            </w:pPr>
            <w:r>
              <w:rPr>
                <w:rFonts w:hint="eastAsia" w:ascii="宋体" w:hAnsi="宋体" w:eastAsia="宋体"/>
                <w:bCs/>
                <w:szCs w:val="21"/>
              </w:rPr>
              <w:t>5.视频输出最大带载达390万像素。</w:t>
            </w:r>
          </w:p>
          <w:p w14:paraId="6B4D1E25">
            <w:pPr>
              <w:wordWrap w:val="0"/>
              <w:spacing w:line="360" w:lineRule="auto"/>
              <w:jc w:val="left"/>
              <w:rPr>
                <w:rFonts w:hint="eastAsia" w:ascii="宋体" w:hAnsi="宋体" w:eastAsia="宋体"/>
                <w:bCs/>
                <w:szCs w:val="21"/>
              </w:rPr>
            </w:pPr>
            <w:r>
              <w:rPr>
                <w:rFonts w:hint="eastAsia" w:ascii="宋体" w:hAnsi="宋体" w:eastAsia="宋体"/>
                <w:bCs/>
                <w:szCs w:val="21"/>
              </w:rPr>
              <w:t>6.支持一键将优先级最低的窗口全屏自动缩放。</w:t>
            </w:r>
          </w:p>
          <w:p w14:paraId="39A4DAA0">
            <w:pPr>
              <w:wordWrap w:val="0"/>
              <w:spacing w:line="360" w:lineRule="auto"/>
              <w:jc w:val="left"/>
              <w:rPr>
                <w:rFonts w:hint="eastAsia" w:ascii="宋体" w:hAnsi="宋体" w:eastAsia="宋体"/>
                <w:bCs/>
                <w:szCs w:val="21"/>
              </w:rPr>
            </w:pPr>
            <w:r>
              <w:rPr>
                <w:rFonts w:hint="eastAsia" w:ascii="宋体" w:hAnsi="宋体" w:eastAsia="宋体"/>
                <w:bCs/>
                <w:szCs w:val="21"/>
              </w:rPr>
              <w:t>7.支持创建10个用户场景作为模板保存。</w:t>
            </w:r>
          </w:p>
          <w:p w14:paraId="6502D2CF">
            <w:pPr>
              <w:wordWrap w:val="0"/>
              <w:spacing w:line="360" w:lineRule="auto"/>
              <w:jc w:val="left"/>
              <w:rPr>
                <w:rFonts w:hint="eastAsia" w:ascii="宋体" w:hAnsi="宋体" w:eastAsia="宋体"/>
                <w:bCs/>
                <w:szCs w:val="21"/>
              </w:rPr>
            </w:pPr>
            <w:r>
              <w:rPr>
                <w:rFonts w:hint="eastAsia" w:ascii="宋体" w:hAnsi="宋体" w:eastAsia="宋体"/>
                <w:bCs/>
                <w:szCs w:val="21"/>
              </w:rPr>
              <w:t>8.产品本身集成视频处理器与发送卡于一体。</w:t>
            </w:r>
          </w:p>
          <w:p w14:paraId="7FDF327B">
            <w:pPr>
              <w:wordWrap w:val="0"/>
              <w:spacing w:line="360" w:lineRule="auto"/>
              <w:jc w:val="left"/>
              <w:rPr>
                <w:rFonts w:hint="eastAsia" w:ascii="宋体" w:hAnsi="宋体" w:eastAsia="宋体"/>
                <w:b/>
                <w:szCs w:val="21"/>
              </w:rPr>
            </w:pPr>
            <w:r>
              <w:rPr>
                <w:rFonts w:hint="eastAsia" w:ascii="宋体" w:hAnsi="宋体" w:eastAsia="宋体"/>
                <w:bCs/>
                <w:szCs w:val="21"/>
              </w:rPr>
              <w:t>★9.</w:t>
            </w:r>
            <w:r>
              <w:rPr>
                <w:rFonts w:ascii="宋体" w:hAnsi="宋体" w:eastAsia="宋体"/>
                <w:bCs/>
                <w:szCs w:val="21"/>
              </w:rPr>
              <w:t>支持逐点亮度校正，可以对每个灯点的亮度和色度进行校正，使整屏的亮度和色度</w:t>
            </w:r>
            <w:r>
              <w:rPr>
                <w:rFonts w:hint="eastAsia" w:ascii="宋体" w:hAnsi="宋体" w:eastAsia="宋体"/>
                <w:bCs/>
                <w:szCs w:val="21"/>
              </w:rPr>
              <w:t>达到</w:t>
            </w:r>
            <w:r>
              <w:rPr>
                <w:rFonts w:ascii="宋体" w:hAnsi="宋体" w:eastAsia="宋体"/>
                <w:bCs/>
                <w:szCs w:val="21"/>
              </w:rPr>
              <w:t>均匀一致</w:t>
            </w:r>
            <w:r>
              <w:rPr>
                <w:rFonts w:hint="eastAsia" w:ascii="宋体" w:hAnsi="宋体" w:eastAsia="宋体"/>
                <w:bCs/>
                <w:szCs w:val="21"/>
              </w:rPr>
              <w:t>；</w:t>
            </w:r>
            <w:r>
              <w:rPr>
                <w:rFonts w:hint="eastAsia" w:ascii="宋体" w:hAnsi="宋体" w:eastAsia="宋体"/>
                <w:b/>
                <w:szCs w:val="21"/>
              </w:rPr>
              <w:t>（提供CMA检测报告复印件，并加盖供应商公章）</w:t>
            </w:r>
          </w:p>
          <w:p w14:paraId="1EB4153D">
            <w:pPr>
              <w:wordWrap w:val="0"/>
              <w:spacing w:line="360" w:lineRule="auto"/>
              <w:jc w:val="left"/>
              <w:rPr>
                <w:rFonts w:hint="eastAsia" w:ascii="宋体" w:hAnsi="宋体" w:eastAsia="宋体"/>
                <w:bCs/>
                <w:color w:val="FF0000"/>
                <w:szCs w:val="21"/>
              </w:rPr>
            </w:pPr>
            <w:r>
              <w:rPr>
                <w:rFonts w:hint="eastAsia" w:ascii="宋体" w:hAnsi="宋体" w:eastAsia="宋体"/>
                <w:b/>
                <w:szCs w:val="21"/>
              </w:rPr>
              <w:t>*</w:t>
            </w:r>
            <w:r>
              <w:rPr>
                <w:rFonts w:hint="eastAsia" w:ascii="宋体" w:hAnsi="宋体" w:eastAsia="宋体"/>
                <w:bCs/>
                <w:szCs w:val="21"/>
              </w:rPr>
              <w:t>10.与全彩显示屏</w:t>
            </w:r>
            <w:r>
              <w:rPr>
                <w:rFonts w:ascii="宋体" w:hAnsi="宋体" w:eastAsia="宋体"/>
                <w:bCs/>
                <w:szCs w:val="21"/>
              </w:rPr>
              <w:t>具有兼容性</w:t>
            </w:r>
            <w:r>
              <w:rPr>
                <w:rFonts w:hint="eastAsia" w:ascii="宋体" w:hAnsi="宋体" w:eastAsia="宋体"/>
                <w:bCs/>
                <w:szCs w:val="21"/>
              </w:rPr>
              <w:t>。</w:t>
            </w:r>
            <w:r>
              <w:rPr>
                <w:rFonts w:hint="eastAsia" w:ascii="宋体" w:hAnsi="宋体" w:eastAsia="宋体"/>
                <w:b/>
                <w:szCs w:val="21"/>
              </w:rPr>
              <w:t>（提供CCC认证证书复印件和CMA检测报告复印件）</w:t>
            </w:r>
          </w:p>
        </w:tc>
        <w:tc>
          <w:tcPr>
            <w:tcW w:w="510" w:type="dxa"/>
            <w:noWrap w:val="0"/>
            <w:vAlign w:val="center"/>
          </w:tcPr>
          <w:p w14:paraId="5734DD11">
            <w:pPr>
              <w:wordWrap w:val="0"/>
              <w:spacing w:line="360" w:lineRule="auto"/>
              <w:jc w:val="left"/>
              <w:rPr>
                <w:rFonts w:hint="eastAsia" w:ascii="宋体" w:hAnsi="宋体" w:eastAsia="宋体"/>
                <w:bCs/>
                <w:szCs w:val="21"/>
              </w:rPr>
            </w:pPr>
            <w:r>
              <w:rPr>
                <w:rFonts w:hint="eastAsia" w:ascii="宋体" w:hAnsi="宋体" w:eastAsia="宋体"/>
                <w:bCs/>
                <w:szCs w:val="21"/>
              </w:rPr>
              <w:t>1</w:t>
            </w:r>
          </w:p>
        </w:tc>
        <w:tc>
          <w:tcPr>
            <w:tcW w:w="480" w:type="dxa"/>
            <w:noWrap w:val="0"/>
            <w:vAlign w:val="center"/>
          </w:tcPr>
          <w:p w14:paraId="25BBAFB4">
            <w:pPr>
              <w:wordWrap w:val="0"/>
              <w:spacing w:line="360" w:lineRule="auto"/>
              <w:jc w:val="left"/>
              <w:rPr>
                <w:rFonts w:hint="eastAsia" w:ascii="宋体" w:hAnsi="宋体" w:eastAsia="宋体"/>
                <w:bCs/>
                <w:szCs w:val="21"/>
              </w:rPr>
            </w:pPr>
            <w:r>
              <w:rPr>
                <w:rFonts w:hint="eastAsia" w:ascii="宋体" w:hAnsi="宋体" w:eastAsia="宋体"/>
                <w:bCs/>
                <w:szCs w:val="21"/>
              </w:rPr>
              <w:t>台</w:t>
            </w:r>
          </w:p>
        </w:tc>
        <w:tc>
          <w:tcPr>
            <w:tcW w:w="371" w:type="dxa"/>
            <w:noWrap w:val="0"/>
            <w:vAlign w:val="center"/>
          </w:tcPr>
          <w:p w14:paraId="688AF585">
            <w:pPr>
              <w:wordWrap w:val="0"/>
              <w:spacing w:line="360" w:lineRule="auto"/>
              <w:jc w:val="left"/>
              <w:rPr>
                <w:rFonts w:hint="eastAsia" w:ascii="宋体" w:hAnsi="宋体" w:eastAsia="宋体"/>
                <w:bCs/>
                <w:szCs w:val="21"/>
              </w:rPr>
            </w:pPr>
          </w:p>
        </w:tc>
      </w:tr>
      <w:tr w14:paraId="01173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dxa"/>
            <w:noWrap w:val="0"/>
            <w:vAlign w:val="center"/>
          </w:tcPr>
          <w:p w14:paraId="7A97FB21">
            <w:pPr>
              <w:wordWrap w:val="0"/>
              <w:spacing w:line="360" w:lineRule="auto"/>
              <w:jc w:val="left"/>
              <w:rPr>
                <w:rFonts w:ascii="宋体" w:hAnsi="宋体" w:eastAsia="宋体"/>
                <w:szCs w:val="21"/>
              </w:rPr>
            </w:pPr>
            <w:r>
              <w:rPr>
                <w:rFonts w:hint="eastAsia" w:ascii="宋体" w:hAnsi="宋体" w:eastAsia="宋体"/>
                <w:szCs w:val="21"/>
              </w:rPr>
              <w:t>5</w:t>
            </w:r>
          </w:p>
        </w:tc>
        <w:tc>
          <w:tcPr>
            <w:tcW w:w="840" w:type="dxa"/>
            <w:noWrap w:val="0"/>
            <w:vAlign w:val="center"/>
          </w:tcPr>
          <w:p w14:paraId="1AB66C66">
            <w:pPr>
              <w:wordWrap w:val="0"/>
              <w:spacing w:line="360" w:lineRule="auto"/>
              <w:jc w:val="center"/>
              <w:rPr>
                <w:rFonts w:ascii="宋体" w:hAnsi="宋体" w:eastAsia="宋体"/>
                <w:bCs/>
                <w:szCs w:val="21"/>
              </w:rPr>
            </w:pPr>
            <w:r>
              <w:rPr>
                <w:rFonts w:hint="eastAsia" w:ascii="宋体" w:hAnsi="宋体" w:eastAsia="宋体"/>
                <w:bCs/>
                <w:szCs w:val="21"/>
              </w:rPr>
              <w:t>视频矩阵</w:t>
            </w:r>
          </w:p>
        </w:tc>
        <w:tc>
          <w:tcPr>
            <w:tcW w:w="5717" w:type="dxa"/>
            <w:noWrap w:val="0"/>
            <w:vAlign w:val="center"/>
          </w:tcPr>
          <w:p w14:paraId="00B3F609">
            <w:pPr>
              <w:wordWrap w:val="0"/>
              <w:spacing w:line="360" w:lineRule="auto"/>
              <w:jc w:val="left"/>
              <w:rPr>
                <w:rFonts w:hint="eastAsia" w:ascii="宋体" w:hAnsi="宋体" w:eastAsia="宋体"/>
                <w:bCs/>
                <w:szCs w:val="21"/>
              </w:rPr>
            </w:pPr>
            <w:r>
              <w:rPr>
                <w:rFonts w:hint="eastAsia" w:ascii="宋体" w:hAnsi="宋体" w:eastAsia="宋体"/>
                <w:bCs/>
                <w:szCs w:val="21"/>
              </w:rPr>
              <w:t>1.可维护性设计，支持输入板卡、输出板卡、预监板卡的热插拔功能，设备无需关机重启和设置，更换板卡后可恢复之前图层数据，保证画面正常播放。</w:t>
            </w:r>
          </w:p>
          <w:p w14:paraId="082F961C">
            <w:pPr>
              <w:wordWrap w:val="0"/>
              <w:spacing w:line="360" w:lineRule="auto"/>
              <w:jc w:val="left"/>
              <w:rPr>
                <w:rFonts w:hint="eastAsia" w:ascii="宋体" w:hAnsi="宋体" w:eastAsia="宋体"/>
                <w:bCs/>
                <w:szCs w:val="21"/>
              </w:rPr>
            </w:pPr>
            <w:r>
              <w:rPr>
                <w:rFonts w:hint="eastAsia" w:ascii="宋体" w:hAnsi="宋体" w:eastAsia="宋体"/>
                <w:bCs/>
                <w:szCs w:val="21"/>
              </w:rPr>
              <w:t>2.支持更换输入板卡和输出板卡，无需修改或升级固件，可智能识别槽位上插入的板卡类型，并智能完成相应的参数配置，无需用户手动介入。</w:t>
            </w:r>
          </w:p>
          <w:p w14:paraId="1AFA6296">
            <w:pPr>
              <w:wordWrap w:val="0"/>
              <w:spacing w:line="360" w:lineRule="auto"/>
              <w:jc w:val="left"/>
              <w:rPr>
                <w:rFonts w:hint="eastAsia" w:ascii="宋体" w:hAnsi="宋体" w:eastAsia="宋体"/>
                <w:bCs/>
                <w:szCs w:val="21"/>
              </w:rPr>
            </w:pPr>
            <w:r>
              <w:rPr>
                <w:rFonts w:hint="eastAsia" w:ascii="宋体" w:hAnsi="宋体" w:eastAsia="宋体"/>
                <w:bCs/>
                <w:szCs w:val="21"/>
              </w:rPr>
              <w:t>3.最大交换速率可达900Gb/s，保障输入输出板卡之间的视频信息交换及分发。</w:t>
            </w:r>
          </w:p>
          <w:p w14:paraId="2F0155D1">
            <w:pPr>
              <w:wordWrap w:val="0"/>
              <w:spacing w:line="360" w:lineRule="auto"/>
              <w:jc w:val="left"/>
              <w:rPr>
                <w:rFonts w:hint="eastAsia" w:ascii="宋体" w:hAnsi="宋体" w:eastAsia="宋体"/>
                <w:bCs/>
                <w:szCs w:val="21"/>
              </w:rPr>
            </w:pPr>
            <w:r>
              <w:rPr>
                <w:rFonts w:hint="eastAsia" w:ascii="宋体" w:hAnsi="宋体" w:eastAsia="宋体"/>
                <w:bCs/>
                <w:szCs w:val="21"/>
              </w:rPr>
              <w:t>4.插卡式结构，内置数据交换背板，可监测设备温度、电压、风扇在线状态。</w:t>
            </w:r>
          </w:p>
          <w:p w14:paraId="450480C6">
            <w:pPr>
              <w:wordWrap w:val="0"/>
              <w:spacing w:line="360" w:lineRule="auto"/>
              <w:jc w:val="left"/>
              <w:rPr>
                <w:rFonts w:hint="eastAsia" w:ascii="宋体" w:hAnsi="宋体" w:eastAsia="宋体"/>
                <w:bCs/>
                <w:szCs w:val="21"/>
              </w:rPr>
            </w:pPr>
            <w:r>
              <w:rPr>
                <w:rFonts w:hint="eastAsia" w:ascii="宋体" w:hAnsi="宋体" w:eastAsia="宋体"/>
                <w:bCs/>
                <w:szCs w:val="21"/>
              </w:rPr>
              <w:t>5.散热系统设计，采用左进右出的强制风冷循环模式，在环境温度45℃下，可保证设备稳定运转。</w:t>
            </w:r>
          </w:p>
          <w:p w14:paraId="57A35D42">
            <w:pPr>
              <w:wordWrap w:val="0"/>
              <w:spacing w:line="360" w:lineRule="auto"/>
              <w:jc w:val="left"/>
              <w:rPr>
                <w:rFonts w:hint="eastAsia" w:ascii="宋体" w:hAnsi="宋体" w:eastAsia="宋体"/>
                <w:bCs/>
                <w:szCs w:val="21"/>
              </w:rPr>
            </w:pPr>
            <w:r>
              <w:rPr>
                <w:rFonts w:hint="eastAsia" w:ascii="宋体" w:hAnsi="宋体" w:eastAsia="宋体"/>
                <w:bCs/>
                <w:szCs w:val="21"/>
              </w:rPr>
              <w:t>6.设备可满足低温工作温度-10℃（可冷启动正常），高温极限工作温度50℃。设备可满足高温高湿工作环境为50℃&amp;85%RH。</w:t>
            </w:r>
          </w:p>
          <w:p w14:paraId="38F2C44C">
            <w:pPr>
              <w:wordWrap w:val="0"/>
              <w:spacing w:line="360" w:lineRule="auto"/>
              <w:jc w:val="left"/>
              <w:rPr>
                <w:rFonts w:hint="eastAsia" w:ascii="宋体" w:hAnsi="宋体" w:eastAsia="宋体"/>
                <w:bCs/>
                <w:szCs w:val="21"/>
              </w:rPr>
            </w:pPr>
            <w:r>
              <w:rPr>
                <w:rFonts w:hint="eastAsia" w:ascii="宋体" w:hAnsi="宋体" w:eastAsia="宋体"/>
                <w:bCs/>
                <w:szCs w:val="21"/>
              </w:rPr>
              <w:t>7.设备可满足0.5m跌落高度，跌落后产品外观和功能正常；设备的包装可满足空运运输标准和三四级公路陆运运输标准。</w:t>
            </w:r>
          </w:p>
          <w:p w14:paraId="32EC7CE2">
            <w:pPr>
              <w:wordWrap w:val="0"/>
              <w:spacing w:line="360" w:lineRule="auto"/>
              <w:jc w:val="left"/>
              <w:rPr>
                <w:rFonts w:hint="eastAsia" w:ascii="宋体" w:hAnsi="宋体" w:eastAsia="宋体"/>
                <w:bCs/>
                <w:szCs w:val="21"/>
              </w:rPr>
            </w:pPr>
            <w:r>
              <w:rPr>
                <w:rFonts w:hint="eastAsia" w:ascii="宋体" w:hAnsi="宋体" w:eastAsia="宋体"/>
                <w:bCs/>
                <w:szCs w:val="21"/>
              </w:rPr>
              <w:t>8.设备机箱采用精密数控折弯及模具冲压成型，通过激光切割保证加工精度及成型质量；零部件间通过拉铆及螺钉紧固。</w:t>
            </w:r>
          </w:p>
          <w:p w14:paraId="47113EE5">
            <w:pPr>
              <w:wordWrap w:val="0"/>
              <w:spacing w:line="360" w:lineRule="auto"/>
              <w:jc w:val="left"/>
              <w:rPr>
                <w:rFonts w:ascii="宋体" w:hAnsi="宋体" w:eastAsia="宋体"/>
                <w:bCs/>
                <w:szCs w:val="21"/>
              </w:rPr>
            </w:pPr>
            <w:r>
              <w:rPr>
                <w:rFonts w:hint="eastAsia" w:ascii="宋体" w:hAnsi="宋体" w:eastAsia="宋体"/>
                <w:bCs/>
                <w:szCs w:val="21"/>
              </w:rPr>
              <w:t>★9.安全防范报警设备的电源插头或电源引入端与外壳裸露金属部件之间的绝缘电阻，经相对湿热度为91%-95%、温度为40℃、48H的受潮预处理后，加强绝缘的设备不小于5MΩ，基本绝缘的设备不小于2MΩ，III类设备不小于1MΩ。工作电压超过500V的设备，上述绝缘电阻的阻值数应乘以一个系数，该系数等于工作电压除以500V。</w:t>
            </w:r>
            <w:r>
              <w:rPr>
                <w:rFonts w:hint="eastAsia" w:ascii="宋体" w:hAnsi="宋体" w:eastAsia="宋体"/>
                <w:b/>
                <w:szCs w:val="21"/>
              </w:rPr>
              <w:t>（提供CMA检测报告复印件，并加盖供应商公章）</w:t>
            </w:r>
          </w:p>
        </w:tc>
        <w:tc>
          <w:tcPr>
            <w:tcW w:w="510" w:type="dxa"/>
            <w:noWrap w:val="0"/>
            <w:vAlign w:val="center"/>
          </w:tcPr>
          <w:p w14:paraId="6CDA529F">
            <w:pPr>
              <w:wordWrap w:val="0"/>
              <w:spacing w:line="360" w:lineRule="auto"/>
              <w:jc w:val="left"/>
              <w:rPr>
                <w:rFonts w:hint="eastAsia" w:ascii="宋体" w:hAnsi="宋体" w:eastAsia="宋体"/>
                <w:bCs/>
                <w:szCs w:val="21"/>
              </w:rPr>
            </w:pPr>
            <w:r>
              <w:rPr>
                <w:rFonts w:hint="eastAsia" w:ascii="宋体" w:hAnsi="宋体" w:eastAsia="宋体"/>
                <w:bCs/>
                <w:szCs w:val="21"/>
              </w:rPr>
              <w:t>1</w:t>
            </w:r>
          </w:p>
        </w:tc>
        <w:tc>
          <w:tcPr>
            <w:tcW w:w="480" w:type="dxa"/>
            <w:noWrap w:val="0"/>
            <w:vAlign w:val="center"/>
          </w:tcPr>
          <w:p w14:paraId="016AE45B">
            <w:pPr>
              <w:wordWrap w:val="0"/>
              <w:spacing w:line="360" w:lineRule="auto"/>
              <w:jc w:val="left"/>
              <w:rPr>
                <w:rFonts w:hint="eastAsia" w:ascii="宋体" w:hAnsi="宋体" w:eastAsia="宋体"/>
                <w:bCs/>
                <w:szCs w:val="21"/>
              </w:rPr>
            </w:pPr>
            <w:r>
              <w:rPr>
                <w:rFonts w:hint="eastAsia" w:ascii="宋体" w:hAnsi="宋体" w:eastAsia="宋体"/>
                <w:bCs/>
                <w:szCs w:val="21"/>
              </w:rPr>
              <w:t>台</w:t>
            </w:r>
          </w:p>
        </w:tc>
        <w:tc>
          <w:tcPr>
            <w:tcW w:w="371" w:type="dxa"/>
            <w:noWrap w:val="0"/>
            <w:vAlign w:val="center"/>
          </w:tcPr>
          <w:p w14:paraId="4CFFE88D">
            <w:pPr>
              <w:wordWrap w:val="0"/>
              <w:spacing w:line="360" w:lineRule="auto"/>
              <w:jc w:val="left"/>
              <w:rPr>
                <w:rFonts w:hint="eastAsia" w:ascii="宋体" w:hAnsi="宋体" w:eastAsia="宋体"/>
                <w:bCs/>
                <w:szCs w:val="21"/>
              </w:rPr>
            </w:pPr>
          </w:p>
        </w:tc>
      </w:tr>
      <w:tr w14:paraId="1FE47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470" w:type="dxa"/>
            <w:noWrap w:val="0"/>
            <w:vAlign w:val="center"/>
          </w:tcPr>
          <w:p w14:paraId="12F6B7E5">
            <w:pPr>
              <w:wordWrap w:val="0"/>
              <w:spacing w:line="360" w:lineRule="auto"/>
              <w:jc w:val="left"/>
              <w:rPr>
                <w:rFonts w:ascii="宋体" w:hAnsi="宋体" w:eastAsia="宋体"/>
                <w:szCs w:val="21"/>
              </w:rPr>
            </w:pPr>
            <w:r>
              <w:rPr>
                <w:rFonts w:hint="eastAsia" w:ascii="宋体" w:hAnsi="宋体" w:eastAsia="宋体"/>
                <w:szCs w:val="21"/>
              </w:rPr>
              <w:t>6</w:t>
            </w:r>
          </w:p>
        </w:tc>
        <w:tc>
          <w:tcPr>
            <w:tcW w:w="840" w:type="dxa"/>
            <w:noWrap w:val="0"/>
            <w:vAlign w:val="center"/>
          </w:tcPr>
          <w:p w14:paraId="1DEF2D41">
            <w:pPr>
              <w:wordWrap w:val="0"/>
              <w:spacing w:line="360" w:lineRule="auto"/>
              <w:jc w:val="center"/>
              <w:rPr>
                <w:rFonts w:hint="eastAsia" w:ascii="宋体" w:hAnsi="宋体" w:eastAsia="宋体"/>
                <w:bCs/>
                <w:szCs w:val="21"/>
              </w:rPr>
            </w:pPr>
            <w:r>
              <w:rPr>
                <w:rFonts w:hint="eastAsia" w:ascii="宋体" w:hAnsi="宋体" w:eastAsia="宋体"/>
                <w:bCs/>
                <w:szCs w:val="21"/>
              </w:rPr>
              <w:t>智慧中控</w:t>
            </w:r>
          </w:p>
        </w:tc>
        <w:tc>
          <w:tcPr>
            <w:tcW w:w="5717" w:type="dxa"/>
            <w:noWrap w:val="0"/>
            <w:vAlign w:val="center"/>
          </w:tcPr>
          <w:p w14:paraId="393936DB">
            <w:pPr>
              <w:wordWrap w:val="0"/>
              <w:spacing w:line="360" w:lineRule="auto"/>
              <w:jc w:val="left"/>
              <w:rPr>
                <w:rFonts w:hint="eastAsia" w:ascii="宋体" w:hAnsi="宋体" w:eastAsia="宋体"/>
                <w:bCs/>
                <w:szCs w:val="21"/>
              </w:rPr>
            </w:pPr>
            <w:r>
              <w:rPr>
                <w:rFonts w:hint="eastAsia" w:ascii="宋体" w:hAnsi="宋体" w:eastAsia="宋体"/>
                <w:bCs/>
                <w:szCs w:val="21"/>
              </w:rPr>
              <w:t>1.1U钣金结构机箱，样机的外壳防护等级符合GB/T4208-2017中IP20标准要求，机箱采用激光切割、精密数控折弯成型，保证加工精度及成型质量；设备各组件间通过压铆件、螺钉紧固；</w:t>
            </w:r>
          </w:p>
          <w:p w14:paraId="73EDDFC0">
            <w:pPr>
              <w:wordWrap w:val="0"/>
              <w:spacing w:line="360" w:lineRule="auto"/>
              <w:jc w:val="left"/>
              <w:rPr>
                <w:rFonts w:hint="eastAsia" w:ascii="宋体" w:hAnsi="宋体" w:eastAsia="宋体"/>
                <w:bCs/>
                <w:szCs w:val="21"/>
              </w:rPr>
            </w:pPr>
            <w:r>
              <w:rPr>
                <w:rFonts w:hint="eastAsia" w:ascii="宋体" w:hAnsi="宋体" w:eastAsia="宋体"/>
                <w:bCs/>
                <w:szCs w:val="21"/>
              </w:rPr>
              <w:t>2.前面板内嵌分辨率不小于220x176的LCD彩色液晶屏，无需连接额外的电脑和软件，在设备端即可实时查看监控设备接口状态及IP地址；</w:t>
            </w:r>
          </w:p>
          <w:p w14:paraId="018279EE">
            <w:pPr>
              <w:wordWrap w:val="0"/>
              <w:spacing w:line="360" w:lineRule="auto"/>
              <w:jc w:val="left"/>
              <w:rPr>
                <w:rFonts w:hint="eastAsia" w:ascii="宋体" w:hAnsi="宋体" w:eastAsia="宋体"/>
                <w:bCs/>
                <w:szCs w:val="21"/>
              </w:rPr>
            </w:pPr>
            <w:r>
              <w:rPr>
                <w:rFonts w:hint="eastAsia" w:ascii="宋体" w:hAnsi="宋体" w:eastAsia="宋体"/>
                <w:bCs/>
                <w:szCs w:val="21"/>
              </w:rPr>
              <w:t>3.中控主机配备独立的模块化编程架构，CPUARMCortex®32位工业级处理器和48KBL2高速缓存，4MB高性能外部存储，可实时存储最大2900个用户指令；</w:t>
            </w:r>
          </w:p>
          <w:p w14:paraId="5BC6A7EA">
            <w:pPr>
              <w:wordWrap w:val="0"/>
              <w:spacing w:line="360" w:lineRule="auto"/>
              <w:jc w:val="left"/>
              <w:rPr>
                <w:rFonts w:hint="eastAsia" w:ascii="宋体" w:hAnsi="宋体" w:eastAsia="宋体"/>
                <w:b/>
                <w:szCs w:val="21"/>
              </w:rPr>
            </w:pPr>
            <w:r>
              <w:rPr>
                <w:rFonts w:hint="eastAsia" w:ascii="宋体" w:hAnsi="宋体" w:eastAsia="宋体"/>
                <w:bCs/>
                <w:szCs w:val="21"/>
              </w:rPr>
              <w:t>★4.纯硬件设计架构，内部无操作系统；无系统奔溃，病毒侵染，兼容性等问题，允许频繁开关机，开机启动响应时间不超过3s，平均故障间隔时间（MTBF）≥100000小时；</w:t>
            </w:r>
            <w:r>
              <w:rPr>
                <w:rFonts w:hint="eastAsia" w:ascii="宋体" w:hAnsi="宋体" w:eastAsia="宋体"/>
                <w:b/>
                <w:szCs w:val="21"/>
              </w:rPr>
              <w:t>（提供CMA检测报告复印件，并加盖供应商公章）</w:t>
            </w:r>
          </w:p>
          <w:p w14:paraId="540CF5E9">
            <w:pPr>
              <w:wordWrap w:val="0"/>
              <w:spacing w:line="360" w:lineRule="auto"/>
              <w:jc w:val="left"/>
              <w:rPr>
                <w:rFonts w:hint="eastAsia" w:ascii="宋体" w:hAnsi="宋体" w:eastAsia="宋体"/>
                <w:bCs/>
                <w:szCs w:val="21"/>
              </w:rPr>
            </w:pPr>
            <w:r>
              <w:rPr>
                <w:rFonts w:hint="eastAsia" w:ascii="宋体" w:hAnsi="宋体" w:eastAsia="宋体"/>
                <w:bCs/>
                <w:szCs w:val="21"/>
              </w:rPr>
              <w:t>5.支持数据实时存储/掉电存储，上电后1s内数据智能恢复；</w:t>
            </w:r>
          </w:p>
          <w:p w14:paraId="72B8D1DC">
            <w:pPr>
              <w:wordWrap w:val="0"/>
              <w:spacing w:line="360" w:lineRule="auto"/>
              <w:jc w:val="left"/>
              <w:rPr>
                <w:rFonts w:hint="eastAsia" w:ascii="宋体" w:hAnsi="宋体" w:eastAsia="宋体"/>
                <w:bCs/>
                <w:szCs w:val="21"/>
              </w:rPr>
            </w:pPr>
            <w:r>
              <w:rPr>
                <w:rFonts w:hint="eastAsia" w:ascii="宋体" w:hAnsi="宋体" w:eastAsia="宋体"/>
                <w:bCs/>
                <w:szCs w:val="21"/>
              </w:rPr>
              <w:t>6.控制接口为百兆Ethernet，百兆通讯，支持TCP/UDP网络控制协议。同网段内，可通过有线/无线路由进行跨区域控制</w:t>
            </w:r>
          </w:p>
          <w:p w14:paraId="0AD6E257">
            <w:pPr>
              <w:wordWrap w:val="0"/>
              <w:spacing w:line="360" w:lineRule="auto"/>
              <w:jc w:val="left"/>
              <w:rPr>
                <w:rFonts w:hint="eastAsia" w:ascii="宋体" w:hAnsi="宋体" w:eastAsia="宋体"/>
                <w:bCs/>
                <w:szCs w:val="21"/>
              </w:rPr>
            </w:pPr>
            <w:r>
              <w:rPr>
                <w:rFonts w:hint="eastAsia" w:ascii="宋体" w:hAnsi="宋体" w:eastAsia="宋体"/>
                <w:bCs/>
                <w:szCs w:val="21"/>
              </w:rPr>
              <w:t>7.设备支持11路可编程全双向通讯DB9接口，同时可兼容RS422/RS485/RS232协议，最高波特率达4Mbps，可用于控制电源时序器、发送卡、拼接器、矩阵、云台等各种串口通讯设备；</w:t>
            </w:r>
          </w:p>
          <w:p w14:paraId="6F8798F9">
            <w:pPr>
              <w:wordWrap w:val="0"/>
              <w:spacing w:line="360" w:lineRule="auto"/>
              <w:jc w:val="left"/>
              <w:rPr>
                <w:rFonts w:hint="eastAsia" w:ascii="宋体" w:hAnsi="宋体" w:eastAsia="宋体"/>
                <w:bCs/>
                <w:szCs w:val="21"/>
              </w:rPr>
            </w:pPr>
            <w:r>
              <w:rPr>
                <w:rFonts w:hint="eastAsia" w:ascii="宋体" w:hAnsi="宋体" w:eastAsia="宋体"/>
                <w:bCs/>
                <w:szCs w:val="21"/>
              </w:rPr>
              <w:t>8.支持12路可编程I/O接口，支持编程触发执行各种功能需求，支持输入输出双模式（输入电平最大支持5V，输出电平最大支持3.3V），可以接入不同类型的传感器，用于自动触发控制；</w:t>
            </w:r>
          </w:p>
          <w:p w14:paraId="7420558B">
            <w:pPr>
              <w:wordWrap w:val="0"/>
              <w:spacing w:line="360" w:lineRule="auto"/>
              <w:jc w:val="left"/>
              <w:rPr>
                <w:rFonts w:hint="eastAsia" w:ascii="宋体" w:hAnsi="宋体" w:eastAsia="宋体"/>
                <w:bCs/>
                <w:szCs w:val="21"/>
              </w:rPr>
            </w:pPr>
            <w:r>
              <w:rPr>
                <w:rFonts w:hint="eastAsia" w:ascii="宋体" w:hAnsi="宋体" w:eastAsia="宋体"/>
                <w:bCs/>
                <w:szCs w:val="21"/>
              </w:rPr>
              <w:t>9.支持12路可编程弱继电器接口，电压最大30V直流，允许最大电流为3A；通过控制强电继电器，控制灯光、电动窗帘、升降架等设备；</w:t>
            </w:r>
          </w:p>
          <w:p w14:paraId="73302731">
            <w:pPr>
              <w:wordWrap w:val="0"/>
              <w:spacing w:line="360" w:lineRule="auto"/>
              <w:jc w:val="left"/>
              <w:rPr>
                <w:rFonts w:hint="eastAsia" w:ascii="宋体" w:hAnsi="宋体" w:eastAsia="宋体"/>
                <w:bCs/>
                <w:szCs w:val="21"/>
              </w:rPr>
            </w:pPr>
            <w:r>
              <w:rPr>
                <w:rFonts w:hint="eastAsia" w:ascii="宋体" w:hAnsi="宋体" w:eastAsia="宋体"/>
                <w:bCs/>
                <w:szCs w:val="21"/>
              </w:rPr>
              <w:t>10.支持12路红外发射接口，支持全频段载波红外调制信息发送，控制的距离最大可达40M，控制空调、电视等设备；</w:t>
            </w:r>
          </w:p>
          <w:p w14:paraId="752644DC">
            <w:pPr>
              <w:wordWrap w:val="0"/>
              <w:spacing w:line="360" w:lineRule="auto"/>
              <w:jc w:val="left"/>
              <w:rPr>
                <w:rFonts w:hint="eastAsia" w:ascii="宋体" w:hAnsi="宋体" w:eastAsia="宋体"/>
                <w:bCs/>
                <w:szCs w:val="21"/>
              </w:rPr>
            </w:pPr>
            <w:r>
              <w:rPr>
                <w:rFonts w:hint="eastAsia" w:ascii="宋体" w:hAnsi="宋体" w:eastAsia="宋体"/>
                <w:bCs/>
                <w:szCs w:val="21"/>
              </w:rPr>
              <w:t>11.支持不间断的进行红外学习功能，最大可学习1000个红外按键功能，完全满足多端多功能控制应用需求；</w:t>
            </w:r>
          </w:p>
          <w:p w14:paraId="33CC44D3">
            <w:pPr>
              <w:wordWrap w:val="0"/>
              <w:spacing w:line="360" w:lineRule="auto"/>
              <w:jc w:val="left"/>
              <w:rPr>
                <w:rFonts w:hint="eastAsia" w:ascii="宋体" w:hAnsi="宋体" w:eastAsia="宋体"/>
                <w:bCs/>
                <w:szCs w:val="21"/>
              </w:rPr>
            </w:pPr>
            <w:r>
              <w:rPr>
                <w:rFonts w:hint="eastAsia" w:ascii="宋体" w:hAnsi="宋体" w:eastAsia="宋体"/>
                <w:bCs/>
                <w:szCs w:val="21"/>
              </w:rPr>
              <w:t>12.上位机编辑软件提供可编程控制平台、人性化的操作界面和交互式的控制结构，可编辑图片、图标、文字等；</w:t>
            </w:r>
          </w:p>
          <w:p w14:paraId="57CA701A">
            <w:pPr>
              <w:wordWrap w:val="0"/>
              <w:spacing w:line="360" w:lineRule="auto"/>
              <w:jc w:val="left"/>
              <w:rPr>
                <w:rFonts w:hint="eastAsia" w:ascii="宋体" w:hAnsi="宋体" w:eastAsia="宋体"/>
                <w:bCs/>
                <w:szCs w:val="21"/>
              </w:rPr>
            </w:pPr>
            <w:r>
              <w:rPr>
                <w:rFonts w:hint="eastAsia" w:ascii="宋体" w:hAnsi="宋体" w:eastAsia="宋体"/>
                <w:bCs/>
                <w:szCs w:val="21"/>
              </w:rPr>
              <w:t>13.上位机控制软件可适配支持在Windows、iOS、Android操作系统环境下进行同时操作，实现跨平台、跨系统的交互与访问控制；</w:t>
            </w:r>
          </w:p>
          <w:p w14:paraId="2BE6B1E6">
            <w:pPr>
              <w:wordWrap w:val="0"/>
              <w:spacing w:line="360" w:lineRule="auto"/>
              <w:jc w:val="left"/>
              <w:rPr>
                <w:rFonts w:hint="eastAsia" w:ascii="宋体" w:hAnsi="宋体" w:eastAsia="宋体"/>
                <w:bCs/>
                <w:szCs w:val="21"/>
              </w:rPr>
            </w:pPr>
            <w:r>
              <w:rPr>
                <w:rFonts w:hint="eastAsia" w:ascii="宋体" w:hAnsi="宋体" w:eastAsia="宋体"/>
                <w:bCs/>
                <w:szCs w:val="21"/>
              </w:rPr>
              <w:t>14.可编程智能中央控制系统软件具有软件著作权证书和无使用有效期限制的永久授权证明；</w:t>
            </w:r>
          </w:p>
          <w:p w14:paraId="1A170DC1">
            <w:pPr>
              <w:wordWrap w:val="0"/>
              <w:spacing w:line="360" w:lineRule="auto"/>
              <w:jc w:val="left"/>
              <w:rPr>
                <w:rFonts w:hint="eastAsia" w:ascii="宋体" w:hAnsi="宋体" w:eastAsia="宋体"/>
                <w:bCs/>
                <w:szCs w:val="21"/>
              </w:rPr>
            </w:pPr>
            <w:r>
              <w:rPr>
                <w:rFonts w:hint="eastAsia" w:ascii="宋体" w:hAnsi="宋体" w:eastAsia="宋体"/>
                <w:bCs/>
                <w:szCs w:val="21"/>
              </w:rPr>
              <w:t>15.可满足低温工作温度-10℃（可冷启动正常），高温极限工作温度50℃。设备可满足高温高湿工作环境为45℃&amp;85%RH</w:t>
            </w:r>
          </w:p>
          <w:p w14:paraId="06ECF1E5">
            <w:pPr>
              <w:wordWrap w:val="0"/>
              <w:spacing w:line="360" w:lineRule="auto"/>
              <w:jc w:val="left"/>
              <w:rPr>
                <w:rFonts w:hint="eastAsia" w:ascii="宋体" w:hAnsi="宋体" w:eastAsia="宋体"/>
                <w:bCs/>
                <w:szCs w:val="21"/>
              </w:rPr>
            </w:pPr>
            <w:r>
              <w:rPr>
                <w:rFonts w:hint="eastAsia" w:ascii="宋体" w:hAnsi="宋体" w:eastAsia="宋体"/>
                <w:bCs/>
                <w:szCs w:val="21"/>
              </w:rPr>
              <w:t>16.可满足1m跌落高度，跌落后产品外观和功能正常；设备的包装可满足空运运输标准和三四级公路陆运运输标准；</w:t>
            </w:r>
          </w:p>
          <w:p w14:paraId="1C9BF18B">
            <w:pPr>
              <w:wordWrap w:val="0"/>
              <w:spacing w:line="360" w:lineRule="auto"/>
              <w:jc w:val="left"/>
              <w:rPr>
                <w:rFonts w:hint="eastAsia" w:ascii="宋体" w:hAnsi="宋体" w:eastAsia="宋体"/>
                <w:bCs/>
                <w:szCs w:val="21"/>
              </w:rPr>
            </w:pPr>
            <w:r>
              <w:rPr>
                <w:rFonts w:hint="eastAsia" w:ascii="宋体" w:hAnsi="宋体" w:eastAsia="宋体"/>
                <w:bCs/>
                <w:szCs w:val="21"/>
              </w:rPr>
              <w:t>17.内置锂-二氧化锰电芯CR2032，为锂金属/合金电芯，该电芯已经做好防意外启动措施，安装在设备上，每台设备含电芯1块，用于设备时钟供电；</w:t>
            </w:r>
          </w:p>
          <w:p w14:paraId="7BB5580D">
            <w:pPr>
              <w:wordWrap w:val="0"/>
              <w:spacing w:line="360" w:lineRule="auto"/>
              <w:jc w:val="left"/>
              <w:rPr>
                <w:rFonts w:hint="eastAsia" w:ascii="宋体" w:hAnsi="宋体" w:eastAsia="宋体"/>
                <w:bCs/>
                <w:szCs w:val="21"/>
              </w:rPr>
            </w:pPr>
            <w:r>
              <w:rPr>
                <w:rFonts w:hint="eastAsia" w:ascii="宋体" w:hAnsi="宋体" w:eastAsia="宋体"/>
                <w:bCs/>
                <w:szCs w:val="21"/>
              </w:rPr>
              <w:t>18.通过老化压力测试、高低温测试、包装跌落测试、振动测试、系统功能测试、成品出货检验等；</w:t>
            </w:r>
          </w:p>
          <w:p w14:paraId="17245FA1">
            <w:pPr>
              <w:wordWrap w:val="0"/>
              <w:spacing w:line="360" w:lineRule="auto"/>
              <w:jc w:val="left"/>
              <w:rPr>
                <w:rFonts w:hint="eastAsia" w:ascii="宋体" w:hAnsi="宋体" w:eastAsia="宋体"/>
                <w:bCs/>
                <w:szCs w:val="21"/>
              </w:rPr>
            </w:pPr>
            <w:r>
              <w:rPr>
                <w:rFonts w:hint="eastAsia" w:ascii="宋体" w:hAnsi="宋体" w:eastAsia="宋体"/>
                <w:bCs/>
                <w:szCs w:val="21"/>
              </w:rPr>
              <w:t>19.低噪声，设备的噪音≤为42dB；达到《GB3096-2008声环境质量标准》中1类声环境标准要求；</w:t>
            </w:r>
          </w:p>
          <w:p w14:paraId="1FD47DE6">
            <w:pPr>
              <w:wordWrap w:val="0"/>
              <w:spacing w:line="360" w:lineRule="auto"/>
              <w:jc w:val="left"/>
              <w:rPr>
                <w:rFonts w:hint="eastAsia" w:ascii="宋体" w:hAnsi="宋体" w:eastAsia="宋体"/>
                <w:bCs/>
                <w:szCs w:val="21"/>
              </w:rPr>
            </w:pPr>
            <w:r>
              <w:rPr>
                <w:rFonts w:hint="eastAsia" w:ascii="宋体" w:hAnsi="宋体" w:eastAsia="宋体"/>
                <w:bCs/>
                <w:szCs w:val="21"/>
              </w:rPr>
              <w:t>20.设备额定功耗≤5W；</w:t>
            </w:r>
          </w:p>
          <w:p w14:paraId="4DCB4BF2">
            <w:pPr>
              <w:wordWrap w:val="0"/>
              <w:spacing w:line="360" w:lineRule="auto"/>
              <w:jc w:val="left"/>
              <w:rPr>
                <w:rFonts w:ascii="宋体" w:hAnsi="宋体" w:eastAsia="宋体"/>
                <w:bCs/>
                <w:szCs w:val="21"/>
              </w:rPr>
            </w:pPr>
            <w:r>
              <w:rPr>
                <w:rFonts w:hint="eastAsia" w:ascii="宋体" w:hAnsi="宋体" w:eastAsia="宋体"/>
                <w:bCs/>
                <w:szCs w:val="21"/>
              </w:rPr>
              <w:t>21.ESD防护设计，网口和DB9端口、机壳等按照接触6KV，凤凰端子、RS485、RS232、IO口、红外等按照空气8KV打ESD，设备无异常，接口无损坏。</w:t>
            </w:r>
          </w:p>
        </w:tc>
        <w:tc>
          <w:tcPr>
            <w:tcW w:w="510" w:type="dxa"/>
            <w:noWrap w:val="0"/>
            <w:vAlign w:val="center"/>
          </w:tcPr>
          <w:p w14:paraId="6B2FC378">
            <w:pPr>
              <w:wordWrap w:val="0"/>
              <w:spacing w:line="360" w:lineRule="auto"/>
              <w:jc w:val="left"/>
              <w:rPr>
                <w:rFonts w:ascii="宋体" w:hAnsi="宋体" w:eastAsia="宋体"/>
                <w:bCs/>
                <w:szCs w:val="21"/>
              </w:rPr>
            </w:pPr>
            <w:r>
              <w:rPr>
                <w:rFonts w:hint="eastAsia" w:ascii="宋体" w:hAnsi="宋体" w:eastAsia="宋体"/>
                <w:bCs/>
                <w:szCs w:val="21"/>
              </w:rPr>
              <w:t>1</w:t>
            </w:r>
          </w:p>
        </w:tc>
        <w:tc>
          <w:tcPr>
            <w:tcW w:w="480" w:type="dxa"/>
            <w:noWrap w:val="0"/>
            <w:vAlign w:val="center"/>
          </w:tcPr>
          <w:p w14:paraId="5978C13F">
            <w:pPr>
              <w:wordWrap w:val="0"/>
              <w:spacing w:line="360" w:lineRule="auto"/>
              <w:jc w:val="left"/>
              <w:rPr>
                <w:rFonts w:ascii="宋体" w:hAnsi="宋体" w:eastAsia="宋体"/>
                <w:bCs/>
                <w:szCs w:val="21"/>
              </w:rPr>
            </w:pPr>
            <w:r>
              <w:rPr>
                <w:rFonts w:hint="eastAsia" w:ascii="宋体" w:hAnsi="宋体" w:eastAsia="宋体"/>
                <w:bCs/>
                <w:szCs w:val="21"/>
              </w:rPr>
              <w:t>台</w:t>
            </w:r>
          </w:p>
        </w:tc>
        <w:tc>
          <w:tcPr>
            <w:tcW w:w="371" w:type="dxa"/>
            <w:noWrap w:val="0"/>
            <w:vAlign w:val="center"/>
          </w:tcPr>
          <w:p w14:paraId="0C713771">
            <w:pPr>
              <w:wordWrap w:val="0"/>
              <w:spacing w:line="360" w:lineRule="auto"/>
              <w:jc w:val="left"/>
              <w:rPr>
                <w:rFonts w:hint="eastAsia" w:ascii="宋体" w:hAnsi="宋体" w:eastAsia="宋体"/>
                <w:bCs/>
                <w:szCs w:val="21"/>
              </w:rPr>
            </w:pPr>
          </w:p>
        </w:tc>
      </w:tr>
      <w:tr w14:paraId="4E50B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dxa"/>
            <w:noWrap w:val="0"/>
            <w:vAlign w:val="center"/>
          </w:tcPr>
          <w:p w14:paraId="2728832D">
            <w:pPr>
              <w:wordWrap w:val="0"/>
              <w:spacing w:line="360" w:lineRule="auto"/>
              <w:jc w:val="left"/>
              <w:rPr>
                <w:rFonts w:ascii="宋体" w:hAnsi="宋体" w:eastAsia="宋体"/>
                <w:szCs w:val="21"/>
              </w:rPr>
            </w:pPr>
            <w:r>
              <w:rPr>
                <w:rFonts w:hint="eastAsia" w:ascii="宋体" w:hAnsi="宋体" w:eastAsia="宋体"/>
                <w:szCs w:val="21"/>
              </w:rPr>
              <w:t>7</w:t>
            </w:r>
          </w:p>
        </w:tc>
        <w:tc>
          <w:tcPr>
            <w:tcW w:w="840" w:type="dxa"/>
            <w:noWrap w:val="0"/>
            <w:vAlign w:val="center"/>
          </w:tcPr>
          <w:p w14:paraId="785F5E0E">
            <w:pPr>
              <w:wordWrap w:val="0"/>
              <w:spacing w:line="360" w:lineRule="auto"/>
              <w:jc w:val="center"/>
              <w:rPr>
                <w:rFonts w:hint="eastAsia" w:ascii="宋体" w:hAnsi="宋体" w:eastAsia="宋体"/>
                <w:bCs/>
                <w:szCs w:val="21"/>
              </w:rPr>
            </w:pPr>
            <w:r>
              <w:rPr>
                <w:rFonts w:hint="eastAsia" w:ascii="宋体" w:hAnsi="宋体" w:eastAsia="宋体"/>
                <w:bCs/>
                <w:szCs w:val="21"/>
              </w:rPr>
              <w:t>可视化平台</w:t>
            </w:r>
          </w:p>
        </w:tc>
        <w:tc>
          <w:tcPr>
            <w:tcW w:w="5717" w:type="dxa"/>
            <w:noWrap w:val="0"/>
            <w:vAlign w:val="center"/>
          </w:tcPr>
          <w:p w14:paraId="026C0247">
            <w:pPr>
              <w:wordWrap w:val="0"/>
              <w:spacing w:line="360" w:lineRule="auto"/>
              <w:jc w:val="left"/>
              <w:rPr>
                <w:rFonts w:hint="eastAsia" w:ascii="宋体" w:hAnsi="宋体" w:eastAsia="宋体"/>
                <w:bCs/>
                <w:szCs w:val="21"/>
              </w:rPr>
            </w:pPr>
            <w:r>
              <w:rPr>
                <w:rFonts w:hint="eastAsia" w:ascii="宋体" w:hAnsi="宋体" w:eastAsia="宋体"/>
                <w:bCs/>
                <w:szCs w:val="21"/>
              </w:rPr>
              <w:t>1.可视化控制平台基于Flutter技术实现在</w:t>
            </w:r>
            <w:r>
              <w:rPr>
                <w:rFonts w:ascii="宋体" w:hAnsi="宋体" w:eastAsia="宋体"/>
                <w:bCs/>
                <w:szCs w:val="21"/>
              </w:rPr>
              <w:t>手持移动设备</w:t>
            </w:r>
            <w:r>
              <w:rPr>
                <w:rFonts w:hint="eastAsia" w:ascii="宋体" w:hAnsi="宋体" w:eastAsia="宋体"/>
                <w:bCs/>
                <w:szCs w:val="21"/>
              </w:rPr>
              <w:t>上进行原生实现，全触摸操控体验。</w:t>
            </w:r>
          </w:p>
          <w:p w14:paraId="16D81807">
            <w:pPr>
              <w:wordWrap w:val="0"/>
              <w:spacing w:line="360" w:lineRule="auto"/>
              <w:jc w:val="left"/>
              <w:rPr>
                <w:rFonts w:hint="eastAsia" w:ascii="宋体" w:hAnsi="宋体" w:eastAsia="宋体"/>
                <w:bCs/>
                <w:szCs w:val="21"/>
              </w:rPr>
            </w:pPr>
            <w:r>
              <w:rPr>
                <w:rFonts w:hint="eastAsia" w:ascii="宋体" w:hAnsi="宋体" w:eastAsia="宋体"/>
                <w:bCs/>
                <w:szCs w:val="21"/>
              </w:rPr>
              <w:t>2.支持视频拼接服务器、多媒体播控服务器、数字音频处理器和智能中央控制器（声光电类环境设备）一站式集中管控，通过移动平板或触控一体机对所有设备进行全可视化控制。</w:t>
            </w:r>
          </w:p>
          <w:p w14:paraId="0D558195">
            <w:pPr>
              <w:wordWrap w:val="0"/>
              <w:spacing w:line="360" w:lineRule="auto"/>
              <w:jc w:val="left"/>
              <w:rPr>
                <w:rFonts w:hint="eastAsia" w:ascii="宋体" w:hAnsi="宋体" w:eastAsia="宋体"/>
                <w:bCs/>
                <w:szCs w:val="21"/>
              </w:rPr>
            </w:pPr>
            <w:r>
              <w:rPr>
                <w:rFonts w:hint="eastAsia" w:ascii="宋体" w:hAnsi="宋体" w:eastAsia="宋体"/>
                <w:bCs/>
                <w:szCs w:val="21"/>
              </w:rPr>
              <w:t>3.具备全可视化控制和操作，并且具备界面设计和用户体验。</w:t>
            </w:r>
          </w:p>
          <w:p w14:paraId="77239E8A">
            <w:pPr>
              <w:wordWrap w:val="0"/>
              <w:spacing w:line="360" w:lineRule="auto"/>
              <w:jc w:val="left"/>
              <w:rPr>
                <w:rFonts w:hint="eastAsia" w:ascii="宋体" w:hAnsi="宋体" w:eastAsia="宋体"/>
                <w:bCs/>
                <w:szCs w:val="21"/>
              </w:rPr>
            </w:pPr>
            <w:r>
              <w:rPr>
                <w:rFonts w:hint="eastAsia" w:ascii="宋体" w:hAnsi="宋体" w:eastAsia="宋体"/>
                <w:bCs/>
                <w:szCs w:val="21"/>
              </w:rPr>
              <w:t>4.支持多控制端，如移动端、落地一体机等多种客户端操作实时同步。</w:t>
            </w:r>
          </w:p>
          <w:p w14:paraId="2213E73B">
            <w:pPr>
              <w:wordWrap w:val="0"/>
              <w:spacing w:line="360" w:lineRule="auto"/>
              <w:jc w:val="left"/>
              <w:rPr>
                <w:rFonts w:hint="eastAsia" w:ascii="宋体" w:hAnsi="宋体" w:eastAsia="宋体"/>
                <w:bCs/>
                <w:szCs w:val="21"/>
              </w:rPr>
            </w:pPr>
            <w:r>
              <w:rPr>
                <w:rFonts w:hint="eastAsia" w:ascii="宋体" w:hAnsi="宋体" w:eastAsia="宋体"/>
                <w:bCs/>
                <w:szCs w:val="21"/>
              </w:rPr>
              <w:t>5.支持多媒体播控服务器和播控系统的控制；</w:t>
            </w:r>
            <w:r>
              <w:rPr>
                <w:rFonts w:ascii="宋体" w:hAnsi="宋体" w:eastAsia="宋体"/>
                <w:bCs/>
                <w:szCs w:val="21"/>
              </w:rPr>
              <w:t>实现可视化操作</w:t>
            </w:r>
            <w:r>
              <w:rPr>
                <w:rFonts w:hint="eastAsia" w:ascii="宋体" w:hAnsi="宋体" w:eastAsia="宋体"/>
                <w:bCs/>
                <w:szCs w:val="21"/>
              </w:rPr>
              <w:t>。</w:t>
            </w:r>
          </w:p>
          <w:p w14:paraId="2E8130A1">
            <w:pPr>
              <w:wordWrap w:val="0"/>
              <w:spacing w:line="360" w:lineRule="auto"/>
              <w:jc w:val="left"/>
              <w:rPr>
                <w:rFonts w:hint="eastAsia" w:ascii="宋体" w:hAnsi="宋体" w:eastAsia="宋体"/>
                <w:bCs/>
                <w:szCs w:val="21"/>
              </w:rPr>
            </w:pPr>
            <w:r>
              <w:rPr>
                <w:rFonts w:hint="eastAsia" w:ascii="宋体" w:hAnsi="宋体" w:eastAsia="宋体"/>
                <w:bCs/>
                <w:szCs w:val="21"/>
              </w:rPr>
              <w:t>6.支持实时显示多媒体播控服务器的媒体素材、节目内容、输出画面。</w:t>
            </w:r>
          </w:p>
          <w:p w14:paraId="3472FC86">
            <w:pPr>
              <w:wordWrap w:val="0"/>
              <w:spacing w:line="360" w:lineRule="auto"/>
              <w:jc w:val="left"/>
              <w:rPr>
                <w:rFonts w:hint="eastAsia" w:ascii="宋体" w:hAnsi="宋体" w:eastAsia="宋体"/>
                <w:bCs/>
                <w:szCs w:val="21"/>
              </w:rPr>
            </w:pPr>
            <w:r>
              <w:rPr>
                <w:rFonts w:hint="eastAsia" w:ascii="宋体" w:hAnsi="宋体" w:eastAsia="宋体"/>
                <w:bCs/>
                <w:szCs w:val="21"/>
              </w:rPr>
              <w:t>★7.支持播控服务器上的多媒体视频播放、暂停、停止、音量和播放进度控制。</w:t>
            </w:r>
          </w:p>
          <w:p w14:paraId="0DF079AA">
            <w:pPr>
              <w:wordWrap w:val="0"/>
              <w:spacing w:line="360" w:lineRule="auto"/>
              <w:jc w:val="left"/>
              <w:rPr>
                <w:rFonts w:hint="eastAsia" w:ascii="宋体" w:hAnsi="宋体" w:eastAsia="宋体"/>
                <w:bCs/>
                <w:szCs w:val="21"/>
              </w:rPr>
            </w:pPr>
            <w:r>
              <w:rPr>
                <w:rFonts w:hint="eastAsia" w:ascii="宋体" w:hAnsi="宋体" w:eastAsia="宋体"/>
                <w:bCs/>
                <w:szCs w:val="21"/>
              </w:rPr>
              <w:t>8.支持播控服务器拖拽式媒体快速开图层、图层切换媒体素材、图层优先级调整（图层置顶、置底、上移一层和下移一层控制）。</w:t>
            </w:r>
          </w:p>
          <w:p w14:paraId="0D3FF493">
            <w:pPr>
              <w:wordWrap w:val="0"/>
              <w:spacing w:line="360" w:lineRule="auto"/>
              <w:jc w:val="left"/>
              <w:rPr>
                <w:rFonts w:hint="eastAsia" w:ascii="宋体" w:hAnsi="宋体" w:eastAsia="宋体"/>
                <w:bCs/>
                <w:szCs w:val="21"/>
              </w:rPr>
            </w:pPr>
            <w:r>
              <w:rPr>
                <w:rFonts w:hint="eastAsia" w:ascii="宋体" w:hAnsi="宋体" w:eastAsia="宋体"/>
                <w:bCs/>
                <w:szCs w:val="21"/>
              </w:rPr>
              <w:t>9.支持播控服务器上的图层位置（图层X坐标、Y坐标）、大小（图层高度和宽度）的触控和精确调节多种操作方式，图层多角度精准的旋转。</w:t>
            </w:r>
          </w:p>
          <w:p w14:paraId="0ECA17EC">
            <w:pPr>
              <w:wordWrap w:val="0"/>
              <w:spacing w:line="360" w:lineRule="auto"/>
              <w:jc w:val="left"/>
              <w:rPr>
                <w:rFonts w:hint="eastAsia" w:ascii="宋体" w:hAnsi="宋体" w:eastAsia="宋体"/>
                <w:bCs/>
                <w:szCs w:val="21"/>
              </w:rPr>
            </w:pPr>
            <w:r>
              <w:rPr>
                <w:rFonts w:hint="eastAsia" w:ascii="宋体" w:hAnsi="宋体" w:eastAsia="宋体"/>
                <w:bCs/>
                <w:szCs w:val="21"/>
              </w:rPr>
              <w:t>10.支持对播控服务器播放的PPT进行翻页控制，满足PPT在移动设备和落地一体机上的控制需求。</w:t>
            </w:r>
          </w:p>
          <w:p w14:paraId="26EC602B">
            <w:pPr>
              <w:wordWrap w:val="0"/>
              <w:spacing w:line="360" w:lineRule="auto"/>
              <w:jc w:val="left"/>
              <w:rPr>
                <w:rFonts w:hint="eastAsia" w:ascii="宋体" w:hAnsi="宋体" w:eastAsia="宋体"/>
                <w:bCs/>
                <w:szCs w:val="21"/>
              </w:rPr>
            </w:pPr>
            <w:r>
              <w:rPr>
                <w:rFonts w:hint="eastAsia" w:ascii="宋体" w:hAnsi="宋体" w:eastAsia="宋体"/>
                <w:bCs/>
                <w:szCs w:val="21"/>
              </w:rPr>
              <w:t>11.支持播控服务器媒体库目录层级显示、收起和打开。</w:t>
            </w:r>
          </w:p>
          <w:p w14:paraId="73185AE7">
            <w:pPr>
              <w:wordWrap w:val="0"/>
              <w:spacing w:line="360" w:lineRule="auto"/>
              <w:jc w:val="left"/>
              <w:rPr>
                <w:rFonts w:hint="eastAsia" w:ascii="宋体" w:hAnsi="宋体" w:eastAsia="宋体"/>
                <w:bCs/>
                <w:szCs w:val="21"/>
              </w:rPr>
            </w:pPr>
            <w:r>
              <w:rPr>
                <w:rFonts w:hint="eastAsia" w:ascii="宋体" w:hAnsi="宋体" w:eastAsia="宋体"/>
                <w:bCs/>
                <w:szCs w:val="21"/>
              </w:rPr>
              <w:t>12.支持触控一键切换播控服务器的预存节目。</w:t>
            </w:r>
          </w:p>
          <w:p w14:paraId="31158FC4">
            <w:pPr>
              <w:wordWrap w:val="0"/>
              <w:spacing w:line="360" w:lineRule="auto"/>
              <w:jc w:val="left"/>
              <w:rPr>
                <w:rFonts w:hint="eastAsia" w:ascii="宋体" w:hAnsi="宋体" w:eastAsia="宋体"/>
                <w:bCs/>
                <w:szCs w:val="21"/>
              </w:rPr>
            </w:pPr>
            <w:r>
              <w:rPr>
                <w:rFonts w:hint="eastAsia" w:ascii="宋体" w:hAnsi="宋体" w:eastAsia="宋体"/>
                <w:bCs/>
                <w:szCs w:val="21"/>
              </w:rPr>
              <w:t>13.支持对视频拼接服务器的可视化控制。</w:t>
            </w:r>
          </w:p>
          <w:p w14:paraId="36CB2092">
            <w:pPr>
              <w:wordWrap w:val="0"/>
              <w:spacing w:line="360" w:lineRule="auto"/>
              <w:jc w:val="left"/>
              <w:rPr>
                <w:rFonts w:hint="eastAsia" w:ascii="宋体" w:hAnsi="宋体" w:eastAsia="宋体"/>
                <w:bCs/>
                <w:szCs w:val="21"/>
              </w:rPr>
            </w:pPr>
            <w:r>
              <w:rPr>
                <w:rFonts w:hint="eastAsia" w:ascii="宋体" w:hAnsi="宋体" w:eastAsia="宋体"/>
                <w:bCs/>
                <w:szCs w:val="21"/>
              </w:rPr>
              <w:t>14.支持实时显示视频拼接服务器的输入源画面预监、大屏画面回显（需配置预监回显卡）和场景布局。</w:t>
            </w:r>
          </w:p>
          <w:p w14:paraId="7A5989EE">
            <w:pPr>
              <w:wordWrap w:val="0"/>
              <w:spacing w:line="360" w:lineRule="auto"/>
              <w:jc w:val="left"/>
              <w:rPr>
                <w:rFonts w:hint="eastAsia" w:ascii="宋体" w:hAnsi="宋体" w:eastAsia="宋体"/>
                <w:bCs/>
                <w:szCs w:val="21"/>
              </w:rPr>
            </w:pPr>
            <w:r>
              <w:rPr>
                <w:rFonts w:hint="eastAsia" w:ascii="宋体" w:hAnsi="宋体" w:eastAsia="宋体"/>
                <w:bCs/>
                <w:szCs w:val="21"/>
              </w:rPr>
              <w:t>15.支持视频拼接服务器大屏拖拽式快速开图层和快速切源、图层优先级调整。</w:t>
            </w:r>
          </w:p>
          <w:p w14:paraId="174DC91C">
            <w:pPr>
              <w:wordWrap w:val="0"/>
              <w:spacing w:line="360" w:lineRule="auto"/>
              <w:jc w:val="left"/>
              <w:rPr>
                <w:rFonts w:hint="eastAsia" w:ascii="宋体" w:hAnsi="宋体" w:eastAsia="宋体"/>
                <w:bCs/>
                <w:szCs w:val="21"/>
              </w:rPr>
            </w:pPr>
            <w:r>
              <w:rPr>
                <w:rFonts w:hint="eastAsia" w:ascii="宋体" w:hAnsi="宋体" w:eastAsia="宋体"/>
                <w:bCs/>
                <w:szCs w:val="21"/>
              </w:rPr>
              <w:t>16.支持视频拼接服务器大屏图层拖拽式缩放、一键全屏操作。</w:t>
            </w:r>
          </w:p>
          <w:p w14:paraId="3BA81119">
            <w:pPr>
              <w:wordWrap w:val="0"/>
              <w:spacing w:line="360" w:lineRule="auto"/>
              <w:jc w:val="left"/>
              <w:rPr>
                <w:rFonts w:hint="eastAsia" w:ascii="宋体" w:hAnsi="宋体" w:eastAsia="宋体"/>
                <w:bCs/>
                <w:szCs w:val="21"/>
              </w:rPr>
            </w:pPr>
            <w:r>
              <w:rPr>
                <w:rFonts w:hint="eastAsia" w:ascii="宋体" w:hAnsi="宋体" w:eastAsia="宋体"/>
                <w:bCs/>
                <w:szCs w:val="21"/>
              </w:rPr>
              <w:t>17.支持大屏区域进行开窗操作，平台自带精准吸附功能，窗口移动可以快速上下左右和四角自动对齐吸附，缩短操作路径。</w:t>
            </w:r>
          </w:p>
          <w:p w14:paraId="1F68CCE5">
            <w:pPr>
              <w:wordWrap w:val="0"/>
              <w:spacing w:line="360" w:lineRule="auto"/>
              <w:jc w:val="left"/>
              <w:rPr>
                <w:rFonts w:hint="eastAsia" w:ascii="宋体" w:hAnsi="宋体" w:eastAsia="宋体"/>
                <w:bCs/>
                <w:szCs w:val="21"/>
              </w:rPr>
            </w:pPr>
            <w:r>
              <w:rPr>
                <w:rFonts w:hint="eastAsia" w:ascii="宋体" w:hAnsi="宋体" w:eastAsia="宋体"/>
                <w:bCs/>
                <w:szCs w:val="21"/>
              </w:rPr>
              <w:t>18.支持视频拼接服务器大屏图层一键快速布局和显示。</w:t>
            </w:r>
          </w:p>
          <w:p w14:paraId="31A1C57F">
            <w:pPr>
              <w:wordWrap w:val="0"/>
              <w:spacing w:line="360" w:lineRule="auto"/>
              <w:jc w:val="left"/>
              <w:rPr>
                <w:rFonts w:hint="eastAsia" w:ascii="宋体" w:hAnsi="宋体" w:eastAsia="宋体"/>
                <w:bCs/>
                <w:szCs w:val="21"/>
              </w:rPr>
            </w:pPr>
            <w:r>
              <w:rPr>
                <w:rFonts w:hint="eastAsia" w:ascii="宋体" w:hAnsi="宋体" w:eastAsia="宋体"/>
                <w:bCs/>
                <w:szCs w:val="21"/>
              </w:rPr>
              <w:t>19.支持一键切换视频拼接服务器预存的大屏场景，场景布局清晰呈现。</w:t>
            </w:r>
          </w:p>
          <w:p w14:paraId="5C52ED76">
            <w:pPr>
              <w:wordWrap w:val="0"/>
              <w:spacing w:line="360" w:lineRule="auto"/>
              <w:jc w:val="left"/>
              <w:rPr>
                <w:rFonts w:hint="eastAsia" w:ascii="宋体" w:hAnsi="宋体" w:eastAsia="宋体"/>
                <w:bCs/>
                <w:szCs w:val="21"/>
              </w:rPr>
            </w:pPr>
            <w:r>
              <w:rPr>
                <w:rFonts w:hint="eastAsia" w:ascii="宋体" w:hAnsi="宋体" w:eastAsia="宋体"/>
                <w:bCs/>
                <w:szCs w:val="21"/>
              </w:rPr>
              <w:t>20.支持视频拼接服务器的场景轮巡开启和关闭。</w:t>
            </w:r>
          </w:p>
          <w:p w14:paraId="7D2E1941">
            <w:pPr>
              <w:wordWrap w:val="0"/>
              <w:spacing w:line="360" w:lineRule="auto"/>
              <w:jc w:val="left"/>
              <w:rPr>
                <w:rFonts w:hint="eastAsia" w:ascii="宋体" w:hAnsi="宋体" w:eastAsia="宋体"/>
                <w:bCs/>
                <w:szCs w:val="21"/>
              </w:rPr>
            </w:pPr>
            <w:r>
              <w:rPr>
                <w:rFonts w:hint="eastAsia" w:ascii="宋体" w:hAnsi="宋体" w:eastAsia="宋体"/>
                <w:bCs/>
                <w:szCs w:val="21"/>
              </w:rPr>
              <w:t>21.支持视频拼接服务器大屏黑屏、冻结、清除等操作，支持操作区域锁定、实时视频画面关闭和开启。</w:t>
            </w:r>
          </w:p>
          <w:p w14:paraId="4D3E5D24">
            <w:pPr>
              <w:wordWrap w:val="0"/>
              <w:spacing w:line="360" w:lineRule="auto"/>
              <w:jc w:val="left"/>
              <w:rPr>
                <w:rFonts w:hint="eastAsia" w:ascii="宋体" w:hAnsi="宋体" w:eastAsia="宋体"/>
                <w:bCs/>
                <w:szCs w:val="21"/>
              </w:rPr>
            </w:pPr>
            <w:r>
              <w:rPr>
                <w:rFonts w:hint="eastAsia" w:ascii="宋体" w:hAnsi="宋体" w:eastAsia="宋体"/>
                <w:bCs/>
                <w:szCs w:val="21"/>
              </w:rPr>
              <w:t>22.支持数字音频处理器控制和音频矩阵切换，满足项目针对音频的控制需求。</w:t>
            </w:r>
          </w:p>
          <w:p w14:paraId="0C36DAA9">
            <w:pPr>
              <w:wordWrap w:val="0"/>
              <w:spacing w:line="360" w:lineRule="auto"/>
              <w:jc w:val="left"/>
              <w:rPr>
                <w:rFonts w:hint="eastAsia" w:ascii="宋体" w:hAnsi="宋体" w:eastAsia="宋体"/>
                <w:bCs/>
                <w:szCs w:val="21"/>
              </w:rPr>
            </w:pPr>
            <w:r>
              <w:rPr>
                <w:rFonts w:hint="eastAsia" w:ascii="宋体" w:hAnsi="宋体" w:eastAsia="宋体"/>
                <w:bCs/>
                <w:szCs w:val="21"/>
              </w:rPr>
              <w:t>23.支持通用视频监控摄像机、云台摄像机接入，可实现对监控云台上下左右、拉近、拉远等功能控制。</w:t>
            </w:r>
          </w:p>
          <w:p w14:paraId="01DBDC43">
            <w:pPr>
              <w:wordWrap w:val="0"/>
              <w:spacing w:line="360" w:lineRule="auto"/>
              <w:jc w:val="left"/>
              <w:rPr>
                <w:rFonts w:hint="eastAsia" w:ascii="宋体" w:hAnsi="宋体" w:eastAsia="宋体"/>
                <w:bCs/>
                <w:szCs w:val="21"/>
              </w:rPr>
            </w:pPr>
            <w:r>
              <w:rPr>
                <w:rFonts w:hint="eastAsia" w:ascii="宋体" w:hAnsi="宋体" w:eastAsia="宋体"/>
                <w:bCs/>
                <w:szCs w:val="21"/>
              </w:rPr>
              <w:t>24.支持对灯光、窗帘、音频、电视、空调、配电柜、大屏和升降机等环境设备一键控制。</w:t>
            </w:r>
          </w:p>
          <w:p w14:paraId="027A7CE6">
            <w:pPr>
              <w:wordWrap w:val="0"/>
              <w:spacing w:line="360" w:lineRule="auto"/>
              <w:jc w:val="left"/>
              <w:rPr>
                <w:rFonts w:ascii="宋体" w:hAnsi="宋体" w:eastAsia="宋体"/>
                <w:bCs/>
                <w:color w:val="FF0000"/>
                <w:szCs w:val="21"/>
              </w:rPr>
            </w:pPr>
            <w:r>
              <w:rPr>
                <w:rFonts w:hint="eastAsia" w:ascii="宋体" w:hAnsi="宋体" w:eastAsia="宋体"/>
                <w:bCs/>
                <w:szCs w:val="21"/>
              </w:rPr>
              <w:t>25.支持通过编程设计平台进行环境控制页面自定义设计（布局、颜色、风格根据客户需求完全自定义）。</w:t>
            </w:r>
          </w:p>
        </w:tc>
        <w:tc>
          <w:tcPr>
            <w:tcW w:w="510" w:type="dxa"/>
            <w:noWrap w:val="0"/>
            <w:vAlign w:val="center"/>
          </w:tcPr>
          <w:p w14:paraId="732F9407">
            <w:pPr>
              <w:wordWrap w:val="0"/>
              <w:spacing w:line="360" w:lineRule="auto"/>
              <w:jc w:val="left"/>
              <w:rPr>
                <w:rFonts w:hint="eastAsia" w:ascii="宋体" w:hAnsi="宋体" w:eastAsia="宋体"/>
                <w:bCs/>
                <w:szCs w:val="21"/>
              </w:rPr>
            </w:pPr>
            <w:r>
              <w:rPr>
                <w:rFonts w:hint="eastAsia" w:ascii="宋体" w:hAnsi="宋体" w:eastAsia="宋体"/>
                <w:bCs/>
                <w:szCs w:val="21"/>
              </w:rPr>
              <w:t>1</w:t>
            </w:r>
          </w:p>
        </w:tc>
        <w:tc>
          <w:tcPr>
            <w:tcW w:w="480" w:type="dxa"/>
            <w:noWrap w:val="0"/>
            <w:vAlign w:val="center"/>
          </w:tcPr>
          <w:p w14:paraId="3172388E">
            <w:pPr>
              <w:wordWrap w:val="0"/>
              <w:spacing w:line="360" w:lineRule="auto"/>
              <w:jc w:val="left"/>
              <w:rPr>
                <w:rFonts w:hint="eastAsia" w:ascii="宋体" w:hAnsi="宋体" w:eastAsia="宋体"/>
                <w:bCs/>
                <w:szCs w:val="21"/>
              </w:rPr>
            </w:pPr>
            <w:r>
              <w:rPr>
                <w:rFonts w:hint="eastAsia" w:ascii="宋体" w:hAnsi="宋体" w:eastAsia="宋体"/>
                <w:bCs/>
                <w:szCs w:val="21"/>
              </w:rPr>
              <w:t>套</w:t>
            </w:r>
          </w:p>
        </w:tc>
        <w:tc>
          <w:tcPr>
            <w:tcW w:w="371" w:type="dxa"/>
            <w:noWrap w:val="0"/>
            <w:vAlign w:val="center"/>
          </w:tcPr>
          <w:p w14:paraId="2024ED03">
            <w:pPr>
              <w:wordWrap w:val="0"/>
              <w:spacing w:line="360" w:lineRule="auto"/>
              <w:jc w:val="left"/>
              <w:rPr>
                <w:rFonts w:hint="eastAsia" w:ascii="宋体" w:hAnsi="宋体" w:eastAsia="宋体"/>
                <w:bCs/>
                <w:szCs w:val="21"/>
              </w:rPr>
            </w:pPr>
          </w:p>
        </w:tc>
      </w:tr>
      <w:tr w14:paraId="110C1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dxa"/>
            <w:noWrap w:val="0"/>
            <w:vAlign w:val="center"/>
          </w:tcPr>
          <w:p w14:paraId="0B7A54DB">
            <w:pPr>
              <w:wordWrap w:val="0"/>
              <w:spacing w:line="360" w:lineRule="auto"/>
              <w:jc w:val="left"/>
              <w:rPr>
                <w:rFonts w:hint="eastAsia" w:ascii="宋体" w:hAnsi="宋体" w:eastAsia="宋体"/>
                <w:szCs w:val="21"/>
              </w:rPr>
            </w:pPr>
            <w:r>
              <w:rPr>
                <w:rFonts w:hint="eastAsia" w:ascii="宋体" w:hAnsi="宋体" w:eastAsia="宋体"/>
                <w:szCs w:val="21"/>
              </w:rPr>
              <w:t>8</w:t>
            </w:r>
          </w:p>
        </w:tc>
        <w:tc>
          <w:tcPr>
            <w:tcW w:w="840" w:type="dxa"/>
            <w:noWrap w:val="0"/>
            <w:vAlign w:val="center"/>
          </w:tcPr>
          <w:p w14:paraId="491041E9">
            <w:pPr>
              <w:wordWrap w:val="0"/>
              <w:spacing w:line="360" w:lineRule="auto"/>
              <w:jc w:val="center"/>
              <w:rPr>
                <w:rFonts w:hint="eastAsia" w:ascii="宋体" w:hAnsi="宋体" w:eastAsia="宋体"/>
                <w:bCs/>
                <w:szCs w:val="21"/>
              </w:rPr>
            </w:pPr>
            <w:r>
              <w:rPr>
                <w:rFonts w:hint="eastAsia" w:ascii="宋体" w:hAnsi="宋体" w:eastAsia="宋体"/>
                <w:bCs/>
                <w:szCs w:val="21"/>
              </w:rPr>
              <w:t>屏体钢结构及包边装饰</w:t>
            </w:r>
          </w:p>
        </w:tc>
        <w:tc>
          <w:tcPr>
            <w:tcW w:w="5717" w:type="dxa"/>
            <w:noWrap w:val="0"/>
            <w:vAlign w:val="center"/>
          </w:tcPr>
          <w:p w14:paraId="07F90BC6">
            <w:pPr>
              <w:wordWrap w:val="0"/>
              <w:spacing w:line="360" w:lineRule="auto"/>
              <w:jc w:val="left"/>
              <w:rPr>
                <w:rFonts w:hint="eastAsia" w:ascii="宋体" w:hAnsi="宋体" w:eastAsia="宋体"/>
                <w:bCs/>
                <w:szCs w:val="21"/>
              </w:rPr>
            </w:pPr>
            <w:r>
              <w:rPr>
                <w:rFonts w:hint="eastAsia" w:ascii="宋体" w:hAnsi="宋体" w:eastAsia="宋体"/>
                <w:bCs/>
                <w:szCs w:val="21"/>
              </w:rPr>
              <w:t>1.钢结构框架主框架采用50*30*2.5mm热镀锌方管，背条采用40*20*1.5mm热镀锌方管，焊接处磨平并进行防锈处理；</w:t>
            </w:r>
          </w:p>
          <w:p w14:paraId="4FDD5D37">
            <w:pPr>
              <w:wordWrap w:val="0"/>
              <w:spacing w:line="360" w:lineRule="auto"/>
              <w:jc w:val="left"/>
              <w:rPr>
                <w:rFonts w:hint="eastAsia" w:ascii="宋体" w:hAnsi="宋体" w:eastAsia="宋体"/>
                <w:bCs/>
                <w:szCs w:val="21"/>
              </w:rPr>
            </w:pPr>
            <w:r>
              <w:rPr>
                <w:rFonts w:hint="eastAsia" w:ascii="宋体" w:hAnsi="宋体" w:eastAsia="宋体"/>
                <w:bCs/>
                <w:szCs w:val="21"/>
              </w:rPr>
              <w:t>2.保持40*20mm方通不得弯曲变形，对接位置精准牢靠；</w:t>
            </w:r>
          </w:p>
          <w:p w14:paraId="0E35F583">
            <w:pPr>
              <w:wordWrap w:val="0"/>
              <w:spacing w:line="360" w:lineRule="auto"/>
              <w:jc w:val="left"/>
              <w:rPr>
                <w:rFonts w:hint="eastAsia" w:ascii="宋体" w:hAnsi="宋体" w:eastAsia="宋体"/>
                <w:bCs/>
                <w:szCs w:val="21"/>
              </w:rPr>
            </w:pPr>
            <w:r>
              <w:rPr>
                <w:rFonts w:hint="eastAsia" w:ascii="宋体" w:hAnsi="宋体" w:eastAsia="宋体"/>
                <w:bCs/>
                <w:szCs w:val="21"/>
              </w:rPr>
              <w:t>3.屏体钢结构落到硂基础处；</w:t>
            </w:r>
          </w:p>
          <w:p w14:paraId="5612F92A">
            <w:pPr>
              <w:wordWrap w:val="0"/>
              <w:spacing w:line="360" w:lineRule="auto"/>
              <w:jc w:val="left"/>
              <w:rPr>
                <w:rFonts w:hint="eastAsia" w:ascii="宋体" w:hAnsi="宋体" w:eastAsia="宋体"/>
                <w:bCs/>
                <w:szCs w:val="21"/>
              </w:rPr>
            </w:pPr>
            <w:r>
              <w:rPr>
                <w:rFonts w:hint="eastAsia" w:ascii="宋体" w:hAnsi="宋体" w:eastAsia="宋体"/>
                <w:bCs/>
                <w:szCs w:val="21"/>
              </w:rPr>
              <w:t>4.钢材均采用Q235钢，焊条采用E43型焊条，套接位置采用一级焊疑缝；</w:t>
            </w:r>
          </w:p>
          <w:p w14:paraId="6207D141">
            <w:pPr>
              <w:wordWrap w:val="0"/>
              <w:spacing w:line="360" w:lineRule="auto"/>
              <w:jc w:val="left"/>
              <w:rPr>
                <w:rFonts w:hint="eastAsia" w:ascii="宋体" w:hAnsi="宋体" w:eastAsia="宋体"/>
                <w:bCs/>
                <w:szCs w:val="21"/>
              </w:rPr>
            </w:pPr>
            <w:r>
              <w:rPr>
                <w:rFonts w:hint="eastAsia" w:ascii="宋体" w:hAnsi="宋体" w:eastAsia="宋体"/>
                <w:bCs/>
                <w:szCs w:val="21"/>
                <w:highlight w:val="none"/>
                <w:lang w:val="en-US" w:eastAsia="zh-CN"/>
              </w:rPr>
              <w:t>5</w:t>
            </w:r>
            <w:r>
              <w:rPr>
                <w:rFonts w:hint="eastAsia" w:ascii="宋体" w:hAnsi="宋体" w:eastAsia="宋体"/>
                <w:bCs/>
                <w:szCs w:val="21"/>
                <w:highlight w:val="none"/>
              </w:rPr>
              <w:t>.框架采用不锈钢包边，颜色根据现场环境及采购人要求定制，壁挂式安装，设计及施工市需考虑现场承重及安全问题。</w:t>
            </w:r>
          </w:p>
        </w:tc>
        <w:tc>
          <w:tcPr>
            <w:tcW w:w="510" w:type="dxa"/>
            <w:noWrap w:val="0"/>
            <w:vAlign w:val="center"/>
          </w:tcPr>
          <w:p w14:paraId="73AF1F9B">
            <w:pPr>
              <w:wordWrap w:val="0"/>
              <w:spacing w:line="360" w:lineRule="auto"/>
              <w:jc w:val="left"/>
              <w:rPr>
                <w:rFonts w:ascii="宋体" w:hAnsi="宋体" w:eastAsia="宋体"/>
                <w:bCs/>
                <w:szCs w:val="21"/>
              </w:rPr>
            </w:pPr>
            <w:r>
              <w:rPr>
                <w:rFonts w:hint="eastAsia" w:ascii="宋体" w:hAnsi="宋体" w:eastAsia="宋体"/>
                <w:bCs/>
                <w:szCs w:val="21"/>
              </w:rPr>
              <w:t>11.47</w:t>
            </w:r>
          </w:p>
        </w:tc>
        <w:tc>
          <w:tcPr>
            <w:tcW w:w="480" w:type="dxa"/>
            <w:noWrap w:val="0"/>
            <w:vAlign w:val="center"/>
          </w:tcPr>
          <w:p w14:paraId="1A221650">
            <w:pPr>
              <w:wordWrap w:val="0"/>
              <w:spacing w:line="360" w:lineRule="auto"/>
              <w:jc w:val="left"/>
              <w:rPr>
                <w:rFonts w:ascii="宋体" w:hAnsi="宋体" w:eastAsia="宋体"/>
                <w:bCs/>
                <w:szCs w:val="21"/>
              </w:rPr>
            </w:pPr>
            <w:r>
              <w:rPr>
                <w:rFonts w:hint="eastAsia" w:ascii="宋体" w:hAnsi="宋体" w:eastAsia="宋体"/>
                <w:bCs/>
                <w:szCs w:val="21"/>
              </w:rPr>
              <w:t>㎡</w:t>
            </w:r>
          </w:p>
        </w:tc>
        <w:tc>
          <w:tcPr>
            <w:tcW w:w="371" w:type="dxa"/>
            <w:noWrap w:val="0"/>
            <w:vAlign w:val="center"/>
          </w:tcPr>
          <w:p w14:paraId="767B77C8">
            <w:pPr>
              <w:wordWrap w:val="0"/>
              <w:spacing w:line="360" w:lineRule="auto"/>
              <w:jc w:val="left"/>
              <w:rPr>
                <w:rFonts w:hint="eastAsia" w:ascii="宋体" w:hAnsi="宋体" w:eastAsia="宋体"/>
                <w:bCs/>
                <w:szCs w:val="21"/>
              </w:rPr>
            </w:pPr>
          </w:p>
        </w:tc>
      </w:tr>
    </w:tbl>
    <w:p w14:paraId="157F1380">
      <w:pPr>
        <w:wordWrap w:val="0"/>
        <w:spacing w:line="360" w:lineRule="auto"/>
        <w:ind w:firstLine="437"/>
        <w:jc w:val="left"/>
        <w:rPr>
          <w:rFonts w:ascii="宋体" w:hAnsi="宋体" w:eastAsia="宋体"/>
          <w:b/>
          <w:bCs/>
          <w:sz w:val="24"/>
          <w:szCs w:val="18"/>
        </w:rPr>
      </w:pPr>
      <w:r>
        <w:rPr>
          <w:rFonts w:hint="eastAsia" w:ascii="宋体" w:hAnsi="宋体" w:eastAsia="宋体"/>
          <w:b/>
          <w:bCs/>
          <w:sz w:val="28"/>
          <w:szCs w:val="28"/>
        </w:rPr>
        <w:t>三、其他要求</w:t>
      </w:r>
    </w:p>
    <w:p w14:paraId="7F6DDD0D">
      <w:pPr>
        <w:wordWrap w:val="0"/>
        <w:spacing w:line="360" w:lineRule="auto"/>
        <w:ind w:firstLine="480" w:firstLineChars="200"/>
        <w:rPr>
          <w:rFonts w:hint="eastAsia" w:ascii="宋体" w:hAnsi="宋体" w:eastAsia="宋体"/>
          <w:sz w:val="24"/>
        </w:rPr>
      </w:pPr>
      <w:r>
        <w:rPr>
          <w:rFonts w:hint="eastAsia" w:ascii="宋体" w:hAnsi="宋体" w:eastAsia="宋体"/>
          <w:sz w:val="24"/>
        </w:rPr>
        <w:t>1、供应商需自行考察现场充分考虑风险，自行报价，总价包干。</w:t>
      </w:r>
    </w:p>
    <w:p w14:paraId="3934AEB1">
      <w:pPr>
        <w:wordWrap w:val="0"/>
        <w:spacing w:line="360" w:lineRule="auto"/>
        <w:ind w:firstLine="482" w:firstLineChars="200"/>
        <w:rPr>
          <w:rFonts w:ascii="宋体" w:hAnsi="宋体" w:eastAsia="宋体"/>
          <w:sz w:val="24"/>
        </w:rPr>
      </w:pPr>
      <w:r>
        <w:rPr>
          <w:rFonts w:hint="eastAsia" w:ascii="宋体" w:hAnsi="宋体" w:eastAsia="宋体"/>
          <w:b/>
          <w:bCs/>
          <w:sz w:val="24"/>
          <w:highlight w:val="yellow"/>
        </w:rPr>
        <w:t>*2、供应商提供承诺函，格式自拟。承诺本项目所需HDMI、HD-SDI、DVI、SYV50-5、电源等线材，音频连接线、国标6类网线等所需线材，管卡、直接、弯头、电源胶布、扎带、膨胀管、干壁钉、膨胀螺丝、标签等辅材报价包含在本次报价中，不单独列项。</w:t>
      </w:r>
      <w:r>
        <w:rPr>
          <w:rFonts w:hint="eastAsia" w:ascii="宋体" w:hAnsi="宋体" w:eastAsia="宋体"/>
          <w:b/>
          <w:bCs/>
          <w:sz w:val="24"/>
          <w:highlight w:val="yellow"/>
          <w:lang w:eastAsia="zh-CN"/>
        </w:rPr>
        <w:t>（</w:t>
      </w:r>
      <w:r>
        <w:rPr>
          <w:rFonts w:hint="eastAsia" w:ascii="宋体" w:hAnsi="宋体" w:eastAsia="宋体"/>
          <w:b/>
          <w:bCs/>
          <w:sz w:val="24"/>
          <w:highlight w:val="yellow"/>
          <w:lang w:val="en-US" w:eastAsia="zh-CN"/>
        </w:rPr>
        <w:t>未提供的响应文件无效</w:t>
      </w:r>
      <w:r>
        <w:rPr>
          <w:rFonts w:hint="eastAsia" w:ascii="宋体" w:hAnsi="宋体" w:eastAsia="宋体"/>
          <w:b/>
          <w:bCs/>
          <w:sz w:val="24"/>
          <w:highlight w:val="yellow"/>
          <w:lang w:eastAsia="zh-CN"/>
        </w:rPr>
        <w:t>）</w:t>
      </w:r>
      <w:r>
        <w:rPr>
          <w:rFonts w:ascii="宋体" w:hAnsi="宋体" w:eastAsia="宋体"/>
          <w:sz w:val="24"/>
        </w:rPr>
        <w:br w:type="page"/>
      </w:r>
    </w:p>
    <w:p w14:paraId="1FD8457E">
      <w:pPr>
        <w:wordWrap w:val="0"/>
        <w:spacing w:line="360" w:lineRule="auto"/>
        <w:jc w:val="center"/>
        <w:outlineLvl w:val="1"/>
        <w:rPr>
          <w:rFonts w:hint="eastAsia" w:ascii="华文中宋" w:hAnsi="华文中宋" w:eastAsia="华文中宋" w:cs="Times New Roman"/>
          <w:b/>
          <w:bCs/>
          <w:kern w:val="44"/>
          <w:sz w:val="44"/>
          <w:szCs w:val="44"/>
        </w:rPr>
      </w:pPr>
      <w:bookmarkStart w:id="10" w:name="_Toc8849"/>
      <w:r>
        <w:rPr>
          <w:rFonts w:hint="eastAsia" w:ascii="华文中宋" w:hAnsi="华文中宋" w:eastAsia="华文中宋" w:cs="Times New Roman"/>
          <w:b/>
          <w:bCs/>
          <w:kern w:val="44"/>
          <w:sz w:val="44"/>
          <w:szCs w:val="44"/>
        </w:rPr>
        <w:t>第四章  评审方法和标准</w:t>
      </w:r>
      <w:bookmarkEnd w:id="10"/>
    </w:p>
    <w:p w14:paraId="1E2A7386">
      <w:pPr>
        <w:wordWrap w:val="0"/>
        <w:spacing w:line="360" w:lineRule="auto"/>
        <w:ind w:firstLine="437"/>
        <w:jc w:val="left"/>
        <w:outlineLvl w:val="2"/>
        <w:rPr>
          <w:rFonts w:ascii="宋体" w:hAnsi="宋体" w:eastAsia="宋体"/>
          <w:b/>
          <w:sz w:val="28"/>
          <w:szCs w:val="28"/>
        </w:rPr>
      </w:pPr>
      <w:r>
        <w:rPr>
          <w:rFonts w:hint="eastAsia" w:ascii="宋体" w:hAnsi="宋体" w:eastAsia="宋体"/>
          <w:b/>
          <w:sz w:val="28"/>
          <w:szCs w:val="28"/>
        </w:rPr>
        <w:t>一、总则</w:t>
      </w:r>
    </w:p>
    <w:p w14:paraId="4F4572F0">
      <w:pPr>
        <w:wordWrap w:val="0"/>
        <w:spacing w:line="360" w:lineRule="auto"/>
        <w:ind w:firstLine="435"/>
        <w:jc w:val="left"/>
        <w:rPr>
          <w:rFonts w:ascii="宋体" w:hAnsi="宋体" w:eastAsia="宋体"/>
          <w:sz w:val="24"/>
        </w:rPr>
      </w:pPr>
      <w:r>
        <w:rPr>
          <w:rFonts w:hint="eastAsia" w:ascii="宋体" w:hAnsi="宋体" w:eastAsia="宋体"/>
          <w:sz w:val="24"/>
        </w:rPr>
        <w:t>本项目将按照磋商文件第二章 供应商须知的相关要求</w:t>
      </w:r>
      <w:r>
        <w:rPr>
          <w:rFonts w:ascii="宋体" w:hAnsi="宋体" w:eastAsia="宋体"/>
          <w:sz w:val="24"/>
        </w:rPr>
        <w:t>及本章的规定</w:t>
      </w:r>
      <w:r>
        <w:rPr>
          <w:rFonts w:hint="eastAsia" w:ascii="宋体" w:hAnsi="宋体" w:eastAsia="宋体"/>
          <w:sz w:val="24"/>
        </w:rPr>
        <w:t>评审</w:t>
      </w:r>
      <w:r>
        <w:rPr>
          <w:rFonts w:ascii="宋体" w:hAnsi="宋体" w:eastAsia="宋体"/>
          <w:sz w:val="24"/>
        </w:rPr>
        <w:t>。</w:t>
      </w:r>
    </w:p>
    <w:p w14:paraId="3A98AEC7">
      <w:pPr>
        <w:wordWrap w:val="0"/>
        <w:spacing w:line="360" w:lineRule="auto"/>
        <w:ind w:firstLine="437"/>
        <w:jc w:val="left"/>
        <w:outlineLvl w:val="2"/>
        <w:rPr>
          <w:rFonts w:ascii="宋体" w:hAnsi="宋体" w:eastAsia="宋体"/>
          <w:b/>
          <w:sz w:val="28"/>
          <w:szCs w:val="28"/>
        </w:rPr>
      </w:pPr>
      <w:r>
        <w:rPr>
          <w:rFonts w:hint="eastAsia" w:ascii="宋体" w:hAnsi="宋体" w:eastAsia="宋体"/>
          <w:b/>
          <w:sz w:val="28"/>
          <w:szCs w:val="28"/>
        </w:rPr>
        <w:t>二、评审方法</w:t>
      </w:r>
    </w:p>
    <w:p w14:paraId="4198B8F5">
      <w:pPr>
        <w:wordWrap w:val="0"/>
        <w:spacing w:line="360" w:lineRule="auto"/>
        <w:ind w:firstLine="435"/>
        <w:jc w:val="left"/>
        <w:rPr>
          <w:rFonts w:ascii="宋体" w:hAnsi="宋体" w:eastAsia="宋体"/>
          <w:sz w:val="24"/>
        </w:rPr>
      </w:pPr>
      <w:r>
        <w:rPr>
          <w:rFonts w:hint="eastAsia" w:ascii="宋体" w:hAnsi="宋体" w:eastAsia="宋体"/>
          <w:sz w:val="24"/>
        </w:rPr>
        <w:t>2.1初审</w:t>
      </w:r>
    </w:p>
    <w:p w14:paraId="1FA816B7">
      <w:pPr>
        <w:wordWrap w:val="0"/>
        <w:spacing w:line="440" w:lineRule="exact"/>
        <w:ind w:firstLine="435"/>
        <w:jc w:val="left"/>
        <w:rPr>
          <w:rFonts w:ascii="宋体" w:hAnsi="宋体" w:eastAsia="宋体"/>
          <w:sz w:val="24"/>
          <w:highlight w:val="yellow"/>
        </w:rPr>
      </w:pPr>
      <w:r>
        <w:rPr>
          <w:rFonts w:hint="eastAsia" w:ascii="宋体" w:hAnsi="宋体" w:eastAsia="宋体"/>
          <w:sz w:val="24"/>
        </w:rPr>
        <w:t>磋商小组对供应商的响应文件进行初审，以确定其是否满足磋商文件的实质性要求。初审表如下：</w:t>
      </w:r>
    </w:p>
    <w:p w14:paraId="633C5F46">
      <w:pPr>
        <w:wordWrap w:val="0"/>
        <w:spacing w:line="360" w:lineRule="auto"/>
        <w:ind w:firstLine="435"/>
        <w:jc w:val="left"/>
        <w:rPr>
          <w:rFonts w:ascii="宋体" w:hAnsi="宋体" w:eastAsia="宋体"/>
          <w:sz w:val="24"/>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653"/>
        <w:gridCol w:w="2260"/>
        <w:gridCol w:w="3867"/>
      </w:tblGrid>
      <w:tr w14:paraId="302F9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495" w:type="dxa"/>
            <w:gridSpan w:val="4"/>
            <w:tcBorders>
              <w:bottom w:val="single" w:color="auto" w:sz="4" w:space="0"/>
            </w:tcBorders>
            <w:noWrap w:val="0"/>
            <w:vAlign w:val="center"/>
          </w:tcPr>
          <w:p w14:paraId="29F4DA0B">
            <w:pPr>
              <w:wordWrap w:val="0"/>
              <w:adjustRightInd w:val="0"/>
              <w:snapToGrid w:val="0"/>
              <w:spacing w:line="360" w:lineRule="auto"/>
              <w:ind w:right="-10"/>
              <w:jc w:val="center"/>
              <w:rPr>
                <w:rFonts w:ascii="宋体" w:hAnsi="宋体" w:eastAsia="宋体"/>
                <w:sz w:val="24"/>
              </w:rPr>
            </w:pPr>
            <w:r>
              <w:rPr>
                <w:rFonts w:hint="eastAsia" w:ascii="宋体" w:hAnsi="宋体" w:eastAsia="宋体"/>
                <w:b/>
                <w:sz w:val="24"/>
                <w:szCs w:val="22"/>
              </w:rPr>
              <w:t>初审表</w:t>
            </w:r>
          </w:p>
        </w:tc>
      </w:tr>
      <w:tr w14:paraId="03C7A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noWrap w:val="0"/>
            <w:vAlign w:val="center"/>
          </w:tcPr>
          <w:p w14:paraId="38330472">
            <w:pPr>
              <w:wordWrap w:val="0"/>
              <w:adjustRightInd w:val="0"/>
              <w:snapToGrid w:val="0"/>
              <w:spacing w:line="360" w:lineRule="auto"/>
              <w:ind w:right="-10"/>
              <w:jc w:val="center"/>
              <w:rPr>
                <w:rFonts w:ascii="宋体" w:hAnsi="宋体" w:eastAsia="宋体"/>
                <w:sz w:val="24"/>
              </w:rPr>
            </w:pPr>
            <w:r>
              <w:rPr>
                <w:rFonts w:hint="eastAsia" w:ascii="宋体" w:hAnsi="宋体" w:eastAsia="宋体"/>
                <w:sz w:val="24"/>
              </w:rPr>
              <w:t>序号</w:t>
            </w:r>
          </w:p>
        </w:tc>
        <w:tc>
          <w:tcPr>
            <w:tcW w:w="1653" w:type="dxa"/>
            <w:tcBorders>
              <w:bottom w:val="single" w:color="auto" w:sz="4" w:space="0"/>
            </w:tcBorders>
            <w:noWrap w:val="0"/>
            <w:vAlign w:val="center"/>
          </w:tcPr>
          <w:p w14:paraId="36997914">
            <w:pPr>
              <w:pStyle w:val="32"/>
              <w:pBdr>
                <w:bottom w:val="none" w:color="auto" w:sz="0" w:space="0"/>
              </w:pBdr>
              <w:tabs>
                <w:tab w:val="clear" w:pos="4153"/>
                <w:tab w:val="clear" w:pos="8306"/>
              </w:tabs>
              <w:wordWrap w:val="0"/>
              <w:snapToGrid w:val="0"/>
              <w:spacing w:line="360" w:lineRule="auto"/>
              <w:ind w:right="-10"/>
              <w:textAlignment w:val="auto"/>
              <w:rPr>
                <w:rFonts w:ascii="宋体" w:hAnsi="宋体" w:eastAsia="宋体"/>
                <w:kern w:val="2"/>
                <w:szCs w:val="24"/>
              </w:rPr>
            </w:pPr>
            <w:r>
              <w:rPr>
                <w:rFonts w:hint="eastAsia" w:ascii="宋体" w:hAnsi="宋体" w:eastAsia="宋体"/>
                <w:kern w:val="2"/>
                <w:szCs w:val="24"/>
              </w:rPr>
              <w:t>评审指标</w:t>
            </w:r>
          </w:p>
        </w:tc>
        <w:tc>
          <w:tcPr>
            <w:tcW w:w="2260" w:type="dxa"/>
            <w:tcBorders>
              <w:bottom w:val="single" w:color="auto" w:sz="4" w:space="0"/>
            </w:tcBorders>
            <w:noWrap w:val="0"/>
            <w:vAlign w:val="center"/>
          </w:tcPr>
          <w:p w14:paraId="6A2B03F4">
            <w:pPr>
              <w:wordWrap w:val="0"/>
              <w:adjustRightInd w:val="0"/>
              <w:snapToGrid w:val="0"/>
              <w:spacing w:line="360" w:lineRule="auto"/>
              <w:ind w:right="-10"/>
              <w:jc w:val="center"/>
              <w:rPr>
                <w:rFonts w:ascii="宋体" w:hAnsi="宋体" w:eastAsia="宋体"/>
                <w:sz w:val="24"/>
              </w:rPr>
            </w:pPr>
            <w:r>
              <w:rPr>
                <w:rFonts w:hint="eastAsia" w:ascii="宋体" w:hAnsi="宋体" w:eastAsia="宋体"/>
                <w:sz w:val="24"/>
              </w:rPr>
              <w:t>评审标准</w:t>
            </w:r>
          </w:p>
        </w:tc>
        <w:tc>
          <w:tcPr>
            <w:tcW w:w="3867" w:type="dxa"/>
            <w:tcBorders>
              <w:bottom w:val="single" w:color="auto" w:sz="4" w:space="0"/>
            </w:tcBorders>
            <w:noWrap w:val="0"/>
            <w:vAlign w:val="center"/>
          </w:tcPr>
          <w:p w14:paraId="3B33B132">
            <w:pPr>
              <w:wordWrap w:val="0"/>
              <w:adjustRightInd w:val="0"/>
              <w:snapToGrid w:val="0"/>
              <w:spacing w:line="360" w:lineRule="auto"/>
              <w:ind w:right="-10"/>
              <w:jc w:val="center"/>
              <w:rPr>
                <w:rFonts w:ascii="宋体" w:hAnsi="宋体" w:eastAsia="宋体"/>
                <w:sz w:val="24"/>
              </w:rPr>
            </w:pPr>
            <w:r>
              <w:rPr>
                <w:rFonts w:hint="eastAsia" w:ascii="宋体" w:hAnsi="宋体" w:eastAsia="宋体"/>
                <w:sz w:val="24"/>
              </w:rPr>
              <w:t>格式及材料要求</w:t>
            </w:r>
          </w:p>
        </w:tc>
      </w:tr>
      <w:tr w14:paraId="1D77E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5" w:hRule="atLeast"/>
          <w:jc w:val="center"/>
        </w:trPr>
        <w:tc>
          <w:tcPr>
            <w:tcW w:w="715" w:type="dxa"/>
            <w:noWrap w:val="0"/>
            <w:vAlign w:val="center"/>
          </w:tcPr>
          <w:p w14:paraId="78BB5B82">
            <w:pPr>
              <w:wordWrap w:val="0"/>
              <w:adjustRightInd w:val="0"/>
              <w:snapToGrid w:val="0"/>
              <w:spacing w:line="360" w:lineRule="auto"/>
              <w:ind w:right="-10"/>
              <w:jc w:val="center"/>
              <w:rPr>
                <w:rFonts w:ascii="宋体" w:hAnsi="宋体" w:eastAsia="宋体"/>
                <w:sz w:val="24"/>
              </w:rPr>
            </w:pPr>
            <w:r>
              <w:rPr>
                <w:rFonts w:hint="eastAsia" w:ascii="宋体" w:hAnsi="宋体" w:eastAsia="宋体"/>
                <w:sz w:val="24"/>
              </w:rPr>
              <w:t>1</w:t>
            </w:r>
          </w:p>
        </w:tc>
        <w:tc>
          <w:tcPr>
            <w:tcW w:w="1653" w:type="dxa"/>
            <w:noWrap w:val="0"/>
            <w:vAlign w:val="center"/>
          </w:tcPr>
          <w:p w14:paraId="28DACBC2">
            <w:pPr>
              <w:wordWrap w:val="0"/>
              <w:spacing w:after="50" w:line="360" w:lineRule="auto"/>
              <w:ind w:right="-10"/>
              <w:jc w:val="center"/>
              <w:rPr>
                <w:rFonts w:hint="eastAsia" w:ascii="宋体" w:hAnsi="宋体" w:eastAsia="宋体"/>
                <w:sz w:val="24"/>
                <w:szCs w:val="28"/>
              </w:rPr>
            </w:pPr>
            <w:r>
              <w:rPr>
                <w:rFonts w:hint="eastAsia" w:ascii="宋体" w:hAnsi="宋体" w:eastAsia="宋体"/>
                <w:sz w:val="24"/>
                <w:szCs w:val="18"/>
              </w:rPr>
              <w:t>营业执照</w:t>
            </w:r>
          </w:p>
        </w:tc>
        <w:tc>
          <w:tcPr>
            <w:tcW w:w="2260" w:type="dxa"/>
            <w:tcBorders>
              <w:bottom w:val="single" w:color="auto" w:sz="4" w:space="0"/>
            </w:tcBorders>
            <w:noWrap w:val="0"/>
            <w:vAlign w:val="center"/>
          </w:tcPr>
          <w:p w14:paraId="58FB66B5">
            <w:pPr>
              <w:wordWrap w:val="0"/>
              <w:spacing w:after="50" w:line="360" w:lineRule="auto"/>
              <w:ind w:right="-10"/>
              <w:jc w:val="center"/>
              <w:rPr>
                <w:rFonts w:hint="eastAsia" w:ascii="宋体" w:hAnsi="宋体" w:eastAsia="宋体"/>
                <w:sz w:val="24"/>
                <w:szCs w:val="28"/>
              </w:rPr>
            </w:pPr>
            <w:r>
              <w:rPr>
                <w:rFonts w:hint="eastAsia" w:ascii="宋体" w:hAnsi="宋体" w:eastAsia="宋体"/>
                <w:sz w:val="24"/>
                <w:szCs w:val="28"/>
              </w:rPr>
              <w:t>合法有效</w:t>
            </w:r>
          </w:p>
        </w:tc>
        <w:tc>
          <w:tcPr>
            <w:tcW w:w="3867" w:type="dxa"/>
            <w:noWrap w:val="0"/>
            <w:vAlign w:val="center"/>
          </w:tcPr>
          <w:p w14:paraId="035C8682">
            <w:pPr>
              <w:wordWrap w:val="0"/>
              <w:spacing w:line="360" w:lineRule="auto"/>
              <w:jc w:val="left"/>
              <w:rPr>
                <w:rFonts w:ascii="宋体" w:hAnsi="宋体" w:eastAsia="宋体"/>
                <w:sz w:val="24"/>
              </w:rPr>
            </w:pPr>
            <w:r>
              <w:rPr>
                <w:rFonts w:hint="eastAsia" w:ascii="宋体" w:hAnsi="宋体" w:eastAsia="宋体"/>
                <w:sz w:val="24"/>
              </w:rPr>
              <w:t>提供有效的供应商营业执照（或事业单位法人登记证书）复印件，应完整的体现出营业执照（或事业单位法人登记证书）证的全部内容。联合体参加磋商的，联合体各方均须提供。</w:t>
            </w:r>
          </w:p>
        </w:tc>
      </w:tr>
      <w:tr w14:paraId="11073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noWrap w:val="0"/>
            <w:vAlign w:val="center"/>
          </w:tcPr>
          <w:p w14:paraId="35FA724B">
            <w:pPr>
              <w:wordWrap w:val="0"/>
              <w:adjustRightInd w:val="0"/>
              <w:snapToGrid w:val="0"/>
              <w:spacing w:line="360" w:lineRule="auto"/>
              <w:ind w:right="-10"/>
              <w:jc w:val="center"/>
              <w:rPr>
                <w:rFonts w:hint="eastAsia" w:ascii="宋体" w:hAnsi="宋体" w:eastAsia="宋体"/>
                <w:sz w:val="24"/>
              </w:rPr>
            </w:pPr>
            <w:r>
              <w:rPr>
                <w:rFonts w:hint="eastAsia" w:ascii="宋体" w:hAnsi="宋体" w:eastAsia="宋体"/>
                <w:sz w:val="24"/>
              </w:rPr>
              <w:t>2</w:t>
            </w:r>
          </w:p>
        </w:tc>
        <w:tc>
          <w:tcPr>
            <w:tcW w:w="1653" w:type="dxa"/>
            <w:tcBorders>
              <w:bottom w:val="single" w:color="auto" w:sz="4" w:space="0"/>
            </w:tcBorders>
            <w:noWrap w:val="0"/>
            <w:vAlign w:val="center"/>
          </w:tcPr>
          <w:p w14:paraId="705CF745">
            <w:pPr>
              <w:wordWrap w:val="0"/>
              <w:spacing w:after="50" w:line="360" w:lineRule="auto"/>
              <w:ind w:right="-10"/>
              <w:jc w:val="center"/>
              <w:rPr>
                <w:rFonts w:hint="eastAsia" w:ascii="宋体" w:hAnsi="宋体" w:eastAsia="宋体"/>
                <w:sz w:val="24"/>
                <w:szCs w:val="18"/>
              </w:rPr>
            </w:pPr>
            <w:r>
              <w:rPr>
                <w:rFonts w:hint="eastAsia" w:ascii="宋体" w:hAnsi="宋体" w:eastAsia="宋体"/>
                <w:sz w:val="24"/>
                <w:szCs w:val="28"/>
              </w:rPr>
              <w:t>磋商有效性声明</w:t>
            </w:r>
          </w:p>
        </w:tc>
        <w:tc>
          <w:tcPr>
            <w:tcW w:w="2260" w:type="dxa"/>
            <w:tcBorders>
              <w:bottom w:val="single" w:color="auto" w:sz="4" w:space="0"/>
            </w:tcBorders>
            <w:noWrap w:val="0"/>
            <w:vAlign w:val="center"/>
          </w:tcPr>
          <w:p w14:paraId="7F4C3C57">
            <w:pPr>
              <w:wordWrap w:val="0"/>
              <w:spacing w:after="50" w:line="360" w:lineRule="auto"/>
              <w:ind w:right="-10"/>
              <w:jc w:val="center"/>
              <w:rPr>
                <w:rFonts w:ascii="宋体" w:hAnsi="宋体" w:eastAsia="宋体"/>
                <w:sz w:val="24"/>
                <w:szCs w:val="28"/>
              </w:rPr>
            </w:pPr>
            <w:r>
              <w:rPr>
                <w:rFonts w:hint="eastAsia" w:ascii="宋体" w:hAnsi="宋体" w:eastAsia="宋体"/>
                <w:sz w:val="24"/>
                <w:szCs w:val="28"/>
              </w:rPr>
              <w:t>格式、填写要求符合磋商文件规定并加盖供应商公章</w:t>
            </w:r>
          </w:p>
        </w:tc>
        <w:tc>
          <w:tcPr>
            <w:tcW w:w="3867" w:type="dxa"/>
            <w:tcBorders>
              <w:bottom w:val="single" w:color="auto" w:sz="4" w:space="0"/>
            </w:tcBorders>
            <w:noWrap w:val="0"/>
            <w:vAlign w:val="center"/>
          </w:tcPr>
          <w:p w14:paraId="5428170A">
            <w:pPr>
              <w:wordWrap w:val="0"/>
              <w:adjustRightInd w:val="0"/>
              <w:snapToGrid w:val="0"/>
              <w:spacing w:line="360" w:lineRule="auto"/>
              <w:ind w:right="-10"/>
              <w:jc w:val="left"/>
              <w:rPr>
                <w:rFonts w:ascii="宋体" w:hAnsi="宋体" w:eastAsia="宋体"/>
                <w:sz w:val="24"/>
              </w:rPr>
            </w:pPr>
            <w:r>
              <w:rPr>
                <w:rFonts w:hint="eastAsia" w:ascii="宋体" w:hAnsi="宋体" w:eastAsia="宋体"/>
                <w:sz w:val="24"/>
              </w:rPr>
              <w:t>详见第六章响应文件格式</w:t>
            </w:r>
          </w:p>
        </w:tc>
      </w:tr>
      <w:tr w14:paraId="5CEE6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noWrap w:val="0"/>
            <w:vAlign w:val="center"/>
          </w:tcPr>
          <w:p w14:paraId="7537B869">
            <w:pPr>
              <w:wordWrap w:val="0"/>
              <w:adjustRightInd w:val="0"/>
              <w:snapToGrid w:val="0"/>
              <w:spacing w:line="360" w:lineRule="auto"/>
              <w:ind w:right="-10"/>
              <w:jc w:val="center"/>
              <w:rPr>
                <w:rFonts w:hint="eastAsia" w:ascii="宋体" w:hAnsi="宋体" w:eastAsia="宋体"/>
                <w:sz w:val="24"/>
              </w:rPr>
            </w:pPr>
            <w:r>
              <w:rPr>
                <w:rFonts w:hint="eastAsia" w:ascii="宋体" w:hAnsi="宋体" w:eastAsia="宋体"/>
                <w:sz w:val="24"/>
              </w:rPr>
              <w:t>3</w:t>
            </w:r>
          </w:p>
        </w:tc>
        <w:tc>
          <w:tcPr>
            <w:tcW w:w="1653" w:type="dxa"/>
            <w:tcBorders>
              <w:bottom w:val="single" w:color="auto" w:sz="4" w:space="0"/>
            </w:tcBorders>
            <w:noWrap w:val="0"/>
            <w:vAlign w:val="center"/>
          </w:tcPr>
          <w:p w14:paraId="74A4824D">
            <w:pPr>
              <w:wordWrap w:val="0"/>
              <w:spacing w:after="50" w:line="360" w:lineRule="auto"/>
              <w:ind w:right="-10"/>
              <w:jc w:val="center"/>
              <w:rPr>
                <w:rFonts w:ascii="宋体" w:hAnsi="宋体" w:eastAsia="宋体"/>
                <w:sz w:val="24"/>
                <w:szCs w:val="28"/>
              </w:rPr>
            </w:pPr>
            <w:r>
              <w:rPr>
                <w:rFonts w:hint="eastAsia" w:ascii="宋体" w:hAnsi="宋体" w:eastAsia="宋体"/>
                <w:sz w:val="24"/>
                <w:szCs w:val="28"/>
              </w:rPr>
              <w:t>磋商响应函</w:t>
            </w:r>
          </w:p>
        </w:tc>
        <w:tc>
          <w:tcPr>
            <w:tcW w:w="2260" w:type="dxa"/>
            <w:tcBorders>
              <w:bottom w:val="single" w:color="auto" w:sz="4" w:space="0"/>
            </w:tcBorders>
            <w:noWrap w:val="0"/>
            <w:vAlign w:val="center"/>
          </w:tcPr>
          <w:p w14:paraId="7208F375">
            <w:pPr>
              <w:wordWrap w:val="0"/>
              <w:spacing w:after="50" w:line="360" w:lineRule="auto"/>
              <w:ind w:right="-10"/>
              <w:jc w:val="center"/>
              <w:rPr>
                <w:rFonts w:ascii="宋体" w:hAnsi="宋体" w:eastAsia="宋体"/>
                <w:sz w:val="24"/>
                <w:szCs w:val="28"/>
              </w:rPr>
            </w:pPr>
            <w:r>
              <w:rPr>
                <w:rFonts w:hint="eastAsia" w:ascii="宋体" w:hAnsi="宋体" w:eastAsia="宋体"/>
                <w:sz w:val="24"/>
                <w:szCs w:val="28"/>
              </w:rPr>
              <w:t>格式、填写要求符合磋商文件规定并加盖供应商公章</w:t>
            </w:r>
          </w:p>
        </w:tc>
        <w:tc>
          <w:tcPr>
            <w:tcW w:w="3867" w:type="dxa"/>
            <w:tcBorders>
              <w:bottom w:val="single" w:color="auto" w:sz="4" w:space="0"/>
            </w:tcBorders>
            <w:noWrap w:val="0"/>
            <w:vAlign w:val="center"/>
          </w:tcPr>
          <w:p w14:paraId="46832E90">
            <w:pPr>
              <w:wordWrap w:val="0"/>
              <w:adjustRightInd w:val="0"/>
              <w:snapToGrid w:val="0"/>
              <w:spacing w:line="360" w:lineRule="auto"/>
              <w:ind w:right="-10"/>
              <w:jc w:val="left"/>
              <w:rPr>
                <w:rFonts w:ascii="宋体" w:hAnsi="宋体" w:eastAsia="宋体"/>
                <w:sz w:val="24"/>
              </w:rPr>
            </w:pPr>
            <w:r>
              <w:rPr>
                <w:rFonts w:hint="eastAsia" w:ascii="宋体" w:hAnsi="宋体" w:eastAsia="宋体"/>
                <w:sz w:val="24"/>
              </w:rPr>
              <w:t>详见第六章响应文件格式</w:t>
            </w:r>
          </w:p>
        </w:tc>
      </w:tr>
      <w:tr w14:paraId="0B89F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noWrap w:val="0"/>
            <w:vAlign w:val="center"/>
          </w:tcPr>
          <w:p w14:paraId="7A7761E5">
            <w:pPr>
              <w:wordWrap w:val="0"/>
              <w:adjustRightInd w:val="0"/>
              <w:snapToGrid w:val="0"/>
              <w:spacing w:line="360" w:lineRule="auto"/>
              <w:ind w:right="-10"/>
              <w:jc w:val="center"/>
              <w:rPr>
                <w:rFonts w:hint="eastAsia" w:ascii="宋体" w:hAnsi="宋体" w:eastAsia="宋体"/>
                <w:sz w:val="24"/>
              </w:rPr>
            </w:pPr>
            <w:r>
              <w:rPr>
                <w:rFonts w:hint="eastAsia" w:ascii="宋体" w:hAnsi="宋体" w:eastAsia="宋体"/>
                <w:sz w:val="24"/>
              </w:rPr>
              <w:t>4</w:t>
            </w:r>
          </w:p>
        </w:tc>
        <w:tc>
          <w:tcPr>
            <w:tcW w:w="1653" w:type="dxa"/>
            <w:tcBorders>
              <w:bottom w:val="single" w:color="auto" w:sz="4" w:space="0"/>
            </w:tcBorders>
            <w:noWrap w:val="0"/>
            <w:vAlign w:val="center"/>
          </w:tcPr>
          <w:p w14:paraId="39697834">
            <w:pPr>
              <w:wordWrap w:val="0"/>
              <w:spacing w:after="50" w:line="360" w:lineRule="auto"/>
              <w:ind w:right="-10"/>
              <w:jc w:val="center"/>
              <w:rPr>
                <w:rFonts w:ascii="宋体" w:hAnsi="宋体" w:eastAsia="宋体"/>
                <w:sz w:val="24"/>
                <w:szCs w:val="28"/>
              </w:rPr>
            </w:pPr>
            <w:r>
              <w:rPr>
                <w:rFonts w:hint="eastAsia" w:ascii="宋体" w:hAnsi="宋体" w:eastAsia="宋体"/>
                <w:sz w:val="24"/>
                <w:szCs w:val="28"/>
              </w:rPr>
              <w:t>磋商授权书</w:t>
            </w:r>
          </w:p>
        </w:tc>
        <w:tc>
          <w:tcPr>
            <w:tcW w:w="2260" w:type="dxa"/>
            <w:tcBorders>
              <w:bottom w:val="single" w:color="auto" w:sz="4" w:space="0"/>
            </w:tcBorders>
            <w:noWrap w:val="0"/>
            <w:vAlign w:val="center"/>
          </w:tcPr>
          <w:p w14:paraId="0612D7A5">
            <w:pPr>
              <w:wordWrap w:val="0"/>
              <w:spacing w:after="50" w:line="360" w:lineRule="auto"/>
              <w:ind w:right="-10"/>
              <w:jc w:val="center"/>
              <w:rPr>
                <w:rFonts w:ascii="宋体" w:hAnsi="宋体" w:eastAsia="宋体"/>
                <w:sz w:val="24"/>
                <w:szCs w:val="28"/>
              </w:rPr>
            </w:pPr>
            <w:r>
              <w:rPr>
                <w:rFonts w:hint="eastAsia" w:ascii="宋体" w:hAnsi="宋体" w:eastAsia="宋体"/>
                <w:sz w:val="24"/>
                <w:szCs w:val="28"/>
              </w:rPr>
              <w:t>格式、填写要求符合磋商文件规定并加盖供应商公章</w:t>
            </w:r>
          </w:p>
        </w:tc>
        <w:tc>
          <w:tcPr>
            <w:tcW w:w="3867" w:type="dxa"/>
            <w:tcBorders>
              <w:bottom w:val="single" w:color="auto" w:sz="4" w:space="0"/>
            </w:tcBorders>
            <w:noWrap w:val="0"/>
            <w:vAlign w:val="center"/>
          </w:tcPr>
          <w:p w14:paraId="38C90F78">
            <w:pPr>
              <w:wordWrap w:val="0"/>
              <w:adjustRightInd w:val="0"/>
              <w:snapToGrid w:val="0"/>
              <w:spacing w:line="360" w:lineRule="auto"/>
              <w:ind w:right="-10"/>
              <w:jc w:val="left"/>
              <w:rPr>
                <w:rFonts w:ascii="宋体" w:hAnsi="宋体" w:eastAsia="宋体"/>
                <w:sz w:val="24"/>
              </w:rPr>
            </w:pPr>
            <w:r>
              <w:rPr>
                <w:rFonts w:hint="eastAsia" w:ascii="宋体" w:hAnsi="宋体" w:eastAsia="宋体"/>
                <w:sz w:val="24"/>
              </w:rPr>
              <w:t>法定代表人参加磋商的无需此件，提供身份证明即可。详见第六章响应文件格式</w:t>
            </w:r>
          </w:p>
        </w:tc>
      </w:tr>
      <w:tr w14:paraId="175A1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48625A1B">
            <w:pPr>
              <w:wordWrap w:val="0"/>
              <w:adjustRightInd w:val="0"/>
              <w:snapToGrid w:val="0"/>
              <w:spacing w:line="360" w:lineRule="auto"/>
              <w:ind w:right="-10"/>
              <w:jc w:val="center"/>
              <w:rPr>
                <w:rFonts w:ascii="宋体" w:hAnsi="宋体" w:eastAsia="宋体"/>
                <w:sz w:val="24"/>
              </w:rPr>
            </w:pPr>
            <w:r>
              <w:rPr>
                <w:rFonts w:hint="eastAsia" w:ascii="宋体" w:hAnsi="宋体" w:eastAsia="宋体"/>
                <w:sz w:val="24"/>
              </w:rPr>
              <w:t>5</w:t>
            </w:r>
          </w:p>
        </w:tc>
        <w:tc>
          <w:tcPr>
            <w:tcW w:w="1653" w:type="dxa"/>
            <w:noWrap w:val="0"/>
            <w:vAlign w:val="center"/>
          </w:tcPr>
          <w:p w14:paraId="3F0AF5FA">
            <w:pPr>
              <w:wordWrap w:val="0"/>
              <w:jc w:val="center"/>
              <w:rPr>
                <w:rFonts w:hint="eastAsia" w:ascii="宋体" w:hAnsi="宋体" w:eastAsia="宋体"/>
                <w:sz w:val="24"/>
              </w:rPr>
            </w:pPr>
            <w:r>
              <w:rPr>
                <w:rFonts w:hint="eastAsia" w:ascii="Arial" w:hAnsi="Arial" w:eastAsia="宋体" w:cs="Arial"/>
                <w:sz w:val="24"/>
              </w:rPr>
              <w:t>磋商文件获取情况</w:t>
            </w:r>
          </w:p>
        </w:tc>
        <w:tc>
          <w:tcPr>
            <w:tcW w:w="2260" w:type="dxa"/>
            <w:noWrap w:val="0"/>
            <w:vAlign w:val="center"/>
          </w:tcPr>
          <w:p w14:paraId="2EDB5503">
            <w:pPr>
              <w:wordWrap w:val="0"/>
              <w:jc w:val="center"/>
              <w:rPr>
                <w:rFonts w:hint="eastAsia" w:ascii="宋体" w:hAnsi="宋体" w:eastAsia="宋体"/>
                <w:sz w:val="24"/>
                <w:szCs w:val="28"/>
              </w:rPr>
            </w:pPr>
            <w:r>
              <w:rPr>
                <w:rFonts w:hint="eastAsia" w:ascii="Arial" w:hAnsi="Arial" w:eastAsia="宋体" w:cs="Arial"/>
                <w:sz w:val="24"/>
              </w:rPr>
              <w:t>按要求完成磋商文件获取</w:t>
            </w:r>
          </w:p>
        </w:tc>
        <w:tc>
          <w:tcPr>
            <w:tcW w:w="3867" w:type="dxa"/>
            <w:noWrap w:val="0"/>
            <w:vAlign w:val="center"/>
          </w:tcPr>
          <w:p w14:paraId="67CC46B6">
            <w:pPr>
              <w:wordWrap w:val="0"/>
              <w:adjustRightInd w:val="0"/>
              <w:snapToGrid w:val="0"/>
              <w:spacing w:line="360" w:lineRule="auto"/>
              <w:ind w:right="-10"/>
              <w:jc w:val="left"/>
              <w:rPr>
                <w:rFonts w:hint="eastAsia" w:ascii="宋体" w:hAnsi="宋体" w:eastAsia="宋体"/>
                <w:sz w:val="24"/>
              </w:rPr>
            </w:pPr>
          </w:p>
        </w:tc>
      </w:tr>
      <w:tr w14:paraId="2A53E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3A33E3F6">
            <w:pPr>
              <w:wordWrap w:val="0"/>
              <w:adjustRightInd w:val="0"/>
              <w:snapToGrid w:val="0"/>
              <w:spacing w:line="360" w:lineRule="auto"/>
              <w:ind w:right="-10"/>
              <w:jc w:val="center"/>
              <w:rPr>
                <w:rFonts w:ascii="宋体" w:hAnsi="宋体" w:eastAsia="宋体"/>
                <w:sz w:val="24"/>
              </w:rPr>
            </w:pPr>
            <w:r>
              <w:rPr>
                <w:rFonts w:hint="eastAsia" w:ascii="宋体" w:hAnsi="宋体" w:eastAsia="宋体"/>
                <w:sz w:val="24"/>
              </w:rPr>
              <w:t>6</w:t>
            </w:r>
          </w:p>
        </w:tc>
        <w:tc>
          <w:tcPr>
            <w:tcW w:w="1653" w:type="dxa"/>
            <w:noWrap w:val="0"/>
            <w:vAlign w:val="center"/>
          </w:tcPr>
          <w:p w14:paraId="50E0F22F">
            <w:pPr>
              <w:wordWrap w:val="0"/>
              <w:spacing w:after="50" w:line="360" w:lineRule="auto"/>
              <w:ind w:right="-10"/>
              <w:jc w:val="center"/>
              <w:rPr>
                <w:rFonts w:ascii="宋体" w:hAnsi="宋体" w:eastAsia="宋体"/>
                <w:sz w:val="24"/>
                <w:szCs w:val="28"/>
              </w:rPr>
            </w:pPr>
            <w:r>
              <w:rPr>
                <w:rFonts w:hint="eastAsia" w:ascii="宋体" w:hAnsi="宋体" w:eastAsia="宋体"/>
                <w:sz w:val="24"/>
                <w:szCs w:val="28"/>
              </w:rPr>
              <w:t>磋商报价</w:t>
            </w:r>
          </w:p>
        </w:tc>
        <w:tc>
          <w:tcPr>
            <w:tcW w:w="2260" w:type="dxa"/>
            <w:noWrap w:val="0"/>
            <w:vAlign w:val="center"/>
          </w:tcPr>
          <w:p w14:paraId="5BDD094B">
            <w:pPr>
              <w:wordWrap w:val="0"/>
              <w:spacing w:after="50" w:line="360" w:lineRule="auto"/>
              <w:ind w:right="-10"/>
              <w:jc w:val="center"/>
              <w:rPr>
                <w:rFonts w:ascii="宋体" w:hAnsi="宋体" w:eastAsia="宋体"/>
                <w:sz w:val="24"/>
                <w:szCs w:val="28"/>
              </w:rPr>
            </w:pPr>
            <w:r>
              <w:rPr>
                <w:rFonts w:hint="eastAsia" w:ascii="宋体" w:hAnsi="宋体" w:eastAsia="宋体"/>
                <w:sz w:val="24"/>
                <w:szCs w:val="28"/>
              </w:rPr>
              <w:t>符合磋商</w:t>
            </w:r>
            <w:r>
              <w:rPr>
                <w:rFonts w:hint="eastAsia" w:ascii="宋体" w:hAnsi="宋体" w:eastAsia="宋体"/>
                <w:sz w:val="24"/>
              </w:rPr>
              <w:t>文件供应商须知正文第1</w:t>
            </w:r>
            <w:r>
              <w:rPr>
                <w:rFonts w:ascii="宋体" w:hAnsi="宋体" w:eastAsia="宋体"/>
                <w:sz w:val="24"/>
              </w:rPr>
              <w:t>2</w:t>
            </w:r>
            <w:r>
              <w:rPr>
                <w:rFonts w:hint="eastAsia" w:ascii="宋体" w:hAnsi="宋体" w:eastAsia="宋体"/>
                <w:sz w:val="24"/>
              </w:rPr>
              <w:t>条要求</w:t>
            </w:r>
          </w:p>
        </w:tc>
        <w:tc>
          <w:tcPr>
            <w:tcW w:w="3867" w:type="dxa"/>
            <w:noWrap w:val="0"/>
            <w:vAlign w:val="center"/>
          </w:tcPr>
          <w:p w14:paraId="3CC5C5E1">
            <w:pPr>
              <w:wordWrap w:val="0"/>
              <w:adjustRightInd w:val="0"/>
              <w:snapToGrid w:val="0"/>
              <w:spacing w:line="360" w:lineRule="auto"/>
              <w:ind w:right="-10"/>
              <w:jc w:val="left"/>
              <w:rPr>
                <w:rFonts w:ascii="宋体" w:hAnsi="宋体" w:eastAsia="宋体"/>
                <w:sz w:val="24"/>
              </w:rPr>
            </w:pPr>
            <w:r>
              <w:rPr>
                <w:rFonts w:hint="eastAsia" w:ascii="宋体" w:hAnsi="宋体" w:eastAsia="宋体"/>
                <w:sz w:val="24"/>
              </w:rPr>
              <w:t>详见第六章响应文件格式</w:t>
            </w:r>
          </w:p>
        </w:tc>
      </w:tr>
      <w:tr w14:paraId="50C04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04FDE981">
            <w:pPr>
              <w:wordWrap w:val="0"/>
              <w:adjustRightInd w:val="0"/>
              <w:snapToGrid w:val="0"/>
              <w:spacing w:line="360" w:lineRule="auto"/>
              <w:ind w:right="-10"/>
              <w:jc w:val="center"/>
              <w:rPr>
                <w:rFonts w:hint="eastAsia" w:ascii="宋体" w:hAnsi="宋体" w:eastAsia="宋体"/>
                <w:sz w:val="24"/>
              </w:rPr>
            </w:pPr>
            <w:r>
              <w:rPr>
                <w:rFonts w:hint="eastAsia" w:ascii="宋体" w:hAnsi="宋体" w:eastAsia="宋体"/>
                <w:sz w:val="24"/>
              </w:rPr>
              <w:t>7</w:t>
            </w:r>
          </w:p>
        </w:tc>
        <w:tc>
          <w:tcPr>
            <w:tcW w:w="1653" w:type="dxa"/>
            <w:noWrap w:val="0"/>
            <w:vAlign w:val="center"/>
          </w:tcPr>
          <w:p w14:paraId="7ADB28CA">
            <w:pPr>
              <w:wordWrap w:val="0"/>
              <w:spacing w:after="50" w:line="360" w:lineRule="auto"/>
              <w:ind w:right="-10"/>
              <w:jc w:val="center"/>
              <w:rPr>
                <w:rFonts w:ascii="宋体" w:hAnsi="宋体" w:eastAsia="宋体"/>
                <w:sz w:val="24"/>
                <w:szCs w:val="28"/>
              </w:rPr>
            </w:pPr>
            <w:r>
              <w:rPr>
                <w:rFonts w:hint="eastAsia" w:ascii="宋体" w:hAnsi="宋体" w:eastAsia="宋体"/>
                <w:sz w:val="24"/>
                <w:szCs w:val="28"/>
              </w:rPr>
              <w:t>商务响应情况</w:t>
            </w:r>
          </w:p>
        </w:tc>
        <w:tc>
          <w:tcPr>
            <w:tcW w:w="2260" w:type="dxa"/>
            <w:noWrap w:val="0"/>
            <w:vAlign w:val="center"/>
          </w:tcPr>
          <w:p w14:paraId="42F01E25">
            <w:pPr>
              <w:wordWrap w:val="0"/>
              <w:spacing w:after="50" w:line="360" w:lineRule="auto"/>
              <w:ind w:right="-10"/>
              <w:jc w:val="center"/>
              <w:rPr>
                <w:rFonts w:ascii="宋体" w:hAnsi="宋体" w:eastAsia="宋体"/>
                <w:sz w:val="24"/>
                <w:szCs w:val="28"/>
              </w:rPr>
            </w:pPr>
            <w:r>
              <w:rPr>
                <w:rFonts w:hint="eastAsia" w:ascii="宋体" w:hAnsi="宋体" w:eastAsia="宋体"/>
                <w:sz w:val="24"/>
                <w:szCs w:val="28"/>
              </w:rPr>
              <w:t>符合磋商文件采购需求中付款方式、供货及安装地点、供货及安装期限、质保期的要求</w:t>
            </w:r>
          </w:p>
        </w:tc>
        <w:tc>
          <w:tcPr>
            <w:tcW w:w="3867" w:type="dxa"/>
            <w:noWrap w:val="0"/>
            <w:vAlign w:val="center"/>
          </w:tcPr>
          <w:p w14:paraId="2A17EE33">
            <w:pPr>
              <w:wordWrap w:val="0"/>
              <w:adjustRightInd w:val="0"/>
              <w:snapToGrid w:val="0"/>
              <w:spacing w:line="360" w:lineRule="auto"/>
              <w:ind w:right="-10"/>
              <w:jc w:val="left"/>
              <w:rPr>
                <w:rFonts w:ascii="宋体" w:hAnsi="宋体" w:eastAsia="宋体"/>
                <w:sz w:val="24"/>
              </w:rPr>
            </w:pPr>
            <w:r>
              <w:rPr>
                <w:rFonts w:hint="eastAsia" w:ascii="宋体" w:hAnsi="宋体" w:eastAsia="宋体"/>
                <w:sz w:val="24"/>
              </w:rPr>
              <w:t>详见第六章响应文件格式</w:t>
            </w:r>
          </w:p>
        </w:tc>
      </w:tr>
      <w:tr w14:paraId="0FC11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7194CF13">
            <w:pPr>
              <w:wordWrap w:val="0"/>
              <w:adjustRightInd w:val="0"/>
              <w:snapToGrid w:val="0"/>
              <w:spacing w:line="360" w:lineRule="auto"/>
              <w:ind w:right="-10"/>
              <w:jc w:val="center"/>
              <w:rPr>
                <w:rFonts w:ascii="宋体" w:hAnsi="宋体" w:eastAsia="宋体"/>
                <w:sz w:val="24"/>
              </w:rPr>
            </w:pPr>
            <w:r>
              <w:rPr>
                <w:rFonts w:hint="eastAsia" w:ascii="宋体" w:hAnsi="宋体" w:eastAsia="宋体"/>
                <w:sz w:val="24"/>
              </w:rPr>
              <w:t>8</w:t>
            </w:r>
          </w:p>
        </w:tc>
        <w:tc>
          <w:tcPr>
            <w:tcW w:w="1653" w:type="dxa"/>
            <w:noWrap w:val="0"/>
            <w:vAlign w:val="center"/>
          </w:tcPr>
          <w:p w14:paraId="309EDB5B">
            <w:pPr>
              <w:wordWrap w:val="0"/>
              <w:spacing w:after="50" w:line="360" w:lineRule="auto"/>
              <w:ind w:right="-10"/>
              <w:jc w:val="center"/>
              <w:rPr>
                <w:rFonts w:ascii="宋体" w:hAnsi="宋体" w:eastAsia="宋体"/>
                <w:sz w:val="24"/>
                <w:szCs w:val="28"/>
              </w:rPr>
            </w:pPr>
            <w:r>
              <w:rPr>
                <w:rFonts w:hint="eastAsia" w:ascii="宋体" w:hAnsi="宋体" w:eastAsia="宋体"/>
                <w:sz w:val="24"/>
                <w:szCs w:val="28"/>
              </w:rPr>
              <w:t>技术响应情况</w:t>
            </w:r>
          </w:p>
        </w:tc>
        <w:tc>
          <w:tcPr>
            <w:tcW w:w="2260" w:type="dxa"/>
            <w:noWrap w:val="0"/>
            <w:vAlign w:val="center"/>
          </w:tcPr>
          <w:p w14:paraId="02DB5A5F">
            <w:pPr>
              <w:wordWrap w:val="0"/>
              <w:spacing w:after="50" w:line="360" w:lineRule="auto"/>
              <w:ind w:right="-10"/>
              <w:jc w:val="center"/>
              <w:rPr>
                <w:rFonts w:hint="eastAsia" w:ascii="宋体" w:hAnsi="宋体" w:eastAsia="宋体"/>
                <w:sz w:val="24"/>
                <w:szCs w:val="28"/>
              </w:rPr>
            </w:pPr>
            <w:r>
              <w:rPr>
                <w:rFonts w:hint="eastAsia" w:ascii="宋体" w:hAnsi="宋体" w:eastAsia="宋体"/>
                <w:sz w:val="24"/>
                <w:szCs w:val="28"/>
              </w:rPr>
              <w:t>不存在磋商文件货物需求说明中响应无效的情形</w:t>
            </w:r>
          </w:p>
        </w:tc>
        <w:tc>
          <w:tcPr>
            <w:tcW w:w="3867" w:type="dxa"/>
            <w:noWrap w:val="0"/>
            <w:vAlign w:val="center"/>
          </w:tcPr>
          <w:p w14:paraId="72E50D53">
            <w:pPr>
              <w:wordWrap w:val="0"/>
              <w:adjustRightInd w:val="0"/>
              <w:snapToGrid w:val="0"/>
              <w:spacing w:line="360" w:lineRule="auto"/>
              <w:ind w:right="-10"/>
              <w:jc w:val="left"/>
              <w:rPr>
                <w:rFonts w:hint="eastAsia" w:ascii="宋体" w:hAnsi="宋体" w:eastAsia="宋体"/>
                <w:sz w:val="24"/>
              </w:rPr>
            </w:pPr>
            <w:r>
              <w:rPr>
                <w:rFonts w:hint="eastAsia" w:ascii="宋体" w:hAnsi="宋体" w:eastAsia="宋体"/>
                <w:sz w:val="24"/>
              </w:rPr>
              <w:t>详见第六章响应文件格式</w:t>
            </w:r>
          </w:p>
        </w:tc>
      </w:tr>
      <w:tr w14:paraId="300C2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08AD3530">
            <w:pPr>
              <w:wordWrap w:val="0"/>
              <w:adjustRightInd w:val="0"/>
              <w:snapToGrid w:val="0"/>
              <w:spacing w:line="360" w:lineRule="auto"/>
              <w:ind w:right="-10"/>
              <w:jc w:val="center"/>
              <w:rPr>
                <w:rFonts w:hint="eastAsia" w:ascii="宋体" w:hAnsi="宋体" w:eastAsia="宋体"/>
                <w:sz w:val="24"/>
              </w:rPr>
            </w:pPr>
            <w:r>
              <w:rPr>
                <w:rFonts w:hint="eastAsia" w:ascii="宋体" w:hAnsi="宋体" w:eastAsia="宋体"/>
                <w:sz w:val="24"/>
              </w:rPr>
              <w:t>9</w:t>
            </w:r>
          </w:p>
        </w:tc>
        <w:tc>
          <w:tcPr>
            <w:tcW w:w="1653" w:type="dxa"/>
            <w:noWrap w:val="0"/>
            <w:vAlign w:val="center"/>
          </w:tcPr>
          <w:p w14:paraId="6705A11C">
            <w:pPr>
              <w:wordWrap w:val="0"/>
              <w:spacing w:after="50"/>
              <w:ind w:right="-10"/>
              <w:jc w:val="center"/>
              <w:rPr>
                <w:rFonts w:hint="eastAsia" w:ascii="宋体" w:hAnsi="宋体" w:eastAsia="宋体"/>
                <w:sz w:val="24"/>
                <w:szCs w:val="28"/>
              </w:rPr>
            </w:pPr>
            <w:r>
              <w:rPr>
                <w:rFonts w:hint="eastAsia" w:ascii="Arial" w:hAnsi="Arial" w:eastAsia="宋体" w:cs="Arial"/>
                <w:sz w:val="24"/>
                <w:szCs w:val="28"/>
              </w:rPr>
              <w:t>响应</w:t>
            </w:r>
            <w:r>
              <w:rPr>
                <w:rFonts w:ascii="Arial" w:hAnsi="Arial" w:eastAsia="宋体" w:cs="Arial"/>
                <w:sz w:val="24"/>
                <w:szCs w:val="28"/>
              </w:rPr>
              <w:t>文件规范性</w:t>
            </w:r>
          </w:p>
        </w:tc>
        <w:tc>
          <w:tcPr>
            <w:tcW w:w="2260" w:type="dxa"/>
            <w:noWrap w:val="0"/>
            <w:vAlign w:val="center"/>
          </w:tcPr>
          <w:p w14:paraId="219C0273">
            <w:pPr>
              <w:wordWrap w:val="0"/>
              <w:spacing w:after="50"/>
              <w:ind w:right="-10"/>
              <w:jc w:val="center"/>
              <w:rPr>
                <w:rFonts w:hint="eastAsia" w:ascii="宋体" w:hAnsi="宋体" w:eastAsia="宋体"/>
                <w:sz w:val="24"/>
                <w:szCs w:val="28"/>
              </w:rPr>
            </w:pPr>
            <w:r>
              <w:rPr>
                <w:rFonts w:hint="eastAsia" w:ascii="Arial" w:hAnsi="Arial" w:eastAsia="宋体" w:cs="Arial"/>
                <w:sz w:val="24"/>
                <w:szCs w:val="28"/>
              </w:rPr>
              <w:t>响应</w:t>
            </w:r>
            <w:r>
              <w:rPr>
                <w:rFonts w:ascii="Arial" w:hAnsi="Arial" w:eastAsia="宋体" w:cs="Arial"/>
                <w:sz w:val="24"/>
                <w:szCs w:val="28"/>
              </w:rPr>
              <w:t>文件数量、签署、盖章符合</w:t>
            </w:r>
            <w:r>
              <w:rPr>
                <w:rFonts w:hint="eastAsia" w:ascii="Arial" w:hAnsi="Arial" w:eastAsia="宋体" w:cs="Arial"/>
                <w:sz w:val="24"/>
                <w:szCs w:val="28"/>
              </w:rPr>
              <w:t>磋商</w:t>
            </w:r>
            <w:r>
              <w:rPr>
                <w:rFonts w:ascii="Arial" w:hAnsi="Arial" w:eastAsia="宋体" w:cs="Arial"/>
                <w:sz w:val="24"/>
                <w:szCs w:val="28"/>
              </w:rPr>
              <w:t>文件要求；无严重的编排混乱、内容不全或字迹模糊辨认不清情况。</w:t>
            </w:r>
          </w:p>
        </w:tc>
        <w:tc>
          <w:tcPr>
            <w:tcW w:w="3867" w:type="dxa"/>
            <w:noWrap w:val="0"/>
            <w:vAlign w:val="center"/>
          </w:tcPr>
          <w:p w14:paraId="158B9ABF">
            <w:pPr>
              <w:wordWrap w:val="0"/>
              <w:adjustRightInd w:val="0"/>
              <w:snapToGrid w:val="0"/>
              <w:ind w:right="-10"/>
              <w:jc w:val="left"/>
              <w:rPr>
                <w:rFonts w:ascii="宋体" w:hAnsi="宋体" w:eastAsia="宋体"/>
                <w:sz w:val="24"/>
              </w:rPr>
            </w:pPr>
          </w:p>
        </w:tc>
      </w:tr>
      <w:tr w14:paraId="79915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noWrap w:val="0"/>
            <w:vAlign w:val="center"/>
          </w:tcPr>
          <w:p w14:paraId="28555B42">
            <w:pPr>
              <w:wordWrap w:val="0"/>
              <w:adjustRightInd w:val="0"/>
              <w:snapToGrid w:val="0"/>
              <w:spacing w:line="360" w:lineRule="auto"/>
              <w:ind w:right="-10"/>
              <w:jc w:val="center"/>
              <w:rPr>
                <w:rFonts w:ascii="宋体" w:hAnsi="宋体" w:eastAsia="宋体"/>
                <w:sz w:val="24"/>
              </w:rPr>
            </w:pPr>
            <w:r>
              <w:rPr>
                <w:rFonts w:hint="eastAsia" w:ascii="宋体" w:hAnsi="宋体" w:eastAsia="宋体"/>
                <w:sz w:val="24"/>
              </w:rPr>
              <w:t>10</w:t>
            </w:r>
          </w:p>
        </w:tc>
        <w:tc>
          <w:tcPr>
            <w:tcW w:w="1653" w:type="dxa"/>
            <w:tcBorders>
              <w:bottom w:val="single" w:color="auto" w:sz="4" w:space="0"/>
            </w:tcBorders>
            <w:noWrap w:val="0"/>
            <w:vAlign w:val="center"/>
          </w:tcPr>
          <w:p w14:paraId="486922FA">
            <w:pPr>
              <w:wordWrap w:val="0"/>
              <w:spacing w:after="50" w:line="360" w:lineRule="auto"/>
              <w:ind w:right="-10"/>
              <w:jc w:val="center"/>
              <w:rPr>
                <w:rFonts w:hint="eastAsia" w:ascii="Arial" w:hAnsi="Arial" w:eastAsia="宋体" w:cs="Arial"/>
                <w:sz w:val="24"/>
                <w:szCs w:val="28"/>
              </w:rPr>
            </w:pPr>
            <w:r>
              <w:rPr>
                <w:rFonts w:hint="eastAsia" w:ascii="宋体" w:hAnsi="宋体" w:eastAsia="宋体"/>
                <w:sz w:val="24"/>
                <w:szCs w:val="28"/>
              </w:rPr>
              <w:t>其他实质性要求</w:t>
            </w:r>
          </w:p>
        </w:tc>
        <w:tc>
          <w:tcPr>
            <w:tcW w:w="2260" w:type="dxa"/>
            <w:tcBorders>
              <w:bottom w:val="single" w:color="auto" w:sz="4" w:space="0"/>
            </w:tcBorders>
            <w:noWrap w:val="0"/>
            <w:vAlign w:val="center"/>
          </w:tcPr>
          <w:p w14:paraId="03868550">
            <w:pPr>
              <w:wordWrap w:val="0"/>
              <w:spacing w:after="50" w:line="360" w:lineRule="auto"/>
              <w:ind w:right="-10"/>
              <w:jc w:val="center"/>
              <w:rPr>
                <w:rFonts w:hint="eastAsia" w:ascii="Arial" w:hAnsi="Arial" w:eastAsia="宋体" w:cs="Arial"/>
                <w:sz w:val="24"/>
                <w:szCs w:val="28"/>
              </w:rPr>
            </w:pPr>
            <w:r>
              <w:rPr>
                <w:rFonts w:hint="eastAsia" w:ascii="宋体" w:hAnsi="宋体" w:eastAsia="宋体"/>
                <w:sz w:val="24"/>
                <w:szCs w:val="28"/>
              </w:rPr>
              <w:t>符合磋商文件列明的其他实质性要求</w:t>
            </w:r>
          </w:p>
        </w:tc>
        <w:tc>
          <w:tcPr>
            <w:tcW w:w="3867" w:type="dxa"/>
            <w:tcBorders>
              <w:bottom w:val="single" w:color="auto" w:sz="4" w:space="0"/>
            </w:tcBorders>
            <w:noWrap w:val="0"/>
            <w:vAlign w:val="center"/>
          </w:tcPr>
          <w:p w14:paraId="2AD2E141">
            <w:pPr>
              <w:wordWrap w:val="0"/>
              <w:adjustRightInd w:val="0"/>
              <w:snapToGrid w:val="0"/>
              <w:spacing w:line="360" w:lineRule="auto"/>
              <w:ind w:right="-10"/>
              <w:jc w:val="left"/>
              <w:rPr>
                <w:rFonts w:ascii="宋体" w:hAnsi="宋体" w:eastAsia="宋体"/>
                <w:sz w:val="24"/>
              </w:rPr>
            </w:pPr>
          </w:p>
        </w:tc>
      </w:tr>
    </w:tbl>
    <w:p w14:paraId="4B4A423A">
      <w:pPr>
        <w:wordWrap w:val="0"/>
        <w:spacing w:line="360" w:lineRule="auto"/>
        <w:ind w:firstLine="435"/>
        <w:jc w:val="left"/>
        <w:rPr>
          <w:rFonts w:hint="eastAsia" w:ascii="宋体" w:hAnsi="宋体" w:eastAsia="宋体"/>
          <w:sz w:val="24"/>
        </w:rPr>
      </w:pPr>
      <w:r>
        <w:rPr>
          <w:rFonts w:hint="eastAsia" w:ascii="宋体" w:hAnsi="宋体" w:eastAsia="宋体"/>
          <w:b/>
          <w:bCs/>
          <w:sz w:val="24"/>
        </w:rPr>
        <w:t>初审指标通过标准：</w:t>
      </w:r>
      <w:r>
        <w:rPr>
          <w:rFonts w:hint="eastAsia" w:ascii="宋体" w:hAnsi="宋体" w:eastAsia="宋体"/>
          <w:sz w:val="24"/>
        </w:rPr>
        <w:t>供应商必须通过初审表中的全部评审指标。</w:t>
      </w:r>
    </w:p>
    <w:p w14:paraId="0D86C7DB">
      <w:pPr>
        <w:wordWrap w:val="0"/>
        <w:spacing w:line="360" w:lineRule="auto"/>
        <w:ind w:firstLine="435"/>
        <w:rPr>
          <w:rFonts w:hint="eastAsia" w:ascii="宋体" w:hAnsi="宋体" w:eastAsia="宋体"/>
          <w:sz w:val="24"/>
        </w:rPr>
      </w:pPr>
    </w:p>
    <w:p w14:paraId="67B22DF9">
      <w:pPr>
        <w:wordWrap w:val="0"/>
        <w:spacing w:line="360" w:lineRule="auto"/>
        <w:ind w:firstLine="435"/>
        <w:rPr>
          <w:rFonts w:ascii="宋体" w:hAnsi="宋体" w:eastAsia="宋体"/>
          <w:b/>
          <w:sz w:val="24"/>
        </w:rPr>
      </w:pPr>
      <w:r>
        <w:rPr>
          <w:rFonts w:hint="eastAsia" w:ascii="宋体" w:hAnsi="宋体" w:eastAsia="宋体"/>
          <w:sz w:val="24"/>
        </w:rPr>
        <w:br w:type="page"/>
      </w:r>
      <w:r>
        <w:rPr>
          <w:rFonts w:hint="eastAsia" w:ascii="宋体" w:hAnsi="宋体" w:eastAsia="宋体"/>
          <w:b/>
          <w:sz w:val="24"/>
        </w:rPr>
        <w:t>2.2综合评分</w:t>
      </w:r>
    </w:p>
    <w:p w14:paraId="5E4F1D32">
      <w:pPr>
        <w:wordWrap w:val="0"/>
        <w:spacing w:line="360" w:lineRule="auto"/>
        <w:ind w:firstLine="435"/>
        <w:rPr>
          <w:rFonts w:ascii="宋体" w:hAnsi="宋体" w:eastAsia="宋体"/>
          <w:sz w:val="24"/>
        </w:rPr>
      </w:pPr>
      <w:r>
        <w:rPr>
          <w:rFonts w:hint="eastAsia" w:ascii="宋体" w:hAnsi="宋体" w:eastAsia="宋体"/>
          <w:sz w:val="24"/>
        </w:rPr>
        <w:t>2</w:t>
      </w:r>
      <w:r>
        <w:rPr>
          <w:rFonts w:ascii="宋体" w:hAnsi="宋体" w:eastAsia="宋体"/>
          <w:sz w:val="24"/>
        </w:rPr>
        <w:t>.</w:t>
      </w:r>
      <w:r>
        <w:rPr>
          <w:rFonts w:hint="eastAsia" w:ascii="宋体" w:hAnsi="宋体" w:eastAsia="宋体"/>
          <w:sz w:val="24"/>
        </w:rPr>
        <w:t>2</w:t>
      </w:r>
      <w:r>
        <w:rPr>
          <w:rFonts w:ascii="宋体" w:hAnsi="宋体" w:eastAsia="宋体"/>
          <w:sz w:val="24"/>
        </w:rPr>
        <w:t>.1</w:t>
      </w:r>
      <w:r>
        <w:rPr>
          <w:rFonts w:hint="eastAsia" w:ascii="宋体" w:hAnsi="宋体" w:eastAsia="宋体"/>
          <w:sz w:val="24"/>
        </w:rPr>
        <w:t>磋商小组按照下表对进入综合评分的所有供应商的响应文件进行综合评分。</w:t>
      </w:r>
    </w:p>
    <w:p w14:paraId="02E58A68">
      <w:pPr>
        <w:wordWrap w:val="0"/>
        <w:spacing w:line="360" w:lineRule="auto"/>
        <w:ind w:firstLine="435"/>
        <w:rPr>
          <w:rFonts w:ascii="宋体" w:hAnsi="宋体" w:eastAsia="宋体"/>
          <w:color w:val="000000"/>
          <w:sz w:val="24"/>
        </w:rPr>
      </w:pPr>
      <w:r>
        <w:rPr>
          <w:rFonts w:hint="eastAsia" w:ascii="宋体" w:hAnsi="宋体" w:eastAsia="宋体"/>
          <w:color w:val="000000"/>
          <w:sz w:val="24"/>
        </w:rPr>
        <w:t>2</w:t>
      </w:r>
      <w:r>
        <w:rPr>
          <w:rFonts w:ascii="宋体" w:hAnsi="宋体" w:eastAsia="宋体"/>
          <w:color w:val="000000"/>
          <w:sz w:val="24"/>
        </w:rPr>
        <w:t>.</w:t>
      </w:r>
      <w:r>
        <w:rPr>
          <w:rFonts w:hint="eastAsia" w:ascii="宋体" w:hAnsi="宋体" w:eastAsia="宋体"/>
          <w:color w:val="000000"/>
          <w:sz w:val="24"/>
        </w:rPr>
        <w:t>2</w:t>
      </w:r>
      <w:r>
        <w:rPr>
          <w:rFonts w:ascii="宋体" w:hAnsi="宋体" w:eastAsia="宋体"/>
          <w:color w:val="000000"/>
          <w:sz w:val="24"/>
        </w:rPr>
        <w:t>.2</w:t>
      </w:r>
      <w:r>
        <w:rPr>
          <w:rFonts w:hint="eastAsia" w:ascii="宋体" w:hAnsi="宋体" w:eastAsia="宋体"/>
          <w:color w:val="000000"/>
          <w:sz w:val="24"/>
        </w:rPr>
        <w:t>本项目综合评分满分为1</w:t>
      </w:r>
      <w:r>
        <w:rPr>
          <w:rFonts w:ascii="宋体" w:hAnsi="宋体" w:eastAsia="宋体"/>
          <w:color w:val="000000"/>
          <w:sz w:val="24"/>
        </w:rPr>
        <w:t>00</w:t>
      </w:r>
      <w:r>
        <w:rPr>
          <w:rFonts w:hint="eastAsia" w:ascii="宋体" w:hAnsi="宋体" w:eastAsia="宋体"/>
          <w:color w:val="000000"/>
          <w:sz w:val="24"/>
        </w:rPr>
        <w:t>分，其中：技术资信分值占总分值的权重为</w:t>
      </w:r>
      <w:r>
        <w:rPr>
          <w:rFonts w:hint="eastAsia" w:ascii="宋体" w:hAnsi="宋体" w:eastAsia="宋体"/>
          <w:color w:val="000000"/>
          <w:sz w:val="24"/>
          <w:u w:val="single"/>
        </w:rPr>
        <w:t>65</w:t>
      </w:r>
      <w:r>
        <w:rPr>
          <w:rFonts w:ascii="宋体" w:hAnsi="宋体" w:eastAsia="宋体"/>
          <w:color w:val="000000"/>
          <w:sz w:val="24"/>
        </w:rPr>
        <w:t>%，</w:t>
      </w:r>
      <w:r>
        <w:rPr>
          <w:rFonts w:hint="eastAsia" w:ascii="宋体" w:hAnsi="宋体" w:eastAsia="宋体"/>
          <w:color w:val="000000"/>
          <w:sz w:val="24"/>
        </w:rPr>
        <w:t>商务部分</w:t>
      </w:r>
      <w:r>
        <w:rPr>
          <w:rFonts w:ascii="宋体" w:hAnsi="宋体" w:eastAsia="宋体"/>
          <w:color w:val="000000"/>
          <w:sz w:val="24"/>
        </w:rPr>
        <w:t>分值占总分值的权重为</w:t>
      </w:r>
      <w:r>
        <w:rPr>
          <w:rFonts w:hint="eastAsia" w:ascii="宋体" w:hAnsi="宋体" w:eastAsia="宋体"/>
          <w:color w:val="000000"/>
          <w:sz w:val="24"/>
          <w:u w:val="single"/>
        </w:rPr>
        <w:t>35</w:t>
      </w:r>
      <w:r>
        <w:rPr>
          <w:rFonts w:ascii="宋体" w:hAnsi="宋体" w:eastAsia="宋体"/>
          <w:color w:val="000000"/>
          <w:sz w:val="24"/>
        </w:rPr>
        <w:t>%。具体评分细则如下：</w:t>
      </w:r>
    </w:p>
    <w:tbl>
      <w:tblPr>
        <w:tblStyle w:val="21"/>
        <w:tblW w:w="8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1203"/>
        <w:gridCol w:w="5490"/>
        <w:gridCol w:w="934"/>
      </w:tblGrid>
      <w:tr w14:paraId="2A205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90" w:type="dxa"/>
            <w:tcBorders>
              <w:top w:val="single" w:color="auto" w:sz="4" w:space="0"/>
              <w:left w:val="single" w:color="auto" w:sz="4" w:space="0"/>
              <w:bottom w:val="single" w:color="auto" w:sz="4" w:space="0"/>
              <w:right w:val="single" w:color="auto" w:sz="4" w:space="0"/>
            </w:tcBorders>
            <w:noWrap w:val="0"/>
            <w:vAlign w:val="center"/>
          </w:tcPr>
          <w:p w14:paraId="161EFDDE">
            <w:pPr>
              <w:wordWrap w:val="0"/>
              <w:jc w:val="center"/>
              <w:rPr>
                <w:rFonts w:ascii="Arial" w:hAnsi="Arial" w:eastAsia="宋体" w:cs="Arial"/>
                <w:b/>
                <w:bCs/>
                <w:sz w:val="24"/>
              </w:rPr>
            </w:pPr>
            <w:r>
              <w:rPr>
                <w:rFonts w:ascii="Arial" w:hAnsi="Arial" w:eastAsia="宋体" w:cs="Arial"/>
                <w:b/>
                <w:bCs/>
                <w:sz w:val="24"/>
              </w:rPr>
              <w:t>类别</w:t>
            </w:r>
          </w:p>
        </w:tc>
        <w:tc>
          <w:tcPr>
            <w:tcW w:w="1203" w:type="dxa"/>
            <w:tcBorders>
              <w:top w:val="single" w:color="auto" w:sz="4" w:space="0"/>
              <w:left w:val="single" w:color="auto" w:sz="4" w:space="0"/>
              <w:bottom w:val="single" w:color="auto" w:sz="4" w:space="0"/>
              <w:right w:val="single" w:color="auto" w:sz="4" w:space="0"/>
            </w:tcBorders>
            <w:noWrap w:val="0"/>
            <w:vAlign w:val="center"/>
          </w:tcPr>
          <w:p w14:paraId="78A732B2">
            <w:pPr>
              <w:wordWrap w:val="0"/>
              <w:jc w:val="center"/>
              <w:rPr>
                <w:rFonts w:ascii="Arial" w:hAnsi="Arial" w:eastAsia="宋体" w:cs="Arial"/>
                <w:b/>
                <w:bCs/>
                <w:sz w:val="24"/>
              </w:rPr>
            </w:pPr>
            <w:r>
              <w:rPr>
                <w:rFonts w:ascii="Arial" w:hAnsi="Arial" w:eastAsia="宋体" w:cs="Arial"/>
                <w:b/>
                <w:bCs/>
                <w:sz w:val="24"/>
              </w:rPr>
              <w:t>评分内容</w:t>
            </w:r>
          </w:p>
        </w:tc>
        <w:tc>
          <w:tcPr>
            <w:tcW w:w="5490" w:type="dxa"/>
            <w:tcBorders>
              <w:top w:val="single" w:color="auto" w:sz="4" w:space="0"/>
              <w:left w:val="single" w:color="auto" w:sz="4" w:space="0"/>
              <w:bottom w:val="single" w:color="auto" w:sz="4" w:space="0"/>
              <w:right w:val="single" w:color="auto" w:sz="4" w:space="0"/>
            </w:tcBorders>
            <w:noWrap w:val="0"/>
            <w:vAlign w:val="center"/>
          </w:tcPr>
          <w:p w14:paraId="0D9D2A30">
            <w:pPr>
              <w:wordWrap w:val="0"/>
              <w:jc w:val="center"/>
              <w:rPr>
                <w:rFonts w:ascii="Arial" w:hAnsi="Arial" w:eastAsia="宋体" w:cs="Arial"/>
                <w:b/>
                <w:bCs/>
                <w:sz w:val="24"/>
              </w:rPr>
            </w:pPr>
            <w:r>
              <w:rPr>
                <w:rFonts w:ascii="Arial" w:hAnsi="Arial" w:eastAsia="宋体" w:cs="Arial"/>
                <w:b/>
                <w:bCs/>
                <w:sz w:val="24"/>
              </w:rPr>
              <w:t>评分标准</w:t>
            </w:r>
          </w:p>
        </w:tc>
        <w:tc>
          <w:tcPr>
            <w:tcW w:w="934" w:type="dxa"/>
            <w:tcBorders>
              <w:top w:val="single" w:color="auto" w:sz="4" w:space="0"/>
              <w:left w:val="single" w:color="auto" w:sz="4" w:space="0"/>
              <w:bottom w:val="single" w:color="auto" w:sz="4" w:space="0"/>
              <w:right w:val="single" w:color="auto" w:sz="4" w:space="0"/>
            </w:tcBorders>
            <w:noWrap w:val="0"/>
            <w:vAlign w:val="center"/>
          </w:tcPr>
          <w:p w14:paraId="523A32F9">
            <w:pPr>
              <w:wordWrap w:val="0"/>
              <w:jc w:val="center"/>
              <w:rPr>
                <w:rFonts w:ascii="Arial" w:hAnsi="Arial" w:eastAsia="宋体" w:cs="Arial"/>
                <w:b/>
                <w:bCs/>
                <w:sz w:val="24"/>
              </w:rPr>
            </w:pPr>
            <w:r>
              <w:rPr>
                <w:rFonts w:ascii="Arial" w:hAnsi="Arial" w:eastAsia="宋体" w:cs="Arial"/>
                <w:b/>
                <w:bCs/>
                <w:sz w:val="24"/>
              </w:rPr>
              <w:t>分值范围</w:t>
            </w:r>
          </w:p>
        </w:tc>
      </w:tr>
      <w:tr w14:paraId="4F8C9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90" w:type="dxa"/>
            <w:vMerge w:val="restart"/>
            <w:tcBorders>
              <w:top w:val="single" w:color="auto" w:sz="4" w:space="0"/>
              <w:left w:val="single" w:color="auto" w:sz="4" w:space="0"/>
              <w:right w:val="single" w:color="auto" w:sz="4" w:space="0"/>
            </w:tcBorders>
            <w:noWrap w:val="0"/>
            <w:vAlign w:val="center"/>
          </w:tcPr>
          <w:p w14:paraId="2116E5FD">
            <w:pPr>
              <w:wordWrap w:val="0"/>
              <w:jc w:val="center"/>
              <w:rPr>
                <w:rFonts w:ascii="Arial" w:hAnsi="Arial" w:eastAsia="宋体" w:cs="Arial"/>
                <w:sz w:val="24"/>
              </w:rPr>
            </w:pPr>
            <w:r>
              <w:rPr>
                <w:rFonts w:ascii="Arial" w:hAnsi="Arial" w:eastAsia="宋体" w:cs="Arial"/>
                <w:sz w:val="24"/>
              </w:rPr>
              <w:t>技术资信分</w:t>
            </w:r>
          </w:p>
          <w:p w14:paraId="2384A7EE">
            <w:pPr>
              <w:wordWrap w:val="0"/>
              <w:jc w:val="center"/>
              <w:rPr>
                <w:rFonts w:ascii="Arial" w:hAnsi="Arial" w:eastAsia="宋体" w:cs="Arial"/>
                <w:b/>
                <w:bCs/>
                <w:sz w:val="24"/>
              </w:rPr>
            </w:pPr>
            <w:r>
              <w:rPr>
                <w:rFonts w:ascii="Arial" w:hAnsi="Arial" w:eastAsia="宋体" w:cs="Arial"/>
                <w:sz w:val="24"/>
              </w:rPr>
              <w:t>（</w:t>
            </w:r>
            <w:r>
              <w:rPr>
                <w:rFonts w:hint="eastAsia" w:ascii="Arial" w:hAnsi="Arial" w:eastAsia="宋体" w:cs="Arial"/>
                <w:sz w:val="24"/>
                <w:u w:val="single"/>
              </w:rPr>
              <w:t>65</w:t>
            </w:r>
            <w:r>
              <w:rPr>
                <w:rFonts w:ascii="Arial" w:hAnsi="Arial" w:eastAsia="宋体" w:cs="Arial"/>
                <w:sz w:val="24"/>
              </w:rPr>
              <w:t>分）</w:t>
            </w:r>
          </w:p>
        </w:tc>
        <w:tc>
          <w:tcPr>
            <w:tcW w:w="1203" w:type="dxa"/>
            <w:tcBorders>
              <w:top w:val="single" w:color="auto" w:sz="4" w:space="0"/>
              <w:left w:val="single" w:color="auto" w:sz="4" w:space="0"/>
              <w:bottom w:val="single" w:color="auto" w:sz="4" w:space="0"/>
              <w:right w:val="single" w:color="auto" w:sz="4" w:space="0"/>
            </w:tcBorders>
            <w:noWrap w:val="0"/>
            <w:vAlign w:val="center"/>
          </w:tcPr>
          <w:p w14:paraId="762E1F52">
            <w:pPr>
              <w:wordWrap w:val="0"/>
              <w:jc w:val="center"/>
              <w:rPr>
                <w:rFonts w:hint="eastAsia" w:ascii="宋体" w:hAnsi="宋体" w:eastAsia="宋体" w:cs="宋体"/>
                <w:bCs/>
                <w:sz w:val="24"/>
              </w:rPr>
            </w:pPr>
            <w:r>
              <w:rPr>
                <w:rFonts w:hint="eastAsia" w:ascii="宋体" w:hAnsi="宋体" w:eastAsia="宋体" w:cs="宋体"/>
                <w:bCs/>
                <w:sz w:val="24"/>
              </w:rPr>
              <w:t>产品技术参数及要求响应情况</w:t>
            </w:r>
          </w:p>
        </w:tc>
        <w:tc>
          <w:tcPr>
            <w:tcW w:w="5490" w:type="dxa"/>
            <w:tcBorders>
              <w:top w:val="single" w:color="auto" w:sz="4" w:space="0"/>
              <w:left w:val="single" w:color="auto" w:sz="4" w:space="0"/>
              <w:bottom w:val="single" w:color="auto" w:sz="4" w:space="0"/>
              <w:right w:val="single" w:color="auto" w:sz="4" w:space="0"/>
            </w:tcBorders>
            <w:noWrap w:val="0"/>
            <w:vAlign w:val="center"/>
          </w:tcPr>
          <w:p w14:paraId="36344409">
            <w:pPr>
              <w:wordWrap w:val="0"/>
              <w:jc w:val="left"/>
              <w:rPr>
                <w:rFonts w:hint="eastAsia" w:ascii="宋体" w:hAnsi="宋体" w:eastAsia="宋体" w:cs="宋体"/>
                <w:bCs/>
                <w:color w:val="000000"/>
                <w:sz w:val="24"/>
              </w:rPr>
            </w:pPr>
            <w:r>
              <w:rPr>
                <w:rFonts w:hint="eastAsia" w:ascii="宋体" w:hAnsi="宋体" w:eastAsia="宋体" w:cs="宋体"/>
                <w:bCs/>
                <w:color w:val="000000"/>
                <w:sz w:val="24"/>
              </w:rPr>
              <w:t>根据产品技术参数及要求响应情况进行综合打分：</w:t>
            </w:r>
          </w:p>
          <w:p w14:paraId="090E058B">
            <w:pPr>
              <w:wordWrap w:val="0"/>
              <w:jc w:val="left"/>
              <w:rPr>
                <w:rFonts w:hint="eastAsia" w:ascii="宋体" w:hAnsi="宋体" w:eastAsia="宋体" w:cs="宋体"/>
                <w:bCs/>
                <w:color w:val="000000"/>
                <w:sz w:val="24"/>
              </w:rPr>
            </w:pPr>
            <w:r>
              <w:rPr>
                <w:rFonts w:hint="eastAsia" w:ascii="宋体" w:hAnsi="宋体" w:eastAsia="宋体" w:cs="宋体"/>
                <w:bCs/>
                <w:color w:val="000000"/>
                <w:sz w:val="24"/>
              </w:rPr>
              <w:t>1、与磋商文件“★”要求有负偏离的，有一项扣2分，共9项，共18分，扣完为止（在计算偏离项数时，同一参数不累加计算）。</w:t>
            </w:r>
          </w:p>
          <w:p w14:paraId="04E34F3E">
            <w:pPr>
              <w:wordWrap w:val="0"/>
              <w:jc w:val="left"/>
              <w:rPr>
                <w:rFonts w:hint="eastAsia" w:ascii="宋体" w:hAnsi="宋体" w:eastAsia="宋体" w:cs="宋体"/>
                <w:bCs/>
                <w:color w:val="000000"/>
                <w:sz w:val="24"/>
              </w:rPr>
            </w:pPr>
            <w:r>
              <w:rPr>
                <w:rFonts w:hint="eastAsia" w:ascii="宋体" w:hAnsi="宋体" w:eastAsia="宋体" w:cs="宋体"/>
                <w:bCs/>
                <w:color w:val="000000"/>
                <w:sz w:val="24"/>
              </w:rPr>
              <w:t>2、与磋商文件非“★”要求有负偏离的，有一项扣0.2分，共110项，共22分，扣完为止（在计算偏离项数时，同一参数不累加计算）。</w:t>
            </w:r>
          </w:p>
          <w:p w14:paraId="7AED88C8">
            <w:pPr>
              <w:wordWrap w:val="0"/>
              <w:jc w:val="left"/>
              <w:rPr>
                <w:rFonts w:hint="eastAsia" w:ascii="宋体" w:hAnsi="宋体" w:eastAsia="宋体" w:cs="宋体"/>
                <w:bCs/>
                <w:color w:val="000000"/>
                <w:sz w:val="24"/>
              </w:rPr>
            </w:pPr>
            <w:r>
              <w:rPr>
                <w:rFonts w:hint="eastAsia" w:ascii="宋体" w:hAnsi="宋体" w:eastAsia="宋体" w:cs="宋体"/>
                <w:bCs/>
                <w:color w:val="000000"/>
                <w:sz w:val="24"/>
              </w:rPr>
              <w:t>注：</w:t>
            </w:r>
          </w:p>
          <w:p w14:paraId="2A14BB96">
            <w:pPr>
              <w:wordWrap w:val="0"/>
              <w:jc w:val="left"/>
              <w:rPr>
                <w:rFonts w:hint="eastAsia" w:ascii="宋体" w:hAnsi="宋体" w:eastAsia="宋体" w:cs="宋体"/>
                <w:bCs/>
                <w:color w:val="000000"/>
                <w:sz w:val="24"/>
              </w:rPr>
            </w:pPr>
            <w:r>
              <w:rPr>
                <w:rFonts w:hint="eastAsia" w:ascii="宋体" w:hAnsi="宋体" w:eastAsia="宋体" w:cs="宋体"/>
                <w:bCs/>
                <w:color w:val="000000"/>
                <w:sz w:val="24"/>
              </w:rPr>
              <w:t>（1）标有“★”的参数需提供相关证明材料支持，未提供证明材料或证明材料无法证明参数的，视为负偏离。</w:t>
            </w:r>
          </w:p>
          <w:p w14:paraId="7B276F67">
            <w:pPr>
              <w:wordWrap w:val="0"/>
              <w:jc w:val="left"/>
              <w:rPr>
                <w:rFonts w:hint="eastAsia" w:ascii="宋体" w:hAnsi="宋体" w:eastAsia="宋体" w:cs="宋体"/>
                <w:bCs/>
                <w:color w:val="000000"/>
                <w:sz w:val="24"/>
              </w:rPr>
            </w:pPr>
            <w:r>
              <w:rPr>
                <w:rFonts w:hint="eastAsia" w:ascii="宋体" w:hAnsi="宋体" w:eastAsia="宋体" w:cs="宋体"/>
                <w:bCs/>
                <w:color w:val="000000"/>
                <w:sz w:val="24"/>
              </w:rPr>
              <w:t>（2）以技术参数响应表的响应情况及采购需求中要求提供的证明材料作为评审依据。</w:t>
            </w:r>
          </w:p>
        </w:tc>
        <w:tc>
          <w:tcPr>
            <w:tcW w:w="934" w:type="dxa"/>
            <w:tcBorders>
              <w:top w:val="single" w:color="auto" w:sz="4" w:space="0"/>
              <w:left w:val="single" w:color="auto" w:sz="4" w:space="0"/>
              <w:bottom w:val="single" w:color="auto" w:sz="4" w:space="0"/>
              <w:right w:val="single" w:color="auto" w:sz="4" w:space="0"/>
            </w:tcBorders>
            <w:noWrap w:val="0"/>
            <w:vAlign w:val="center"/>
          </w:tcPr>
          <w:p w14:paraId="5EA881A6">
            <w:pPr>
              <w:wordWrap w:val="0"/>
              <w:jc w:val="center"/>
              <w:rPr>
                <w:rFonts w:ascii="Arial" w:hAnsi="Arial" w:eastAsia="宋体" w:cs="Arial"/>
                <w:b/>
                <w:bCs/>
                <w:color w:val="000000"/>
                <w:sz w:val="24"/>
              </w:rPr>
            </w:pPr>
            <w:r>
              <w:rPr>
                <w:rFonts w:hint="eastAsia" w:ascii="宋体" w:hAnsi="宋体" w:eastAsia="宋体" w:cs="宋体"/>
                <w:b/>
                <w:bCs/>
                <w:color w:val="000000"/>
                <w:sz w:val="24"/>
              </w:rPr>
              <w:t>40</w:t>
            </w:r>
          </w:p>
        </w:tc>
      </w:tr>
      <w:tr w14:paraId="1F870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90" w:type="dxa"/>
            <w:vMerge w:val="continue"/>
            <w:tcBorders>
              <w:left w:val="single" w:color="auto" w:sz="4" w:space="0"/>
              <w:right w:val="single" w:color="auto" w:sz="4" w:space="0"/>
            </w:tcBorders>
            <w:noWrap w:val="0"/>
            <w:vAlign w:val="center"/>
          </w:tcPr>
          <w:p w14:paraId="2A53FAD6">
            <w:pPr>
              <w:wordWrap w:val="0"/>
              <w:ind w:firstLine="435"/>
              <w:jc w:val="center"/>
              <w:rPr>
                <w:rFonts w:ascii="Arial" w:hAnsi="Arial" w:eastAsia="宋体" w:cs="Arial"/>
                <w:b/>
                <w:bCs/>
                <w:sz w:val="24"/>
              </w:rPr>
            </w:pPr>
          </w:p>
        </w:tc>
        <w:tc>
          <w:tcPr>
            <w:tcW w:w="1203" w:type="dxa"/>
            <w:tcBorders>
              <w:top w:val="single" w:color="auto" w:sz="4" w:space="0"/>
              <w:left w:val="single" w:color="auto" w:sz="4" w:space="0"/>
              <w:bottom w:val="single" w:color="auto" w:sz="4" w:space="0"/>
              <w:right w:val="single" w:color="auto" w:sz="4" w:space="0"/>
            </w:tcBorders>
            <w:noWrap w:val="0"/>
            <w:vAlign w:val="center"/>
          </w:tcPr>
          <w:p w14:paraId="1C3A1E3A">
            <w:pPr>
              <w:jc w:val="left"/>
              <w:rPr>
                <w:rFonts w:hint="eastAsia" w:ascii="宋体" w:hAnsi="宋体" w:eastAsia="宋体" w:cs="宋体"/>
                <w:kern w:val="0"/>
                <w:sz w:val="24"/>
                <w:szCs w:val="24"/>
              </w:rPr>
            </w:pPr>
            <w:r>
              <w:rPr>
                <w:rFonts w:hint="eastAsia" w:ascii="宋体" w:hAnsi="宋体" w:eastAsia="宋体" w:cs="宋体"/>
                <w:kern w:val="0"/>
                <w:sz w:val="24"/>
                <w:szCs w:val="24"/>
              </w:rPr>
              <w:t>产品制造工艺</w:t>
            </w:r>
          </w:p>
        </w:tc>
        <w:tc>
          <w:tcPr>
            <w:tcW w:w="5490" w:type="dxa"/>
            <w:tcBorders>
              <w:top w:val="single" w:color="auto" w:sz="4" w:space="0"/>
              <w:left w:val="single" w:color="auto" w:sz="4" w:space="0"/>
              <w:bottom w:val="single" w:color="auto" w:sz="4" w:space="0"/>
              <w:right w:val="single" w:color="auto" w:sz="4" w:space="0"/>
            </w:tcBorders>
            <w:noWrap w:val="0"/>
            <w:vAlign w:val="top"/>
          </w:tcPr>
          <w:p w14:paraId="2060F066">
            <w:pPr>
              <w:rPr>
                <w:rFonts w:hint="eastAsia" w:ascii="宋体" w:hAnsi="宋体" w:eastAsia="宋体" w:cs="宋体"/>
                <w:kern w:val="0"/>
                <w:sz w:val="24"/>
                <w:szCs w:val="24"/>
              </w:rPr>
            </w:pPr>
            <w:r>
              <w:rPr>
                <w:rFonts w:hint="eastAsia" w:ascii="宋体" w:hAnsi="宋体" w:eastAsia="宋体" w:cs="宋体"/>
                <w:kern w:val="0"/>
                <w:sz w:val="24"/>
                <w:szCs w:val="24"/>
              </w:rPr>
              <w:t>1、质量及工艺管理方案内容完整详细，可行性、实用性、针对性强，得5分；</w:t>
            </w:r>
          </w:p>
          <w:p w14:paraId="06D66C87">
            <w:pPr>
              <w:rPr>
                <w:rFonts w:hint="eastAsia" w:ascii="宋体" w:hAnsi="宋体" w:eastAsia="宋体" w:cs="宋体"/>
                <w:kern w:val="0"/>
                <w:sz w:val="24"/>
                <w:szCs w:val="24"/>
              </w:rPr>
            </w:pPr>
            <w:r>
              <w:rPr>
                <w:rFonts w:hint="eastAsia" w:ascii="宋体" w:hAnsi="宋体" w:eastAsia="宋体" w:cs="宋体"/>
                <w:kern w:val="0"/>
                <w:sz w:val="24"/>
                <w:szCs w:val="24"/>
              </w:rPr>
              <w:t xml:space="preserve">2、质量及工艺管理方案内容具有可行性、实用性、针对性，得3分； </w:t>
            </w:r>
          </w:p>
          <w:p w14:paraId="60232444">
            <w:pPr>
              <w:rPr>
                <w:rFonts w:hint="eastAsia" w:ascii="宋体" w:hAnsi="宋体" w:eastAsia="宋体" w:cs="宋体"/>
                <w:kern w:val="0"/>
                <w:sz w:val="24"/>
                <w:szCs w:val="24"/>
              </w:rPr>
            </w:pPr>
            <w:r>
              <w:rPr>
                <w:rFonts w:hint="eastAsia" w:ascii="宋体" w:hAnsi="宋体" w:eastAsia="宋体" w:cs="宋体"/>
                <w:kern w:val="0"/>
                <w:sz w:val="24"/>
                <w:szCs w:val="24"/>
              </w:rPr>
              <w:t>3、质量及工艺管控方案内容可行性、实用性、针对性有待改善，得1分；</w:t>
            </w:r>
          </w:p>
          <w:p w14:paraId="2E2CA8F4">
            <w:pPr>
              <w:rPr>
                <w:rFonts w:hint="eastAsia" w:ascii="宋体" w:hAnsi="宋体" w:eastAsia="宋体" w:cs="宋体"/>
                <w:kern w:val="0"/>
                <w:sz w:val="24"/>
                <w:szCs w:val="24"/>
              </w:rPr>
            </w:pPr>
            <w:r>
              <w:rPr>
                <w:rFonts w:hint="eastAsia" w:ascii="宋体" w:hAnsi="宋体" w:eastAsia="宋体" w:cs="宋体"/>
                <w:kern w:val="0"/>
                <w:sz w:val="24"/>
                <w:szCs w:val="24"/>
              </w:rPr>
              <w:t>4、质量及工艺管控方案不可行或未提供的，得0分。</w:t>
            </w:r>
          </w:p>
        </w:tc>
        <w:tc>
          <w:tcPr>
            <w:tcW w:w="934" w:type="dxa"/>
            <w:tcBorders>
              <w:top w:val="single" w:color="auto" w:sz="4" w:space="0"/>
              <w:left w:val="single" w:color="auto" w:sz="4" w:space="0"/>
              <w:bottom w:val="single" w:color="auto" w:sz="4" w:space="0"/>
              <w:right w:val="single" w:color="auto" w:sz="4" w:space="0"/>
            </w:tcBorders>
            <w:noWrap w:val="0"/>
            <w:vAlign w:val="center"/>
          </w:tcPr>
          <w:p w14:paraId="3FE94F7B">
            <w:pPr>
              <w:wordWrap w:val="0"/>
              <w:jc w:val="center"/>
              <w:rPr>
                <w:rFonts w:ascii="Arial" w:hAnsi="Arial" w:eastAsia="宋体" w:cs="Arial"/>
                <w:sz w:val="24"/>
                <w:szCs w:val="24"/>
              </w:rPr>
            </w:pPr>
            <w:r>
              <w:rPr>
                <w:rFonts w:hint="eastAsia" w:ascii="Arial" w:hAnsi="Arial" w:eastAsia="宋体" w:cs="Arial"/>
                <w:sz w:val="24"/>
                <w:szCs w:val="24"/>
              </w:rPr>
              <w:t>5</w:t>
            </w:r>
          </w:p>
        </w:tc>
      </w:tr>
      <w:tr w14:paraId="0A98E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90" w:type="dxa"/>
            <w:vMerge w:val="continue"/>
            <w:tcBorders>
              <w:left w:val="single" w:color="auto" w:sz="4" w:space="0"/>
              <w:right w:val="single" w:color="auto" w:sz="4" w:space="0"/>
            </w:tcBorders>
            <w:noWrap w:val="0"/>
            <w:vAlign w:val="center"/>
          </w:tcPr>
          <w:p w14:paraId="604734C8">
            <w:pPr>
              <w:wordWrap w:val="0"/>
              <w:ind w:firstLine="435"/>
              <w:jc w:val="center"/>
              <w:rPr>
                <w:rFonts w:ascii="Arial" w:hAnsi="Arial" w:eastAsia="宋体" w:cs="Arial"/>
                <w:b/>
                <w:bCs/>
                <w:sz w:val="24"/>
              </w:rPr>
            </w:pPr>
          </w:p>
        </w:tc>
        <w:tc>
          <w:tcPr>
            <w:tcW w:w="1203" w:type="dxa"/>
            <w:tcBorders>
              <w:top w:val="single" w:color="auto" w:sz="4" w:space="0"/>
              <w:left w:val="single" w:color="auto" w:sz="4" w:space="0"/>
              <w:bottom w:val="single" w:color="auto" w:sz="4" w:space="0"/>
              <w:right w:val="single" w:color="auto" w:sz="4" w:space="0"/>
            </w:tcBorders>
            <w:noWrap w:val="0"/>
            <w:vAlign w:val="center"/>
          </w:tcPr>
          <w:p w14:paraId="421E7172">
            <w:pPr>
              <w:wordWrap w:val="0"/>
              <w:jc w:val="center"/>
              <w:rPr>
                <w:rFonts w:hint="eastAsia" w:ascii="宋体" w:hAnsi="宋体" w:eastAsia="宋体" w:cs="宋体"/>
                <w:kern w:val="0"/>
                <w:sz w:val="24"/>
                <w:szCs w:val="24"/>
              </w:rPr>
            </w:pPr>
            <w:r>
              <w:rPr>
                <w:rFonts w:hint="eastAsia" w:ascii="宋体" w:hAnsi="宋体" w:eastAsia="宋体" w:cs="宋体"/>
                <w:kern w:val="0"/>
                <w:sz w:val="24"/>
                <w:szCs w:val="24"/>
              </w:rPr>
              <w:t>设计、安装、调试方案</w:t>
            </w:r>
          </w:p>
        </w:tc>
        <w:tc>
          <w:tcPr>
            <w:tcW w:w="5490" w:type="dxa"/>
            <w:tcBorders>
              <w:top w:val="single" w:color="auto" w:sz="4" w:space="0"/>
              <w:left w:val="single" w:color="auto" w:sz="4" w:space="0"/>
              <w:bottom w:val="single" w:color="auto" w:sz="4" w:space="0"/>
              <w:right w:val="single" w:color="auto" w:sz="4" w:space="0"/>
            </w:tcBorders>
            <w:noWrap w:val="0"/>
            <w:vAlign w:val="center"/>
          </w:tcPr>
          <w:p w14:paraId="2D6F571A">
            <w:pPr>
              <w:wordWrap w:val="0"/>
              <w:rPr>
                <w:rFonts w:hint="eastAsia" w:ascii="宋体" w:hAnsi="宋体" w:eastAsia="宋体" w:cs="宋体"/>
                <w:kern w:val="0"/>
                <w:sz w:val="24"/>
                <w:szCs w:val="24"/>
              </w:rPr>
            </w:pPr>
            <w:r>
              <w:rPr>
                <w:rFonts w:hint="eastAsia" w:ascii="宋体" w:hAnsi="宋体" w:eastAsia="宋体" w:cs="宋体"/>
                <w:kern w:val="0"/>
                <w:sz w:val="24"/>
                <w:szCs w:val="24"/>
              </w:rPr>
              <w:t>1、设计、安装、调试方案内容完整详细，可行性、实用性、针对性强，得5分；</w:t>
            </w:r>
          </w:p>
          <w:p w14:paraId="7A88D5CA">
            <w:pPr>
              <w:wordWrap w:val="0"/>
              <w:rPr>
                <w:rFonts w:hint="eastAsia" w:ascii="宋体" w:hAnsi="宋体" w:eastAsia="宋体" w:cs="宋体"/>
                <w:kern w:val="0"/>
                <w:sz w:val="24"/>
                <w:szCs w:val="24"/>
              </w:rPr>
            </w:pPr>
            <w:r>
              <w:rPr>
                <w:rFonts w:hint="eastAsia" w:ascii="宋体" w:hAnsi="宋体" w:eastAsia="宋体" w:cs="宋体"/>
                <w:kern w:val="0"/>
                <w:sz w:val="24"/>
                <w:szCs w:val="24"/>
              </w:rPr>
              <w:t>2、设计、安装、调试方案内容具有可行性、实用性、针对性，得3分；</w:t>
            </w:r>
          </w:p>
          <w:p w14:paraId="7CDB1C8E">
            <w:pPr>
              <w:wordWrap w:val="0"/>
              <w:rPr>
                <w:rFonts w:hint="eastAsia" w:ascii="宋体" w:hAnsi="宋体" w:eastAsia="宋体" w:cs="宋体"/>
                <w:kern w:val="0"/>
                <w:sz w:val="24"/>
                <w:szCs w:val="24"/>
              </w:rPr>
            </w:pPr>
            <w:r>
              <w:rPr>
                <w:rFonts w:hint="eastAsia" w:ascii="宋体" w:hAnsi="宋体" w:eastAsia="宋体" w:cs="宋体"/>
                <w:kern w:val="0"/>
                <w:sz w:val="24"/>
                <w:szCs w:val="24"/>
              </w:rPr>
              <w:t>3、设计、安装、调试方案内容可行性、实用性、针对性有待改善，得1分；</w:t>
            </w:r>
          </w:p>
          <w:p w14:paraId="55E6BAFD">
            <w:pPr>
              <w:wordWrap w:val="0"/>
              <w:rPr>
                <w:rFonts w:hint="eastAsia" w:ascii="宋体" w:hAnsi="宋体" w:eastAsia="宋体" w:cs="宋体"/>
                <w:kern w:val="0"/>
                <w:sz w:val="24"/>
                <w:szCs w:val="24"/>
              </w:rPr>
            </w:pPr>
            <w:r>
              <w:rPr>
                <w:rFonts w:hint="eastAsia" w:ascii="宋体" w:hAnsi="宋体" w:eastAsia="宋体" w:cs="宋体"/>
                <w:kern w:val="0"/>
                <w:sz w:val="24"/>
                <w:szCs w:val="24"/>
              </w:rPr>
              <w:t>4、设计、安装、调试方案不可行或未提供的，得0分。</w:t>
            </w:r>
          </w:p>
        </w:tc>
        <w:tc>
          <w:tcPr>
            <w:tcW w:w="934" w:type="dxa"/>
            <w:tcBorders>
              <w:top w:val="single" w:color="auto" w:sz="4" w:space="0"/>
              <w:left w:val="single" w:color="auto" w:sz="4" w:space="0"/>
              <w:bottom w:val="single" w:color="auto" w:sz="4" w:space="0"/>
              <w:right w:val="single" w:color="auto" w:sz="4" w:space="0"/>
            </w:tcBorders>
            <w:noWrap w:val="0"/>
            <w:vAlign w:val="center"/>
          </w:tcPr>
          <w:p w14:paraId="09D6D7AF">
            <w:pPr>
              <w:wordWrap w:val="0"/>
              <w:jc w:val="center"/>
              <w:rPr>
                <w:rFonts w:ascii="Arial" w:hAnsi="Arial" w:eastAsia="宋体" w:cs="Arial"/>
                <w:sz w:val="24"/>
                <w:szCs w:val="24"/>
              </w:rPr>
            </w:pPr>
            <w:r>
              <w:rPr>
                <w:rFonts w:hint="eastAsia" w:ascii="Arial" w:hAnsi="Arial" w:eastAsia="宋体" w:cs="Arial"/>
                <w:sz w:val="24"/>
                <w:szCs w:val="24"/>
              </w:rPr>
              <w:t>5</w:t>
            </w:r>
          </w:p>
        </w:tc>
      </w:tr>
      <w:tr w14:paraId="76C40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90" w:type="dxa"/>
            <w:vMerge w:val="continue"/>
            <w:tcBorders>
              <w:left w:val="single" w:color="auto" w:sz="4" w:space="0"/>
              <w:right w:val="single" w:color="auto" w:sz="4" w:space="0"/>
            </w:tcBorders>
            <w:noWrap w:val="0"/>
            <w:vAlign w:val="center"/>
          </w:tcPr>
          <w:p w14:paraId="76285A10">
            <w:pPr>
              <w:wordWrap w:val="0"/>
              <w:ind w:firstLine="435"/>
              <w:jc w:val="center"/>
              <w:rPr>
                <w:rFonts w:ascii="Arial" w:hAnsi="Arial" w:eastAsia="宋体" w:cs="Arial"/>
                <w:b/>
                <w:bCs/>
                <w:sz w:val="24"/>
              </w:rPr>
            </w:pPr>
          </w:p>
        </w:tc>
        <w:tc>
          <w:tcPr>
            <w:tcW w:w="1203" w:type="dxa"/>
            <w:tcBorders>
              <w:top w:val="single" w:color="auto" w:sz="4" w:space="0"/>
              <w:left w:val="single" w:color="auto" w:sz="4" w:space="0"/>
              <w:bottom w:val="single" w:color="auto" w:sz="4" w:space="0"/>
              <w:right w:val="single" w:color="auto" w:sz="4" w:space="0"/>
            </w:tcBorders>
            <w:noWrap w:val="0"/>
            <w:vAlign w:val="center"/>
          </w:tcPr>
          <w:p w14:paraId="27147069">
            <w:pPr>
              <w:wordWrap w:val="0"/>
              <w:jc w:val="center"/>
              <w:rPr>
                <w:rFonts w:hint="eastAsia" w:ascii="宋体" w:hAnsi="宋体" w:eastAsia="宋体" w:cs="宋体"/>
                <w:kern w:val="0"/>
                <w:sz w:val="24"/>
                <w:szCs w:val="24"/>
              </w:rPr>
            </w:pPr>
            <w:r>
              <w:rPr>
                <w:rFonts w:hint="eastAsia" w:ascii="宋体" w:hAnsi="宋体" w:eastAsia="宋体" w:cs="宋体"/>
                <w:kern w:val="0"/>
                <w:sz w:val="24"/>
                <w:szCs w:val="24"/>
              </w:rPr>
              <w:t>售后服务方案</w:t>
            </w:r>
          </w:p>
        </w:tc>
        <w:tc>
          <w:tcPr>
            <w:tcW w:w="5490" w:type="dxa"/>
            <w:tcBorders>
              <w:top w:val="single" w:color="auto" w:sz="4" w:space="0"/>
              <w:left w:val="single" w:color="auto" w:sz="4" w:space="0"/>
              <w:bottom w:val="single" w:color="auto" w:sz="4" w:space="0"/>
              <w:right w:val="single" w:color="auto" w:sz="4" w:space="0"/>
            </w:tcBorders>
            <w:noWrap w:val="0"/>
            <w:vAlign w:val="center"/>
          </w:tcPr>
          <w:p w14:paraId="1A9277CF">
            <w:pPr>
              <w:wordWrap w:val="0"/>
              <w:rPr>
                <w:rFonts w:hint="eastAsia" w:ascii="宋体" w:hAnsi="宋体" w:eastAsia="宋体" w:cs="宋体"/>
                <w:kern w:val="0"/>
                <w:sz w:val="24"/>
                <w:szCs w:val="24"/>
              </w:rPr>
            </w:pPr>
            <w:r>
              <w:rPr>
                <w:rFonts w:hint="eastAsia" w:ascii="宋体" w:hAnsi="宋体" w:eastAsia="宋体" w:cs="宋体"/>
                <w:kern w:val="0"/>
                <w:sz w:val="24"/>
                <w:szCs w:val="24"/>
              </w:rPr>
              <w:t xml:space="preserve">1、售后服务方案内容完整详细，可行性、实用性、针对性强，得5分； </w:t>
            </w:r>
          </w:p>
          <w:p w14:paraId="66F0D5C6">
            <w:pPr>
              <w:wordWrap w:val="0"/>
              <w:rPr>
                <w:rFonts w:hint="eastAsia" w:ascii="宋体" w:hAnsi="宋体" w:eastAsia="宋体" w:cs="宋体"/>
                <w:kern w:val="0"/>
                <w:sz w:val="24"/>
                <w:szCs w:val="24"/>
              </w:rPr>
            </w:pPr>
            <w:r>
              <w:rPr>
                <w:rFonts w:hint="eastAsia" w:ascii="宋体" w:hAnsi="宋体" w:eastAsia="宋体" w:cs="宋体"/>
                <w:kern w:val="0"/>
                <w:sz w:val="24"/>
                <w:szCs w:val="24"/>
              </w:rPr>
              <w:t xml:space="preserve">2、售后服务方案内容具有可行性、实用性、针对性，得3分； </w:t>
            </w:r>
          </w:p>
          <w:p w14:paraId="3EB45B12">
            <w:pPr>
              <w:wordWrap w:val="0"/>
              <w:rPr>
                <w:rFonts w:hint="eastAsia" w:ascii="宋体" w:hAnsi="宋体" w:eastAsia="宋体" w:cs="宋体"/>
                <w:kern w:val="0"/>
                <w:sz w:val="24"/>
                <w:szCs w:val="24"/>
              </w:rPr>
            </w:pPr>
            <w:r>
              <w:rPr>
                <w:rFonts w:hint="eastAsia" w:ascii="宋体" w:hAnsi="宋体" w:eastAsia="宋体" w:cs="宋体"/>
                <w:kern w:val="0"/>
                <w:sz w:val="24"/>
                <w:szCs w:val="24"/>
              </w:rPr>
              <w:t>3、售后服务方案内容可行性、实用性、针对性有待改善，得1分；</w:t>
            </w:r>
          </w:p>
          <w:p w14:paraId="3AFB8226">
            <w:pPr>
              <w:wordWrap w:val="0"/>
              <w:rPr>
                <w:rFonts w:hint="eastAsia" w:ascii="宋体" w:hAnsi="宋体" w:eastAsia="宋体" w:cs="宋体"/>
                <w:kern w:val="0"/>
                <w:sz w:val="24"/>
                <w:szCs w:val="24"/>
              </w:rPr>
            </w:pPr>
            <w:r>
              <w:rPr>
                <w:rFonts w:hint="eastAsia" w:ascii="宋体" w:hAnsi="宋体" w:eastAsia="宋体" w:cs="宋体"/>
                <w:kern w:val="0"/>
                <w:sz w:val="24"/>
                <w:szCs w:val="24"/>
              </w:rPr>
              <w:t>4、售后服务方案不可行或未提供，得0分。</w:t>
            </w:r>
          </w:p>
        </w:tc>
        <w:tc>
          <w:tcPr>
            <w:tcW w:w="934" w:type="dxa"/>
            <w:tcBorders>
              <w:top w:val="single" w:color="auto" w:sz="4" w:space="0"/>
              <w:left w:val="single" w:color="auto" w:sz="4" w:space="0"/>
              <w:bottom w:val="single" w:color="auto" w:sz="4" w:space="0"/>
              <w:right w:val="single" w:color="auto" w:sz="4" w:space="0"/>
            </w:tcBorders>
            <w:noWrap w:val="0"/>
            <w:vAlign w:val="center"/>
          </w:tcPr>
          <w:p w14:paraId="613FABC3">
            <w:pPr>
              <w:wordWrap w:val="0"/>
              <w:jc w:val="center"/>
              <w:rPr>
                <w:rFonts w:ascii="Arial" w:hAnsi="Arial" w:eastAsia="宋体" w:cs="Arial"/>
                <w:sz w:val="24"/>
                <w:szCs w:val="24"/>
              </w:rPr>
            </w:pPr>
            <w:r>
              <w:rPr>
                <w:rFonts w:hint="eastAsia" w:ascii="Arial" w:hAnsi="Arial" w:eastAsia="宋体" w:cs="Arial"/>
                <w:sz w:val="24"/>
                <w:szCs w:val="24"/>
              </w:rPr>
              <w:t>5</w:t>
            </w:r>
          </w:p>
        </w:tc>
      </w:tr>
      <w:tr w14:paraId="73259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90" w:type="dxa"/>
            <w:vMerge w:val="continue"/>
            <w:tcBorders>
              <w:left w:val="single" w:color="auto" w:sz="4" w:space="0"/>
              <w:right w:val="single" w:color="auto" w:sz="4" w:space="0"/>
            </w:tcBorders>
            <w:noWrap w:val="0"/>
            <w:vAlign w:val="center"/>
          </w:tcPr>
          <w:p w14:paraId="3218B49C">
            <w:pPr>
              <w:wordWrap w:val="0"/>
              <w:ind w:firstLine="435"/>
              <w:jc w:val="center"/>
              <w:rPr>
                <w:rFonts w:ascii="Arial" w:hAnsi="Arial" w:eastAsia="宋体" w:cs="Arial"/>
                <w:b/>
                <w:bCs/>
                <w:sz w:val="24"/>
              </w:rPr>
            </w:pPr>
          </w:p>
        </w:tc>
        <w:tc>
          <w:tcPr>
            <w:tcW w:w="1203" w:type="dxa"/>
            <w:tcBorders>
              <w:top w:val="single" w:color="auto" w:sz="4" w:space="0"/>
              <w:left w:val="single" w:color="auto" w:sz="4" w:space="0"/>
              <w:bottom w:val="single" w:color="auto" w:sz="4" w:space="0"/>
              <w:right w:val="single" w:color="auto" w:sz="4" w:space="0"/>
            </w:tcBorders>
            <w:noWrap w:val="0"/>
            <w:vAlign w:val="center"/>
          </w:tcPr>
          <w:p w14:paraId="596EE72A">
            <w:pPr>
              <w:wordWrap w:val="0"/>
              <w:jc w:val="center"/>
              <w:rPr>
                <w:rFonts w:hint="eastAsia" w:ascii="宋体" w:hAnsi="宋体" w:eastAsia="宋体" w:cs="宋体"/>
                <w:kern w:val="0"/>
                <w:sz w:val="24"/>
                <w:szCs w:val="24"/>
              </w:rPr>
            </w:pPr>
            <w:r>
              <w:rPr>
                <w:rFonts w:hint="eastAsia" w:ascii="宋体" w:hAnsi="宋体" w:eastAsia="宋体" w:cs="宋体"/>
                <w:kern w:val="0"/>
                <w:sz w:val="24"/>
                <w:szCs w:val="24"/>
              </w:rPr>
              <w:t>培训方案</w:t>
            </w:r>
          </w:p>
        </w:tc>
        <w:tc>
          <w:tcPr>
            <w:tcW w:w="5490" w:type="dxa"/>
            <w:tcBorders>
              <w:top w:val="single" w:color="auto" w:sz="4" w:space="0"/>
              <w:left w:val="single" w:color="auto" w:sz="4" w:space="0"/>
              <w:bottom w:val="single" w:color="auto" w:sz="4" w:space="0"/>
              <w:right w:val="single" w:color="auto" w:sz="4" w:space="0"/>
            </w:tcBorders>
            <w:noWrap w:val="0"/>
            <w:vAlign w:val="center"/>
          </w:tcPr>
          <w:p w14:paraId="27879753">
            <w:pPr>
              <w:wordWrap w:val="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1、培训方案内容完整详细，可行性、实用性、针对性强，得5分； </w:t>
            </w:r>
          </w:p>
          <w:p w14:paraId="3716106E">
            <w:pPr>
              <w:wordWrap w:val="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2、培训方案内容具有可行性、实用性、针对性，得3分； </w:t>
            </w:r>
          </w:p>
          <w:p w14:paraId="6C9BA34A">
            <w:pPr>
              <w:wordWrap w:val="0"/>
              <w:jc w:val="left"/>
              <w:rPr>
                <w:rFonts w:hint="eastAsia" w:ascii="宋体" w:hAnsi="宋体" w:eastAsia="宋体" w:cs="宋体"/>
                <w:kern w:val="0"/>
                <w:sz w:val="24"/>
                <w:szCs w:val="24"/>
              </w:rPr>
            </w:pPr>
            <w:r>
              <w:rPr>
                <w:rFonts w:hint="eastAsia" w:ascii="宋体" w:hAnsi="宋体" w:eastAsia="宋体" w:cs="宋体"/>
                <w:kern w:val="0"/>
                <w:sz w:val="24"/>
                <w:szCs w:val="24"/>
              </w:rPr>
              <w:t>3、培训方案内容可行性、实用性、针对性有待改善，得1分；</w:t>
            </w:r>
          </w:p>
          <w:p w14:paraId="315E4D60">
            <w:pPr>
              <w:wordWrap w:val="0"/>
              <w:jc w:val="left"/>
              <w:rPr>
                <w:rFonts w:hint="eastAsia" w:ascii="宋体" w:hAnsi="宋体" w:eastAsia="宋体" w:cs="宋体"/>
                <w:kern w:val="0"/>
                <w:sz w:val="24"/>
                <w:szCs w:val="24"/>
              </w:rPr>
            </w:pPr>
            <w:r>
              <w:rPr>
                <w:rFonts w:hint="eastAsia" w:ascii="宋体" w:hAnsi="宋体" w:eastAsia="宋体" w:cs="宋体"/>
                <w:kern w:val="0"/>
                <w:sz w:val="24"/>
                <w:szCs w:val="24"/>
              </w:rPr>
              <w:t>4、培训方案不可行或未提供，得0分。</w:t>
            </w:r>
          </w:p>
        </w:tc>
        <w:tc>
          <w:tcPr>
            <w:tcW w:w="934" w:type="dxa"/>
            <w:tcBorders>
              <w:top w:val="single" w:color="auto" w:sz="4" w:space="0"/>
              <w:left w:val="single" w:color="auto" w:sz="4" w:space="0"/>
              <w:bottom w:val="single" w:color="auto" w:sz="4" w:space="0"/>
              <w:right w:val="single" w:color="auto" w:sz="4" w:space="0"/>
            </w:tcBorders>
            <w:noWrap w:val="0"/>
            <w:vAlign w:val="center"/>
          </w:tcPr>
          <w:p w14:paraId="144FEC9C">
            <w:pPr>
              <w:wordWrap w:val="0"/>
              <w:jc w:val="center"/>
              <w:rPr>
                <w:rFonts w:ascii="Arial" w:hAnsi="Arial" w:eastAsia="宋体" w:cs="Arial"/>
                <w:sz w:val="24"/>
                <w:szCs w:val="24"/>
              </w:rPr>
            </w:pPr>
            <w:r>
              <w:rPr>
                <w:rFonts w:hint="eastAsia" w:ascii="Arial" w:hAnsi="Arial" w:eastAsia="宋体" w:cs="Arial"/>
                <w:sz w:val="24"/>
                <w:szCs w:val="24"/>
              </w:rPr>
              <w:t>5</w:t>
            </w:r>
          </w:p>
        </w:tc>
      </w:tr>
      <w:tr w14:paraId="5D3BA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90" w:type="dxa"/>
            <w:vMerge w:val="continue"/>
            <w:tcBorders>
              <w:left w:val="single" w:color="auto" w:sz="4" w:space="0"/>
              <w:right w:val="single" w:color="auto" w:sz="4" w:space="0"/>
            </w:tcBorders>
            <w:noWrap w:val="0"/>
            <w:vAlign w:val="center"/>
          </w:tcPr>
          <w:p w14:paraId="5F102C69">
            <w:pPr>
              <w:wordWrap w:val="0"/>
              <w:ind w:firstLine="435"/>
              <w:jc w:val="center"/>
              <w:rPr>
                <w:rFonts w:ascii="Arial" w:hAnsi="Arial" w:eastAsia="宋体" w:cs="Arial"/>
                <w:b/>
                <w:bCs/>
                <w:sz w:val="24"/>
              </w:rPr>
            </w:pPr>
          </w:p>
        </w:tc>
        <w:tc>
          <w:tcPr>
            <w:tcW w:w="1203" w:type="dxa"/>
            <w:tcBorders>
              <w:top w:val="single" w:color="auto" w:sz="4" w:space="0"/>
              <w:left w:val="single" w:color="auto" w:sz="4" w:space="0"/>
              <w:bottom w:val="single" w:color="auto" w:sz="4" w:space="0"/>
              <w:right w:val="single" w:color="auto" w:sz="4" w:space="0"/>
            </w:tcBorders>
            <w:noWrap w:val="0"/>
            <w:vAlign w:val="center"/>
          </w:tcPr>
          <w:p w14:paraId="743DE0E0">
            <w:pPr>
              <w:wordWrap w:val="0"/>
              <w:jc w:val="center"/>
              <w:rPr>
                <w:rFonts w:hint="eastAsia" w:ascii="宋体" w:hAnsi="宋体" w:eastAsia="宋体" w:cs="宋体"/>
                <w:kern w:val="0"/>
                <w:sz w:val="24"/>
                <w:szCs w:val="24"/>
              </w:rPr>
            </w:pPr>
            <w:r>
              <w:rPr>
                <w:rFonts w:hint="eastAsia" w:ascii="宋体" w:hAnsi="宋体" w:eastAsia="宋体" w:cs="宋体"/>
                <w:kern w:val="0"/>
                <w:sz w:val="24"/>
                <w:szCs w:val="24"/>
              </w:rPr>
              <w:t>供货实施方案</w:t>
            </w:r>
          </w:p>
        </w:tc>
        <w:tc>
          <w:tcPr>
            <w:tcW w:w="5490" w:type="dxa"/>
            <w:tcBorders>
              <w:top w:val="single" w:color="auto" w:sz="4" w:space="0"/>
              <w:left w:val="single" w:color="auto" w:sz="4" w:space="0"/>
              <w:bottom w:val="single" w:color="auto" w:sz="4" w:space="0"/>
              <w:right w:val="single" w:color="auto" w:sz="4" w:space="0"/>
            </w:tcBorders>
            <w:noWrap w:val="0"/>
            <w:vAlign w:val="center"/>
          </w:tcPr>
          <w:p w14:paraId="5ABFC0CE">
            <w:pPr>
              <w:wordWrap w:val="0"/>
              <w:rPr>
                <w:rFonts w:hint="eastAsia" w:ascii="宋体" w:hAnsi="宋体" w:eastAsia="宋体" w:cs="宋体"/>
                <w:kern w:val="0"/>
                <w:sz w:val="24"/>
                <w:szCs w:val="24"/>
              </w:rPr>
            </w:pPr>
            <w:r>
              <w:rPr>
                <w:rFonts w:hint="eastAsia" w:ascii="宋体" w:hAnsi="宋体" w:eastAsia="宋体" w:cs="宋体"/>
                <w:kern w:val="0"/>
                <w:sz w:val="24"/>
                <w:szCs w:val="24"/>
              </w:rPr>
              <w:t>1、供货实施方案内容完整详细，可行性、实用性、针对性强，得5分；</w:t>
            </w:r>
          </w:p>
          <w:p w14:paraId="1EE96042">
            <w:pPr>
              <w:wordWrap w:val="0"/>
              <w:rPr>
                <w:rFonts w:hint="eastAsia" w:ascii="宋体" w:hAnsi="宋体" w:eastAsia="宋体" w:cs="宋体"/>
                <w:kern w:val="0"/>
                <w:sz w:val="24"/>
                <w:szCs w:val="24"/>
              </w:rPr>
            </w:pPr>
            <w:r>
              <w:rPr>
                <w:rFonts w:hint="eastAsia" w:ascii="宋体" w:hAnsi="宋体" w:eastAsia="宋体" w:cs="宋体"/>
                <w:kern w:val="0"/>
                <w:sz w:val="24"/>
                <w:szCs w:val="24"/>
              </w:rPr>
              <w:t>2、供货实施方案内容具有可行性、实用性、针对性，得3分；</w:t>
            </w:r>
          </w:p>
          <w:p w14:paraId="0518387E">
            <w:pPr>
              <w:wordWrap w:val="0"/>
              <w:rPr>
                <w:rFonts w:hint="eastAsia" w:ascii="宋体" w:hAnsi="宋体" w:eastAsia="宋体" w:cs="宋体"/>
                <w:kern w:val="0"/>
                <w:sz w:val="24"/>
                <w:szCs w:val="24"/>
              </w:rPr>
            </w:pPr>
            <w:r>
              <w:rPr>
                <w:rFonts w:hint="eastAsia" w:ascii="宋体" w:hAnsi="宋体" w:eastAsia="宋体" w:cs="宋体"/>
                <w:kern w:val="0"/>
                <w:sz w:val="24"/>
                <w:szCs w:val="24"/>
              </w:rPr>
              <w:t>3、供货实施方案内容的可行性、实用性、针对性有待改善，得1分；</w:t>
            </w:r>
          </w:p>
          <w:p w14:paraId="14093274">
            <w:pPr>
              <w:wordWrap w:val="0"/>
              <w:rPr>
                <w:rFonts w:hint="eastAsia" w:ascii="宋体" w:hAnsi="宋体" w:eastAsia="宋体" w:cs="宋体"/>
                <w:kern w:val="0"/>
                <w:sz w:val="24"/>
                <w:szCs w:val="24"/>
              </w:rPr>
            </w:pPr>
            <w:r>
              <w:rPr>
                <w:rFonts w:hint="eastAsia" w:ascii="宋体" w:hAnsi="宋体" w:eastAsia="宋体" w:cs="宋体"/>
                <w:kern w:val="0"/>
                <w:sz w:val="24"/>
                <w:szCs w:val="24"/>
              </w:rPr>
              <w:t>4、供货实施方案不可行或者未提供，得0分。</w:t>
            </w:r>
          </w:p>
        </w:tc>
        <w:tc>
          <w:tcPr>
            <w:tcW w:w="934" w:type="dxa"/>
            <w:tcBorders>
              <w:top w:val="single" w:color="auto" w:sz="4" w:space="0"/>
              <w:left w:val="single" w:color="auto" w:sz="4" w:space="0"/>
              <w:bottom w:val="single" w:color="auto" w:sz="4" w:space="0"/>
              <w:right w:val="single" w:color="auto" w:sz="4" w:space="0"/>
            </w:tcBorders>
            <w:noWrap w:val="0"/>
            <w:vAlign w:val="center"/>
          </w:tcPr>
          <w:p w14:paraId="0E444EA8">
            <w:pPr>
              <w:wordWrap w:val="0"/>
              <w:jc w:val="center"/>
              <w:rPr>
                <w:rFonts w:ascii="Arial" w:hAnsi="Arial" w:eastAsia="宋体" w:cs="Arial"/>
                <w:sz w:val="24"/>
                <w:szCs w:val="24"/>
              </w:rPr>
            </w:pPr>
            <w:r>
              <w:rPr>
                <w:rFonts w:hint="eastAsia" w:ascii="Arial" w:hAnsi="Arial" w:eastAsia="宋体" w:cs="Arial"/>
                <w:sz w:val="24"/>
                <w:szCs w:val="24"/>
              </w:rPr>
              <w:t>5</w:t>
            </w:r>
          </w:p>
        </w:tc>
      </w:tr>
      <w:tr w14:paraId="63061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90" w:type="dxa"/>
            <w:vMerge w:val="restart"/>
            <w:tcBorders>
              <w:left w:val="single" w:color="auto" w:sz="4" w:space="0"/>
              <w:right w:val="single" w:color="auto" w:sz="4" w:space="0"/>
            </w:tcBorders>
            <w:noWrap w:val="0"/>
            <w:vAlign w:val="center"/>
          </w:tcPr>
          <w:p w14:paraId="006B5B40">
            <w:pPr>
              <w:wordWrap w:val="0"/>
              <w:jc w:val="center"/>
              <w:rPr>
                <w:rFonts w:hint="eastAsia" w:ascii="Arial" w:hAnsi="Arial" w:eastAsia="宋体" w:cs="Arial"/>
                <w:b/>
                <w:bCs/>
                <w:sz w:val="24"/>
              </w:rPr>
            </w:pPr>
            <w:r>
              <w:rPr>
                <w:rFonts w:hint="eastAsia" w:ascii="Arial" w:hAnsi="Arial" w:eastAsia="宋体" w:cs="Arial"/>
                <w:sz w:val="24"/>
              </w:rPr>
              <w:t>商务部分</w:t>
            </w:r>
            <w:r>
              <w:rPr>
                <w:rFonts w:hint="eastAsia" w:ascii="Arial" w:hAnsi="Arial" w:eastAsia="宋体" w:cs="Arial"/>
                <w:color w:val="000000"/>
                <w:sz w:val="24"/>
                <w:u w:val="single"/>
              </w:rPr>
              <w:t>（35分）</w:t>
            </w:r>
          </w:p>
        </w:tc>
        <w:tc>
          <w:tcPr>
            <w:tcW w:w="1203" w:type="dxa"/>
            <w:tcBorders>
              <w:top w:val="single" w:color="auto" w:sz="4" w:space="0"/>
              <w:left w:val="single" w:color="auto" w:sz="4" w:space="0"/>
              <w:bottom w:val="single" w:color="auto" w:sz="4" w:space="0"/>
              <w:right w:val="single" w:color="auto" w:sz="4" w:space="0"/>
            </w:tcBorders>
            <w:noWrap w:val="0"/>
            <w:vAlign w:val="center"/>
          </w:tcPr>
          <w:p w14:paraId="4814BB45">
            <w:pPr>
              <w:wordWrap w:val="0"/>
              <w:jc w:val="center"/>
              <w:rPr>
                <w:rFonts w:hint="eastAsia" w:ascii="宋体" w:hAnsi="宋体" w:eastAsia="宋体" w:cs="宋体"/>
                <w:kern w:val="0"/>
                <w:sz w:val="24"/>
                <w:szCs w:val="24"/>
              </w:rPr>
            </w:pPr>
            <w:r>
              <w:rPr>
                <w:rFonts w:hint="eastAsia" w:ascii="Arial" w:hAnsi="Arial" w:eastAsia="宋体" w:cs="Arial"/>
                <w:sz w:val="24"/>
              </w:rPr>
              <w:t>供应商业绩</w:t>
            </w:r>
          </w:p>
        </w:tc>
        <w:tc>
          <w:tcPr>
            <w:tcW w:w="5490" w:type="dxa"/>
            <w:tcBorders>
              <w:top w:val="single" w:color="auto" w:sz="4" w:space="0"/>
              <w:left w:val="single" w:color="auto" w:sz="4" w:space="0"/>
              <w:bottom w:val="single" w:color="auto" w:sz="4" w:space="0"/>
              <w:right w:val="single" w:color="auto" w:sz="4" w:space="0"/>
            </w:tcBorders>
            <w:noWrap w:val="0"/>
            <w:vAlign w:val="center"/>
          </w:tcPr>
          <w:p w14:paraId="79147550">
            <w:pPr>
              <w:wordWrap w:val="0"/>
              <w:rPr>
                <w:rFonts w:hint="eastAsia" w:ascii="Arial" w:hAnsi="Arial" w:eastAsia="宋体" w:cs="Arial"/>
                <w:sz w:val="24"/>
              </w:rPr>
            </w:pPr>
            <w:r>
              <w:rPr>
                <w:rFonts w:hint="eastAsia" w:ascii="Arial" w:hAnsi="Arial" w:eastAsia="宋体" w:cs="Arial"/>
                <w:sz w:val="24"/>
              </w:rPr>
              <w:t>供应商具备LED显示屏业务供货业绩的，提供业绩合同，每有一份业绩合同加</w:t>
            </w:r>
            <w:r>
              <w:rPr>
                <w:rFonts w:hint="eastAsia" w:ascii="宋体" w:hAnsi="宋体" w:eastAsia="宋体" w:cs="宋体"/>
                <w:sz w:val="24"/>
                <w:u w:val="single"/>
              </w:rPr>
              <w:t>2.5</w:t>
            </w:r>
            <w:r>
              <w:rPr>
                <w:rFonts w:hint="eastAsia" w:ascii="Arial" w:hAnsi="Arial" w:eastAsia="宋体" w:cs="Arial"/>
                <w:sz w:val="24"/>
              </w:rPr>
              <w:t>分，加满为止。</w:t>
            </w:r>
          </w:p>
          <w:p w14:paraId="553A4E60">
            <w:pPr>
              <w:wordWrap w:val="0"/>
              <w:rPr>
                <w:rFonts w:hint="eastAsia" w:ascii="宋体" w:hAnsi="宋体" w:eastAsia="宋体" w:cs="宋体"/>
                <w:kern w:val="0"/>
                <w:sz w:val="24"/>
                <w:szCs w:val="24"/>
              </w:rPr>
            </w:pPr>
            <w:r>
              <w:rPr>
                <w:rFonts w:hint="eastAsia" w:ascii="Arial" w:hAnsi="Arial" w:eastAsia="宋体" w:cs="Arial"/>
                <w:b/>
                <w:bCs/>
                <w:sz w:val="24"/>
              </w:rPr>
              <w:t>注：</w:t>
            </w:r>
            <w:r>
              <w:rPr>
                <w:rFonts w:hint="eastAsia" w:ascii="Arial" w:hAnsi="Arial" w:eastAsia="宋体" w:cs="Arial"/>
                <w:sz w:val="24"/>
              </w:rPr>
              <w:t>（投标文件中须提供业绩合同，扫描件应能辨识买卖双方公章或合同专用章、标的信息；如业绩合同不能体现以上全部内容，可提供业绩合同甲方盖公章的证明扫描件。否则，不得分。投标供应商与其关联公司（单位负责人为同一人或者存在直接控股、管理关系的不同供应商）之间签订的合同，均不予认可。）</w:t>
            </w:r>
          </w:p>
        </w:tc>
        <w:tc>
          <w:tcPr>
            <w:tcW w:w="934" w:type="dxa"/>
            <w:tcBorders>
              <w:top w:val="single" w:color="auto" w:sz="4" w:space="0"/>
              <w:left w:val="single" w:color="auto" w:sz="4" w:space="0"/>
              <w:bottom w:val="single" w:color="auto" w:sz="4" w:space="0"/>
              <w:right w:val="single" w:color="auto" w:sz="4" w:space="0"/>
            </w:tcBorders>
            <w:noWrap w:val="0"/>
            <w:vAlign w:val="center"/>
          </w:tcPr>
          <w:p w14:paraId="271DB08B">
            <w:pPr>
              <w:wordWrap w:val="0"/>
              <w:jc w:val="center"/>
              <w:rPr>
                <w:rFonts w:hint="eastAsia" w:ascii="Arial" w:hAnsi="Arial" w:eastAsia="宋体" w:cs="Arial"/>
                <w:sz w:val="24"/>
                <w:szCs w:val="24"/>
              </w:rPr>
            </w:pPr>
            <w:r>
              <w:rPr>
                <w:rFonts w:hint="eastAsia" w:ascii="Arial" w:hAnsi="Arial" w:eastAsia="宋体" w:cs="Arial"/>
                <w:color w:val="000000"/>
                <w:sz w:val="24"/>
              </w:rPr>
              <w:t>5</w:t>
            </w:r>
          </w:p>
        </w:tc>
      </w:tr>
      <w:tr w14:paraId="71322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90" w:type="dxa"/>
            <w:vMerge w:val="continue"/>
            <w:tcBorders>
              <w:left w:val="single" w:color="auto" w:sz="4" w:space="0"/>
              <w:right w:val="single" w:color="auto" w:sz="4" w:space="0"/>
            </w:tcBorders>
            <w:noWrap w:val="0"/>
            <w:vAlign w:val="center"/>
          </w:tcPr>
          <w:p w14:paraId="4F18049B">
            <w:pPr>
              <w:wordWrap w:val="0"/>
              <w:jc w:val="center"/>
              <w:rPr>
                <w:rFonts w:hint="eastAsia" w:ascii="Arial" w:hAnsi="Arial" w:eastAsia="宋体" w:cs="Arial"/>
                <w:b/>
                <w:bCs/>
                <w:sz w:val="24"/>
              </w:rPr>
            </w:pPr>
          </w:p>
        </w:tc>
        <w:tc>
          <w:tcPr>
            <w:tcW w:w="1203" w:type="dxa"/>
            <w:tcBorders>
              <w:top w:val="single" w:color="auto" w:sz="4" w:space="0"/>
              <w:left w:val="single" w:color="auto" w:sz="4" w:space="0"/>
              <w:bottom w:val="single" w:color="auto" w:sz="4" w:space="0"/>
              <w:right w:val="single" w:color="auto" w:sz="4" w:space="0"/>
            </w:tcBorders>
            <w:noWrap w:val="0"/>
            <w:vAlign w:val="center"/>
          </w:tcPr>
          <w:p w14:paraId="646FB7BA">
            <w:pPr>
              <w:wordWrap w:val="0"/>
              <w:jc w:val="center"/>
              <w:rPr>
                <w:rFonts w:hint="eastAsia" w:ascii="Arial" w:hAnsi="Arial" w:eastAsia="宋体" w:cs="Arial"/>
                <w:b/>
                <w:bCs/>
                <w:sz w:val="24"/>
              </w:rPr>
            </w:pPr>
            <w:r>
              <w:rPr>
                <w:rFonts w:hint="eastAsia" w:ascii="Arial" w:hAnsi="Arial" w:eastAsia="宋体" w:cs="Arial"/>
                <w:sz w:val="24"/>
              </w:rPr>
              <w:t>价格分</w:t>
            </w:r>
          </w:p>
        </w:tc>
        <w:tc>
          <w:tcPr>
            <w:tcW w:w="5490" w:type="dxa"/>
            <w:tcBorders>
              <w:top w:val="single" w:color="auto" w:sz="4" w:space="0"/>
              <w:left w:val="single" w:color="auto" w:sz="4" w:space="0"/>
              <w:bottom w:val="single" w:color="auto" w:sz="4" w:space="0"/>
              <w:right w:val="single" w:color="auto" w:sz="4" w:space="0"/>
            </w:tcBorders>
            <w:noWrap w:val="0"/>
            <w:vAlign w:val="center"/>
          </w:tcPr>
          <w:p w14:paraId="4800F6B0">
            <w:pPr>
              <w:wordWrap w:val="0"/>
              <w:rPr>
                <w:rFonts w:ascii="Arial" w:hAnsi="Arial" w:eastAsia="宋体" w:cs="Arial"/>
                <w:sz w:val="24"/>
              </w:rPr>
            </w:pPr>
            <w:r>
              <w:rPr>
                <w:rFonts w:ascii="Arial" w:hAnsi="Arial" w:eastAsia="宋体" w:cs="Arial"/>
                <w:sz w:val="24"/>
              </w:rPr>
              <w:t>价格分统一采用低价优先法，即满足</w:t>
            </w:r>
            <w:r>
              <w:rPr>
                <w:rFonts w:hint="eastAsia" w:ascii="Arial" w:hAnsi="Arial" w:eastAsia="宋体" w:cs="Arial"/>
                <w:sz w:val="24"/>
              </w:rPr>
              <w:t>磋商</w:t>
            </w:r>
            <w:r>
              <w:rPr>
                <w:rFonts w:ascii="Arial" w:hAnsi="Arial" w:eastAsia="宋体" w:cs="Arial"/>
                <w:sz w:val="24"/>
              </w:rPr>
              <w:t>文件要求且</w:t>
            </w:r>
            <w:r>
              <w:rPr>
                <w:rFonts w:hint="eastAsia" w:ascii="Arial" w:hAnsi="Arial" w:eastAsia="宋体" w:cs="Arial"/>
                <w:sz w:val="24"/>
              </w:rPr>
              <w:t>投标</w:t>
            </w:r>
            <w:r>
              <w:rPr>
                <w:rFonts w:ascii="Arial" w:hAnsi="Arial" w:eastAsia="宋体" w:cs="Arial"/>
                <w:sz w:val="24"/>
              </w:rPr>
              <w:t>价格最低的</w:t>
            </w:r>
            <w:r>
              <w:rPr>
                <w:rFonts w:hint="eastAsia" w:ascii="Arial" w:hAnsi="Arial" w:eastAsia="宋体" w:cs="Arial"/>
                <w:sz w:val="24"/>
              </w:rPr>
              <w:t>投标报价</w:t>
            </w:r>
            <w:r>
              <w:rPr>
                <w:rFonts w:ascii="Arial" w:hAnsi="Arial" w:eastAsia="宋体" w:cs="Arial"/>
                <w:sz w:val="24"/>
              </w:rPr>
              <w:t>为评标基准价，其价格分为满分</w:t>
            </w:r>
            <w:r>
              <w:rPr>
                <w:rFonts w:hint="eastAsia" w:ascii="Arial" w:hAnsi="Arial" w:eastAsia="宋体" w:cs="Arial"/>
                <w:sz w:val="24"/>
                <w:u w:val="single"/>
              </w:rPr>
              <w:t>30</w:t>
            </w:r>
            <w:r>
              <w:rPr>
                <w:rFonts w:ascii="Arial" w:hAnsi="Arial" w:eastAsia="宋体" w:cs="Arial"/>
                <w:sz w:val="24"/>
              </w:rPr>
              <w:t>分。其他投标人的价格分统一按照下列公式计算：</w:t>
            </w:r>
          </w:p>
          <w:p w14:paraId="3B120A07">
            <w:pPr>
              <w:wordWrap w:val="0"/>
              <w:rPr>
                <w:rFonts w:ascii="Arial" w:hAnsi="Arial" w:eastAsia="宋体" w:cs="Arial"/>
                <w:sz w:val="24"/>
              </w:rPr>
            </w:pPr>
            <w:r>
              <w:rPr>
                <w:rFonts w:ascii="Arial" w:hAnsi="Arial" w:eastAsia="宋体" w:cs="Arial"/>
                <w:sz w:val="24"/>
              </w:rPr>
              <w:t>投标报价得分＝（评标基准价/</w:t>
            </w:r>
            <w:r>
              <w:rPr>
                <w:rFonts w:hint="eastAsia" w:ascii="Arial" w:hAnsi="Arial" w:eastAsia="宋体" w:cs="Arial"/>
                <w:sz w:val="24"/>
              </w:rPr>
              <w:t>投标报价</w:t>
            </w:r>
            <w:r>
              <w:rPr>
                <w:rFonts w:ascii="Arial" w:hAnsi="Arial" w:eastAsia="宋体" w:cs="Arial"/>
                <w:sz w:val="24"/>
              </w:rPr>
              <w:t>）×</w:t>
            </w:r>
            <w:r>
              <w:rPr>
                <w:rFonts w:hint="eastAsia" w:ascii="Arial" w:hAnsi="Arial" w:eastAsia="宋体" w:cs="Arial"/>
                <w:sz w:val="24"/>
                <w:u w:val="single"/>
              </w:rPr>
              <w:t>30</w:t>
            </w:r>
            <w:r>
              <w:rPr>
                <w:rFonts w:ascii="Arial" w:hAnsi="Arial" w:eastAsia="宋体" w:cs="Arial"/>
                <w:sz w:val="24"/>
              </w:rPr>
              <w:t>％×100</w:t>
            </w:r>
          </w:p>
        </w:tc>
        <w:tc>
          <w:tcPr>
            <w:tcW w:w="934" w:type="dxa"/>
            <w:tcBorders>
              <w:top w:val="single" w:color="auto" w:sz="4" w:space="0"/>
              <w:left w:val="single" w:color="auto" w:sz="4" w:space="0"/>
              <w:bottom w:val="single" w:color="auto" w:sz="4" w:space="0"/>
              <w:right w:val="single" w:color="auto" w:sz="4" w:space="0"/>
            </w:tcBorders>
            <w:noWrap w:val="0"/>
            <w:vAlign w:val="center"/>
          </w:tcPr>
          <w:p w14:paraId="682C24F9">
            <w:pPr>
              <w:wordWrap w:val="0"/>
              <w:jc w:val="center"/>
              <w:rPr>
                <w:rFonts w:ascii="Arial" w:hAnsi="Arial" w:eastAsia="宋体" w:cs="Arial"/>
                <w:sz w:val="24"/>
              </w:rPr>
            </w:pPr>
            <w:r>
              <w:rPr>
                <w:rFonts w:hint="eastAsia" w:ascii="Arial" w:hAnsi="Arial" w:eastAsia="宋体" w:cs="Arial"/>
                <w:sz w:val="24"/>
              </w:rPr>
              <w:t>30</w:t>
            </w:r>
          </w:p>
        </w:tc>
      </w:tr>
    </w:tbl>
    <w:p w14:paraId="45CA977A">
      <w:pPr>
        <w:wordWrap w:val="0"/>
        <w:spacing w:line="360" w:lineRule="auto"/>
        <w:ind w:firstLine="435"/>
        <w:jc w:val="left"/>
        <w:rPr>
          <w:rFonts w:ascii="宋体" w:hAnsi="宋体" w:eastAsia="宋体"/>
          <w:sz w:val="24"/>
        </w:rPr>
      </w:pPr>
      <w:r>
        <w:rPr>
          <w:rFonts w:hint="eastAsia" w:ascii="宋体" w:hAnsi="宋体" w:eastAsia="宋体"/>
          <w:sz w:val="24"/>
        </w:rPr>
        <w:t>2</w:t>
      </w:r>
      <w:r>
        <w:rPr>
          <w:rFonts w:ascii="宋体" w:hAnsi="宋体" w:eastAsia="宋体"/>
          <w:sz w:val="24"/>
        </w:rPr>
        <w:t>.</w:t>
      </w:r>
      <w:r>
        <w:rPr>
          <w:rFonts w:hint="eastAsia" w:ascii="宋体" w:hAnsi="宋体" w:eastAsia="宋体"/>
          <w:sz w:val="24"/>
        </w:rPr>
        <w:t>2</w:t>
      </w:r>
      <w:r>
        <w:rPr>
          <w:rFonts w:ascii="宋体" w:hAnsi="宋体" w:eastAsia="宋体"/>
          <w:sz w:val="24"/>
        </w:rPr>
        <w:t>.3</w:t>
      </w:r>
      <w:r>
        <w:rPr>
          <w:rFonts w:hint="eastAsia" w:ascii="宋体" w:hAnsi="宋体" w:eastAsia="宋体"/>
          <w:sz w:val="24"/>
        </w:rPr>
        <w:t>分值汇总</w:t>
      </w:r>
    </w:p>
    <w:p w14:paraId="7A4FE03E">
      <w:pPr>
        <w:pStyle w:val="5"/>
        <w:wordWrap w:val="0"/>
        <w:spacing w:line="500" w:lineRule="exact"/>
        <w:ind w:firstLine="480" w:firstLineChars="200"/>
        <w:rPr>
          <w:rFonts w:hint="eastAsia" w:ascii="宋体" w:hAnsi="宋体" w:eastAsia="宋体"/>
          <w:sz w:val="24"/>
        </w:rPr>
      </w:pPr>
      <w:r>
        <w:rPr>
          <w:rFonts w:hint="eastAsia" w:ascii="宋体" w:hAnsi="宋体" w:eastAsia="宋体"/>
          <w:sz w:val="24"/>
        </w:rPr>
        <w:t>（1）技术资信评分</w:t>
      </w:r>
    </w:p>
    <w:p w14:paraId="0EFBC413">
      <w:pPr>
        <w:pStyle w:val="5"/>
        <w:wordWrap w:val="0"/>
        <w:spacing w:line="500" w:lineRule="exact"/>
        <w:ind w:firstLine="480" w:firstLineChars="200"/>
        <w:rPr>
          <w:rFonts w:ascii="宋体" w:hAnsi="宋体" w:eastAsia="宋体"/>
          <w:sz w:val="24"/>
        </w:rPr>
      </w:pPr>
      <w:r>
        <w:rPr>
          <w:rFonts w:hint="eastAsia" w:ascii="宋体" w:hAnsi="宋体" w:eastAsia="宋体"/>
          <w:sz w:val="24"/>
        </w:rPr>
        <w:t>磋商小组各成员应当独立对每个有效响应的供应商的响应文件进行评价、打分，汇总各项评分因素的得分</w:t>
      </w:r>
      <w:r>
        <w:rPr>
          <w:rFonts w:ascii="宋体" w:hAnsi="宋体" w:eastAsia="宋体"/>
          <w:sz w:val="24"/>
        </w:rPr>
        <w:t>，得到该</w:t>
      </w:r>
      <w:r>
        <w:rPr>
          <w:rFonts w:hint="eastAsia" w:ascii="宋体" w:hAnsi="宋体" w:eastAsia="宋体"/>
          <w:sz w:val="24"/>
        </w:rPr>
        <w:t>磋商小组成员对各有效响应供应商</w:t>
      </w:r>
      <w:r>
        <w:rPr>
          <w:rFonts w:ascii="宋体" w:hAnsi="宋体" w:eastAsia="宋体"/>
          <w:sz w:val="24"/>
        </w:rPr>
        <w:t>的技术资信分。</w:t>
      </w:r>
      <w:r>
        <w:rPr>
          <w:rFonts w:hint="eastAsia" w:ascii="宋体" w:hAnsi="宋体" w:eastAsia="宋体"/>
          <w:sz w:val="24"/>
        </w:rPr>
        <w:t>取磋商小组各成员技术资信分之平均值（四舍五入保留至小数点后两位数），</w:t>
      </w:r>
      <w:r>
        <w:rPr>
          <w:rFonts w:ascii="宋体" w:hAnsi="宋体" w:eastAsia="宋体"/>
          <w:sz w:val="24"/>
        </w:rPr>
        <w:t>得到该</w:t>
      </w:r>
      <w:r>
        <w:rPr>
          <w:rFonts w:hint="eastAsia" w:ascii="宋体" w:hAnsi="宋体" w:eastAsia="宋体"/>
          <w:sz w:val="24"/>
        </w:rPr>
        <w:t>供应商</w:t>
      </w:r>
      <w:r>
        <w:rPr>
          <w:rFonts w:ascii="宋体" w:hAnsi="宋体" w:eastAsia="宋体"/>
          <w:sz w:val="24"/>
        </w:rPr>
        <w:t>的技术资信分</w:t>
      </w:r>
      <w:r>
        <w:rPr>
          <w:rFonts w:hint="eastAsia" w:ascii="宋体" w:hAnsi="宋体" w:eastAsia="宋体"/>
          <w:sz w:val="24"/>
        </w:rPr>
        <w:t>。</w:t>
      </w:r>
    </w:p>
    <w:p w14:paraId="3E342BA7">
      <w:pPr>
        <w:wordWrap w:val="0"/>
        <w:spacing w:line="500" w:lineRule="exact"/>
        <w:ind w:firstLine="435"/>
        <w:jc w:val="left"/>
        <w:rPr>
          <w:rFonts w:hint="eastAsia" w:ascii="宋体" w:hAnsi="宋体" w:eastAsia="宋体"/>
          <w:sz w:val="24"/>
        </w:rPr>
      </w:pPr>
      <w:r>
        <w:rPr>
          <w:rFonts w:hint="eastAsia" w:ascii="宋体" w:hAnsi="宋体" w:eastAsia="宋体"/>
          <w:sz w:val="24"/>
        </w:rPr>
        <w:t>（2）综合总得分</w:t>
      </w:r>
    </w:p>
    <w:p w14:paraId="6319CB88">
      <w:pPr>
        <w:wordWrap w:val="0"/>
        <w:spacing w:line="500" w:lineRule="exact"/>
        <w:ind w:firstLine="435"/>
        <w:jc w:val="left"/>
        <w:rPr>
          <w:rFonts w:ascii="宋体" w:hAnsi="宋体" w:eastAsia="宋体"/>
          <w:sz w:val="24"/>
        </w:rPr>
      </w:pPr>
      <w:r>
        <w:rPr>
          <w:rFonts w:ascii="宋体" w:hAnsi="宋体" w:eastAsia="宋体"/>
          <w:sz w:val="24"/>
        </w:rPr>
        <w:t>将</w:t>
      </w:r>
      <w:r>
        <w:rPr>
          <w:rFonts w:hint="eastAsia" w:ascii="宋体" w:hAnsi="宋体" w:eastAsia="宋体"/>
          <w:sz w:val="24"/>
        </w:rPr>
        <w:t>供应商</w:t>
      </w:r>
      <w:r>
        <w:rPr>
          <w:rFonts w:ascii="宋体" w:hAnsi="宋体" w:eastAsia="宋体"/>
          <w:sz w:val="24"/>
        </w:rPr>
        <w:t>的技术资信分加上根据上述标准计算出的价格分，即为该</w:t>
      </w:r>
      <w:r>
        <w:rPr>
          <w:rFonts w:hint="eastAsia" w:ascii="宋体" w:hAnsi="宋体" w:eastAsia="宋体"/>
          <w:sz w:val="24"/>
        </w:rPr>
        <w:t>供应商</w:t>
      </w:r>
      <w:r>
        <w:rPr>
          <w:rFonts w:ascii="宋体" w:hAnsi="宋体" w:eastAsia="宋体"/>
          <w:sz w:val="24"/>
        </w:rPr>
        <w:t>的综合总得分。</w:t>
      </w:r>
    </w:p>
    <w:p w14:paraId="1BC7AE44">
      <w:pPr>
        <w:widowControl/>
        <w:wordWrap w:val="0"/>
        <w:jc w:val="left"/>
        <w:rPr>
          <w:rFonts w:ascii="宋体" w:hAnsi="宋体" w:eastAsia="宋体"/>
          <w:sz w:val="24"/>
        </w:rPr>
      </w:pPr>
      <w:r>
        <w:rPr>
          <w:rFonts w:ascii="宋体" w:hAnsi="宋体" w:eastAsia="宋体"/>
          <w:sz w:val="24"/>
        </w:rPr>
        <w:br w:type="page"/>
      </w:r>
    </w:p>
    <w:p w14:paraId="09EBE77E">
      <w:pPr>
        <w:wordWrap w:val="0"/>
        <w:spacing w:line="360" w:lineRule="auto"/>
        <w:jc w:val="center"/>
        <w:outlineLvl w:val="1"/>
        <w:rPr>
          <w:rFonts w:hint="eastAsia" w:ascii="华文中宋" w:hAnsi="华文中宋" w:eastAsia="华文中宋" w:cs="Times New Roman"/>
          <w:b/>
          <w:bCs/>
          <w:kern w:val="44"/>
          <w:sz w:val="44"/>
          <w:szCs w:val="44"/>
        </w:rPr>
      </w:pPr>
      <w:bookmarkStart w:id="11" w:name="_Toc22890"/>
      <w:r>
        <w:rPr>
          <w:rFonts w:hint="eastAsia" w:ascii="华文中宋" w:hAnsi="华文中宋" w:eastAsia="华文中宋" w:cs="Times New Roman"/>
          <w:b/>
          <w:bCs/>
          <w:kern w:val="44"/>
          <w:sz w:val="44"/>
          <w:szCs w:val="44"/>
        </w:rPr>
        <w:t>第五章 采购合同（仅供参考）</w:t>
      </w:r>
      <w:bookmarkEnd w:id="11"/>
    </w:p>
    <w:p w14:paraId="0AC18878">
      <w:pPr>
        <w:wordWrap w:val="0"/>
        <w:spacing w:line="360" w:lineRule="auto"/>
        <w:jc w:val="center"/>
        <w:outlineLvl w:val="2"/>
        <w:rPr>
          <w:rFonts w:ascii="宋体" w:hAnsi="宋体" w:eastAsia="宋体"/>
          <w:b/>
          <w:sz w:val="24"/>
        </w:rPr>
      </w:pPr>
      <w:r>
        <w:rPr>
          <w:rFonts w:hint="eastAsia" w:ascii="宋体" w:hAnsi="宋体" w:eastAsia="宋体"/>
          <w:b/>
          <w:sz w:val="28"/>
          <w:szCs w:val="28"/>
        </w:rPr>
        <w:t>第一部分 合同书</w:t>
      </w:r>
    </w:p>
    <w:p w14:paraId="735205E5">
      <w:pPr>
        <w:wordWrap w:val="0"/>
        <w:spacing w:line="480" w:lineRule="auto"/>
        <w:jc w:val="center"/>
        <w:rPr>
          <w:rFonts w:ascii="宋体" w:hAnsi="宋体" w:eastAsia="宋体"/>
          <w:b/>
          <w:sz w:val="24"/>
        </w:rPr>
      </w:pPr>
    </w:p>
    <w:p w14:paraId="2B959CBD">
      <w:pPr>
        <w:wordWrap w:val="0"/>
        <w:spacing w:line="480" w:lineRule="auto"/>
        <w:jc w:val="center"/>
        <w:rPr>
          <w:rFonts w:ascii="宋体" w:hAnsi="宋体" w:eastAsia="宋体"/>
          <w:b/>
          <w:sz w:val="24"/>
        </w:rPr>
      </w:pPr>
    </w:p>
    <w:p w14:paraId="6A0AC007">
      <w:pPr>
        <w:wordWrap w:val="0"/>
        <w:spacing w:line="480" w:lineRule="auto"/>
        <w:jc w:val="center"/>
        <w:rPr>
          <w:rFonts w:ascii="宋体" w:hAnsi="宋体" w:eastAsia="宋体"/>
          <w:b/>
          <w:sz w:val="24"/>
        </w:rPr>
      </w:pPr>
    </w:p>
    <w:p w14:paraId="17562936">
      <w:pPr>
        <w:wordWrap w:val="0"/>
        <w:spacing w:before="120" w:line="480" w:lineRule="auto"/>
        <w:ind w:left="960"/>
        <w:jc w:val="left"/>
        <w:rPr>
          <w:rFonts w:hint="eastAsia" w:ascii="宋体" w:hAnsi="宋体" w:eastAsia="宋体"/>
          <w:sz w:val="24"/>
          <w:u w:val="single"/>
        </w:rPr>
      </w:pPr>
      <w:r>
        <w:rPr>
          <w:rFonts w:hint="eastAsia" w:ascii="宋体" w:hAnsi="宋体" w:eastAsia="宋体"/>
          <w:sz w:val="24"/>
        </w:rPr>
        <w:t>项目名称：</w:t>
      </w:r>
      <w:r>
        <w:rPr>
          <w:rFonts w:hint="eastAsia" w:ascii="宋体" w:hAnsi="宋体" w:eastAsia="宋体"/>
          <w:sz w:val="24"/>
          <w:u w:val="single"/>
        </w:rPr>
        <w:t>安徽商贸职业技术学院录播教室室内显示屏改造项目</w:t>
      </w:r>
    </w:p>
    <w:p w14:paraId="11C4C791">
      <w:pPr>
        <w:wordWrap w:val="0"/>
        <w:spacing w:before="120" w:line="480" w:lineRule="auto"/>
        <w:ind w:left="960"/>
        <w:jc w:val="left"/>
        <w:rPr>
          <w:rFonts w:hint="eastAsia" w:ascii="宋体" w:hAnsi="宋体" w:eastAsia="宋体"/>
          <w:sz w:val="24"/>
        </w:rPr>
      </w:pPr>
      <w:r>
        <w:rPr>
          <w:rFonts w:hint="eastAsia" w:ascii="宋体" w:hAnsi="宋体" w:eastAsia="宋体"/>
          <w:sz w:val="24"/>
        </w:rPr>
        <w:t>项目编号：</w:t>
      </w:r>
      <w:r>
        <w:rPr>
          <w:rFonts w:hint="eastAsia" w:ascii="宋体" w:hAnsi="宋体" w:eastAsia="宋体"/>
          <w:sz w:val="24"/>
          <w:u w:val="single"/>
        </w:rPr>
        <w:t>ZB202505004</w:t>
      </w:r>
    </w:p>
    <w:p w14:paraId="6CD21DF1">
      <w:pPr>
        <w:wordWrap w:val="0"/>
        <w:spacing w:before="120" w:line="480" w:lineRule="auto"/>
        <w:ind w:left="960"/>
        <w:jc w:val="left"/>
        <w:rPr>
          <w:rFonts w:ascii="宋体" w:hAnsi="宋体" w:eastAsia="宋体"/>
          <w:sz w:val="24"/>
          <w:u w:val="single"/>
        </w:rPr>
      </w:pPr>
      <w:r>
        <w:rPr>
          <w:rFonts w:hint="eastAsia" w:ascii="宋体" w:hAnsi="宋体" w:eastAsia="宋体"/>
          <w:sz w:val="24"/>
        </w:rPr>
        <w:t>甲方（采购人）：</w:t>
      </w:r>
      <w:r>
        <w:rPr>
          <w:rFonts w:hint="eastAsia" w:ascii="宋体" w:hAnsi="宋体" w:eastAsia="宋体"/>
          <w:sz w:val="24"/>
          <w:u w:val="single"/>
        </w:rPr>
        <w:t xml:space="preserve">                              </w:t>
      </w:r>
    </w:p>
    <w:p w14:paraId="7CB0BD80">
      <w:pPr>
        <w:wordWrap w:val="0"/>
        <w:spacing w:before="120" w:line="480" w:lineRule="auto"/>
        <w:ind w:left="960"/>
        <w:jc w:val="left"/>
        <w:rPr>
          <w:rFonts w:ascii="宋体" w:hAnsi="宋体" w:eastAsia="宋体"/>
          <w:sz w:val="24"/>
          <w:u w:val="single"/>
        </w:rPr>
      </w:pPr>
      <w:r>
        <w:rPr>
          <w:rFonts w:hint="eastAsia" w:ascii="宋体" w:hAnsi="宋体" w:eastAsia="宋体"/>
          <w:sz w:val="24"/>
        </w:rPr>
        <w:t>乙方（成交供应商）：</w:t>
      </w:r>
      <w:r>
        <w:rPr>
          <w:rFonts w:ascii="宋体" w:hAnsi="宋体" w:eastAsia="宋体"/>
          <w:sz w:val="24"/>
          <w:u w:val="single"/>
        </w:rPr>
        <w:t xml:space="preserve">        </w:t>
      </w:r>
      <w:r>
        <w:rPr>
          <w:rFonts w:hint="eastAsia" w:ascii="宋体" w:hAnsi="宋体" w:eastAsia="宋体"/>
          <w:sz w:val="24"/>
          <w:u w:val="single"/>
        </w:rPr>
        <w:t xml:space="preserve"> </w:t>
      </w:r>
      <w:r>
        <w:rPr>
          <w:rFonts w:ascii="宋体" w:hAnsi="宋体" w:eastAsia="宋体"/>
          <w:sz w:val="24"/>
          <w:u w:val="single"/>
        </w:rPr>
        <w:t xml:space="preserve">   </w:t>
      </w:r>
      <w:r>
        <w:rPr>
          <w:rFonts w:hint="eastAsia" w:ascii="宋体" w:hAnsi="宋体" w:eastAsia="宋体"/>
          <w:sz w:val="24"/>
          <w:u w:val="single"/>
        </w:rPr>
        <w:t xml:space="preserve">                  </w:t>
      </w:r>
    </w:p>
    <w:p w14:paraId="7D248817">
      <w:pPr>
        <w:wordWrap w:val="0"/>
        <w:spacing w:before="120" w:line="480" w:lineRule="auto"/>
        <w:ind w:firstLine="960" w:firstLineChars="400"/>
        <w:jc w:val="left"/>
        <w:rPr>
          <w:rFonts w:ascii="宋体" w:hAnsi="宋体" w:eastAsia="宋体"/>
          <w:sz w:val="24"/>
          <w:u w:val="single"/>
        </w:rPr>
      </w:pPr>
      <w:r>
        <w:rPr>
          <w:rFonts w:hint="eastAsia" w:ascii="宋体" w:hAnsi="宋体" w:eastAsia="宋体"/>
          <w:sz w:val="24"/>
        </w:rPr>
        <w:t>签订地：</w:t>
      </w:r>
      <w:r>
        <w:rPr>
          <w:rFonts w:hint="eastAsia" w:ascii="宋体" w:hAnsi="宋体" w:eastAsia="宋体"/>
          <w:sz w:val="24"/>
          <w:u w:val="single"/>
        </w:rPr>
        <w:t xml:space="preserve">                                     </w:t>
      </w:r>
    </w:p>
    <w:p w14:paraId="0A8ADF3B">
      <w:pPr>
        <w:wordWrap w:val="0"/>
        <w:spacing w:before="120" w:line="480" w:lineRule="auto"/>
        <w:ind w:firstLine="960" w:firstLineChars="400"/>
        <w:jc w:val="left"/>
        <w:rPr>
          <w:rFonts w:ascii="宋体" w:hAnsi="宋体" w:eastAsia="宋体"/>
          <w:sz w:val="24"/>
        </w:rPr>
      </w:pPr>
      <w:r>
        <w:rPr>
          <w:rFonts w:hint="eastAsia" w:ascii="宋体" w:hAnsi="宋体" w:eastAsia="宋体"/>
          <w:sz w:val="24"/>
        </w:rPr>
        <w:t>签订日期：</w:t>
      </w:r>
      <w:r>
        <w:rPr>
          <w:rFonts w:hint="eastAsia" w:ascii="宋体" w:hAnsi="宋体" w:eastAsia="宋体"/>
          <w:sz w:val="24"/>
          <w:u w:val="single"/>
        </w:rPr>
        <w:t xml:space="preserve">               </w:t>
      </w:r>
      <w:r>
        <w:rPr>
          <w:rFonts w:hint="eastAsia" w:ascii="宋体" w:hAnsi="宋体" w:eastAsia="宋体"/>
          <w:sz w:val="24"/>
        </w:rPr>
        <w:t>年</w:t>
      </w:r>
      <w:r>
        <w:rPr>
          <w:rFonts w:hint="eastAsia" w:ascii="宋体" w:hAnsi="宋体" w:eastAsia="宋体"/>
          <w:sz w:val="24"/>
          <w:u w:val="single"/>
        </w:rPr>
        <w:t xml:space="preserve">       </w:t>
      </w:r>
      <w:r>
        <w:rPr>
          <w:rFonts w:hint="eastAsia" w:ascii="宋体" w:hAnsi="宋体" w:eastAsia="宋体"/>
          <w:sz w:val="24"/>
        </w:rPr>
        <w:t>月</w:t>
      </w:r>
      <w:r>
        <w:rPr>
          <w:rFonts w:hint="eastAsia" w:ascii="宋体" w:hAnsi="宋体" w:eastAsia="宋体"/>
          <w:sz w:val="24"/>
          <w:u w:val="single"/>
        </w:rPr>
        <w:t xml:space="preserve">       </w:t>
      </w:r>
      <w:r>
        <w:rPr>
          <w:rFonts w:hint="eastAsia" w:ascii="宋体" w:hAnsi="宋体" w:eastAsia="宋体"/>
          <w:sz w:val="24"/>
        </w:rPr>
        <w:t>日</w:t>
      </w:r>
    </w:p>
    <w:p w14:paraId="5E762600">
      <w:pPr>
        <w:widowControl/>
        <w:wordWrap w:val="0"/>
        <w:jc w:val="left"/>
        <w:rPr>
          <w:rFonts w:ascii="宋体" w:hAnsi="宋体" w:eastAsia="宋体"/>
          <w:sz w:val="24"/>
        </w:rPr>
      </w:pPr>
      <w:r>
        <w:rPr>
          <w:rFonts w:ascii="宋体" w:hAnsi="宋体" w:eastAsia="宋体"/>
          <w:sz w:val="24"/>
        </w:rPr>
        <w:br w:type="page"/>
      </w:r>
    </w:p>
    <w:p w14:paraId="7D860922">
      <w:pPr>
        <w:wordWrap w:val="0"/>
        <w:spacing w:line="360" w:lineRule="auto"/>
        <w:ind w:firstLine="435"/>
        <w:jc w:val="left"/>
        <w:rPr>
          <w:rFonts w:ascii="宋体" w:hAnsi="宋体" w:eastAsia="宋体"/>
          <w:sz w:val="24"/>
        </w:rPr>
      </w:pPr>
      <w:r>
        <w:rPr>
          <w:rFonts w:hint="eastAsia" w:ascii="宋体" w:hAnsi="宋体" w:eastAsia="宋体"/>
          <w:sz w:val="24"/>
          <w:u w:val="single"/>
        </w:rPr>
        <w:t>安徽商贸职业技术学院</w:t>
      </w:r>
      <w:r>
        <w:rPr>
          <w:rFonts w:hint="eastAsia" w:ascii="宋体" w:hAnsi="宋体" w:eastAsia="宋体"/>
          <w:sz w:val="24"/>
        </w:rPr>
        <w:t>（</w:t>
      </w:r>
      <w:r>
        <w:rPr>
          <w:rFonts w:hint="eastAsia" w:ascii="宋体" w:hAnsi="宋体" w:eastAsia="宋体"/>
          <w:sz w:val="24"/>
          <w:lang w:val="zh-CN"/>
        </w:rPr>
        <w:t>以下简称：甲方</w:t>
      </w:r>
      <w:r>
        <w:rPr>
          <w:rFonts w:hint="eastAsia" w:ascii="宋体" w:hAnsi="宋体" w:eastAsia="宋体"/>
          <w:sz w:val="24"/>
        </w:rPr>
        <w:t>）通过</w:t>
      </w:r>
      <w:r>
        <w:rPr>
          <w:rFonts w:hint="eastAsia" w:ascii="宋体" w:hAnsi="宋体" w:eastAsia="宋体"/>
          <w:sz w:val="24"/>
          <w:u w:val="single"/>
        </w:rPr>
        <w:t>鼎信数智技术集团股份有限公司</w:t>
      </w:r>
      <w:r>
        <w:rPr>
          <w:rFonts w:hint="eastAsia" w:ascii="宋体" w:hAnsi="宋体" w:eastAsia="宋体"/>
          <w:sz w:val="24"/>
        </w:rPr>
        <w:t>组织的</w:t>
      </w:r>
      <w:r>
        <w:rPr>
          <w:rFonts w:hint="eastAsia" w:ascii="宋体" w:hAnsi="宋体" w:eastAsia="宋体"/>
          <w:sz w:val="24"/>
          <w:u w:val="single"/>
        </w:rPr>
        <w:t>磋商</w:t>
      </w:r>
      <w:r>
        <w:rPr>
          <w:rFonts w:hint="eastAsia" w:ascii="宋体" w:hAnsi="宋体" w:eastAsia="宋体"/>
          <w:sz w:val="24"/>
        </w:rPr>
        <w:t>方式采购活动，经</w:t>
      </w:r>
      <w:r>
        <w:rPr>
          <w:rFonts w:hint="eastAsia" w:ascii="宋体" w:hAnsi="宋体" w:eastAsia="宋体"/>
          <w:sz w:val="24"/>
          <w:u w:val="single"/>
        </w:rPr>
        <w:t>磋商小组</w:t>
      </w:r>
      <w:r>
        <w:rPr>
          <w:rFonts w:hint="eastAsia" w:ascii="宋体" w:hAnsi="宋体" w:eastAsia="宋体"/>
          <w:sz w:val="24"/>
        </w:rPr>
        <w:t>评定，</w:t>
      </w:r>
      <w:r>
        <w:rPr>
          <w:rFonts w:hint="eastAsia" w:ascii="宋体" w:hAnsi="宋体" w:eastAsia="宋体"/>
          <w:i/>
          <w:iCs/>
          <w:sz w:val="24"/>
          <w:u w:val="single"/>
        </w:rPr>
        <w:t>（成交供应商名称）</w:t>
      </w:r>
      <w:r>
        <w:rPr>
          <w:rFonts w:hint="eastAsia" w:ascii="宋体" w:hAnsi="宋体" w:eastAsia="宋体"/>
          <w:sz w:val="24"/>
        </w:rPr>
        <w:t>（</w:t>
      </w:r>
      <w:r>
        <w:rPr>
          <w:rFonts w:hint="eastAsia" w:ascii="宋体" w:hAnsi="宋体" w:eastAsia="宋体"/>
          <w:sz w:val="24"/>
          <w:lang w:val="zh-CN"/>
        </w:rPr>
        <w:t>以下简称：乙方</w:t>
      </w:r>
      <w:r>
        <w:rPr>
          <w:rFonts w:hint="eastAsia" w:ascii="宋体" w:hAnsi="宋体" w:eastAsia="宋体"/>
          <w:sz w:val="24"/>
        </w:rPr>
        <w:t>）为本项目成交供应商，现按照采购文件确定的事项签订本合同。</w:t>
      </w:r>
    </w:p>
    <w:p w14:paraId="73988CF5">
      <w:pPr>
        <w:wordWrap w:val="0"/>
        <w:spacing w:line="360" w:lineRule="auto"/>
        <w:ind w:firstLine="435"/>
        <w:jc w:val="left"/>
        <w:rPr>
          <w:rFonts w:ascii="宋体" w:hAnsi="宋体" w:eastAsia="宋体"/>
          <w:sz w:val="24"/>
          <w:lang w:val="zh-CN"/>
        </w:rPr>
      </w:pPr>
      <w:r>
        <w:rPr>
          <w:rFonts w:hint="eastAsia" w:ascii="宋体" w:hAnsi="宋体" w:eastAsia="宋体"/>
          <w:sz w:val="24"/>
        </w:rPr>
        <w:t>根据《中华人民共和国民法典》等相关法律法规之规定，按照平等、自愿、公平和诚实信用的原则，经甲方和乙方协商一致，约定以下合同条款，以兹共同遵守、全面履行。</w:t>
      </w:r>
    </w:p>
    <w:p w14:paraId="566002A1">
      <w:pPr>
        <w:wordWrap w:val="0"/>
        <w:spacing w:line="360" w:lineRule="auto"/>
        <w:ind w:firstLine="437"/>
        <w:jc w:val="left"/>
        <w:outlineLvl w:val="3"/>
        <w:rPr>
          <w:rFonts w:ascii="宋体" w:hAnsi="宋体" w:eastAsia="宋体"/>
          <w:b/>
          <w:bCs/>
          <w:sz w:val="24"/>
          <w:lang w:val="zh-CN"/>
        </w:rPr>
      </w:pPr>
      <w:bookmarkStart w:id="12" w:name="_Toc2232"/>
      <w:bookmarkStart w:id="13" w:name="_Toc24059"/>
      <w:bookmarkStart w:id="14" w:name="_Toc3029"/>
      <w:r>
        <w:rPr>
          <w:rFonts w:hint="eastAsia" w:ascii="宋体" w:hAnsi="宋体" w:eastAsia="宋体"/>
          <w:b/>
          <w:bCs/>
          <w:sz w:val="24"/>
          <w:lang w:val="zh-CN"/>
        </w:rPr>
        <w:t>1.1</w:t>
      </w:r>
      <w:r>
        <w:rPr>
          <w:rFonts w:ascii="宋体" w:hAnsi="宋体" w:eastAsia="宋体"/>
          <w:b/>
          <w:bCs/>
          <w:sz w:val="24"/>
          <w:lang w:val="zh-CN"/>
        </w:rPr>
        <w:t xml:space="preserve"> </w:t>
      </w:r>
      <w:r>
        <w:rPr>
          <w:rFonts w:hint="eastAsia" w:ascii="宋体" w:hAnsi="宋体" w:eastAsia="宋体"/>
          <w:b/>
          <w:bCs/>
          <w:sz w:val="24"/>
          <w:lang w:val="zh-CN"/>
        </w:rPr>
        <w:t>合同组成部分</w:t>
      </w:r>
      <w:bookmarkEnd w:id="12"/>
      <w:bookmarkEnd w:id="13"/>
      <w:bookmarkEnd w:id="14"/>
    </w:p>
    <w:p w14:paraId="3C3A6632">
      <w:pPr>
        <w:wordWrap w:val="0"/>
        <w:spacing w:line="360" w:lineRule="auto"/>
        <w:ind w:firstLine="435"/>
        <w:jc w:val="left"/>
        <w:rPr>
          <w:rFonts w:ascii="宋体" w:hAnsi="宋体" w:eastAsia="宋体"/>
          <w:sz w:val="24"/>
          <w:lang w:val="zh-CN"/>
        </w:rPr>
      </w:pPr>
      <w:r>
        <w:rPr>
          <w:rFonts w:hint="eastAsia" w:ascii="宋体" w:hAnsi="宋体" w:eastAsia="宋体"/>
          <w:sz w:val="24"/>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30AC9EE2">
      <w:pPr>
        <w:wordWrap w:val="0"/>
        <w:spacing w:line="360" w:lineRule="auto"/>
        <w:ind w:firstLine="435"/>
        <w:jc w:val="left"/>
        <w:rPr>
          <w:rFonts w:ascii="宋体" w:hAnsi="宋体" w:eastAsia="宋体"/>
          <w:sz w:val="24"/>
          <w:lang w:val="zh-CN"/>
        </w:rPr>
      </w:pPr>
      <w:r>
        <w:rPr>
          <w:rFonts w:hint="eastAsia" w:ascii="宋体" w:hAnsi="宋体" w:eastAsia="宋体"/>
          <w:sz w:val="24"/>
          <w:lang w:val="zh-CN"/>
        </w:rPr>
        <w:t>1.1.1本合同及其补充合同、变更协议；</w:t>
      </w:r>
    </w:p>
    <w:p w14:paraId="47B3649D">
      <w:pPr>
        <w:wordWrap w:val="0"/>
        <w:spacing w:line="360" w:lineRule="auto"/>
        <w:ind w:firstLine="435"/>
        <w:jc w:val="left"/>
        <w:rPr>
          <w:rFonts w:ascii="宋体" w:hAnsi="宋体" w:eastAsia="宋体"/>
          <w:sz w:val="24"/>
          <w:lang w:val="zh-CN"/>
        </w:rPr>
      </w:pPr>
      <w:r>
        <w:rPr>
          <w:rFonts w:hint="eastAsia" w:ascii="宋体" w:hAnsi="宋体" w:eastAsia="宋体"/>
          <w:sz w:val="24"/>
          <w:lang w:val="zh-CN"/>
        </w:rPr>
        <w:t>1.1.2成交通知书；</w:t>
      </w:r>
    </w:p>
    <w:p w14:paraId="003F0868">
      <w:pPr>
        <w:wordWrap w:val="0"/>
        <w:spacing w:line="360" w:lineRule="auto"/>
        <w:ind w:firstLine="435"/>
        <w:jc w:val="left"/>
        <w:rPr>
          <w:rFonts w:ascii="宋体" w:hAnsi="宋体" w:eastAsia="宋体"/>
          <w:sz w:val="24"/>
          <w:lang w:val="zh-CN"/>
        </w:rPr>
      </w:pPr>
      <w:r>
        <w:rPr>
          <w:rFonts w:hint="eastAsia" w:ascii="宋体" w:hAnsi="宋体" w:eastAsia="宋体"/>
          <w:sz w:val="24"/>
          <w:lang w:val="zh-CN"/>
        </w:rPr>
        <w:t>1.1.3响应文件（含澄清或者说明文件）；</w:t>
      </w:r>
    </w:p>
    <w:p w14:paraId="7A671937">
      <w:pPr>
        <w:wordWrap w:val="0"/>
        <w:spacing w:line="360" w:lineRule="auto"/>
        <w:ind w:firstLine="435"/>
        <w:jc w:val="left"/>
        <w:rPr>
          <w:rFonts w:ascii="宋体" w:hAnsi="宋体" w:eastAsia="宋体"/>
          <w:sz w:val="24"/>
          <w:lang w:val="zh-CN"/>
        </w:rPr>
      </w:pPr>
      <w:r>
        <w:rPr>
          <w:rFonts w:hint="eastAsia" w:ascii="宋体" w:hAnsi="宋体" w:eastAsia="宋体"/>
          <w:sz w:val="24"/>
          <w:lang w:val="zh-CN"/>
        </w:rPr>
        <w:t>1.1.4磋商文件（含澄清或者修改文件）；</w:t>
      </w:r>
    </w:p>
    <w:p w14:paraId="1B1431BA">
      <w:pPr>
        <w:wordWrap w:val="0"/>
        <w:spacing w:line="360" w:lineRule="auto"/>
        <w:ind w:firstLine="435"/>
        <w:jc w:val="left"/>
        <w:rPr>
          <w:rFonts w:ascii="宋体" w:hAnsi="宋体" w:eastAsia="宋体"/>
          <w:sz w:val="24"/>
          <w:lang w:val="zh-CN"/>
        </w:rPr>
      </w:pPr>
      <w:r>
        <w:rPr>
          <w:rFonts w:hint="eastAsia" w:ascii="宋体" w:hAnsi="宋体" w:eastAsia="宋体"/>
          <w:sz w:val="24"/>
          <w:lang w:val="zh-CN"/>
        </w:rPr>
        <w:t>1.1.5其他相关采购文件。</w:t>
      </w:r>
    </w:p>
    <w:p w14:paraId="4784BBF6">
      <w:pPr>
        <w:wordWrap w:val="0"/>
        <w:spacing w:line="360" w:lineRule="auto"/>
        <w:ind w:firstLine="437"/>
        <w:jc w:val="left"/>
        <w:outlineLvl w:val="3"/>
        <w:rPr>
          <w:rFonts w:ascii="宋体" w:hAnsi="宋体" w:eastAsia="宋体"/>
          <w:b/>
          <w:bCs/>
          <w:sz w:val="24"/>
          <w:lang w:val="zh-CN"/>
        </w:rPr>
      </w:pPr>
      <w:bookmarkStart w:id="15" w:name="_Toc27126"/>
      <w:bookmarkStart w:id="16" w:name="_Toc21295"/>
      <w:bookmarkStart w:id="17" w:name="_Toc24300"/>
      <w:r>
        <w:rPr>
          <w:rFonts w:hint="eastAsia" w:ascii="宋体" w:hAnsi="宋体" w:eastAsia="宋体"/>
          <w:b/>
          <w:bCs/>
          <w:sz w:val="24"/>
          <w:lang w:val="zh-CN"/>
        </w:rPr>
        <w:t>1.2</w:t>
      </w:r>
      <w:r>
        <w:rPr>
          <w:rFonts w:ascii="宋体" w:hAnsi="宋体" w:eastAsia="宋体"/>
          <w:b/>
          <w:bCs/>
          <w:sz w:val="24"/>
          <w:lang w:val="zh-CN"/>
        </w:rPr>
        <w:t xml:space="preserve"> </w:t>
      </w:r>
      <w:r>
        <w:rPr>
          <w:rFonts w:hint="eastAsia" w:ascii="宋体" w:hAnsi="宋体" w:eastAsia="宋体"/>
          <w:b/>
          <w:bCs/>
          <w:sz w:val="24"/>
          <w:lang w:val="zh-CN"/>
        </w:rPr>
        <w:t>货物</w:t>
      </w:r>
      <w:bookmarkEnd w:id="15"/>
      <w:bookmarkEnd w:id="16"/>
      <w:bookmarkEnd w:id="17"/>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1532"/>
        <w:gridCol w:w="1532"/>
        <w:gridCol w:w="1528"/>
        <w:gridCol w:w="1528"/>
        <w:gridCol w:w="1526"/>
      </w:tblGrid>
      <w:tr w14:paraId="64526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top"/>
          </w:tcPr>
          <w:p w14:paraId="0A7A585B">
            <w:pPr>
              <w:wordWrap w:val="0"/>
              <w:jc w:val="center"/>
              <w:rPr>
                <w:rFonts w:ascii="宋体" w:hAnsi="宋体" w:eastAsia="宋体"/>
                <w:sz w:val="24"/>
                <w:lang w:val="zh-CN"/>
              </w:rPr>
            </w:pPr>
            <w:r>
              <w:rPr>
                <w:rFonts w:hint="eastAsia" w:ascii="宋体" w:hAnsi="宋体" w:eastAsia="宋体"/>
                <w:sz w:val="24"/>
                <w:lang w:val="zh-CN"/>
              </w:rPr>
              <w:t>序号</w:t>
            </w:r>
          </w:p>
        </w:tc>
        <w:tc>
          <w:tcPr>
            <w:tcW w:w="1532" w:type="dxa"/>
            <w:noWrap w:val="0"/>
            <w:vAlign w:val="center"/>
          </w:tcPr>
          <w:p w14:paraId="1C42AFD5">
            <w:pPr>
              <w:wordWrap w:val="0"/>
              <w:jc w:val="center"/>
              <w:rPr>
                <w:rFonts w:ascii="宋体" w:hAnsi="宋体" w:eastAsia="宋体"/>
                <w:sz w:val="24"/>
                <w:lang w:val="zh-CN"/>
              </w:rPr>
            </w:pPr>
            <w:r>
              <w:rPr>
                <w:rFonts w:hint="eastAsia" w:ascii="宋体" w:hAnsi="宋体" w:eastAsia="宋体"/>
                <w:sz w:val="24"/>
                <w:lang w:val="zh-CN"/>
              </w:rPr>
              <w:t>货物名称</w:t>
            </w:r>
          </w:p>
        </w:tc>
        <w:tc>
          <w:tcPr>
            <w:tcW w:w="1532" w:type="dxa"/>
            <w:noWrap w:val="0"/>
            <w:vAlign w:val="center"/>
          </w:tcPr>
          <w:p w14:paraId="34252CD6">
            <w:pPr>
              <w:wordWrap w:val="0"/>
              <w:jc w:val="center"/>
              <w:rPr>
                <w:rFonts w:ascii="宋体" w:hAnsi="宋体" w:eastAsia="宋体"/>
                <w:sz w:val="24"/>
                <w:lang w:val="zh-CN"/>
              </w:rPr>
            </w:pPr>
            <w:r>
              <w:rPr>
                <w:rFonts w:hint="eastAsia" w:ascii="宋体" w:hAnsi="宋体" w:eastAsia="宋体"/>
                <w:sz w:val="24"/>
                <w:lang w:val="zh-CN"/>
              </w:rPr>
              <w:t>规格型号</w:t>
            </w:r>
          </w:p>
        </w:tc>
        <w:tc>
          <w:tcPr>
            <w:tcW w:w="1528" w:type="dxa"/>
            <w:noWrap w:val="0"/>
            <w:vAlign w:val="center"/>
          </w:tcPr>
          <w:p w14:paraId="58D8E9D4">
            <w:pPr>
              <w:wordWrap w:val="0"/>
              <w:jc w:val="center"/>
              <w:rPr>
                <w:rFonts w:ascii="宋体" w:hAnsi="宋体" w:eastAsia="宋体"/>
                <w:sz w:val="24"/>
                <w:lang w:val="zh-CN"/>
              </w:rPr>
            </w:pPr>
            <w:r>
              <w:rPr>
                <w:rFonts w:hint="eastAsia" w:ascii="宋体" w:hAnsi="宋体" w:eastAsia="宋体"/>
                <w:sz w:val="24"/>
                <w:lang w:val="zh-CN"/>
              </w:rPr>
              <w:t>单位</w:t>
            </w:r>
          </w:p>
        </w:tc>
        <w:tc>
          <w:tcPr>
            <w:tcW w:w="1528" w:type="dxa"/>
            <w:noWrap w:val="0"/>
            <w:vAlign w:val="center"/>
          </w:tcPr>
          <w:p w14:paraId="1319BB89">
            <w:pPr>
              <w:wordWrap w:val="0"/>
              <w:jc w:val="center"/>
              <w:rPr>
                <w:rFonts w:ascii="宋体" w:hAnsi="宋体" w:eastAsia="宋体"/>
                <w:sz w:val="24"/>
                <w:lang w:val="zh-CN"/>
              </w:rPr>
            </w:pPr>
            <w:r>
              <w:rPr>
                <w:rFonts w:hint="eastAsia" w:ascii="宋体" w:hAnsi="宋体" w:eastAsia="宋体"/>
                <w:sz w:val="24"/>
                <w:lang w:val="zh-CN"/>
              </w:rPr>
              <w:t>数量</w:t>
            </w:r>
          </w:p>
        </w:tc>
        <w:tc>
          <w:tcPr>
            <w:tcW w:w="1526" w:type="dxa"/>
            <w:noWrap w:val="0"/>
            <w:vAlign w:val="center"/>
          </w:tcPr>
          <w:p w14:paraId="140A566C">
            <w:pPr>
              <w:wordWrap w:val="0"/>
              <w:jc w:val="center"/>
              <w:rPr>
                <w:rFonts w:ascii="宋体" w:hAnsi="宋体" w:eastAsia="宋体"/>
                <w:sz w:val="24"/>
                <w:lang w:val="zh-CN"/>
              </w:rPr>
            </w:pPr>
            <w:r>
              <w:rPr>
                <w:rFonts w:hint="eastAsia" w:ascii="宋体" w:hAnsi="宋体" w:eastAsia="宋体"/>
                <w:sz w:val="24"/>
                <w:lang w:val="zh-CN"/>
              </w:rPr>
              <w:t>生产厂商</w:t>
            </w:r>
          </w:p>
        </w:tc>
      </w:tr>
      <w:tr w14:paraId="7EB96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top"/>
          </w:tcPr>
          <w:p w14:paraId="40B2F38E">
            <w:pPr>
              <w:wordWrap w:val="0"/>
              <w:jc w:val="center"/>
              <w:rPr>
                <w:rFonts w:ascii="宋体" w:hAnsi="宋体" w:eastAsia="宋体"/>
                <w:sz w:val="24"/>
                <w:lang w:val="zh-CN"/>
              </w:rPr>
            </w:pPr>
            <w:r>
              <w:rPr>
                <w:rFonts w:hint="eastAsia" w:ascii="宋体" w:hAnsi="宋体" w:eastAsia="宋体"/>
                <w:sz w:val="24"/>
                <w:lang w:val="zh-CN"/>
              </w:rPr>
              <w:t>1</w:t>
            </w:r>
          </w:p>
        </w:tc>
        <w:tc>
          <w:tcPr>
            <w:tcW w:w="1532" w:type="dxa"/>
            <w:noWrap w:val="0"/>
            <w:vAlign w:val="center"/>
          </w:tcPr>
          <w:p w14:paraId="4CFEACE9">
            <w:pPr>
              <w:wordWrap w:val="0"/>
              <w:jc w:val="center"/>
              <w:rPr>
                <w:rFonts w:ascii="宋体" w:hAnsi="宋体" w:eastAsia="宋体"/>
                <w:sz w:val="24"/>
                <w:lang w:val="zh-CN"/>
              </w:rPr>
            </w:pPr>
          </w:p>
        </w:tc>
        <w:tc>
          <w:tcPr>
            <w:tcW w:w="1532" w:type="dxa"/>
            <w:noWrap w:val="0"/>
            <w:vAlign w:val="center"/>
          </w:tcPr>
          <w:p w14:paraId="7C8A8F36">
            <w:pPr>
              <w:wordWrap w:val="0"/>
              <w:jc w:val="center"/>
              <w:rPr>
                <w:rFonts w:ascii="宋体" w:hAnsi="宋体" w:eastAsia="宋体"/>
                <w:sz w:val="24"/>
                <w:lang w:val="zh-CN"/>
              </w:rPr>
            </w:pPr>
          </w:p>
        </w:tc>
        <w:tc>
          <w:tcPr>
            <w:tcW w:w="1528" w:type="dxa"/>
            <w:noWrap w:val="0"/>
            <w:vAlign w:val="center"/>
          </w:tcPr>
          <w:p w14:paraId="1D92629C">
            <w:pPr>
              <w:wordWrap w:val="0"/>
              <w:jc w:val="center"/>
              <w:rPr>
                <w:rFonts w:ascii="宋体" w:hAnsi="宋体" w:eastAsia="宋体"/>
                <w:sz w:val="24"/>
                <w:lang w:val="zh-CN"/>
              </w:rPr>
            </w:pPr>
          </w:p>
        </w:tc>
        <w:tc>
          <w:tcPr>
            <w:tcW w:w="1528" w:type="dxa"/>
            <w:noWrap w:val="0"/>
            <w:vAlign w:val="center"/>
          </w:tcPr>
          <w:p w14:paraId="6325E11C">
            <w:pPr>
              <w:wordWrap w:val="0"/>
              <w:jc w:val="center"/>
              <w:rPr>
                <w:rFonts w:ascii="宋体" w:hAnsi="宋体" w:eastAsia="宋体"/>
                <w:sz w:val="24"/>
                <w:lang w:val="zh-CN"/>
              </w:rPr>
            </w:pPr>
          </w:p>
        </w:tc>
        <w:tc>
          <w:tcPr>
            <w:tcW w:w="1526" w:type="dxa"/>
            <w:noWrap w:val="0"/>
            <w:vAlign w:val="center"/>
          </w:tcPr>
          <w:p w14:paraId="4DAAE370">
            <w:pPr>
              <w:wordWrap w:val="0"/>
              <w:jc w:val="center"/>
              <w:rPr>
                <w:rFonts w:ascii="宋体" w:hAnsi="宋体" w:eastAsia="宋体"/>
                <w:sz w:val="24"/>
                <w:lang w:val="zh-CN"/>
              </w:rPr>
            </w:pPr>
          </w:p>
        </w:tc>
      </w:tr>
      <w:tr w14:paraId="16A07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top"/>
          </w:tcPr>
          <w:p w14:paraId="2CF75009">
            <w:pPr>
              <w:wordWrap w:val="0"/>
              <w:jc w:val="center"/>
              <w:rPr>
                <w:rFonts w:ascii="宋体" w:hAnsi="宋体" w:eastAsia="宋体"/>
                <w:sz w:val="24"/>
                <w:lang w:val="zh-CN"/>
              </w:rPr>
            </w:pPr>
            <w:r>
              <w:rPr>
                <w:rFonts w:hint="eastAsia" w:ascii="宋体" w:hAnsi="宋体" w:eastAsia="宋体"/>
                <w:sz w:val="24"/>
                <w:lang w:val="zh-CN"/>
              </w:rPr>
              <w:t>2</w:t>
            </w:r>
          </w:p>
        </w:tc>
        <w:tc>
          <w:tcPr>
            <w:tcW w:w="1532" w:type="dxa"/>
            <w:noWrap w:val="0"/>
            <w:vAlign w:val="center"/>
          </w:tcPr>
          <w:p w14:paraId="6961DC79">
            <w:pPr>
              <w:wordWrap w:val="0"/>
              <w:jc w:val="center"/>
              <w:rPr>
                <w:rFonts w:ascii="宋体" w:hAnsi="宋体" w:eastAsia="宋体"/>
                <w:sz w:val="24"/>
                <w:lang w:val="zh-CN"/>
              </w:rPr>
            </w:pPr>
          </w:p>
        </w:tc>
        <w:tc>
          <w:tcPr>
            <w:tcW w:w="1532" w:type="dxa"/>
            <w:noWrap w:val="0"/>
            <w:vAlign w:val="center"/>
          </w:tcPr>
          <w:p w14:paraId="3BC2BA77">
            <w:pPr>
              <w:wordWrap w:val="0"/>
              <w:jc w:val="center"/>
              <w:rPr>
                <w:rFonts w:ascii="宋体" w:hAnsi="宋体" w:eastAsia="宋体"/>
                <w:sz w:val="24"/>
                <w:lang w:val="zh-CN"/>
              </w:rPr>
            </w:pPr>
          </w:p>
        </w:tc>
        <w:tc>
          <w:tcPr>
            <w:tcW w:w="1528" w:type="dxa"/>
            <w:noWrap w:val="0"/>
            <w:vAlign w:val="center"/>
          </w:tcPr>
          <w:p w14:paraId="3552690F">
            <w:pPr>
              <w:wordWrap w:val="0"/>
              <w:jc w:val="center"/>
              <w:rPr>
                <w:rFonts w:ascii="宋体" w:hAnsi="宋体" w:eastAsia="宋体"/>
                <w:sz w:val="24"/>
                <w:lang w:val="zh-CN"/>
              </w:rPr>
            </w:pPr>
          </w:p>
        </w:tc>
        <w:tc>
          <w:tcPr>
            <w:tcW w:w="1528" w:type="dxa"/>
            <w:noWrap w:val="0"/>
            <w:vAlign w:val="center"/>
          </w:tcPr>
          <w:p w14:paraId="767C908A">
            <w:pPr>
              <w:wordWrap w:val="0"/>
              <w:jc w:val="center"/>
              <w:rPr>
                <w:rFonts w:ascii="宋体" w:hAnsi="宋体" w:eastAsia="宋体"/>
                <w:sz w:val="24"/>
                <w:lang w:val="zh-CN"/>
              </w:rPr>
            </w:pPr>
          </w:p>
        </w:tc>
        <w:tc>
          <w:tcPr>
            <w:tcW w:w="1526" w:type="dxa"/>
            <w:noWrap w:val="0"/>
            <w:vAlign w:val="center"/>
          </w:tcPr>
          <w:p w14:paraId="58755C6E">
            <w:pPr>
              <w:wordWrap w:val="0"/>
              <w:jc w:val="center"/>
              <w:rPr>
                <w:rFonts w:ascii="宋体" w:hAnsi="宋体" w:eastAsia="宋体"/>
                <w:sz w:val="24"/>
                <w:lang w:val="zh-CN"/>
              </w:rPr>
            </w:pPr>
          </w:p>
        </w:tc>
      </w:tr>
      <w:tr w14:paraId="45699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top"/>
          </w:tcPr>
          <w:p w14:paraId="1AE65034">
            <w:pPr>
              <w:wordWrap w:val="0"/>
              <w:jc w:val="center"/>
              <w:rPr>
                <w:rFonts w:ascii="宋体" w:hAnsi="宋体" w:eastAsia="宋体"/>
                <w:sz w:val="24"/>
                <w:lang w:val="zh-CN"/>
              </w:rPr>
            </w:pPr>
            <w:r>
              <w:rPr>
                <w:rFonts w:ascii="宋体" w:hAnsi="宋体" w:eastAsia="宋体"/>
                <w:sz w:val="24"/>
                <w:lang w:val="zh-CN"/>
              </w:rPr>
              <w:t>3</w:t>
            </w:r>
          </w:p>
        </w:tc>
        <w:tc>
          <w:tcPr>
            <w:tcW w:w="1532" w:type="dxa"/>
            <w:noWrap w:val="0"/>
            <w:vAlign w:val="center"/>
          </w:tcPr>
          <w:p w14:paraId="72D2FD41">
            <w:pPr>
              <w:wordWrap w:val="0"/>
              <w:jc w:val="center"/>
              <w:rPr>
                <w:rFonts w:ascii="宋体" w:hAnsi="宋体" w:eastAsia="宋体"/>
                <w:sz w:val="24"/>
                <w:lang w:val="zh-CN"/>
              </w:rPr>
            </w:pPr>
          </w:p>
        </w:tc>
        <w:tc>
          <w:tcPr>
            <w:tcW w:w="1532" w:type="dxa"/>
            <w:noWrap w:val="0"/>
            <w:vAlign w:val="center"/>
          </w:tcPr>
          <w:p w14:paraId="4311F7E1">
            <w:pPr>
              <w:wordWrap w:val="0"/>
              <w:jc w:val="center"/>
              <w:rPr>
                <w:rFonts w:ascii="宋体" w:hAnsi="宋体" w:eastAsia="宋体"/>
                <w:sz w:val="24"/>
                <w:lang w:val="zh-CN"/>
              </w:rPr>
            </w:pPr>
          </w:p>
        </w:tc>
        <w:tc>
          <w:tcPr>
            <w:tcW w:w="1528" w:type="dxa"/>
            <w:noWrap w:val="0"/>
            <w:vAlign w:val="center"/>
          </w:tcPr>
          <w:p w14:paraId="04B9FF4D">
            <w:pPr>
              <w:wordWrap w:val="0"/>
              <w:jc w:val="center"/>
              <w:rPr>
                <w:rFonts w:ascii="宋体" w:hAnsi="宋体" w:eastAsia="宋体"/>
                <w:sz w:val="24"/>
                <w:lang w:val="zh-CN"/>
              </w:rPr>
            </w:pPr>
          </w:p>
        </w:tc>
        <w:tc>
          <w:tcPr>
            <w:tcW w:w="1528" w:type="dxa"/>
            <w:noWrap w:val="0"/>
            <w:vAlign w:val="center"/>
          </w:tcPr>
          <w:p w14:paraId="09FA2FD4">
            <w:pPr>
              <w:wordWrap w:val="0"/>
              <w:jc w:val="center"/>
              <w:rPr>
                <w:rFonts w:ascii="宋体" w:hAnsi="宋体" w:eastAsia="宋体"/>
                <w:sz w:val="24"/>
                <w:lang w:val="zh-CN"/>
              </w:rPr>
            </w:pPr>
          </w:p>
        </w:tc>
        <w:tc>
          <w:tcPr>
            <w:tcW w:w="1526" w:type="dxa"/>
            <w:noWrap w:val="0"/>
            <w:vAlign w:val="center"/>
          </w:tcPr>
          <w:p w14:paraId="3DE9C7F1">
            <w:pPr>
              <w:wordWrap w:val="0"/>
              <w:jc w:val="center"/>
              <w:rPr>
                <w:rFonts w:ascii="宋体" w:hAnsi="宋体" w:eastAsia="宋体"/>
                <w:sz w:val="24"/>
                <w:lang w:val="zh-CN"/>
              </w:rPr>
            </w:pPr>
          </w:p>
        </w:tc>
      </w:tr>
      <w:tr w14:paraId="6BDAA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top"/>
          </w:tcPr>
          <w:p w14:paraId="3553448C">
            <w:pPr>
              <w:wordWrap w:val="0"/>
              <w:jc w:val="center"/>
              <w:rPr>
                <w:rFonts w:ascii="宋体" w:hAnsi="宋体" w:eastAsia="宋体"/>
                <w:sz w:val="24"/>
                <w:lang w:val="zh-CN"/>
              </w:rPr>
            </w:pPr>
            <w:r>
              <w:rPr>
                <w:rFonts w:hint="eastAsia" w:ascii="宋体" w:hAnsi="宋体" w:eastAsia="宋体"/>
                <w:sz w:val="24"/>
                <w:lang w:val="zh-CN"/>
              </w:rPr>
              <w:t>……</w:t>
            </w:r>
          </w:p>
        </w:tc>
        <w:tc>
          <w:tcPr>
            <w:tcW w:w="1532" w:type="dxa"/>
            <w:noWrap w:val="0"/>
            <w:vAlign w:val="center"/>
          </w:tcPr>
          <w:p w14:paraId="6E947AF4">
            <w:pPr>
              <w:wordWrap w:val="0"/>
              <w:jc w:val="center"/>
              <w:rPr>
                <w:rFonts w:ascii="宋体" w:hAnsi="宋体" w:eastAsia="宋体"/>
                <w:sz w:val="24"/>
                <w:lang w:val="zh-CN"/>
              </w:rPr>
            </w:pPr>
          </w:p>
        </w:tc>
        <w:tc>
          <w:tcPr>
            <w:tcW w:w="1532" w:type="dxa"/>
            <w:noWrap w:val="0"/>
            <w:vAlign w:val="center"/>
          </w:tcPr>
          <w:p w14:paraId="1A588525">
            <w:pPr>
              <w:wordWrap w:val="0"/>
              <w:jc w:val="center"/>
              <w:rPr>
                <w:rFonts w:ascii="宋体" w:hAnsi="宋体" w:eastAsia="宋体"/>
                <w:sz w:val="24"/>
                <w:lang w:val="zh-CN"/>
              </w:rPr>
            </w:pPr>
          </w:p>
        </w:tc>
        <w:tc>
          <w:tcPr>
            <w:tcW w:w="1528" w:type="dxa"/>
            <w:noWrap w:val="0"/>
            <w:vAlign w:val="center"/>
          </w:tcPr>
          <w:p w14:paraId="0D049C71">
            <w:pPr>
              <w:wordWrap w:val="0"/>
              <w:jc w:val="center"/>
              <w:rPr>
                <w:rFonts w:ascii="宋体" w:hAnsi="宋体" w:eastAsia="宋体"/>
                <w:sz w:val="24"/>
                <w:lang w:val="zh-CN"/>
              </w:rPr>
            </w:pPr>
          </w:p>
        </w:tc>
        <w:tc>
          <w:tcPr>
            <w:tcW w:w="1528" w:type="dxa"/>
            <w:noWrap w:val="0"/>
            <w:vAlign w:val="center"/>
          </w:tcPr>
          <w:p w14:paraId="05AD9755">
            <w:pPr>
              <w:wordWrap w:val="0"/>
              <w:jc w:val="center"/>
              <w:rPr>
                <w:rFonts w:ascii="宋体" w:hAnsi="宋体" w:eastAsia="宋体"/>
                <w:sz w:val="24"/>
                <w:lang w:val="zh-CN"/>
              </w:rPr>
            </w:pPr>
          </w:p>
        </w:tc>
        <w:tc>
          <w:tcPr>
            <w:tcW w:w="1526" w:type="dxa"/>
            <w:noWrap w:val="0"/>
            <w:vAlign w:val="center"/>
          </w:tcPr>
          <w:p w14:paraId="577980DB">
            <w:pPr>
              <w:wordWrap w:val="0"/>
              <w:jc w:val="center"/>
              <w:rPr>
                <w:rFonts w:ascii="宋体" w:hAnsi="宋体" w:eastAsia="宋体"/>
                <w:sz w:val="24"/>
                <w:lang w:val="zh-CN"/>
              </w:rPr>
            </w:pPr>
          </w:p>
        </w:tc>
      </w:tr>
    </w:tbl>
    <w:p w14:paraId="1F017F38">
      <w:pPr>
        <w:wordWrap w:val="0"/>
        <w:spacing w:line="360" w:lineRule="auto"/>
        <w:ind w:firstLine="437"/>
        <w:outlineLvl w:val="3"/>
        <w:rPr>
          <w:rFonts w:ascii="宋体" w:hAnsi="宋体" w:eastAsia="宋体"/>
          <w:b/>
          <w:bCs/>
          <w:sz w:val="24"/>
          <w:lang w:val="zh-CN"/>
        </w:rPr>
      </w:pPr>
      <w:bookmarkStart w:id="18" w:name="_Toc21631"/>
      <w:bookmarkStart w:id="19" w:name="_Toc21551"/>
      <w:bookmarkStart w:id="20" w:name="_Toc23292"/>
      <w:r>
        <w:rPr>
          <w:rFonts w:hint="eastAsia" w:ascii="宋体" w:hAnsi="宋体" w:eastAsia="宋体"/>
          <w:b/>
          <w:bCs/>
          <w:sz w:val="24"/>
          <w:lang w:val="zh-CN"/>
        </w:rPr>
        <w:t>1.</w:t>
      </w:r>
      <w:r>
        <w:rPr>
          <w:rFonts w:ascii="宋体" w:hAnsi="宋体" w:eastAsia="宋体"/>
          <w:b/>
          <w:bCs/>
          <w:sz w:val="24"/>
          <w:lang w:val="zh-CN"/>
        </w:rPr>
        <w:t xml:space="preserve">3 </w:t>
      </w:r>
      <w:r>
        <w:rPr>
          <w:rFonts w:hint="eastAsia" w:ascii="宋体" w:hAnsi="宋体" w:eastAsia="宋体"/>
          <w:b/>
          <w:bCs/>
          <w:sz w:val="24"/>
          <w:lang w:val="zh-CN"/>
        </w:rPr>
        <w:t>价款</w:t>
      </w:r>
      <w:bookmarkEnd w:id="18"/>
      <w:bookmarkEnd w:id="19"/>
      <w:bookmarkEnd w:id="20"/>
    </w:p>
    <w:p w14:paraId="3DE0ED81">
      <w:pPr>
        <w:wordWrap w:val="0"/>
        <w:spacing w:line="360" w:lineRule="auto"/>
        <w:ind w:firstLine="435"/>
        <w:rPr>
          <w:rFonts w:ascii="宋体" w:hAnsi="宋体" w:eastAsia="宋体"/>
          <w:sz w:val="24"/>
        </w:rPr>
      </w:pPr>
      <w:r>
        <w:rPr>
          <w:rFonts w:ascii="宋体" w:hAnsi="宋体" w:eastAsia="宋体"/>
          <w:sz w:val="24"/>
        </w:rPr>
        <w:t>本合同总价为</w:t>
      </w:r>
      <w:r>
        <w:rPr>
          <w:rFonts w:hint="eastAsia" w:ascii="宋体" w:hAnsi="宋体" w:eastAsia="宋体"/>
          <w:sz w:val="24"/>
        </w:rPr>
        <w:t>：￥</w:t>
      </w:r>
      <w:r>
        <w:rPr>
          <w:rFonts w:hint="eastAsia" w:ascii="宋体" w:hAnsi="宋体" w:eastAsia="宋体"/>
          <w:sz w:val="24"/>
          <w:u w:val="single"/>
        </w:rPr>
        <w:t xml:space="preserve">           </w:t>
      </w:r>
      <w:r>
        <w:rPr>
          <w:rFonts w:ascii="宋体" w:hAnsi="宋体" w:eastAsia="宋体"/>
          <w:sz w:val="24"/>
        </w:rPr>
        <w:t>元</w:t>
      </w:r>
      <w:r>
        <w:rPr>
          <w:rFonts w:hint="eastAsia" w:ascii="宋体" w:hAnsi="宋体" w:eastAsia="宋体"/>
          <w:sz w:val="24"/>
        </w:rPr>
        <w:t>（大写：人民币</w:t>
      </w:r>
      <w:r>
        <w:rPr>
          <w:rFonts w:hint="eastAsia" w:ascii="宋体" w:hAnsi="宋体" w:eastAsia="宋体"/>
          <w:sz w:val="24"/>
          <w:u w:val="single"/>
        </w:rPr>
        <w:t xml:space="preserve">                 </w:t>
      </w:r>
      <w:r>
        <w:rPr>
          <w:rFonts w:hint="eastAsia" w:ascii="宋体" w:hAnsi="宋体" w:eastAsia="宋体"/>
          <w:sz w:val="24"/>
        </w:rPr>
        <w:t>元）</w:t>
      </w:r>
      <w:r>
        <w:rPr>
          <w:rFonts w:ascii="宋体" w:hAnsi="宋体" w:eastAsia="宋体"/>
          <w:sz w:val="24"/>
        </w:rPr>
        <w:t>。</w:t>
      </w:r>
    </w:p>
    <w:p w14:paraId="4AD595F5">
      <w:pPr>
        <w:wordWrap w:val="0"/>
        <w:spacing w:line="360" w:lineRule="auto"/>
        <w:ind w:firstLine="435"/>
        <w:rPr>
          <w:rFonts w:ascii="宋体" w:hAnsi="宋体" w:eastAsia="宋体"/>
          <w:sz w:val="24"/>
          <w:u w:val="single"/>
        </w:rPr>
      </w:pPr>
      <w:r>
        <w:rPr>
          <w:rFonts w:ascii="宋体" w:hAnsi="宋体" w:eastAsia="宋体"/>
          <w:sz w:val="24"/>
        </w:rPr>
        <w:t>分项价格：</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4359"/>
        <w:gridCol w:w="12"/>
        <w:gridCol w:w="3265"/>
        <w:gridCol w:w="12"/>
      </w:tblGrid>
      <w:tr w14:paraId="29441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968" w:type="dxa"/>
            <w:noWrap w:val="0"/>
            <w:vAlign w:val="center"/>
          </w:tcPr>
          <w:p w14:paraId="0ACBBB3E">
            <w:pPr>
              <w:wordWrap w:val="0"/>
              <w:jc w:val="center"/>
              <w:rPr>
                <w:rFonts w:ascii="宋体" w:hAnsi="宋体" w:eastAsia="宋体"/>
                <w:sz w:val="24"/>
                <w:lang w:val="zh-CN"/>
              </w:rPr>
            </w:pPr>
            <w:r>
              <w:rPr>
                <w:rFonts w:ascii="宋体" w:hAnsi="宋体" w:eastAsia="宋体"/>
                <w:sz w:val="24"/>
                <w:lang w:val="zh-CN"/>
              </w:rPr>
              <w:t>序号</w:t>
            </w:r>
          </w:p>
        </w:tc>
        <w:tc>
          <w:tcPr>
            <w:tcW w:w="4363" w:type="dxa"/>
            <w:noWrap w:val="0"/>
            <w:vAlign w:val="center"/>
          </w:tcPr>
          <w:p w14:paraId="24438196">
            <w:pPr>
              <w:pStyle w:val="29"/>
              <w:wordWrap w:val="0"/>
              <w:ind w:firstLine="200"/>
              <w:jc w:val="center"/>
              <w:rPr>
                <w:rFonts w:ascii="宋体" w:hAnsi="宋体" w:eastAsia="宋体"/>
                <w:sz w:val="24"/>
                <w:szCs w:val="24"/>
              </w:rPr>
            </w:pPr>
            <w:r>
              <w:rPr>
                <w:rFonts w:hint="eastAsia" w:ascii="宋体" w:hAnsi="宋体" w:eastAsia="宋体"/>
                <w:sz w:val="24"/>
                <w:szCs w:val="24"/>
              </w:rPr>
              <w:t>分项名称</w:t>
            </w:r>
          </w:p>
        </w:tc>
        <w:tc>
          <w:tcPr>
            <w:tcW w:w="3272" w:type="dxa"/>
            <w:gridSpan w:val="2"/>
            <w:noWrap w:val="0"/>
            <w:vAlign w:val="center"/>
          </w:tcPr>
          <w:p w14:paraId="0AA7A69E">
            <w:pPr>
              <w:pStyle w:val="29"/>
              <w:wordWrap w:val="0"/>
              <w:jc w:val="center"/>
              <w:rPr>
                <w:rFonts w:ascii="宋体" w:hAnsi="宋体" w:eastAsia="宋体"/>
                <w:sz w:val="24"/>
                <w:szCs w:val="24"/>
              </w:rPr>
            </w:pPr>
            <w:r>
              <w:rPr>
                <w:rFonts w:ascii="宋体" w:hAnsi="宋体" w:eastAsia="宋体"/>
                <w:sz w:val="24"/>
                <w:szCs w:val="24"/>
              </w:rPr>
              <w:t>分项价格</w:t>
            </w:r>
          </w:p>
        </w:tc>
      </w:tr>
      <w:tr w14:paraId="2AD19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968" w:type="dxa"/>
            <w:noWrap w:val="0"/>
            <w:vAlign w:val="top"/>
          </w:tcPr>
          <w:p w14:paraId="6FFC08D3">
            <w:pPr>
              <w:wordWrap w:val="0"/>
              <w:jc w:val="center"/>
              <w:rPr>
                <w:rFonts w:ascii="宋体" w:hAnsi="宋体" w:eastAsia="宋体"/>
                <w:sz w:val="24"/>
                <w:lang w:val="zh-CN"/>
              </w:rPr>
            </w:pPr>
            <w:r>
              <w:rPr>
                <w:rFonts w:hint="eastAsia" w:ascii="宋体" w:hAnsi="宋体" w:eastAsia="宋体"/>
                <w:sz w:val="24"/>
                <w:lang w:val="zh-CN"/>
              </w:rPr>
              <w:t>1</w:t>
            </w:r>
          </w:p>
        </w:tc>
        <w:tc>
          <w:tcPr>
            <w:tcW w:w="4363" w:type="dxa"/>
            <w:noWrap w:val="0"/>
            <w:vAlign w:val="center"/>
          </w:tcPr>
          <w:p w14:paraId="36A2A951">
            <w:pPr>
              <w:pStyle w:val="29"/>
              <w:wordWrap w:val="0"/>
              <w:ind w:firstLine="200"/>
              <w:jc w:val="center"/>
              <w:rPr>
                <w:rFonts w:ascii="宋体" w:hAnsi="宋体" w:eastAsia="宋体"/>
                <w:sz w:val="24"/>
                <w:szCs w:val="24"/>
              </w:rPr>
            </w:pPr>
          </w:p>
        </w:tc>
        <w:tc>
          <w:tcPr>
            <w:tcW w:w="3272" w:type="dxa"/>
            <w:gridSpan w:val="2"/>
            <w:noWrap w:val="0"/>
            <w:vAlign w:val="center"/>
          </w:tcPr>
          <w:p w14:paraId="71B7577C">
            <w:pPr>
              <w:pStyle w:val="29"/>
              <w:wordWrap w:val="0"/>
              <w:ind w:firstLine="200"/>
              <w:jc w:val="center"/>
              <w:rPr>
                <w:rFonts w:ascii="宋体" w:hAnsi="宋体" w:eastAsia="宋体"/>
                <w:sz w:val="24"/>
                <w:szCs w:val="24"/>
              </w:rPr>
            </w:pPr>
          </w:p>
        </w:tc>
      </w:tr>
      <w:tr w14:paraId="17A25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968" w:type="dxa"/>
            <w:noWrap w:val="0"/>
            <w:vAlign w:val="top"/>
          </w:tcPr>
          <w:p w14:paraId="1B46675E">
            <w:pPr>
              <w:wordWrap w:val="0"/>
              <w:jc w:val="center"/>
              <w:rPr>
                <w:rFonts w:ascii="宋体" w:hAnsi="宋体" w:eastAsia="宋体"/>
                <w:sz w:val="24"/>
                <w:lang w:val="zh-CN"/>
              </w:rPr>
            </w:pPr>
            <w:r>
              <w:rPr>
                <w:rFonts w:hint="eastAsia" w:ascii="宋体" w:hAnsi="宋体" w:eastAsia="宋体"/>
                <w:sz w:val="24"/>
                <w:lang w:val="zh-CN"/>
              </w:rPr>
              <w:t>2</w:t>
            </w:r>
          </w:p>
        </w:tc>
        <w:tc>
          <w:tcPr>
            <w:tcW w:w="4363" w:type="dxa"/>
            <w:noWrap w:val="0"/>
            <w:vAlign w:val="center"/>
          </w:tcPr>
          <w:p w14:paraId="41CBB4B3">
            <w:pPr>
              <w:pStyle w:val="29"/>
              <w:wordWrap w:val="0"/>
              <w:ind w:firstLine="200"/>
              <w:jc w:val="center"/>
              <w:rPr>
                <w:rFonts w:ascii="宋体" w:hAnsi="宋体" w:eastAsia="宋体"/>
                <w:sz w:val="24"/>
                <w:szCs w:val="24"/>
              </w:rPr>
            </w:pPr>
          </w:p>
        </w:tc>
        <w:tc>
          <w:tcPr>
            <w:tcW w:w="3272" w:type="dxa"/>
            <w:gridSpan w:val="2"/>
            <w:noWrap w:val="0"/>
            <w:vAlign w:val="center"/>
          </w:tcPr>
          <w:p w14:paraId="5FC919EC">
            <w:pPr>
              <w:pStyle w:val="29"/>
              <w:wordWrap w:val="0"/>
              <w:ind w:firstLine="200"/>
              <w:jc w:val="center"/>
              <w:rPr>
                <w:rFonts w:ascii="宋体" w:hAnsi="宋体" w:eastAsia="宋体"/>
                <w:sz w:val="24"/>
                <w:szCs w:val="24"/>
              </w:rPr>
            </w:pPr>
          </w:p>
        </w:tc>
      </w:tr>
      <w:tr w14:paraId="6E65D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968" w:type="dxa"/>
            <w:noWrap w:val="0"/>
            <w:vAlign w:val="top"/>
          </w:tcPr>
          <w:p w14:paraId="2D4AC6EE">
            <w:pPr>
              <w:wordWrap w:val="0"/>
              <w:jc w:val="center"/>
              <w:rPr>
                <w:rFonts w:ascii="宋体" w:hAnsi="宋体" w:eastAsia="宋体"/>
                <w:sz w:val="24"/>
                <w:lang w:val="zh-CN"/>
              </w:rPr>
            </w:pPr>
            <w:r>
              <w:rPr>
                <w:rFonts w:ascii="宋体" w:hAnsi="宋体" w:eastAsia="宋体"/>
                <w:sz w:val="24"/>
                <w:lang w:val="zh-CN"/>
              </w:rPr>
              <w:t>3</w:t>
            </w:r>
          </w:p>
        </w:tc>
        <w:tc>
          <w:tcPr>
            <w:tcW w:w="4363" w:type="dxa"/>
            <w:noWrap w:val="0"/>
            <w:vAlign w:val="center"/>
          </w:tcPr>
          <w:p w14:paraId="6812A30B">
            <w:pPr>
              <w:pStyle w:val="29"/>
              <w:wordWrap w:val="0"/>
              <w:ind w:firstLine="200"/>
              <w:jc w:val="center"/>
              <w:rPr>
                <w:rFonts w:ascii="宋体" w:hAnsi="宋体" w:eastAsia="宋体"/>
                <w:sz w:val="24"/>
                <w:szCs w:val="24"/>
              </w:rPr>
            </w:pPr>
          </w:p>
        </w:tc>
        <w:tc>
          <w:tcPr>
            <w:tcW w:w="3272" w:type="dxa"/>
            <w:gridSpan w:val="2"/>
            <w:noWrap w:val="0"/>
            <w:vAlign w:val="center"/>
          </w:tcPr>
          <w:p w14:paraId="501F0D50">
            <w:pPr>
              <w:pStyle w:val="29"/>
              <w:wordWrap w:val="0"/>
              <w:ind w:firstLine="200"/>
              <w:jc w:val="center"/>
              <w:rPr>
                <w:rFonts w:ascii="宋体" w:hAnsi="宋体" w:eastAsia="宋体"/>
                <w:sz w:val="24"/>
                <w:szCs w:val="24"/>
              </w:rPr>
            </w:pPr>
          </w:p>
        </w:tc>
      </w:tr>
      <w:tr w14:paraId="31A31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968" w:type="dxa"/>
            <w:noWrap w:val="0"/>
            <w:vAlign w:val="top"/>
          </w:tcPr>
          <w:p w14:paraId="2B481C65">
            <w:pPr>
              <w:wordWrap w:val="0"/>
              <w:jc w:val="center"/>
              <w:rPr>
                <w:rFonts w:ascii="宋体" w:hAnsi="宋体" w:eastAsia="宋体"/>
                <w:sz w:val="24"/>
                <w:lang w:val="zh-CN"/>
              </w:rPr>
            </w:pPr>
            <w:r>
              <w:rPr>
                <w:rFonts w:hint="eastAsia" w:ascii="宋体" w:hAnsi="宋体" w:eastAsia="宋体"/>
                <w:sz w:val="24"/>
                <w:lang w:val="zh-CN"/>
              </w:rPr>
              <w:t>……</w:t>
            </w:r>
          </w:p>
        </w:tc>
        <w:tc>
          <w:tcPr>
            <w:tcW w:w="4363" w:type="dxa"/>
            <w:noWrap w:val="0"/>
            <w:vAlign w:val="center"/>
          </w:tcPr>
          <w:p w14:paraId="71A2A18F">
            <w:pPr>
              <w:pStyle w:val="29"/>
              <w:wordWrap w:val="0"/>
              <w:ind w:firstLine="200"/>
              <w:jc w:val="center"/>
              <w:rPr>
                <w:rFonts w:ascii="宋体" w:hAnsi="宋体" w:eastAsia="宋体"/>
                <w:sz w:val="24"/>
                <w:szCs w:val="24"/>
              </w:rPr>
            </w:pPr>
          </w:p>
        </w:tc>
        <w:tc>
          <w:tcPr>
            <w:tcW w:w="3272" w:type="dxa"/>
            <w:gridSpan w:val="2"/>
            <w:noWrap w:val="0"/>
            <w:vAlign w:val="center"/>
          </w:tcPr>
          <w:p w14:paraId="4CD475CF">
            <w:pPr>
              <w:pStyle w:val="29"/>
              <w:wordWrap w:val="0"/>
              <w:ind w:firstLine="200"/>
              <w:jc w:val="center"/>
              <w:rPr>
                <w:rFonts w:ascii="宋体" w:hAnsi="宋体" w:eastAsia="宋体"/>
                <w:sz w:val="24"/>
                <w:szCs w:val="24"/>
              </w:rPr>
            </w:pPr>
          </w:p>
        </w:tc>
      </w:tr>
      <w:tr w14:paraId="08999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43" w:type="dxa"/>
            <w:gridSpan w:val="3"/>
            <w:noWrap w:val="0"/>
            <w:vAlign w:val="center"/>
          </w:tcPr>
          <w:p w14:paraId="46CBC538">
            <w:pPr>
              <w:pStyle w:val="29"/>
              <w:wordWrap w:val="0"/>
              <w:ind w:firstLine="200"/>
              <w:jc w:val="center"/>
              <w:rPr>
                <w:rFonts w:ascii="宋体" w:hAnsi="宋体" w:eastAsia="宋体"/>
                <w:sz w:val="24"/>
                <w:szCs w:val="24"/>
              </w:rPr>
            </w:pPr>
            <w:r>
              <w:rPr>
                <w:rFonts w:hint="eastAsia" w:ascii="宋体" w:hAnsi="宋体" w:eastAsia="宋体"/>
                <w:sz w:val="24"/>
                <w:szCs w:val="24"/>
              </w:rPr>
              <w:t>总价</w:t>
            </w:r>
          </w:p>
        </w:tc>
        <w:tc>
          <w:tcPr>
            <w:tcW w:w="3273" w:type="dxa"/>
            <w:gridSpan w:val="2"/>
            <w:noWrap w:val="0"/>
            <w:vAlign w:val="center"/>
          </w:tcPr>
          <w:p w14:paraId="415D32EB">
            <w:pPr>
              <w:pStyle w:val="29"/>
              <w:wordWrap w:val="0"/>
              <w:ind w:firstLine="200"/>
              <w:jc w:val="center"/>
              <w:rPr>
                <w:rFonts w:ascii="宋体" w:hAnsi="宋体" w:eastAsia="宋体"/>
                <w:sz w:val="24"/>
                <w:szCs w:val="24"/>
              </w:rPr>
            </w:pPr>
          </w:p>
        </w:tc>
      </w:tr>
    </w:tbl>
    <w:p w14:paraId="1883D359">
      <w:pPr>
        <w:wordWrap w:val="0"/>
        <w:spacing w:line="360" w:lineRule="auto"/>
        <w:ind w:firstLine="437"/>
        <w:outlineLvl w:val="3"/>
        <w:rPr>
          <w:rFonts w:ascii="宋体" w:hAnsi="宋体" w:eastAsia="宋体"/>
          <w:b/>
          <w:bCs/>
          <w:sz w:val="24"/>
          <w:lang w:val="zh-CN"/>
        </w:rPr>
      </w:pPr>
      <w:bookmarkStart w:id="21" w:name="_Toc22618"/>
      <w:bookmarkStart w:id="22" w:name="_Toc10340"/>
      <w:bookmarkStart w:id="23" w:name="_Toc1814"/>
      <w:r>
        <w:rPr>
          <w:rFonts w:hint="eastAsia" w:ascii="宋体" w:hAnsi="宋体" w:eastAsia="宋体"/>
          <w:b/>
          <w:bCs/>
          <w:sz w:val="24"/>
          <w:lang w:val="zh-CN"/>
        </w:rPr>
        <w:t>1.</w:t>
      </w:r>
      <w:r>
        <w:rPr>
          <w:rFonts w:ascii="宋体" w:hAnsi="宋体" w:eastAsia="宋体"/>
          <w:b/>
          <w:bCs/>
          <w:sz w:val="24"/>
          <w:lang w:val="zh-CN"/>
        </w:rPr>
        <w:t>4 付款方式和发票开具方式</w:t>
      </w:r>
      <w:bookmarkEnd w:id="21"/>
      <w:bookmarkEnd w:id="22"/>
      <w:bookmarkEnd w:id="23"/>
    </w:p>
    <w:p w14:paraId="322FE766">
      <w:pPr>
        <w:wordWrap w:val="0"/>
        <w:spacing w:line="360" w:lineRule="auto"/>
        <w:ind w:firstLine="435"/>
        <w:jc w:val="left"/>
        <w:rPr>
          <w:rFonts w:ascii="宋体" w:hAnsi="宋体" w:eastAsia="宋体"/>
          <w:sz w:val="24"/>
        </w:rPr>
      </w:pPr>
      <w:r>
        <w:rPr>
          <w:rFonts w:hint="eastAsia" w:ascii="宋体" w:hAnsi="宋体" w:eastAsia="宋体"/>
          <w:sz w:val="24"/>
        </w:rPr>
        <w:t>1.4.1</w:t>
      </w:r>
      <w:r>
        <w:rPr>
          <w:rFonts w:ascii="宋体" w:hAnsi="宋体" w:eastAsia="宋体"/>
          <w:sz w:val="24"/>
        </w:rPr>
        <w:t>付款方式：</w:t>
      </w:r>
      <w:r>
        <w:rPr>
          <w:rFonts w:hint="eastAsia" w:ascii="宋体" w:hAnsi="宋体" w:eastAsia="宋体"/>
          <w:sz w:val="24"/>
          <w:u w:val="single"/>
        </w:rPr>
        <w:t xml:space="preserve">                                                </w:t>
      </w:r>
      <w:r>
        <w:rPr>
          <w:rFonts w:hint="eastAsia" w:ascii="宋体" w:hAnsi="宋体" w:eastAsia="宋体"/>
          <w:sz w:val="24"/>
        </w:rPr>
        <w:t>；</w:t>
      </w:r>
    </w:p>
    <w:p w14:paraId="7296A549">
      <w:pPr>
        <w:wordWrap w:val="0"/>
        <w:spacing w:line="360" w:lineRule="auto"/>
        <w:ind w:firstLine="435"/>
        <w:jc w:val="left"/>
        <w:rPr>
          <w:rFonts w:ascii="宋体" w:hAnsi="宋体" w:eastAsia="宋体"/>
          <w:sz w:val="24"/>
        </w:rPr>
      </w:pPr>
      <w:r>
        <w:rPr>
          <w:rFonts w:hint="eastAsia" w:ascii="宋体" w:hAnsi="宋体" w:eastAsia="宋体"/>
          <w:sz w:val="24"/>
        </w:rPr>
        <w:t>1.4.2发票开具方式：</w:t>
      </w:r>
      <w:r>
        <w:rPr>
          <w:rFonts w:hint="eastAsia" w:ascii="宋体" w:hAnsi="宋体" w:eastAsia="宋体"/>
          <w:sz w:val="24"/>
          <w:u w:val="single"/>
        </w:rPr>
        <w:t xml:space="preserve">                                            </w:t>
      </w:r>
      <w:r>
        <w:rPr>
          <w:rFonts w:hint="eastAsia" w:ascii="宋体" w:hAnsi="宋体" w:eastAsia="宋体"/>
          <w:sz w:val="24"/>
        </w:rPr>
        <w:t>。</w:t>
      </w:r>
    </w:p>
    <w:p w14:paraId="4E3D6D39">
      <w:pPr>
        <w:wordWrap w:val="0"/>
        <w:spacing w:line="360" w:lineRule="auto"/>
        <w:ind w:firstLine="437"/>
        <w:jc w:val="left"/>
        <w:outlineLvl w:val="3"/>
        <w:rPr>
          <w:rFonts w:ascii="宋体" w:hAnsi="宋体" w:eastAsia="宋体"/>
          <w:b/>
          <w:bCs/>
          <w:sz w:val="24"/>
          <w:lang w:val="zh-CN"/>
        </w:rPr>
      </w:pPr>
      <w:bookmarkStart w:id="24" w:name="_Toc2846"/>
      <w:bookmarkStart w:id="25" w:name="_Toc19304"/>
      <w:bookmarkStart w:id="26" w:name="_Toc32071"/>
      <w:r>
        <w:rPr>
          <w:rFonts w:hint="eastAsia" w:ascii="宋体" w:hAnsi="宋体" w:eastAsia="宋体"/>
          <w:b/>
          <w:bCs/>
          <w:sz w:val="24"/>
          <w:lang w:val="zh-CN"/>
        </w:rPr>
        <w:t>1.</w:t>
      </w:r>
      <w:r>
        <w:rPr>
          <w:rFonts w:ascii="宋体" w:hAnsi="宋体" w:eastAsia="宋体"/>
          <w:b/>
          <w:bCs/>
          <w:sz w:val="24"/>
          <w:lang w:val="zh-CN"/>
        </w:rPr>
        <w:t>5 货物交付期限</w:t>
      </w:r>
      <w:r>
        <w:rPr>
          <w:rFonts w:hint="eastAsia" w:ascii="宋体" w:hAnsi="宋体" w:eastAsia="宋体"/>
          <w:b/>
          <w:bCs/>
          <w:sz w:val="24"/>
          <w:lang w:val="zh-CN"/>
        </w:rPr>
        <w:t>、地点和方式</w:t>
      </w:r>
      <w:bookmarkEnd w:id="24"/>
      <w:bookmarkEnd w:id="25"/>
      <w:bookmarkEnd w:id="26"/>
    </w:p>
    <w:p w14:paraId="0E68A735">
      <w:pPr>
        <w:wordWrap w:val="0"/>
        <w:spacing w:line="360" w:lineRule="auto"/>
        <w:ind w:firstLine="435"/>
        <w:jc w:val="left"/>
        <w:rPr>
          <w:rFonts w:ascii="宋体" w:hAnsi="宋体" w:eastAsia="宋体"/>
          <w:sz w:val="24"/>
          <w:u w:val="single"/>
        </w:rPr>
      </w:pPr>
      <w:r>
        <w:rPr>
          <w:rFonts w:hint="eastAsia" w:ascii="宋体" w:hAnsi="宋体" w:eastAsia="宋体"/>
          <w:sz w:val="24"/>
        </w:rPr>
        <w:t>1.5.1交付期限</w:t>
      </w:r>
      <w:r>
        <w:rPr>
          <w:rFonts w:ascii="宋体" w:hAnsi="宋体" w:eastAsia="宋体"/>
          <w:sz w:val="24"/>
        </w:rPr>
        <w:t>：</w:t>
      </w:r>
      <w:r>
        <w:rPr>
          <w:rFonts w:hint="eastAsia" w:ascii="宋体" w:hAnsi="宋体" w:eastAsia="宋体"/>
          <w:sz w:val="24"/>
          <w:u w:val="single"/>
        </w:rPr>
        <w:t xml:space="preserve">                                                </w:t>
      </w:r>
      <w:r>
        <w:rPr>
          <w:rFonts w:hint="eastAsia" w:ascii="宋体" w:hAnsi="宋体" w:eastAsia="宋体"/>
          <w:sz w:val="24"/>
        </w:rPr>
        <w:t>；</w:t>
      </w:r>
    </w:p>
    <w:p w14:paraId="38CC8464">
      <w:pPr>
        <w:wordWrap w:val="0"/>
        <w:spacing w:line="360" w:lineRule="auto"/>
        <w:ind w:firstLine="435"/>
        <w:jc w:val="left"/>
        <w:rPr>
          <w:rFonts w:ascii="宋体" w:hAnsi="宋体" w:eastAsia="宋体"/>
          <w:sz w:val="24"/>
        </w:rPr>
      </w:pPr>
      <w:r>
        <w:rPr>
          <w:rFonts w:hint="eastAsia" w:ascii="宋体" w:hAnsi="宋体" w:eastAsia="宋体"/>
          <w:sz w:val="24"/>
        </w:rPr>
        <w:t>1.5.2交付地点</w:t>
      </w:r>
      <w:r>
        <w:rPr>
          <w:rFonts w:ascii="宋体" w:hAnsi="宋体" w:eastAsia="宋体"/>
          <w:sz w:val="24"/>
        </w:rPr>
        <w:t>：</w:t>
      </w:r>
      <w:r>
        <w:rPr>
          <w:rFonts w:hint="eastAsia" w:ascii="宋体" w:hAnsi="宋体" w:eastAsia="宋体"/>
          <w:sz w:val="24"/>
          <w:u w:val="single"/>
        </w:rPr>
        <w:t xml:space="preserve">                                                </w:t>
      </w:r>
      <w:r>
        <w:rPr>
          <w:rFonts w:hint="eastAsia" w:ascii="宋体" w:hAnsi="宋体" w:eastAsia="宋体"/>
          <w:sz w:val="24"/>
        </w:rPr>
        <w:t>；</w:t>
      </w:r>
    </w:p>
    <w:p w14:paraId="137FF2AE">
      <w:pPr>
        <w:wordWrap w:val="0"/>
        <w:spacing w:line="360" w:lineRule="auto"/>
        <w:ind w:firstLine="435"/>
        <w:jc w:val="left"/>
        <w:rPr>
          <w:rFonts w:ascii="宋体" w:hAnsi="宋体" w:eastAsia="宋体"/>
          <w:sz w:val="24"/>
        </w:rPr>
      </w:pPr>
      <w:r>
        <w:rPr>
          <w:rFonts w:hint="eastAsia" w:ascii="宋体" w:hAnsi="宋体" w:eastAsia="宋体"/>
          <w:sz w:val="24"/>
        </w:rPr>
        <w:t>1.5.3交付方式：</w:t>
      </w:r>
      <w:r>
        <w:rPr>
          <w:rFonts w:hint="eastAsia" w:ascii="宋体" w:hAnsi="宋体" w:eastAsia="宋体"/>
          <w:sz w:val="24"/>
          <w:u w:val="single"/>
        </w:rPr>
        <w:t xml:space="preserve">                                                </w:t>
      </w:r>
      <w:r>
        <w:rPr>
          <w:rFonts w:hint="eastAsia" w:ascii="宋体" w:hAnsi="宋体" w:eastAsia="宋体"/>
          <w:sz w:val="24"/>
        </w:rPr>
        <w:t>。</w:t>
      </w:r>
    </w:p>
    <w:p w14:paraId="6CE4F094">
      <w:pPr>
        <w:wordWrap w:val="0"/>
        <w:spacing w:line="360" w:lineRule="auto"/>
        <w:ind w:firstLine="437"/>
        <w:jc w:val="left"/>
        <w:outlineLvl w:val="3"/>
        <w:rPr>
          <w:rFonts w:ascii="宋体" w:hAnsi="宋体" w:eastAsia="宋体"/>
          <w:b/>
          <w:bCs/>
          <w:sz w:val="24"/>
          <w:lang w:val="zh-CN"/>
        </w:rPr>
      </w:pPr>
      <w:bookmarkStart w:id="27" w:name="_Toc19554"/>
      <w:bookmarkStart w:id="28" w:name="_Toc21423"/>
      <w:bookmarkStart w:id="29" w:name="_Toc27250"/>
      <w:r>
        <w:rPr>
          <w:rFonts w:hint="eastAsia" w:ascii="宋体" w:hAnsi="宋体" w:eastAsia="宋体"/>
          <w:b/>
          <w:bCs/>
          <w:sz w:val="24"/>
          <w:lang w:val="zh-CN"/>
        </w:rPr>
        <w:t>1.6 违约责任</w:t>
      </w:r>
      <w:bookmarkEnd w:id="27"/>
      <w:bookmarkEnd w:id="28"/>
      <w:bookmarkEnd w:id="29"/>
    </w:p>
    <w:p w14:paraId="486E836A">
      <w:pPr>
        <w:wordWrap w:val="0"/>
        <w:spacing w:line="360" w:lineRule="auto"/>
        <w:ind w:firstLine="435"/>
        <w:jc w:val="left"/>
        <w:rPr>
          <w:rFonts w:ascii="宋体" w:hAnsi="宋体" w:eastAsia="宋体"/>
          <w:sz w:val="24"/>
        </w:rPr>
      </w:pPr>
      <w:r>
        <w:rPr>
          <w:rFonts w:hint="eastAsia" w:ascii="宋体" w:hAnsi="宋体" w:eastAsia="宋体"/>
          <w:sz w:val="24"/>
        </w:rPr>
        <w:t>1.6.1</w:t>
      </w:r>
      <w:r>
        <w:rPr>
          <w:rFonts w:ascii="宋体" w:hAnsi="宋体" w:eastAsia="宋体"/>
          <w:sz w:val="24"/>
        </w:rPr>
        <w:t>除不可抗力外，如果乙方没有按照本合同约定的期限</w:t>
      </w:r>
      <w:r>
        <w:rPr>
          <w:rFonts w:hint="eastAsia" w:ascii="宋体" w:hAnsi="宋体" w:eastAsia="宋体"/>
          <w:sz w:val="24"/>
        </w:rPr>
        <w:t>、</w:t>
      </w:r>
      <w:r>
        <w:rPr>
          <w:rFonts w:ascii="宋体" w:hAnsi="宋体" w:eastAsia="宋体"/>
          <w:sz w:val="24"/>
        </w:rPr>
        <w:t>地点和方式交付货物，那么甲方可要求乙方支付违约金</w:t>
      </w:r>
      <w:r>
        <w:rPr>
          <w:rFonts w:hint="eastAsia" w:ascii="宋体" w:hAnsi="宋体" w:eastAsia="宋体"/>
          <w:sz w:val="24"/>
        </w:rPr>
        <w:t>，</w:t>
      </w:r>
      <w:r>
        <w:rPr>
          <w:rFonts w:ascii="宋体" w:hAnsi="宋体" w:eastAsia="宋体"/>
          <w:sz w:val="24"/>
        </w:rPr>
        <w:t>违约金按每迟延交付货物一日的应交付而未交付货物价格的</w:t>
      </w:r>
      <w:r>
        <w:rPr>
          <w:rFonts w:hint="eastAsia" w:ascii="宋体" w:hAnsi="宋体" w:eastAsia="宋体"/>
          <w:sz w:val="24"/>
          <w:u w:val="single"/>
        </w:rPr>
        <w:t xml:space="preserve">    </w:t>
      </w:r>
      <w:r>
        <w:rPr>
          <w:rFonts w:ascii="宋体" w:hAnsi="宋体" w:eastAsia="宋体"/>
          <w:sz w:val="24"/>
        </w:rPr>
        <w:t>%计算</w:t>
      </w:r>
      <w:r>
        <w:rPr>
          <w:rFonts w:hint="eastAsia" w:ascii="宋体" w:hAnsi="宋体" w:eastAsia="宋体"/>
          <w:sz w:val="24"/>
        </w:rPr>
        <w:t>，</w:t>
      </w:r>
      <w:r>
        <w:rPr>
          <w:rFonts w:ascii="宋体" w:hAnsi="宋体" w:eastAsia="宋体"/>
          <w:sz w:val="24"/>
        </w:rPr>
        <w:t>最高限额为</w:t>
      </w:r>
      <w:r>
        <w:rPr>
          <w:rFonts w:hint="eastAsia" w:ascii="宋体" w:hAnsi="宋体" w:eastAsia="宋体"/>
          <w:sz w:val="24"/>
        </w:rPr>
        <w:t>本</w:t>
      </w:r>
      <w:r>
        <w:rPr>
          <w:rFonts w:ascii="宋体" w:hAnsi="宋体" w:eastAsia="宋体"/>
          <w:sz w:val="24"/>
        </w:rPr>
        <w:t>合同总价的</w:t>
      </w:r>
      <w:r>
        <w:rPr>
          <w:rFonts w:hint="eastAsia" w:ascii="宋体" w:hAnsi="宋体" w:eastAsia="宋体"/>
          <w:sz w:val="24"/>
          <w:u w:val="single"/>
        </w:rPr>
        <w:t xml:space="preserve">     </w:t>
      </w:r>
      <w:r>
        <w:rPr>
          <w:rFonts w:ascii="宋体" w:hAnsi="宋体" w:eastAsia="宋体"/>
          <w:sz w:val="24"/>
        </w:rPr>
        <w:t>%</w:t>
      </w:r>
      <w:r>
        <w:rPr>
          <w:rFonts w:hint="eastAsia" w:ascii="宋体" w:hAnsi="宋体" w:eastAsia="宋体"/>
          <w:sz w:val="24"/>
        </w:rPr>
        <w:t>；</w:t>
      </w:r>
      <w:r>
        <w:rPr>
          <w:rFonts w:ascii="宋体" w:hAnsi="宋体" w:eastAsia="宋体"/>
          <w:sz w:val="24"/>
        </w:rPr>
        <w:t>迟延交付货物的违约金计算数额达到前述最高限额之日起</w:t>
      </w:r>
      <w:r>
        <w:rPr>
          <w:rFonts w:hint="eastAsia" w:ascii="宋体" w:hAnsi="宋体" w:eastAsia="宋体"/>
          <w:sz w:val="24"/>
        </w:rPr>
        <w:t>，</w:t>
      </w:r>
      <w:r>
        <w:rPr>
          <w:rFonts w:ascii="宋体" w:hAnsi="宋体" w:eastAsia="宋体"/>
          <w:sz w:val="24"/>
        </w:rPr>
        <w:t>甲方有权在要求乙方支付违约金的同时</w:t>
      </w:r>
      <w:r>
        <w:rPr>
          <w:rFonts w:hint="eastAsia" w:ascii="宋体" w:hAnsi="宋体" w:eastAsia="宋体"/>
          <w:sz w:val="24"/>
        </w:rPr>
        <w:t>，书面通知乙方</w:t>
      </w:r>
      <w:r>
        <w:rPr>
          <w:rFonts w:ascii="宋体" w:hAnsi="宋体" w:eastAsia="宋体"/>
          <w:sz w:val="24"/>
        </w:rPr>
        <w:t>解除本合同</w:t>
      </w:r>
      <w:r>
        <w:rPr>
          <w:rFonts w:hint="eastAsia" w:ascii="宋体" w:hAnsi="宋体" w:eastAsia="宋体"/>
          <w:sz w:val="24"/>
        </w:rPr>
        <w:t>；</w:t>
      </w:r>
    </w:p>
    <w:p w14:paraId="01248CC3">
      <w:pPr>
        <w:wordWrap w:val="0"/>
        <w:spacing w:line="360" w:lineRule="auto"/>
        <w:ind w:firstLine="435"/>
        <w:jc w:val="left"/>
        <w:rPr>
          <w:rFonts w:ascii="宋体" w:hAnsi="宋体" w:eastAsia="宋体"/>
          <w:sz w:val="24"/>
        </w:rPr>
      </w:pPr>
      <w:r>
        <w:rPr>
          <w:rFonts w:hint="eastAsia" w:ascii="宋体" w:hAnsi="宋体" w:eastAsia="宋体"/>
          <w:sz w:val="24"/>
        </w:rPr>
        <w:t>1.6.2</w:t>
      </w:r>
      <w:r>
        <w:rPr>
          <w:rFonts w:ascii="宋体" w:hAnsi="宋体" w:eastAsia="宋体"/>
          <w:sz w:val="24"/>
        </w:rPr>
        <w:t>除不可抗力外，如果甲方没有按照本合同约定的付款方式付款，那么乙方可要求甲方支付违约金</w:t>
      </w:r>
      <w:r>
        <w:rPr>
          <w:rFonts w:hint="eastAsia" w:ascii="宋体" w:hAnsi="宋体" w:eastAsia="宋体"/>
          <w:sz w:val="24"/>
        </w:rPr>
        <w:t>，</w:t>
      </w:r>
      <w:r>
        <w:rPr>
          <w:rFonts w:ascii="宋体" w:hAnsi="宋体" w:eastAsia="宋体"/>
          <w:sz w:val="24"/>
        </w:rPr>
        <w:t>违约金按每迟延</w:t>
      </w:r>
      <w:r>
        <w:rPr>
          <w:rFonts w:hint="eastAsia" w:ascii="宋体" w:hAnsi="宋体" w:eastAsia="宋体"/>
          <w:sz w:val="24"/>
        </w:rPr>
        <w:t>付款</w:t>
      </w:r>
      <w:r>
        <w:rPr>
          <w:rFonts w:ascii="宋体" w:hAnsi="宋体" w:eastAsia="宋体"/>
          <w:sz w:val="24"/>
        </w:rPr>
        <w:t>一日的应付而未付款的</w:t>
      </w:r>
      <w:r>
        <w:rPr>
          <w:rFonts w:hint="eastAsia" w:ascii="宋体" w:hAnsi="宋体" w:eastAsia="宋体"/>
          <w:sz w:val="24"/>
          <w:u w:val="single"/>
        </w:rPr>
        <w:t xml:space="preserve">    </w:t>
      </w:r>
      <w:r>
        <w:rPr>
          <w:rFonts w:ascii="宋体" w:hAnsi="宋体" w:eastAsia="宋体"/>
          <w:sz w:val="24"/>
        </w:rPr>
        <w:t>%计算</w:t>
      </w:r>
      <w:r>
        <w:rPr>
          <w:rFonts w:hint="eastAsia" w:ascii="宋体" w:hAnsi="宋体" w:eastAsia="宋体"/>
          <w:sz w:val="24"/>
        </w:rPr>
        <w:t>，</w:t>
      </w:r>
      <w:r>
        <w:rPr>
          <w:rFonts w:ascii="宋体" w:hAnsi="宋体" w:eastAsia="宋体"/>
          <w:sz w:val="24"/>
        </w:rPr>
        <w:t>最高限额为</w:t>
      </w:r>
      <w:r>
        <w:rPr>
          <w:rFonts w:hint="eastAsia" w:ascii="宋体" w:hAnsi="宋体" w:eastAsia="宋体"/>
          <w:sz w:val="24"/>
        </w:rPr>
        <w:t>本</w:t>
      </w:r>
      <w:r>
        <w:rPr>
          <w:rFonts w:ascii="宋体" w:hAnsi="宋体" w:eastAsia="宋体"/>
          <w:sz w:val="24"/>
        </w:rPr>
        <w:t>合同总价的</w:t>
      </w:r>
      <w:r>
        <w:rPr>
          <w:rFonts w:hint="eastAsia" w:ascii="宋体" w:hAnsi="宋体" w:eastAsia="宋体"/>
          <w:sz w:val="24"/>
          <w:u w:val="single"/>
        </w:rPr>
        <w:t xml:space="preserve">     </w:t>
      </w:r>
      <w:r>
        <w:rPr>
          <w:rFonts w:ascii="宋体" w:hAnsi="宋体" w:eastAsia="宋体"/>
          <w:sz w:val="24"/>
        </w:rPr>
        <w:t>%</w:t>
      </w:r>
      <w:r>
        <w:rPr>
          <w:rFonts w:hint="eastAsia" w:ascii="宋体" w:hAnsi="宋体" w:eastAsia="宋体"/>
          <w:sz w:val="24"/>
        </w:rPr>
        <w:t>；</w:t>
      </w:r>
      <w:r>
        <w:rPr>
          <w:rFonts w:ascii="宋体" w:hAnsi="宋体" w:eastAsia="宋体"/>
          <w:sz w:val="24"/>
        </w:rPr>
        <w:t>迟延</w:t>
      </w:r>
      <w:r>
        <w:rPr>
          <w:rFonts w:hint="eastAsia" w:ascii="宋体" w:hAnsi="宋体" w:eastAsia="宋体"/>
          <w:sz w:val="24"/>
        </w:rPr>
        <w:t>付款</w:t>
      </w:r>
      <w:r>
        <w:rPr>
          <w:rFonts w:ascii="宋体" w:hAnsi="宋体" w:eastAsia="宋体"/>
          <w:sz w:val="24"/>
        </w:rPr>
        <w:t>的违约金计算数额达到前述最高限额之日起</w:t>
      </w:r>
      <w:r>
        <w:rPr>
          <w:rFonts w:hint="eastAsia" w:ascii="宋体" w:hAnsi="宋体" w:eastAsia="宋体"/>
          <w:sz w:val="24"/>
        </w:rPr>
        <w:t>，乙</w:t>
      </w:r>
      <w:r>
        <w:rPr>
          <w:rFonts w:ascii="宋体" w:hAnsi="宋体" w:eastAsia="宋体"/>
          <w:sz w:val="24"/>
        </w:rPr>
        <w:t>方有权在要求甲方支付违约金的同时</w:t>
      </w:r>
      <w:r>
        <w:rPr>
          <w:rFonts w:hint="eastAsia" w:ascii="宋体" w:hAnsi="宋体" w:eastAsia="宋体"/>
          <w:sz w:val="24"/>
        </w:rPr>
        <w:t>，书面通知甲方</w:t>
      </w:r>
      <w:r>
        <w:rPr>
          <w:rFonts w:ascii="宋体" w:hAnsi="宋体" w:eastAsia="宋体"/>
          <w:sz w:val="24"/>
        </w:rPr>
        <w:t>解除本合同</w:t>
      </w:r>
      <w:r>
        <w:rPr>
          <w:rFonts w:hint="eastAsia" w:ascii="宋体" w:hAnsi="宋体" w:eastAsia="宋体"/>
          <w:sz w:val="24"/>
        </w:rPr>
        <w:t>；</w:t>
      </w:r>
    </w:p>
    <w:p w14:paraId="086AC00E">
      <w:pPr>
        <w:wordWrap w:val="0"/>
        <w:spacing w:line="360" w:lineRule="auto"/>
        <w:ind w:firstLine="435"/>
        <w:jc w:val="left"/>
        <w:rPr>
          <w:rFonts w:ascii="宋体" w:hAnsi="宋体" w:eastAsia="宋体"/>
          <w:sz w:val="24"/>
        </w:rPr>
      </w:pPr>
      <w:r>
        <w:rPr>
          <w:rFonts w:hint="eastAsia" w:ascii="宋体" w:hAnsi="宋体" w:eastAsia="宋体"/>
          <w:sz w:val="24"/>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1687DB0C">
      <w:pPr>
        <w:wordWrap w:val="0"/>
        <w:spacing w:line="360" w:lineRule="auto"/>
        <w:ind w:firstLine="435"/>
        <w:jc w:val="left"/>
        <w:rPr>
          <w:rFonts w:ascii="宋体" w:hAnsi="宋体" w:eastAsia="宋体"/>
          <w:sz w:val="24"/>
        </w:rPr>
      </w:pPr>
      <w:r>
        <w:rPr>
          <w:rFonts w:hint="eastAsia" w:ascii="宋体" w:hAnsi="宋体" w:eastAsia="宋体"/>
          <w:sz w:val="24"/>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97403FD">
      <w:pPr>
        <w:wordWrap w:val="0"/>
        <w:spacing w:line="360" w:lineRule="auto"/>
        <w:ind w:firstLine="435"/>
        <w:jc w:val="left"/>
        <w:rPr>
          <w:rFonts w:ascii="宋体" w:hAnsi="宋体" w:eastAsia="宋体"/>
          <w:sz w:val="24"/>
        </w:rPr>
      </w:pPr>
      <w:r>
        <w:rPr>
          <w:rFonts w:hint="eastAsia" w:ascii="宋体" w:hAnsi="宋体" w:eastAsia="宋体"/>
          <w:sz w:val="24"/>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17A77D3E">
      <w:pPr>
        <w:wordWrap w:val="0"/>
        <w:spacing w:line="360" w:lineRule="auto"/>
        <w:ind w:firstLine="435"/>
        <w:jc w:val="left"/>
        <w:rPr>
          <w:rFonts w:ascii="宋体" w:hAnsi="宋体" w:eastAsia="宋体"/>
          <w:sz w:val="24"/>
        </w:rPr>
      </w:pPr>
      <w:r>
        <w:rPr>
          <w:rFonts w:hint="eastAsia" w:ascii="宋体" w:hAnsi="宋体" w:eastAsia="宋体"/>
          <w:sz w:val="24"/>
        </w:rPr>
        <w:t>1.6.6如果出现采购监督管理部门在处理投诉事项期间，书面通知甲方暂停采购活动的情形，或者询问或质疑事项可能影响成交结果的，导致甲方中止履行合同的情形，均不视为甲方违约。</w:t>
      </w:r>
    </w:p>
    <w:p w14:paraId="48809CBE">
      <w:pPr>
        <w:wordWrap w:val="0"/>
        <w:spacing w:line="360" w:lineRule="auto"/>
        <w:ind w:firstLine="437"/>
        <w:jc w:val="left"/>
        <w:outlineLvl w:val="3"/>
        <w:rPr>
          <w:rFonts w:ascii="宋体" w:hAnsi="宋体" w:eastAsia="宋体"/>
          <w:b/>
          <w:bCs/>
          <w:sz w:val="24"/>
          <w:lang w:val="zh-CN"/>
        </w:rPr>
      </w:pPr>
      <w:bookmarkStart w:id="30" w:name="_Toc28375"/>
      <w:bookmarkStart w:id="31" w:name="_Toc15583"/>
      <w:bookmarkStart w:id="32" w:name="_Toc16021"/>
      <w:r>
        <w:rPr>
          <w:rFonts w:hint="eastAsia" w:ascii="宋体" w:hAnsi="宋体" w:eastAsia="宋体"/>
          <w:b/>
          <w:bCs/>
          <w:sz w:val="24"/>
          <w:lang w:val="zh-CN"/>
        </w:rPr>
        <w:t>1.7</w:t>
      </w:r>
      <w:r>
        <w:rPr>
          <w:rFonts w:ascii="宋体" w:hAnsi="宋体" w:eastAsia="宋体"/>
          <w:b/>
          <w:bCs/>
          <w:sz w:val="24"/>
          <w:lang w:val="zh-CN"/>
        </w:rPr>
        <w:t xml:space="preserve"> </w:t>
      </w:r>
      <w:r>
        <w:rPr>
          <w:rFonts w:hint="eastAsia" w:ascii="宋体" w:hAnsi="宋体" w:eastAsia="宋体"/>
          <w:b/>
          <w:bCs/>
          <w:sz w:val="24"/>
          <w:lang w:val="zh-CN"/>
        </w:rPr>
        <w:t>合同</w:t>
      </w:r>
      <w:r>
        <w:rPr>
          <w:rFonts w:ascii="宋体" w:hAnsi="宋体" w:eastAsia="宋体"/>
          <w:b/>
          <w:bCs/>
          <w:sz w:val="24"/>
          <w:lang w:val="zh-CN"/>
        </w:rPr>
        <w:t>争议的解决</w:t>
      </w:r>
      <w:bookmarkEnd w:id="30"/>
      <w:bookmarkEnd w:id="31"/>
      <w:bookmarkEnd w:id="32"/>
    </w:p>
    <w:p w14:paraId="611C7C1F">
      <w:pPr>
        <w:wordWrap w:val="0"/>
        <w:spacing w:line="360" w:lineRule="auto"/>
        <w:ind w:firstLine="435"/>
        <w:jc w:val="left"/>
        <w:rPr>
          <w:rFonts w:ascii="宋体" w:hAnsi="宋体" w:eastAsia="宋体"/>
          <w:sz w:val="24"/>
        </w:rPr>
      </w:pPr>
      <w:r>
        <w:rPr>
          <w:rFonts w:hint="eastAsia" w:ascii="宋体" w:hAnsi="宋体" w:eastAsia="宋体"/>
          <w:sz w:val="24"/>
        </w:rPr>
        <w:t>本合</w:t>
      </w:r>
      <w:r>
        <w:rPr>
          <w:rFonts w:ascii="宋体" w:hAnsi="宋体" w:eastAsia="宋体"/>
          <w:sz w:val="24"/>
        </w:rPr>
        <w:t>同履行过程中发生的任何争议，双方当事人均可</w:t>
      </w:r>
      <w:r>
        <w:rPr>
          <w:rFonts w:hint="eastAsia" w:ascii="宋体" w:hAnsi="宋体" w:eastAsia="宋体"/>
          <w:sz w:val="24"/>
        </w:rPr>
        <w:t>通过和解或者调解解决；不愿和解、调解或者和解、调解不成的，可以选择下列第</w:t>
      </w:r>
      <w:r>
        <w:rPr>
          <w:rFonts w:hint="eastAsia" w:ascii="宋体" w:hAnsi="宋体" w:eastAsia="宋体"/>
          <w:sz w:val="24"/>
          <w:u w:val="single"/>
        </w:rPr>
        <w:t xml:space="preserve">    </w:t>
      </w:r>
      <w:r>
        <w:rPr>
          <w:rFonts w:hint="eastAsia" w:ascii="宋体" w:hAnsi="宋体" w:eastAsia="宋体"/>
          <w:sz w:val="24"/>
        </w:rPr>
        <w:t>种方式解决：</w:t>
      </w:r>
    </w:p>
    <w:p w14:paraId="5B050AFC">
      <w:pPr>
        <w:wordWrap w:val="0"/>
        <w:spacing w:line="360" w:lineRule="auto"/>
        <w:ind w:firstLine="435"/>
        <w:jc w:val="left"/>
        <w:rPr>
          <w:rFonts w:ascii="宋体" w:hAnsi="宋体" w:eastAsia="宋体"/>
          <w:sz w:val="24"/>
        </w:rPr>
      </w:pPr>
      <w:r>
        <w:rPr>
          <w:rFonts w:hint="eastAsia" w:ascii="宋体" w:hAnsi="宋体" w:eastAsia="宋体"/>
          <w:sz w:val="24"/>
        </w:rPr>
        <w:t>1.7.1将争议提交</w:t>
      </w:r>
      <w:r>
        <w:rPr>
          <w:rFonts w:hint="eastAsia" w:ascii="宋体" w:hAnsi="宋体" w:eastAsia="宋体"/>
          <w:sz w:val="24"/>
          <w:u w:val="single"/>
        </w:rPr>
        <w:t xml:space="preserve">              </w:t>
      </w:r>
      <w:r>
        <w:rPr>
          <w:rFonts w:hint="eastAsia" w:ascii="宋体" w:hAnsi="宋体" w:eastAsia="宋体"/>
          <w:sz w:val="24"/>
        </w:rPr>
        <w:t>仲裁委员会依申请仲裁时其现行有效的仲裁规则裁决；</w:t>
      </w:r>
    </w:p>
    <w:p w14:paraId="08EAF38B">
      <w:pPr>
        <w:wordWrap w:val="0"/>
        <w:spacing w:line="360" w:lineRule="auto"/>
        <w:ind w:firstLine="435"/>
        <w:jc w:val="left"/>
        <w:rPr>
          <w:rFonts w:ascii="宋体" w:hAnsi="宋体" w:eastAsia="宋体"/>
          <w:sz w:val="24"/>
        </w:rPr>
      </w:pPr>
      <w:r>
        <w:rPr>
          <w:rFonts w:hint="eastAsia" w:ascii="宋体" w:hAnsi="宋体" w:eastAsia="宋体"/>
          <w:sz w:val="24"/>
        </w:rPr>
        <w:t>1.7.2向</w:t>
      </w:r>
      <w:r>
        <w:rPr>
          <w:rFonts w:hint="eastAsia" w:ascii="宋体" w:hAnsi="宋体" w:eastAsia="宋体"/>
          <w:sz w:val="24"/>
          <w:u w:val="single"/>
        </w:rPr>
        <w:t xml:space="preserve">      </w:t>
      </w:r>
      <w:r>
        <w:rPr>
          <w:rFonts w:ascii="宋体" w:hAnsi="宋体" w:eastAsia="宋体"/>
          <w:sz w:val="24"/>
          <w:u w:val="single"/>
        </w:rPr>
        <w:t xml:space="preserve">                 </w:t>
      </w:r>
      <w:r>
        <w:rPr>
          <w:rFonts w:hint="eastAsia" w:ascii="宋体" w:hAnsi="宋体" w:eastAsia="宋体"/>
          <w:sz w:val="24"/>
          <w:u w:val="single"/>
        </w:rPr>
        <w:t xml:space="preserve"> </w:t>
      </w:r>
      <w:r>
        <w:rPr>
          <w:rFonts w:hint="eastAsia" w:ascii="宋体" w:hAnsi="宋体" w:eastAsia="宋体"/>
          <w:sz w:val="24"/>
        </w:rPr>
        <w:t>人民法院起诉。</w:t>
      </w:r>
    </w:p>
    <w:p w14:paraId="511B6732">
      <w:pPr>
        <w:wordWrap w:val="0"/>
        <w:spacing w:line="360" w:lineRule="auto"/>
        <w:ind w:firstLine="437"/>
        <w:jc w:val="left"/>
        <w:outlineLvl w:val="3"/>
        <w:rPr>
          <w:rFonts w:ascii="宋体" w:hAnsi="宋体" w:eastAsia="宋体"/>
          <w:b/>
          <w:bCs/>
          <w:sz w:val="24"/>
          <w:lang w:val="zh-CN"/>
        </w:rPr>
      </w:pPr>
      <w:bookmarkStart w:id="33" w:name="_Toc11173"/>
      <w:bookmarkStart w:id="34" w:name="_Toc7245"/>
      <w:bookmarkStart w:id="35" w:name="_Toc15322"/>
      <w:r>
        <w:rPr>
          <w:rFonts w:hint="eastAsia" w:ascii="宋体" w:hAnsi="宋体" w:eastAsia="宋体"/>
          <w:b/>
          <w:bCs/>
          <w:sz w:val="24"/>
          <w:lang w:val="zh-CN"/>
        </w:rPr>
        <w:t>1.8</w:t>
      </w:r>
      <w:r>
        <w:rPr>
          <w:rFonts w:ascii="宋体" w:hAnsi="宋体" w:eastAsia="宋体"/>
          <w:b/>
          <w:bCs/>
          <w:sz w:val="24"/>
          <w:lang w:val="zh-CN"/>
        </w:rPr>
        <w:t xml:space="preserve"> 合同生效</w:t>
      </w:r>
      <w:bookmarkEnd w:id="33"/>
      <w:bookmarkEnd w:id="34"/>
      <w:bookmarkEnd w:id="35"/>
    </w:p>
    <w:p w14:paraId="1F3E89E8">
      <w:pPr>
        <w:wordWrap w:val="0"/>
        <w:spacing w:line="360" w:lineRule="auto"/>
        <w:ind w:firstLine="435"/>
        <w:jc w:val="left"/>
        <w:rPr>
          <w:rFonts w:ascii="宋体" w:hAnsi="宋体" w:eastAsia="宋体"/>
          <w:sz w:val="24"/>
        </w:rPr>
      </w:pPr>
      <w:r>
        <w:rPr>
          <w:rFonts w:ascii="宋体" w:hAnsi="宋体" w:eastAsia="宋体"/>
          <w:sz w:val="24"/>
        </w:rPr>
        <w:t>本合同自</w:t>
      </w:r>
      <w:r>
        <w:rPr>
          <w:rFonts w:hint="eastAsia" w:ascii="宋体" w:hAnsi="宋体" w:eastAsia="宋体"/>
          <w:sz w:val="24"/>
        </w:rPr>
        <w:t>双方当事人盖章时</w:t>
      </w:r>
      <w:r>
        <w:rPr>
          <w:rFonts w:ascii="宋体" w:hAnsi="宋体" w:eastAsia="宋体"/>
          <w:sz w:val="24"/>
        </w:rPr>
        <w:t>生效。</w:t>
      </w:r>
    </w:p>
    <w:p w14:paraId="554D95EA">
      <w:pPr>
        <w:wordWrap w:val="0"/>
        <w:autoSpaceDE w:val="0"/>
        <w:autoSpaceDN w:val="0"/>
        <w:adjustRightInd w:val="0"/>
        <w:spacing w:line="560" w:lineRule="exact"/>
        <w:jc w:val="left"/>
        <w:rPr>
          <w:rFonts w:ascii="宋体" w:hAnsi="宋体" w:eastAsia="宋体"/>
          <w:sz w:val="24"/>
          <w:lang w:val="zh-CN"/>
        </w:rPr>
      </w:pPr>
    </w:p>
    <w:p w14:paraId="024910FF">
      <w:pPr>
        <w:wordWrap w:val="0"/>
        <w:autoSpaceDE w:val="0"/>
        <w:autoSpaceDN w:val="0"/>
        <w:adjustRightInd w:val="0"/>
        <w:spacing w:line="560" w:lineRule="exact"/>
        <w:jc w:val="left"/>
        <w:rPr>
          <w:rFonts w:ascii="宋体" w:hAnsi="宋体" w:eastAsia="宋体"/>
          <w:sz w:val="24"/>
          <w:lang w:val="zh-CN"/>
        </w:rPr>
      </w:pPr>
    </w:p>
    <w:p w14:paraId="09621CEC">
      <w:pPr>
        <w:wordWrap w:val="0"/>
        <w:autoSpaceDE w:val="0"/>
        <w:autoSpaceDN w:val="0"/>
        <w:adjustRightInd w:val="0"/>
        <w:spacing w:line="560" w:lineRule="exact"/>
        <w:jc w:val="left"/>
        <w:rPr>
          <w:rFonts w:ascii="宋体" w:hAnsi="宋体" w:eastAsia="宋体"/>
          <w:sz w:val="24"/>
          <w:lang w:val="zh-CN"/>
        </w:rPr>
      </w:pPr>
    </w:p>
    <w:p w14:paraId="14215DB1">
      <w:pPr>
        <w:wordWrap w:val="0"/>
        <w:autoSpaceDE w:val="0"/>
        <w:autoSpaceDN w:val="0"/>
        <w:adjustRightInd w:val="0"/>
        <w:spacing w:line="560" w:lineRule="exact"/>
        <w:jc w:val="left"/>
        <w:rPr>
          <w:rFonts w:ascii="宋体" w:hAnsi="宋体" w:eastAsia="宋体"/>
          <w:bCs/>
          <w:sz w:val="24"/>
          <w:lang w:val="zh-CN"/>
        </w:rPr>
      </w:pPr>
      <w:r>
        <w:rPr>
          <w:rFonts w:hint="eastAsia" w:ascii="宋体" w:hAnsi="宋体" w:eastAsia="宋体"/>
          <w:bCs/>
          <w:sz w:val="24"/>
          <w:lang w:val="zh-CN"/>
        </w:rPr>
        <w:t xml:space="preserve">甲 </w:t>
      </w:r>
      <w:r>
        <w:rPr>
          <w:rFonts w:ascii="宋体" w:hAnsi="宋体" w:eastAsia="宋体"/>
          <w:bCs/>
          <w:sz w:val="24"/>
          <w:lang w:val="zh-CN"/>
        </w:rPr>
        <w:t xml:space="preserve">   </w:t>
      </w:r>
      <w:r>
        <w:rPr>
          <w:rFonts w:hint="eastAsia" w:ascii="宋体" w:hAnsi="宋体" w:eastAsia="宋体"/>
          <w:bCs/>
          <w:sz w:val="24"/>
          <w:lang w:val="zh-CN"/>
        </w:rPr>
        <w:t>方：</w:t>
      </w:r>
      <w:r>
        <w:rPr>
          <w:rFonts w:hint="eastAsia" w:ascii="宋体" w:hAnsi="宋体" w:eastAsia="宋体"/>
          <w:bCs/>
          <w:sz w:val="24"/>
          <w:u w:val="single"/>
          <w:lang w:val="zh-CN"/>
        </w:rPr>
        <w:t xml:space="preserve">    （单位盖章）     </w:t>
      </w:r>
      <w:r>
        <w:rPr>
          <w:rFonts w:hint="eastAsia" w:ascii="宋体" w:hAnsi="宋体" w:eastAsia="宋体"/>
          <w:bCs/>
          <w:sz w:val="24"/>
          <w:lang w:val="zh-CN"/>
        </w:rPr>
        <w:t xml:space="preserve">          乙方：</w:t>
      </w:r>
      <w:r>
        <w:rPr>
          <w:rFonts w:hint="eastAsia" w:ascii="宋体" w:hAnsi="宋体" w:eastAsia="宋体"/>
          <w:bCs/>
          <w:sz w:val="24"/>
          <w:u w:val="single"/>
          <w:lang w:val="zh-CN"/>
        </w:rPr>
        <w:t xml:space="preserve">    （单位盖章）     </w:t>
      </w:r>
    </w:p>
    <w:p w14:paraId="001ACAA6">
      <w:pPr>
        <w:wordWrap w:val="0"/>
        <w:autoSpaceDE w:val="0"/>
        <w:autoSpaceDN w:val="0"/>
        <w:adjustRightInd w:val="0"/>
        <w:spacing w:line="560" w:lineRule="exact"/>
        <w:jc w:val="left"/>
        <w:rPr>
          <w:rFonts w:ascii="宋体" w:hAnsi="宋体" w:eastAsia="宋体"/>
          <w:sz w:val="24"/>
          <w:lang w:val="zh-CN"/>
        </w:rPr>
      </w:pPr>
      <w:r>
        <w:rPr>
          <w:rFonts w:hint="eastAsia" w:ascii="宋体" w:hAnsi="宋体" w:eastAsia="宋体"/>
          <w:sz w:val="24"/>
          <w:lang w:val="zh-CN"/>
        </w:rPr>
        <w:t xml:space="preserve">法定代表人                             </w:t>
      </w:r>
      <w:r>
        <w:rPr>
          <w:rFonts w:ascii="宋体" w:hAnsi="宋体" w:eastAsia="宋体"/>
          <w:sz w:val="24"/>
          <w:lang w:val="zh-CN"/>
        </w:rPr>
        <w:t xml:space="preserve">  </w:t>
      </w:r>
      <w:r>
        <w:rPr>
          <w:rFonts w:hint="eastAsia" w:ascii="宋体" w:hAnsi="宋体" w:eastAsia="宋体"/>
          <w:sz w:val="24"/>
          <w:lang w:val="zh-CN"/>
        </w:rPr>
        <w:t>法定代表人</w:t>
      </w:r>
    </w:p>
    <w:p w14:paraId="16218525">
      <w:pPr>
        <w:wordWrap w:val="0"/>
        <w:autoSpaceDE w:val="0"/>
        <w:autoSpaceDN w:val="0"/>
        <w:adjustRightInd w:val="0"/>
        <w:spacing w:line="560" w:lineRule="exact"/>
        <w:jc w:val="left"/>
        <w:rPr>
          <w:rFonts w:ascii="宋体" w:hAnsi="宋体" w:eastAsia="宋体"/>
          <w:sz w:val="24"/>
          <w:lang w:val="zh-CN"/>
        </w:rPr>
      </w:pPr>
      <w:r>
        <w:rPr>
          <w:rFonts w:hint="eastAsia" w:ascii="宋体" w:hAnsi="宋体" w:eastAsia="宋体"/>
          <w:sz w:val="24"/>
          <w:lang w:val="zh-CN"/>
        </w:rPr>
        <w:t>或授权代表（签字）：                      或授权代表（签字）：</w:t>
      </w:r>
    </w:p>
    <w:p w14:paraId="462BF631">
      <w:pPr>
        <w:widowControl/>
        <w:wordWrap w:val="0"/>
        <w:spacing w:line="560" w:lineRule="exact"/>
        <w:jc w:val="left"/>
        <w:rPr>
          <w:rFonts w:ascii="宋体" w:hAnsi="宋体" w:eastAsia="宋体"/>
          <w:bCs/>
          <w:sz w:val="24"/>
        </w:rPr>
      </w:pPr>
      <w:bookmarkStart w:id="36" w:name="_Toc331685783"/>
      <w:r>
        <w:rPr>
          <w:rFonts w:hint="eastAsia" w:ascii="宋体" w:hAnsi="宋体" w:eastAsia="宋体"/>
          <w:bCs/>
          <w:sz w:val="24"/>
        </w:rPr>
        <w:t>时间：</w:t>
      </w:r>
      <w:r>
        <w:rPr>
          <w:rFonts w:hint="eastAsia" w:ascii="宋体" w:hAnsi="宋体" w:eastAsia="宋体"/>
          <w:bCs/>
          <w:sz w:val="24"/>
          <w:u w:val="single"/>
        </w:rPr>
        <w:t xml:space="preserve">  </w:t>
      </w:r>
      <w:r>
        <w:rPr>
          <w:rFonts w:ascii="宋体" w:hAnsi="宋体" w:eastAsia="宋体"/>
          <w:bCs/>
          <w:sz w:val="24"/>
          <w:u w:val="single"/>
        </w:rPr>
        <w:t xml:space="preserve">  </w:t>
      </w:r>
      <w:r>
        <w:rPr>
          <w:rFonts w:hint="eastAsia" w:ascii="宋体" w:hAnsi="宋体" w:eastAsia="宋体"/>
          <w:bCs/>
          <w:sz w:val="24"/>
          <w:u w:val="single"/>
        </w:rPr>
        <w:t xml:space="preserve">  </w:t>
      </w:r>
      <w:r>
        <w:rPr>
          <w:rFonts w:hint="eastAsia" w:ascii="宋体" w:hAnsi="宋体" w:eastAsia="宋体"/>
          <w:bCs/>
          <w:sz w:val="24"/>
        </w:rPr>
        <w:t>年</w:t>
      </w:r>
      <w:r>
        <w:rPr>
          <w:rFonts w:hint="eastAsia" w:ascii="宋体" w:hAnsi="宋体" w:eastAsia="宋体"/>
          <w:bCs/>
          <w:sz w:val="24"/>
          <w:u w:val="single"/>
        </w:rPr>
        <w:t xml:space="preserve">  </w:t>
      </w:r>
      <w:r>
        <w:rPr>
          <w:rFonts w:ascii="宋体" w:hAnsi="宋体" w:eastAsia="宋体"/>
          <w:bCs/>
          <w:sz w:val="24"/>
          <w:u w:val="single"/>
        </w:rPr>
        <w:t xml:space="preserve"> </w:t>
      </w:r>
      <w:r>
        <w:rPr>
          <w:rFonts w:hint="eastAsia" w:ascii="宋体" w:hAnsi="宋体" w:eastAsia="宋体"/>
          <w:bCs/>
          <w:sz w:val="24"/>
          <w:u w:val="single"/>
        </w:rPr>
        <w:t xml:space="preserve"> </w:t>
      </w:r>
      <w:r>
        <w:rPr>
          <w:rFonts w:hint="eastAsia" w:ascii="宋体" w:hAnsi="宋体" w:eastAsia="宋体"/>
          <w:bCs/>
          <w:sz w:val="24"/>
        </w:rPr>
        <w:t>月</w:t>
      </w:r>
      <w:r>
        <w:rPr>
          <w:rFonts w:hint="eastAsia" w:ascii="宋体" w:hAnsi="宋体" w:eastAsia="宋体"/>
          <w:bCs/>
          <w:sz w:val="24"/>
          <w:u w:val="single"/>
        </w:rPr>
        <w:t xml:space="preserve">  </w:t>
      </w:r>
      <w:r>
        <w:rPr>
          <w:rFonts w:ascii="宋体" w:hAnsi="宋体" w:eastAsia="宋体"/>
          <w:bCs/>
          <w:sz w:val="24"/>
          <w:u w:val="single"/>
        </w:rPr>
        <w:t xml:space="preserve"> </w:t>
      </w:r>
      <w:r>
        <w:rPr>
          <w:rFonts w:hint="eastAsia" w:ascii="宋体" w:hAnsi="宋体" w:eastAsia="宋体"/>
          <w:bCs/>
          <w:sz w:val="24"/>
          <w:u w:val="single"/>
        </w:rPr>
        <w:t xml:space="preserve"> </w:t>
      </w:r>
      <w:r>
        <w:rPr>
          <w:rFonts w:hint="eastAsia" w:ascii="宋体" w:hAnsi="宋体" w:eastAsia="宋体"/>
          <w:bCs/>
          <w:sz w:val="24"/>
        </w:rPr>
        <w:t>日               时间：</w:t>
      </w:r>
      <w:r>
        <w:rPr>
          <w:rFonts w:hint="eastAsia" w:ascii="宋体" w:hAnsi="宋体" w:eastAsia="宋体"/>
          <w:bCs/>
          <w:sz w:val="24"/>
          <w:u w:val="single"/>
        </w:rPr>
        <w:t xml:space="preserve">  </w:t>
      </w:r>
      <w:r>
        <w:rPr>
          <w:rFonts w:ascii="宋体" w:hAnsi="宋体" w:eastAsia="宋体"/>
          <w:bCs/>
          <w:sz w:val="24"/>
          <w:u w:val="single"/>
        </w:rPr>
        <w:t xml:space="preserve">  </w:t>
      </w:r>
      <w:r>
        <w:rPr>
          <w:rFonts w:hint="eastAsia" w:ascii="宋体" w:hAnsi="宋体" w:eastAsia="宋体"/>
          <w:bCs/>
          <w:sz w:val="24"/>
          <w:u w:val="single"/>
        </w:rPr>
        <w:t xml:space="preserve">  </w:t>
      </w:r>
      <w:r>
        <w:rPr>
          <w:rFonts w:hint="eastAsia" w:ascii="宋体" w:hAnsi="宋体" w:eastAsia="宋体"/>
          <w:bCs/>
          <w:sz w:val="24"/>
        </w:rPr>
        <w:t>年</w:t>
      </w:r>
      <w:r>
        <w:rPr>
          <w:rFonts w:hint="eastAsia" w:ascii="宋体" w:hAnsi="宋体" w:eastAsia="宋体"/>
          <w:bCs/>
          <w:sz w:val="24"/>
          <w:u w:val="single"/>
        </w:rPr>
        <w:t xml:space="preserve">  </w:t>
      </w:r>
      <w:r>
        <w:rPr>
          <w:rFonts w:ascii="宋体" w:hAnsi="宋体" w:eastAsia="宋体"/>
          <w:bCs/>
          <w:sz w:val="24"/>
          <w:u w:val="single"/>
        </w:rPr>
        <w:t xml:space="preserve"> </w:t>
      </w:r>
      <w:r>
        <w:rPr>
          <w:rFonts w:hint="eastAsia" w:ascii="宋体" w:hAnsi="宋体" w:eastAsia="宋体"/>
          <w:bCs/>
          <w:sz w:val="24"/>
          <w:u w:val="single"/>
        </w:rPr>
        <w:t xml:space="preserve"> </w:t>
      </w:r>
      <w:r>
        <w:rPr>
          <w:rFonts w:hint="eastAsia" w:ascii="宋体" w:hAnsi="宋体" w:eastAsia="宋体"/>
          <w:bCs/>
          <w:sz w:val="24"/>
        </w:rPr>
        <w:t>月</w:t>
      </w:r>
      <w:r>
        <w:rPr>
          <w:rFonts w:hint="eastAsia" w:ascii="宋体" w:hAnsi="宋体" w:eastAsia="宋体"/>
          <w:bCs/>
          <w:sz w:val="24"/>
          <w:u w:val="single"/>
        </w:rPr>
        <w:t xml:space="preserve"> </w:t>
      </w:r>
      <w:r>
        <w:rPr>
          <w:rFonts w:ascii="宋体" w:hAnsi="宋体" w:eastAsia="宋体"/>
          <w:bCs/>
          <w:sz w:val="24"/>
          <w:u w:val="single"/>
        </w:rPr>
        <w:t xml:space="preserve"> </w:t>
      </w:r>
      <w:r>
        <w:rPr>
          <w:rFonts w:hint="eastAsia" w:ascii="宋体" w:hAnsi="宋体" w:eastAsia="宋体"/>
          <w:bCs/>
          <w:sz w:val="24"/>
          <w:u w:val="single"/>
        </w:rPr>
        <w:t xml:space="preserve">  </w:t>
      </w:r>
      <w:r>
        <w:rPr>
          <w:rFonts w:hint="eastAsia" w:ascii="宋体" w:hAnsi="宋体" w:eastAsia="宋体"/>
          <w:bCs/>
          <w:sz w:val="24"/>
        </w:rPr>
        <w:t>日</w:t>
      </w:r>
    </w:p>
    <w:p w14:paraId="49FD6D1C">
      <w:pPr>
        <w:widowControl/>
        <w:wordWrap w:val="0"/>
        <w:jc w:val="left"/>
        <w:rPr>
          <w:rFonts w:ascii="宋体" w:hAnsi="宋体" w:eastAsia="宋体"/>
          <w:b/>
          <w:sz w:val="24"/>
        </w:rPr>
      </w:pPr>
      <w:r>
        <w:rPr>
          <w:rFonts w:ascii="宋体" w:hAnsi="宋体" w:eastAsia="宋体"/>
          <w:b/>
          <w:sz w:val="24"/>
        </w:rPr>
        <w:br w:type="page"/>
      </w:r>
    </w:p>
    <w:p w14:paraId="6732E11B">
      <w:pPr>
        <w:wordWrap w:val="0"/>
        <w:spacing w:line="360" w:lineRule="auto"/>
        <w:jc w:val="center"/>
        <w:outlineLvl w:val="2"/>
        <w:rPr>
          <w:rFonts w:ascii="宋体" w:hAnsi="宋体" w:eastAsia="宋体"/>
          <w:b/>
          <w:sz w:val="28"/>
          <w:szCs w:val="28"/>
        </w:rPr>
      </w:pPr>
      <w:r>
        <w:rPr>
          <w:rFonts w:hint="eastAsia" w:ascii="宋体" w:hAnsi="宋体" w:eastAsia="宋体"/>
          <w:b/>
          <w:sz w:val="28"/>
          <w:szCs w:val="28"/>
        </w:rPr>
        <w:t>第二部分</w:t>
      </w:r>
      <w:r>
        <w:rPr>
          <w:rFonts w:ascii="宋体" w:hAnsi="宋体" w:eastAsia="宋体"/>
          <w:b/>
          <w:sz w:val="28"/>
          <w:szCs w:val="28"/>
        </w:rPr>
        <w:t xml:space="preserve"> </w:t>
      </w:r>
      <w:r>
        <w:rPr>
          <w:rFonts w:hint="eastAsia" w:ascii="宋体" w:hAnsi="宋体" w:eastAsia="宋体"/>
          <w:b/>
          <w:sz w:val="28"/>
          <w:szCs w:val="28"/>
        </w:rPr>
        <w:t>合同一般条款</w:t>
      </w:r>
      <w:bookmarkEnd w:id="36"/>
    </w:p>
    <w:p w14:paraId="712A6B0C">
      <w:pPr>
        <w:wordWrap w:val="0"/>
        <w:spacing w:line="360" w:lineRule="auto"/>
        <w:ind w:firstLine="437"/>
        <w:jc w:val="left"/>
        <w:outlineLvl w:val="3"/>
        <w:rPr>
          <w:rFonts w:ascii="宋体" w:hAnsi="宋体" w:eastAsia="宋体"/>
          <w:b/>
          <w:bCs/>
          <w:sz w:val="24"/>
          <w:lang w:val="zh-CN"/>
        </w:rPr>
      </w:pPr>
      <w:bookmarkStart w:id="37" w:name="_Toc279701240"/>
      <w:bookmarkStart w:id="38" w:name="_Toc19614"/>
      <w:bookmarkStart w:id="39" w:name="_Ref467378499"/>
      <w:bookmarkStart w:id="40" w:name="_Ref467379101"/>
      <w:bookmarkStart w:id="41" w:name="_Ref467378463"/>
      <w:bookmarkStart w:id="42" w:name="_Toc487900349"/>
      <w:bookmarkStart w:id="43" w:name="_Toc259093669"/>
      <w:bookmarkStart w:id="44" w:name="_Toc16917"/>
      <w:bookmarkStart w:id="45" w:name="_Toc28763"/>
      <w:bookmarkStart w:id="46" w:name="_Ref467379094"/>
      <w:bookmarkStart w:id="47" w:name="_Ref467379205"/>
      <w:bookmarkStart w:id="48" w:name="_Ref467379109"/>
      <w:bookmarkStart w:id="49" w:name="_Ref467378404"/>
      <w:bookmarkStart w:id="50" w:name="_Ref467379195"/>
      <w:bookmarkStart w:id="51" w:name="_Ref467379214"/>
      <w:bookmarkStart w:id="52" w:name="_Ref467379225"/>
      <w:r>
        <w:rPr>
          <w:rFonts w:hint="eastAsia" w:ascii="宋体" w:hAnsi="宋体" w:eastAsia="宋体"/>
          <w:b/>
          <w:bCs/>
          <w:sz w:val="24"/>
          <w:lang w:val="zh-CN"/>
        </w:rPr>
        <w:t>2.1</w:t>
      </w:r>
      <w:r>
        <w:rPr>
          <w:rFonts w:ascii="宋体" w:hAnsi="宋体" w:eastAsia="宋体"/>
          <w:b/>
          <w:bCs/>
          <w:sz w:val="24"/>
          <w:lang w:val="zh-CN"/>
        </w:rPr>
        <w:t xml:space="preserve"> 定义</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p w14:paraId="0DF7F72C">
      <w:pPr>
        <w:wordWrap w:val="0"/>
        <w:spacing w:line="360" w:lineRule="auto"/>
        <w:ind w:firstLine="435"/>
        <w:jc w:val="left"/>
        <w:rPr>
          <w:rFonts w:ascii="宋体" w:hAnsi="宋体" w:eastAsia="宋体"/>
          <w:sz w:val="24"/>
        </w:rPr>
      </w:pPr>
      <w:r>
        <w:rPr>
          <w:rFonts w:ascii="宋体" w:hAnsi="宋体" w:eastAsia="宋体"/>
          <w:sz w:val="24"/>
        </w:rPr>
        <w:t>本合同中的下列</w:t>
      </w:r>
      <w:r>
        <w:rPr>
          <w:rFonts w:hint="eastAsia" w:ascii="宋体" w:hAnsi="宋体" w:eastAsia="宋体"/>
          <w:sz w:val="24"/>
        </w:rPr>
        <w:t>词</w:t>
      </w:r>
      <w:r>
        <w:rPr>
          <w:rFonts w:ascii="宋体" w:hAnsi="宋体" w:eastAsia="宋体"/>
          <w:sz w:val="24"/>
        </w:rPr>
        <w:t>语应</w:t>
      </w:r>
      <w:r>
        <w:rPr>
          <w:rFonts w:hint="eastAsia" w:ascii="宋体" w:hAnsi="宋体" w:eastAsia="宋体"/>
          <w:sz w:val="24"/>
        </w:rPr>
        <w:t>按以下内容进行</w:t>
      </w:r>
      <w:r>
        <w:rPr>
          <w:rFonts w:ascii="宋体" w:hAnsi="宋体" w:eastAsia="宋体"/>
          <w:sz w:val="24"/>
        </w:rPr>
        <w:t>解释：</w:t>
      </w:r>
    </w:p>
    <w:p w14:paraId="3674B616">
      <w:pPr>
        <w:wordWrap w:val="0"/>
        <w:spacing w:line="360" w:lineRule="auto"/>
        <w:ind w:firstLine="435"/>
        <w:jc w:val="left"/>
        <w:rPr>
          <w:rFonts w:ascii="宋体" w:hAnsi="宋体" w:eastAsia="宋体"/>
          <w:sz w:val="24"/>
        </w:rPr>
      </w:pPr>
      <w:r>
        <w:rPr>
          <w:rFonts w:hint="eastAsia" w:ascii="宋体" w:hAnsi="宋体" w:eastAsia="宋体"/>
          <w:sz w:val="24"/>
        </w:rPr>
        <w:t>2</w:t>
      </w:r>
      <w:r>
        <w:rPr>
          <w:rFonts w:ascii="宋体" w:hAnsi="宋体" w:eastAsia="宋体"/>
          <w:sz w:val="24"/>
        </w:rPr>
        <w:t>.1</w:t>
      </w:r>
      <w:r>
        <w:rPr>
          <w:rFonts w:hint="eastAsia" w:ascii="宋体" w:hAnsi="宋体" w:eastAsia="宋体"/>
          <w:sz w:val="24"/>
        </w:rPr>
        <w:t>.1</w:t>
      </w:r>
      <w:r>
        <w:rPr>
          <w:rFonts w:ascii="宋体" w:hAnsi="宋体" w:eastAsia="宋体"/>
          <w:sz w:val="24"/>
        </w:rPr>
        <w:t>“合同”系指采购人和成交供应商签订的载明双方当事人所达成的协议，并包括所有的附件、附录和构成合同的其他文件。</w:t>
      </w:r>
    </w:p>
    <w:p w14:paraId="3125260F">
      <w:pPr>
        <w:wordWrap w:val="0"/>
        <w:spacing w:line="360" w:lineRule="auto"/>
        <w:ind w:firstLine="435"/>
        <w:jc w:val="left"/>
        <w:rPr>
          <w:rFonts w:ascii="宋体" w:hAnsi="宋体" w:eastAsia="宋体"/>
          <w:sz w:val="24"/>
        </w:rPr>
      </w:pPr>
      <w:r>
        <w:rPr>
          <w:rFonts w:hint="eastAsia" w:ascii="宋体" w:hAnsi="宋体" w:eastAsia="宋体"/>
          <w:sz w:val="24"/>
        </w:rPr>
        <w:t>2.</w:t>
      </w:r>
      <w:r>
        <w:rPr>
          <w:rFonts w:ascii="宋体" w:hAnsi="宋体" w:eastAsia="宋体"/>
          <w:sz w:val="24"/>
        </w:rPr>
        <w:t>1.2“合同价”系指根据合同约定，成交供应商在完全履行合同义务后</w:t>
      </w:r>
      <w:r>
        <w:rPr>
          <w:rFonts w:hint="eastAsia" w:ascii="宋体" w:hAnsi="宋体" w:eastAsia="宋体"/>
          <w:sz w:val="24"/>
        </w:rPr>
        <w:t>，</w:t>
      </w:r>
      <w:r>
        <w:rPr>
          <w:rFonts w:ascii="宋体" w:hAnsi="宋体" w:eastAsia="宋体"/>
          <w:sz w:val="24"/>
        </w:rPr>
        <w:t>采购人应支付给成交供应商的价格。</w:t>
      </w:r>
    </w:p>
    <w:p w14:paraId="74EE61CA">
      <w:pPr>
        <w:wordWrap w:val="0"/>
        <w:spacing w:line="360" w:lineRule="auto"/>
        <w:ind w:firstLine="435"/>
        <w:jc w:val="left"/>
        <w:rPr>
          <w:rFonts w:ascii="宋体" w:hAnsi="宋体" w:eastAsia="宋体"/>
          <w:sz w:val="24"/>
        </w:rPr>
      </w:pPr>
      <w:r>
        <w:rPr>
          <w:rFonts w:hint="eastAsia" w:ascii="宋体" w:hAnsi="宋体" w:eastAsia="宋体"/>
          <w:sz w:val="24"/>
        </w:rPr>
        <w:t>2.</w:t>
      </w:r>
      <w:r>
        <w:rPr>
          <w:rFonts w:ascii="宋体" w:hAnsi="宋体" w:eastAsia="宋体"/>
          <w:sz w:val="24"/>
        </w:rPr>
        <w:t>1.3“货物”系指</w:t>
      </w:r>
      <w:r>
        <w:rPr>
          <w:rFonts w:hint="eastAsia" w:ascii="宋体" w:hAnsi="宋体" w:eastAsia="宋体"/>
          <w:sz w:val="24"/>
        </w:rPr>
        <w:t>成交供应商</w:t>
      </w:r>
      <w:r>
        <w:rPr>
          <w:rFonts w:ascii="宋体" w:hAnsi="宋体" w:eastAsia="宋体"/>
          <w:sz w:val="24"/>
        </w:rPr>
        <w:t>根据合同约定应向采购人交付的一切</w:t>
      </w:r>
      <w:r>
        <w:rPr>
          <w:rFonts w:hint="eastAsia" w:ascii="宋体" w:hAnsi="宋体" w:eastAsia="宋体"/>
          <w:sz w:val="24"/>
        </w:rPr>
        <w:t>各种形态和种类的物品，包括原材料、燃料、设备、</w:t>
      </w:r>
      <w:r>
        <w:rPr>
          <w:rFonts w:ascii="宋体" w:hAnsi="宋体" w:eastAsia="宋体"/>
          <w:sz w:val="24"/>
        </w:rPr>
        <w:t>机械、仪表、备件</w:t>
      </w:r>
      <w:r>
        <w:rPr>
          <w:rFonts w:hint="eastAsia" w:ascii="宋体" w:hAnsi="宋体" w:eastAsia="宋体"/>
          <w:sz w:val="24"/>
        </w:rPr>
        <w:t>、计算机软件、产品等</w:t>
      </w:r>
      <w:r>
        <w:rPr>
          <w:rFonts w:ascii="宋体" w:hAnsi="宋体" w:eastAsia="宋体"/>
          <w:sz w:val="24"/>
        </w:rPr>
        <w:t>，并包括工具、手册等其他相关资料。</w:t>
      </w:r>
    </w:p>
    <w:p w14:paraId="0D61070C">
      <w:pPr>
        <w:wordWrap w:val="0"/>
        <w:spacing w:line="360" w:lineRule="auto"/>
        <w:ind w:firstLine="435"/>
        <w:jc w:val="left"/>
        <w:rPr>
          <w:rFonts w:ascii="宋体" w:hAnsi="宋体" w:eastAsia="宋体"/>
          <w:sz w:val="24"/>
        </w:rPr>
      </w:pPr>
      <w:bookmarkStart w:id="53" w:name="_Ref467378840"/>
      <w:r>
        <w:rPr>
          <w:rFonts w:hint="eastAsia" w:ascii="宋体" w:hAnsi="宋体" w:eastAsia="宋体"/>
          <w:sz w:val="24"/>
        </w:rPr>
        <w:t>2.</w:t>
      </w:r>
      <w:r>
        <w:rPr>
          <w:rFonts w:ascii="宋体" w:hAnsi="宋体" w:eastAsia="宋体"/>
          <w:sz w:val="24"/>
        </w:rPr>
        <w:t>1.</w:t>
      </w:r>
      <w:r>
        <w:rPr>
          <w:rFonts w:hint="eastAsia" w:ascii="宋体" w:hAnsi="宋体" w:eastAsia="宋体"/>
          <w:sz w:val="24"/>
        </w:rPr>
        <w:t>4</w:t>
      </w:r>
      <w:r>
        <w:rPr>
          <w:rFonts w:ascii="宋体" w:hAnsi="宋体" w:eastAsia="宋体"/>
          <w:sz w:val="24"/>
        </w:rPr>
        <w:t>“</w:t>
      </w:r>
      <w:r>
        <w:rPr>
          <w:rFonts w:hint="eastAsia" w:ascii="宋体" w:hAnsi="宋体" w:eastAsia="宋体"/>
          <w:sz w:val="24"/>
        </w:rPr>
        <w:t>甲方</w:t>
      </w:r>
      <w:r>
        <w:rPr>
          <w:rFonts w:ascii="宋体" w:hAnsi="宋体" w:eastAsia="宋体"/>
          <w:sz w:val="24"/>
        </w:rPr>
        <w:t>”系指与</w:t>
      </w:r>
      <w:r>
        <w:rPr>
          <w:rFonts w:hint="eastAsia" w:ascii="宋体" w:hAnsi="宋体" w:eastAsia="宋体"/>
          <w:sz w:val="24"/>
        </w:rPr>
        <w:t>成交供应商</w:t>
      </w:r>
      <w:r>
        <w:rPr>
          <w:rFonts w:ascii="宋体" w:hAnsi="宋体" w:eastAsia="宋体"/>
          <w:sz w:val="24"/>
        </w:rPr>
        <w:t>签署合同的采购人</w:t>
      </w:r>
      <w:bookmarkEnd w:id="53"/>
      <w:r>
        <w:rPr>
          <w:rFonts w:hint="eastAsia" w:ascii="宋体" w:hAnsi="宋体" w:eastAsia="宋体"/>
          <w:sz w:val="24"/>
        </w:rPr>
        <w:t>；采购人委托采购代理机构代表其与乙方签订合同的，采购人的授权委托书作为合同附件。</w:t>
      </w:r>
    </w:p>
    <w:p w14:paraId="1171B3F8">
      <w:pPr>
        <w:wordWrap w:val="0"/>
        <w:spacing w:line="360" w:lineRule="auto"/>
        <w:ind w:firstLine="435"/>
        <w:jc w:val="left"/>
        <w:rPr>
          <w:rFonts w:ascii="宋体" w:hAnsi="宋体" w:eastAsia="宋体"/>
          <w:sz w:val="24"/>
        </w:rPr>
      </w:pPr>
      <w:bookmarkStart w:id="54" w:name="_Ref467379400"/>
      <w:r>
        <w:rPr>
          <w:rFonts w:hint="eastAsia" w:ascii="宋体" w:hAnsi="宋体" w:eastAsia="宋体"/>
          <w:sz w:val="24"/>
        </w:rPr>
        <w:t>2.</w:t>
      </w:r>
      <w:r>
        <w:rPr>
          <w:rFonts w:ascii="宋体" w:hAnsi="宋体" w:eastAsia="宋体"/>
          <w:sz w:val="24"/>
        </w:rPr>
        <w:t>1.</w:t>
      </w:r>
      <w:r>
        <w:rPr>
          <w:rFonts w:hint="eastAsia" w:ascii="宋体" w:hAnsi="宋体" w:eastAsia="宋体"/>
          <w:sz w:val="24"/>
        </w:rPr>
        <w:t>5</w:t>
      </w:r>
      <w:r>
        <w:rPr>
          <w:rFonts w:ascii="宋体" w:hAnsi="宋体" w:eastAsia="宋体"/>
          <w:sz w:val="24"/>
        </w:rPr>
        <w:t>“乙方”系指根据合同约定交付货物的成交供应商</w:t>
      </w:r>
      <w:bookmarkEnd w:id="54"/>
      <w:r>
        <w:rPr>
          <w:rFonts w:hint="eastAsia" w:ascii="宋体" w:hAnsi="宋体" w:eastAsia="宋体"/>
          <w:sz w:val="24"/>
        </w:rPr>
        <w:t>；两个以上的自然人、法人或者其他组织组成一个联合体，以一个供应商的身份共同参加采购的，联合体各方均应为乙方或者与乙方相同地位的合同当事人，并就合同约定的事项对甲方承担连带责任。</w:t>
      </w:r>
    </w:p>
    <w:p w14:paraId="0CA9745B">
      <w:pPr>
        <w:wordWrap w:val="0"/>
        <w:spacing w:line="360" w:lineRule="auto"/>
        <w:ind w:firstLine="435"/>
        <w:jc w:val="left"/>
        <w:rPr>
          <w:rFonts w:ascii="宋体" w:hAnsi="宋体" w:eastAsia="宋体"/>
          <w:sz w:val="24"/>
        </w:rPr>
      </w:pPr>
      <w:bookmarkStart w:id="55" w:name="_Ref467379436"/>
      <w:r>
        <w:rPr>
          <w:rFonts w:hint="eastAsia" w:ascii="宋体" w:hAnsi="宋体" w:eastAsia="宋体"/>
          <w:sz w:val="24"/>
        </w:rPr>
        <w:t>2.</w:t>
      </w:r>
      <w:r>
        <w:rPr>
          <w:rFonts w:ascii="宋体" w:hAnsi="宋体" w:eastAsia="宋体"/>
          <w:sz w:val="24"/>
        </w:rPr>
        <w:t>1.</w:t>
      </w:r>
      <w:r>
        <w:rPr>
          <w:rFonts w:hint="eastAsia" w:ascii="宋体" w:hAnsi="宋体" w:eastAsia="宋体"/>
          <w:sz w:val="24"/>
        </w:rPr>
        <w:t>6</w:t>
      </w:r>
      <w:r>
        <w:rPr>
          <w:rFonts w:ascii="宋体" w:hAnsi="宋体" w:eastAsia="宋体"/>
          <w:sz w:val="24"/>
        </w:rPr>
        <w:t>“现场”系指合同约定货物将要运至</w:t>
      </w:r>
      <w:r>
        <w:rPr>
          <w:rFonts w:hint="eastAsia" w:ascii="宋体" w:hAnsi="宋体" w:eastAsia="宋体"/>
          <w:sz w:val="24"/>
        </w:rPr>
        <w:t>或者</w:t>
      </w:r>
      <w:r>
        <w:rPr>
          <w:rFonts w:ascii="宋体" w:hAnsi="宋体" w:eastAsia="宋体"/>
          <w:sz w:val="24"/>
        </w:rPr>
        <w:t>安装的地点。</w:t>
      </w:r>
      <w:bookmarkEnd w:id="55"/>
    </w:p>
    <w:p w14:paraId="5CDB3419">
      <w:pPr>
        <w:wordWrap w:val="0"/>
        <w:spacing w:line="360" w:lineRule="auto"/>
        <w:ind w:firstLine="437"/>
        <w:jc w:val="left"/>
        <w:outlineLvl w:val="3"/>
        <w:rPr>
          <w:rFonts w:ascii="宋体" w:hAnsi="宋体" w:eastAsia="宋体"/>
          <w:b/>
          <w:bCs/>
          <w:sz w:val="24"/>
          <w:lang w:val="zh-CN"/>
        </w:rPr>
      </w:pPr>
      <w:bookmarkStart w:id="56" w:name="_Toc27635"/>
      <w:bookmarkStart w:id="57" w:name="_Toc487900350"/>
      <w:bookmarkStart w:id="58" w:name="_Toc13336"/>
      <w:bookmarkStart w:id="59" w:name="_Toc32504"/>
      <w:bookmarkStart w:id="60" w:name="_Toc279701241"/>
      <w:bookmarkStart w:id="61" w:name="_Toc259093670"/>
      <w:r>
        <w:rPr>
          <w:rFonts w:hint="eastAsia" w:ascii="宋体" w:hAnsi="宋体" w:eastAsia="宋体"/>
          <w:b/>
          <w:bCs/>
          <w:sz w:val="24"/>
          <w:lang w:val="zh-CN"/>
        </w:rPr>
        <w:t>2.</w:t>
      </w:r>
      <w:r>
        <w:rPr>
          <w:rFonts w:ascii="宋体" w:hAnsi="宋体" w:eastAsia="宋体"/>
          <w:b/>
          <w:bCs/>
          <w:sz w:val="24"/>
          <w:lang w:val="zh-CN"/>
        </w:rPr>
        <w:t>2 技术规范</w:t>
      </w:r>
      <w:bookmarkEnd w:id="56"/>
      <w:bookmarkEnd w:id="57"/>
      <w:bookmarkEnd w:id="58"/>
      <w:bookmarkEnd w:id="59"/>
      <w:bookmarkEnd w:id="60"/>
      <w:bookmarkEnd w:id="61"/>
    </w:p>
    <w:p w14:paraId="49549278">
      <w:pPr>
        <w:wordWrap w:val="0"/>
        <w:spacing w:line="360" w:lineRule="auto"/>
        <w:ind w:firstLine="435"/>
        <w:jc w:val="left"/>
        <w:rPr>
          <w:rFonts w:ascii="宋体" w:hAnsi="宋体" w:eastAsia="宋体"/>
          <w:sz w:val="24"/>
        </w:rPr>
      </w:pPr>
      <w:r>
        <w:rPr>
          <w:rFonts w:ascii="宋体" w:hAnsi="宋体" w:eastAsia="宋体"/>
          <w:sz w:val="24"/>
        </w:rPr>
        <w:t>货物所应遵守的技术规范应与采购文件规定的技术规范和技术规范附件(如果有的话)及其技术规范偏差表(如果被甲方接受的话)相一致</w:t>
      </w:r>
      <w:r>
        <w:rPr>
          <w:rFonts w:hint="eastAsia" w:ascii="宋体" w:hAnsi="宋体" w:eastAsia="宋体"/>
          <w:sz w:val="24"/>
        </w:rPr>
        <w:t>；</w:t>
      </w:r>
      <w:r>
        <w:rPr>
          <w:rFonts w:ascii="宋体" w:hAnsi="宋体" w:eastAsia="宋体"/>
          <w:sz w:val="24"/>
        </w:rPr>
        <w:t>如果采购文件中没有技术规范的相应说明，那么应以国家有关部门最新颁布的相应标准</w:t>
      </w:r>
      <w:r>
        <w:rPr>
          <w:rFonts w:hint="eastAsia" w:ascii="宋体" w:hAnsi="宋体" w:eastAsia="宋体"/>
          <w:sz w:val="24"/>
        </w:rPr>
        <w:t>和</w:t>
      </w:r>
      <w:r>
        <w:rPr>
          <w:rFonts w:ascii="宋体" w:hAnsi="宋体" w:eastAsia="宋体"/>
          <w:sz w:val="24"/>
        </w:rPr>
        <w:t>规范为准。</w:t>
      </w:r>
    </w:p>
    <w:p w14:paraId="6B742757">
      <w:pPr>
        <w:wordWrap w:val="0"/>
        <w:spacing w:line="360" w:lineRule="auto"/>
        <w:ind w:firstLine="437"/>
        <w:jc w:val="left"/>
        <w:outlineLvl w:val="3"/>
        <w:rPr>
          <w:rFonts w:ascii="宋体" w:hAnsi="宋体" w:eastAsia="宋体"/>
          <w:b/>
          <w:bCs/>
          <w:sz w:val="24"/>
          <w:lang w:val="zh-CN"/>
        </w:rPr>
      </w:pPr>
      <w:bookmarkStart w:id="62" w:name="_Toc487900351"/>
      <w:bookmarkStart w:id="63" w:name="_Toc31634"/>
      <w:bookmarkStart w:id="64" w:name="_Toc259093671"/>
      <w:bookmarkStart w:id="65" w:name="_Toc279701242"/>
      <w:bookmarkStart w:id="66" w:name="_Toc9829"/>
      <w:bookmarkStart w:id="67" w:name="_Toc27853"/>
      <w:r>
        <w:rPr>
          <w:rFonts w:hint="eastAsia" w:ascii="宋体" w:hAnsi="宋体" w:eastAsia="宋体"/>
          <w:b/>
          <w:bCs/>
          <w:sz w:val="24"/>
          <w:lang w:val="zh-CN"/>
        </w:rPr>
        <w:t>2.</w:t>
      </w:r>
      <w:r>
        <w:rPr>
          <w:rFonts w:ascii="宋体" w:hAnsi="宋体" w:eastAsia="宋体"/>
          <w:b/>
          <w:bCs/>
          <w:sz w:val="24"/>
          <w:lang w:val="zh-CN"/>
        </w:rPr>
        <w:t>3 知识产权</w:t>
      </w:r>
      <w:bookmarkEnd w:id="62"/>
      <w:bookmarkEnd w:id="63"/>
      <w:bookmarkEnd w:id="64"/>
      <w:bookmarkEnd w:id="65"/>
      <w:bookmarkEnd w:id="66"/>
      <w:bookmarkEnd w:id="67"/>
    </w:p>
    <w:p w14:paraId="055199C8">
      <w:pPr>
        <w:wordWrap w:val="0"/>
        <w:spacing w:line="360" w:lineRule="auto"/>
        <w:ind w:firstLine="435"/>
        <w:jc w:val="left"/>
        <w:rPr>
          <w:rFonts w:ascii="宋体" w:hAnsi="宋体" w:eastAsia="宋体"/>
          <w:sz w:val="24"/>
        </w:rPr>
      </w:pPr>
      <w:r>
        <w:rPr>
          <w:rFonts w:hint="eastAsia" w:ascii="宋体" w:hAnsi="宋体" w:eastAsia="宋体"/>
          <w:sz w:val="24"/>
        </w:rPr>
        <w:t>2.3.1乙</w:t>
      </w:r>
      <w:r>
        <w:rPr>
          <w:rFonts w:ascii="宋体" w:hAnsi="宋体" w:eastAsia="宋体"/>
          <w:sz w:val="24"/>
        </w:rPr>
        <w:t>方应保证甲方在使用该货物或其任何一部分时不受任何第三方提出的侵犯其著作权、商标权、专利权等知识产权方面的起诉</w:t>
      </w:r>
      <w:r>
        <w:rPr>
          <w:rFonts w:hint="eastAsia" w:ascii="宋体" w:hAnsi="宋体" w:eastAsia="宋体"/>
          <w:sz w:val="24"/>
        </w:rPr>
        <w:t>；</w:t>
      </w:r>
      <w:r>
        <w:rPr>
          <w:rFonts w:ascii="宋体" w:hAnsi="宋体" w:eastAsia="宋体"/>
          <w:sz w:val="24"/>
        </w:rPr>
        <w:t>如果任何第三方提出侵权</w:t>
      </w:r>
      <w:r>
        <w:rPr>
          <w:rFonts w:hint="eastAsia" w:ascii="宋体" w:hAnsi="宋体" w:eastAsia="宋体"/>
          <w:sz w:val="24"/>
        </w:rPr>
        <w:t>指控</w:t>
      </w:r>
      <w:r>
        <w:rPr>
          <w:rFonts w:ascii="宋体" w:hAnsi="宋体" w:eastAsia="宋体"/>
          <w:sz w:val="24"/>
        </w:rPr>
        <w:t>，那么乙方须与该第三方交涉并承担由此发生的一切责任、费用和赔偿</w:t>
      </w:r>
      <w:r>
        <w:rPr>
          <w:rFonts w:hint="eastAsia" w:ascii="宋体" w:hAnsi="宋体" w:eastAsia="宋体"/>
          <w:sz w:val="24"/>
        </w:rPr>
        <w:t>；</w:t>
      </w:r>
    </w:p>
    <w:p w14:paraId="26921678">
      <w:pPr>
        <w:wordWrap w:val="0"/>
        <w:spacing w:line="360" w:lineRule="auto"/>
        <w:ind w:firstLine="435"/>
        <w:jc w:val="left"/>
        <w:rPr>
          <w:rFonts w:ascii="宋体" w:hAnsi="宋体" w:eastAsia="宋体"/>
          <w:sz w:val="24"/>
        </w:rPr>
      </w:pPr>
      <w:r>
        <w:rPr>
          <w:rFonts w:hint="eastAsia" w:ascii="宋体" w:hAnsi="宋体" w:eastAsia="宋体"/>
          <w:sz w:val="24"/>
        </w:rPr>
        <w:t>2.3.2具有知识产权的计算机软件等货物的知识产权归属，</w:t>
      </w:r>
      <w:r>
        <w:rPr>
          <w:rFonts w:ascii="宋体" w:hAnsi="宋体" w:eastAsia="宋体"/>
          <w:sz w:val="24"/>
        </w:rPr>
        <w:t>详见</w:t>
      </w:r>
      <w:r>
        <w:rPr>
          <w:rFonts w:ascii="宋体" w:hAnsi="宋体" w:eastAsia="宋体"/>
          <w:b/>
          <w:i/>
          <w:sz w:val="24"/>
          <w:u w:val="single"/>
        </w:rPr>
        <w:t>合同专用条款</w:t>
      </w:r>
      <w:r>
        <w:rPr>
          <w:rFonts w:ascii="宋体" w:hAnsi="宋体" w:eastAsia="宋体"/>
          <w:sz w:val="24"/>
        </w:rPr>
        <w:t>。</w:t>
      </w:r>
    </w:p>
    <w:p w14:paraId="37F0EA08">
      <w:pPr>
        <w:wordWrap w:val="0"/>
        <w:spacing w:line="360" w:lineRule="auto"/>
        <w:ind w:firstLine="437"/>
        <w:jc w:val="left"/>
        <w:outlineLvl w:val="3"/>
        <w:rPr>
          <w:rFonts w:ascii="宋体" w:hAnsi="宋体" w:eastAsia="宋体"/>
          <w:b/>
          <w:sz w:val="24"/>
        </w:rPr>
      </w:pPr>
      <w:bookmarkStart w:id="68" w:name="_Toc11932"/>
      <w:bookmarkStart w:id="69" w:name="_Toc4194"/>
      <w:bookmarkStart w:id="70" w:name="_Toc29149"/>
      <w:r>
        <w:rPr>
          <w:rFonts w:hint="eastAsia" w:ascii="宋体" w:hAnsi="宋体" w:eastAsia="宋体"/>
          <w:b/>
          <w:bCs/>
          <w:sz w:val="24"/>
          <w:lang w:val="zh-CN"/>
        </w:rPr>
        <w:t>2.4</w:t>
      </w:r>
      <w:r>
        <w:rPr>
          <w:rFonts w:ascii="宋体" w:hAnsi="宋体" w:eastAsia="宋体"/>
          <w:b/>
          <w:bCs/>
          <w:sz w:val="24"/>
          <w:lang w:val="zh-CN"/>
        </w:rPr>
        <w:t xml:space="preserve"> </w:t>
      </w:r>
      <w:r>
        <w:rPr>
          <w:rFonts w:hint="eastAsia" w:ascii="宋体" w:hAnsi="宋体" w:eastAsia="宋体"/>
          <w:b/>
          <w:bCs/>
          <w:sz w:val="24"/>
          <w:lang w:val="zh-CN"/>
        </w:rPr>
        <w:t>包装和装运</w:t>
      </w:r>
      <w:bookmarkEnd w:id="68"/>
      <w:bookmarkEnd w:id="69"/>
      <w:bookmarkEnd w:id="70"/>
    </w:p>
    <w:p w14:paraId="0D8F7E30">
      <w:pPr>
        <w:wordWrap w:val="0"/>
        <w:spacing w:line="360" w:lineRule="auto"/>
        <w:ind w:firstLine="435"/>
        <w:jc w:val="left"/>
        <w:rPr>
          <w:rFonts w:ascii="宋体" w:hAnsi="宋体" w:eastAsia="宋体"/>
          <w:sz w:val="24"/>
        </w:rPr>
      </w:pPr>
      <w:r>
        <w:rPr>
          <w:rFonts w:hint="eastAsia" w:ascii="宋体" w:hAnsi="宋体" w:eastAsia="宋体"/>
          <w:sz w:val="24"/>
        </w:rPr>
        <w:t>2.4.1除</w:t>
      </w:r>
      <w:r>
        <w:rPr>
          <w:rFonts w:ascii="宋体" w:hAnsi="宋体" w:eastAsia="宋体"/>
          <w:b/>
          <w:i/>
          <w:sz w:val="24"/>
          <w:u w:val="single"/>
        </w:rPr>
        <w:t>合同专用条款</w:t>
      </w:r>
      <w:r>
        <w:rPr>
          <w:rFonts w:hint="eastAsia" w:ascii="宋体" w:hAnsi="宋体" w:eastAsia="宋体"/>
          <w:sz w:val="24"/>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7DC0C68B">
      <w:pPr>
        <w:wordWrap w:val="0"/>
        <w:spacing w:line="360" w:lineRule="auto"/>
        <w:ind w:firstLine="435"/>
        <w:jc w:val="left"/>
        <w:rPr>
          <w:rFonts w:ascii="宋体" w:hAnsi="宋体" w:eastAsia="宋体"/>
          <w:sz w:val="24"/>
        </w:rPr>
      </w:pPr>
      <w:r>
        <w:rPr>
          <w:rFonts w:hint="eastAsia" w:ascii="宋体" w:hAnsi="宋体" w:eastAsia="宋体"/>
          <w:sz w:val="24"/>
        </w:rPr>
        <w:t>2.4.2装运货物的要求和通知，详见</w:t>
      </w:r>
      <w:r>
        <w:rPr>
          <w:rFonts w:ascii="宋体" w:hAnsi="宋体" w:eastAsia="宋体"/>
          <w:b/>
          <w:i/>
          <w:sz w:val="24"/>
          <w:u w:val="single"/>
        </w:rPr>
        <w:t>合同专用条款</w:t>
      </w:r>
      <w:r>
        <w:rPr>
          <w:rFonts w:hint="eastAsia" w:ascii="宋体" w:hAnsi="宋体" w:eastAsia="宋体"/>
          <w:sz w:val="24"/>
        </w:rPr>
        <w:t>。</w:t>
      </w:r>
    </w:p>
    <w:p w14:paraId="401AF31C">
      <w:pPr>
        <w:wordWrap w:val="0"/>
        <w:spacing w:line="360" w:lineRule="auto"/>
        <w:ind w:firstLine="437"/>
        <w:jc w:val="left"/>
        <w:outlineLvl w:val="3"/>
        <w:rPr>
          <w:rFonts w:ascii="宋体" w:hAnsi="宋体" w:eastAsia="宋体"/>
          <w:b/>
          <w:bCs/>
          <w:sz w:val="24"/>
          <w:lang w:val="zh-CN"/>
        </w:rPr>
      </w:pPr>
      <w:bookmarkStart w:id="71" w:name="_Ref467378541"/>
      <w:bookmarkStart w:id="72" w:name="_Toc279701245"/>
      <w:bookmarkStart w:id="73" w:name="_Toc487900354"/>
      <w:bookmarkStart w:id="74" w:name="_Toc259093674"/>
      <w:bookmarkStart w:id="75" w:name="_Ref467379527"/>
      <w:bookmarkStart w:id="76" w:name="_Ref467378591"/>
      <w:bookmarkStart w:id="77" w:name="_Ref467379542"/>
      <w:bookmarkStart w:id="78" w:name="_Ref467379536"/>
      <w:bookmarkStart w:id="79" w:name="_Toc19074"/>
      <w:bookmarkStart w:id="80" w:name="_Toc30272"/>
      <w:bookmarkStart w:id="81" w:name="_Toc26182"/>
      <w:r>
        <w:rPr>
          <w:rFonts w:hint="eastAsia" w:ascii="宋体" w:hAnsi="宋体" w:eastAsia="宋体"/>
          <w:b/>
          <w:bCs/>
          <w:sz w:val="24"/>
          <w:lang w:val="zh-CN"/>
        </w:rPr>
        <w:t>2.</w:t>
      </w:r>
      <w:bookmarkEnd w:id="71"/>
      <w:bookmarkEnd w:id="72"/>
      <w:bookmarkEnd w:id="73"/>
      <w:bookmarkEnd w:id="74"/>
      <w:bookmarkEnd w:id="75"/>
      <w:bookmarkEnd w:id="76"/>
      <w:bookmarkEnd w:id="77"/>
      <w:bookmarkEnd w:id="78"/>
      <w:r>
        <w:rPr>
          <w:rFonts w:hint="eastAsia" w:ascii="宋体" w:hAnsi="宋体" w:eastAsia="宋体"/>
          <w:b/>
          <w:bCs/>
          <w:sz w:val="24"/>
          <w:lang w:val="zh-CN"/>
        </w:rPr>
        <w:t>5</w:t>
      </w:r>
      <w:r>
        <w:rPr>
          <w:rFonts w:ascii="宋体" w:hAnsi="宋体" w:eastAsia="宋体"/>
          <w:b/>
          <w:bCs/>
          <w:sz w:val="24"/>
          <w:lang w:val="zh-CN"/>
        </w:rPr>
        <w:t xml:space="preserve"> </w:t>
      </w:r>
      <w:r>
        <w:rPr>
          <w:rFonts w:hint="eastAsia" w:ascii="宋体" w:hAnsi="宋体" w:eastAsia="宋体"/>
          <w:b/>
          <w:bCs/>
          <w:sz w:val="24"/>
          <w:lang w:val="zh-CN"/>
        </w:rPr>
        <w:t>履约检查和问题反馈</w:t>
      </w:r>
      <w:bookmarkEnd w:id="79"/>
      <w:bookmarkEnd w:id="80"/>
      <w:bookmarkEnd w:id="81"/>
    </w:p>
    <w:p w14:paraId="000F7756">
      <w:pPr>
        <w:wordWrap w:val="0"/>
        <w:spacing w:line="360" w:lineRule="auto"/>
        <w:ind w:firstLine="435"/>
        <w:jc w:val="left"/>
        <w:rPr>
          <w:rFonts w:ascii="宋体" w:hAnsi="宋体" w:eastAsia="宋体"/>
          <w:sz w:val="24"/>
        </w:rPr>
      </w:pPr>
      <w:bookmarkStart w:id="82" w:name="_Ref467379657"/>
      <w:r>
        <w:rPr>
          <w:rFonts w:hint="eastAsia" w:ascii="宋体" w:hAnsi="宋体" w:eastAsia="宋体"/>
          <w:sz w:val="24"/>
        </w:rPr>
        <w:t>2.5</w:t>
      </w:r>
      <w:r>
        <w:rPr>
          <w:rFonts w:ascii="宋体" w:hAnsi="宋体" w:eastAsia="宋体"/>
          <w:sz w:val="24"/>
        </w:rPr>
        <w:t>.1</w:t>
      </w:r>
      <w:bookmarkEnd w:id="82"/>
      <w:bookmarkStart w:id="83" w:name="_Toc186431854"/>
      <w:bookmarkStart w:id="84" w:name="_Toc259093676"/>
      <w:bookmarkStart w:id="85" w:name="_Toc279701247"/>
      <w:bookmarkStart w:id="86" w:name="_Ref467379793"/>
      <w:bookmarkStart w:id="87" w:name="_Toc487900357"/>
      <w:bookmarkStart w:id="88" w:name="_Ref467379807"/>
      <w:r>
        <w:rPr>
          <w:rFonts w:ascii="宋体" w:hAnsi="宋体" w:eastAsia="宋体"/>
          <w:sz w:val="24"/>
        </w:rPr>
        <w:t>甲方</w:t>
      </w:r>
      <w:r>
        <w:rPr>
          <w:rFonts w:hint="eastAsia" w:ascii="宋体" w:hAnsi="宋体" w:eastAsia="宋体"/>
          <w:sz w:val="24"/>
        </w:rPr>
        <w:t>有权</w:t>
      </w:r>
      <w:r>
        <w:rPr>
          <w:rFonts w:ascii="宋体" w:hAnsi="宋体" w:eastAsia="宋体"/>
          <w:sz w:val="24"/>
        </w:rPr>
        <w:t>在其认为必要时</w:t>
      </w:r>
      <w:r>
        <w:rPr>
          <w:rFonts w:hint="eastAsia" w:ascii="宋体" w:hAnsi="宋体" w:eastAsia="宋体"/>
          <w:sz w:val="24"/>
        </w:rPr>
        <w:t>，对乙方是否能够按照合同约定交付货物进行履约检查，以确保乙方所交付的货物能够依约满足甲方项目需求，但不得因履约检查妨碍乙方的正常工作，乙方应予积极配合；</w:t>
      </w:r>
    </w:p>
    <w:p w14:paraId="7BAA54AA">
      <w:pPr>
        <w:wordWrap w:val="0"/>
        <w:spacing w:line="360" w:lineRule="auto"/>
        <w:ind w:firstLine="435"/>
        <w:jc w:val="left"/>
        <w:rPr>
          <w:rFonts w:ascii="宋体" w:hAnsi="宋体" w:eastAsia="宋体"/>
          <w:sz w:val="24"/>
        </w:rPr>
      </w:pPr>
      <w:r>
        <w:rPr>
          <w:rFonts w:hint="eastAsia" w:ascii="宋体" w:hAnsi="宋体" w:eastAsia="宋体"/>
          <w:sz w:val="24"/>
        </w:rPr>
        <w:t>2.5.2合同履行期间，甲方有权将履行过程中出现的问题反馈给乙方，双方当事人应以书面形式约定需要完善和改进的内容</w:t>
      </w:r>
      <w:bookmarkEnd w:id="83"/>
      <w:bookmarkStart w:id="89" w:name="_Toc186431855"/>
      <w:r>
        <w:rPr>
          <w:rFonts w:hint="eastAsia" w:ascii="宋体" w:hAnsi="宋体" w:eastAsia="宋体"/>
          <w:sz w:val="24"/>
        </w:rPr>
        <w:t>。</w:t>
      </w:r>
    </w:p>
    <w:bookmarkEnd w:id="89"/>
    <w:p w14:paraId="1B790C0A">
      <w:pPr>
        <w:wordWrap w:val="0"/>
        <w:spacing w:line="360" w:lineRule="auto"/>
        <w:ind w:firstLine="437"/>
        <w:jc w:val="left"/>
        <w:outlineLvl w:val="3"/>
        <w:rPr>
          <w:rFonts w:ascii="宋体" w:hAnsi="宋体" w:eastAsia="宋体"/>
          <w:b/>
          <w:bCs/>
          <w:sz w:val="24"/>
          <w:lang w:val="zh-CN"/>
        </w:rPr>
      </w:pPr>
      <w:bookmarkStart w:id="90" w:name="_Toc7836"/>
      <w:bookmarkStart w:id="91" w:name="_Toc19219"/>
      <w:bookmarkStart w:id="92" w:name="_Toc28451"/>
      <w:r>
        <w:rPr>
          <w:rFonts w:hint="eastAsia" w:ascii="宋体" w:hAnsi="宋体" w:eastAsia="宋体"/>
          <w:b/>
          <w:bCs/>
          <w:sz w:val="24"/>
          <w:lang w:val="zh-CN"/>
        </w:rPr>
        <w:t xml:space="preserve">2.6 </w:t>
      </w:r>
      <w:r>
        <w:rPr>
          <w:rFonts w:ascii="宋体" w:hAnsi="宋体" w:eastAsia="宋体"/>
          <w:b/>
          <w:bCs/>
          <w:sz w:val="24"/>
          <w:lang w:val="zh-CN"/>
        </w:rPr>
        <w:t>结算方式和付款条件</w:t>
      </w:r>
      <w:bookmarkEnd w:id="84"/>
      <w:bookmarkEnd w:id="85"/>
      <w:bookmarkEnd w:id="86"/>
      <w:bookmarkEnd w:id="87"/>
      <w:bookmarkEnd w:id="88"/>
      <w:bookmarkEnd w:id="90"/>
      <w:bookmarkEnd w:id="91"/>
      <w:bookmarkEnd w:id="92"/>
    </w:p>
    <w:p w14:paraId="29C5D553">
      <w:pPr>
        <w:wordWrap w:val="0"/>
        <w:spacing w:line="360" w:lineRule="auto"/>
        <w:ind w:firstLine="435"/>
        <w:jc w:val="left"/>
        <w:rPr>
          <w:rFonts w:ascii="宋体" w:hAnsi="宋体" w:eastAsia="宋体"/>
          <w:sz w:val="24"/>
        </w:rPr>
      </w:pPr>
      <w:r>
        <w:rPr>
          <w:rFonts w:ascii="宋体" w:hAnsi="宋体" w:eastAsia="宋体"/>
          <w:sz w:val="24"/>
        </w:rPr>
        <w:t>详见</w:t>
      </w:r>
      <w:r>
        <w:rPr>
          <w:rFonts w:ascii="宋体" w:hAnsi="宋体" w:eastAsia="宋体"/>
          <w:b/>
          <w:i/>
          <w:sz w:val="24"/>
          <w:u w:val="single"/>
        </w:rPr>
        <w:t>合同专用条款</w:t>
      </w:r>
      <w:r>
        <w:rPr>
          <w:rFonts w:ascii="宋体" w:hAnsi="宋体" w:eastAsia="宋体"/>
          <w:sz w:val="24"/>
        </w:rPr>
        <w:t>。</w:t>
      </w:r>
    </w:p>
    <w:p w14:paraId="1AF7DE0F">
      <w:pPr>
        <w:wordWrap w:val="0"/>
        <w:spacing w:line="360" w:lineRule="auto"/>
        <w:ind w:firstLine="437"/>
        <w:jc w:val="left"/>
        <w:outlineLvl w:val="3"/>
        <w:rPr>
          <w:rFonts w:ascii="宋体" w:hAnsi="宋体" w:eastAsia="宋体"/>
          <w:b/>
          <w:bCs/>
          <w:sz w:val="24"/>
          <w:lang w:val="zh-CN"/>
        </w:rPr>
      </w:pPr>
      <w:bookmarkStart w:id="93" w:name="_Toc259093677"/>
      <w:bookmarkStart w:id="94" w:name="_Ref467379863"/>
      <w:bookmarkStart w:id="95" w:name="_Ref467379852"/>
      <w:bookmarkStart w:id="96" w:name="_Toc279701248"/>
      <w:bookmarkStart w:id="97" w:name="_Ref467379923"/>
      <w:bookmarkStart w:id="98" w:name="_Toc487900358"/>
      <w:bookmarkStart w:id="99" w:name="_Toc774"/>
      <w:bookmarkStart w:id="100" w:name="_Toc16110"/>
      <w:bookmarkStart w:id="101" w:name="_Toc3225"/>
      <w:r>
        <w:rPr>
          <w:rFonts w:hint="eastAsia" w:ascii="宋体" w:hAnsi="宋体" w:eastAsia="宋体"/>
          <w:b/>
          <w:bCs/>
          <w:sz w:val="24"/>
          <w:lang w:val="zh-CN"/>
        </w:rPr>
        <w:t xml:space="preserve">2.7 </w:t>
      </w:r>
      <w:r>
        <w:rPr>
          <w:rFonts w:ascii="宋体" w:hAnsi="宋体" w:eastAsia="宋体"/>
          <w:b/>
          <w:bCs/>
          <w:sz w:val="24"/>
          <w:lang w:val="zh-CN"/>
        </w:rPr>
        <w:t>技术资料</w:t>
      </w:r>
      <w:bookmarkEnd w:id="93"/>
      <w:bookmarkEnd w:id="94"/>
      <w:bookmarkEnd w:id="95"/>
      <w:bookmarkEnd w:id="96"/>
      <w:bookmarkEnd w:id="97"/>
      <w:bookmarkEnd w:id="98"/>
      <w:r>
        <w:rPr>
          <w:rFonts w:ascii="宋体" w:hAnsi="宋体" w:eastAsia="宋体"/>
          <w:b/>
          <w:bCs/>
          <w:sz w:val="24"/>
          <w:lang w:val="zh-CN"/>
        </w:rPr>
        <w:t>和保密义务</w:t>
      </w:r>
      <w:bookmarkEnd w:id="99"/>
      <w:bookmarkEnd w:id="100"/>
      <w:bookmarkEnd w:id="101"/>
    </w:p>
    <w:p w14:paraId="119342DF">
      <w:pPr>
        <w:wordWrap w:val="0"/>
        <w:spacing w:line="360" w:lineRule="auto"/>
        <w:ind w:firstLine="435"/>
        <w:jc w:val="left"/>
        <w:rPr>
          <w:rFonts w:ascii="宋体" w:hAnsi="宋体" w:eastAsia="宋体"/>
          <w:sz w:val="24"/>
        </w:rPr>
      </w:pPr>
      <w:r>
        <w:rPr>
          <w:rFonts w:hint="eastAsia" w:ascii="宋体" w:hAnsi="宋体" w:eastAsia="宋体"/>
          <w:sz w:val="24"/>
        </w:rPr>
        <w:t>2.7</w:t>
      </w:r>
      <w:r>
        <w:rPr>
          <w:rFonts w:ascii="宋体" w:hAnsi="宋体" w:eastAsia="宋体"/>
          <w:sz w:val="24"/>
        </w:rPr>
        <w:t>.1</w:t>
      </w:r>
      <w:r>
        <w:rPr>
          <w:rFonts w:hint="eastAsia" w:ascii="宋体" w:hAnsi="宋体" w:eastAsia="宋体"/>
          <w:sz w:val="24"/>
        </w:rPr>
        <w:t>乙方有权依据合同约定和项目需要，向甲方了解有关情况，调阅有关资料等，甲方应予积极配合；</w:t>
      </w:r>
    </w:p>
    <w:p w14:paraId="1025D072">
      <w:pPr>
        <w:wordWrap w:val="0"/>
        <w:spacing w:line="360" w:lineRule="auto"/>
        <w:ind w:firstLine="435"/>
        <w:jc w:val="left"/>
        <w:rPr>
          <w:rFonts w:ascii="宋体" w:hAnsi="宋体" w:eastAsia="宋体"/>
          <w:sz w:val="24"/>
        </w:rPr>
      </w:pPr>
      <w:r>
        <w:rPr>
          <w:rFonts w:hint="eastAsia" w:ascii="宋体" w:hAnsi="宋体" w:eastAsia="宋体"/>
          <w:sz w:val="24"/>
        </w:rPr>
        <w:t>2.7.2乙方有义务妥善保管和保护由甲方提供的前款信息和资料等；</w:t>
      </w:r>
    </w:p>
    <w:p w14:paraId="212304AF">
      <w:pPr>
        <w:wordWrap w:val="0"/>
        <w:spacing w:line="360" w:lineRule="auto"/>
        <w:ind w:firstLine="435"/>
        <w:jc w:val="left"/>
        <w:rPr>
          <w:rFonts w:ascii="宋体" w:hAnsi="宋体" w:eastAsia="宋体"/>
          <w:sz w:val="24"/>
        </w:rPr>
      </w:pPr>
      <w:r>
        <w:rPr>
          <w:rFonts w:hint="eastAsia" w:ascii="宋体" w:hAnsi="宋体" w:eastAsia="宋体"/>
          <w:sz w:val="24"/>
        </w:rPr>
        <w:t>2.7</w:t>
      </w:r>
      <w:r>
        <w:rPr>
          <w:rFonts w:ascii="宋体" w:hAnsi="宋体" w:eastAsia="宋体"/>
          <w:sz w:val="24"/>
        </w:rPr>
        <w:t>.</w:t>
      </w:r>
      <w:r>
        <w:rPr>
          <w:rFonts w:hint="eastAsia" w:ascii="宋体" w:hAnsi="宋体" w:eastAsia="宋体"/>
          <w:sz w:val="24"/>
        </w:rPr>
        <w:t>3除非依照法律规定或者对方当事人的书面同意，任何一方均应保证不向任何第三方提供或披露有关合同的或者履行合同过程中知悉的对方当事人任何未公开的信息和资料，包括但不限于</w:t>
      </w:r>
      <w:r>
        <w:rPr>
          <w:rFonts w:ascii="宋体" w:hAnsi="宋体" w:eastAsia="宋体"/>
          <w:sz w:val="24"/>
        </w:rPr>
        <w:t>技术情报</w:t>
      </w:r>
      <w:r>
        <w:rPr>
          <w:rFonts w:hint="eastAsia" w:ascii="宋体" w:hAnsi="宋体" w:eastAsia="宋体"/>
          <w:sz w:val="24"/>
        </w:rPr>
        <w:t>、</w:t>
      </w:r>
      <w:r>
        <w:rPr>
          <w:rFonts w:ascii="宋体" w:hAnsi="宋体" w:eastAsia="宋体"/>
          <w:sz w:val="24"/>
        </w:rPr>
        <w:t>技术资料</w:t>
      </w:r>
      <w:r>
        <w:rPr>
          <w:rFonts w:hint="eastAsia" w:ascii="宋体" w:hAnsi="宋体" w:eastAsia="宋体"/>
          <w:sz w:val="24"/>
        </w:rPr>
        <w:t>、商业秘密和商业信息等，并采取一切合理和必要措施和方式防止任何第三方接触到对方当事人的上述保密信息和资料。</w:t>
      </w:r>
    </w:p>
    <w:p w14:paraId="08392767">
      <w:pPr>
        <w:wordWrap w:val="0"/>
        <w:spacing w:line="360" w:lineRule="auto"/>
        <w:ind w:firstLine="437"/>
        <w:jc w:val="left"/>
        <w:outlineLvl w:val="3"/>
        <w:rPr>
          <w:rFonts w:ascii="宋体" w:hAnsi="宋体" w:eastAsia="宋体"/>
          <w:b/>
          <w:bCs/>
          <w:sz w:val="24"/>
          <w:lang w:val="zh-CN"/>
        </w:rPr>
      </w:pPr>
      <w:bookmarkStart w:id="102" w:name="_Toc7860"/>
      <w:r>
        <w:rPr>
          <w:rFonts w:ascii="宋体" w:hAnsi="宋体" w:eastAsia="宋体"/>
          <w:b/>
          <w:bCs/>
          <w:sz w:val="24"/>
          <w:lang w:val="zh-CN"/>
        </w:rPr>
        <w:t>2.8 质量保证</w:t>
      </w:r>
      <w:bookmarkEnd w:id="102"/>
    </w:p>
    <w:p w14:paraId="7CE9FCE3">
      <w:pPr>
        <w:wordWrap w:val="0"/>
        <w:spacing w:line="360" w:lineRule="auto"/>
        <w:ind w:firstLine="435"/>
        <w:jc w:val="left"/>
        <w:rPr>
          <w:rFonts w:ascii="宋体" w:hAnsi="宋体" w:eastAsia="宋体"/>
          <w:sz w:val="24"/>
        </w:rPr>
      </w:pPr>
      <w:r>
        <w:rPr>
          <w:rFonts w:hint="eastAsia" w:ascii="宋体" w:hAnsi="宋体" w:eastAsia="宋体"/>
          <w:sz w:val="24"/>
        </w:rPr>
        <w:t>2.8.1乙方应建立和完善履行合同的内部质量保证体系，并提供相关内部规章制度给甲方，以便甲方进行监督检查；</w:t>
      </w:r>
    </w:p>
    <w:p w14:paraId="59DFFA04">
      <w:pPr>
        <w:wordWrap w:val="0"/>
        <w:spacing w:line="360" w:lineRule="auto"/>
        <w:ind w:firstLine="435"/>
        <w:jc w:val="left"/>
        <w:rPr>
          <w:rFonts w:ascii="宋体" w:hAnsi="宋体" w:eastAsia="宋体"/>
          <w:sz w:val="24"/>
        </w:rPr>
      </w:pPr>
      <w:r>
        <w:rPr>
          <w:rFonts w:hint="eastAsia" w:ascii="宋体" w:hAnsi="宋体" w:eastAsia="宋体"/>
          <w:sz w:val="24"/>
        </w:rPr>
        <w:t>2.8.2乙方应保证履行合同的人员数量和素质、软件和硬件设备的配置、场地、环境和设施等满足全面履行合同的要求，并应接受甲方的监督检查。</w:t>
      </w:r>
    </w:p>
    <w:p w14:paraId="6120B2B5">
      <w:pPr>
        <w:wordWrap w:val="0"/>
        <w:spacing w:line="360" w:lineRule="auto"/>
        <w:ind w:firstLine="437"/>
        <w:jc w:val="left"/>
        <w:outlineLvl w:val="3"/>
        <w:rPr>
          <w:rFonts w:ascii="宋体" w:hAnsi="宋体" w:eastAsia="宋体"/>
          <w:b/>
          <w:bCs/>
          <w:sz w:val="24"/>
          <w:lang w:val="zh-CN"/>
        </w:rPr>
      </w:pPr>
      <w:bookmarkStart w:id="103" w:name="_Toc17244"/>
      <w:bookmarkStart w:id="104" w:name="_Toc259093681"/>
      <w:bookmarkStart w:id="105" w:name="_Toc279701252"/>
      <w:bookmarkStart w:id="106" w:name="_Toc487900362"/>
      <w:r>
        <w:rPr>
          <w:rFonts w:ascii="宋体" w:hAnsi="宋体" w:eastAsia="宋体"/>
          <w:b/>
          <w:bCs/>
          <w:sz w:val="24"/>
          <w:lang w:val="zh-CN"/>
        </w:rPr>
        <w:t>2.9 货物的风险负担</w:t>
      </w:r>
      <w:bookmarkEnd w:id="103"/>
    </w:p>
    <w:p w14:paraId="6466D63E">
      <w:pPr>
        <w:wordWrap w:val="0"/>
        <w:spacing w:line="360" w:lineRule="auto"/>
        <w:ind w:firstLine="435"/>
        <w:jc w:val="left"/>
        <w:rPr>
          <w:rFonts w:ascii="宋体" w:hAnsi="宋体" w:eastAsia="宋体"/>
          <w:b/>
          <w:sz w:val="24"/>
        </w:rPr>
      </w:pPr>
      <w:r>
        <w:rPr>
          <w:rFonts w:hint="eastAsia" w:ascii="宋体" w:hAnsi="宋体" w:eastAsia="宋体"/>
          <w:sz w:val="24"/>
        </w:rPr>
        <w:t>货物或者在途货物或者交付给第一承运人后的货物毁损、灭失的风险负担</w:t>
      </w:r>
      <w:r>
        <w:rPr>
          <w:rFonts w:ascii="宋体" w:hAnsi="宋体" w:eastAsia="宋体"/>
          <w:sz w:val="24"/>
        </w:rPr>
        <w:t>详见</w:t>
      </w:r>
      <w:r>
        <w:rPr>
          <w:rFonts w:ascii="宋体" w:hAnsi="宋体" w:eastAsia="宋体"/>
          <w:b/>
          <w:i/>
          <w:sz w:val="24"/>
          <w:u w:val="single"/>
        </w:rPr>
        <w:t>合同专用条款</w:t>
      </w:r>
      <w:r>
        <w:rPr>
          <w:rFonts w:ascii="宋体" w:hAnsi="宋体" w:eastAsia="宋体"/>
          <w:sz w:val="24"/>
        </w:rPr>
        <w:t>。</w:t>
      </w:r>
    </w:p>
    <w:p w14:paraId="7883A4DF">
      <w:pPr>
        <w:wordWrap w:val="0"/>
        <w:spacing w:line="360" w:lineRule="auto"/>
        <w:ind w:firstLine="437"/>
        <w:jc w:val="left"/>
        <w:outlineLvl w:val="3"/>
        <w:rPr>
          <w:rFonts w:ascii="宋体" w:hAnsi="宋体" w:eastAsia="宋体"/>
          <w:b/>
          <w:bCs/>
          <w:sz w:val="24"/>
          <w:lang w:val="zh-CN"/>
        </w:rPr>
      </w:pPr>
      <w:bookmarkStart w:id="107" w:name="_Toc14055"/>
      <w:r>
        <w:rPr>
          <w:rFonts w:ascii="宋体" w:hAnsi="宋体" w:eastAsia="宋体"/>
          <w:b/>
          <w:bCs/>
          <w:sz w:val="24"/>
          <w:lang w:val="zh-CN"/>
        </w:rPr>
        <w:t>2.10 延迟交货</w:t>
      </w:r>
      <w:bookmarkEnd w:id="104"/>
      <w:bookmarkEnd w:id="105"/>
      <w:bookmarkEnd w:id="106"/>
      <w:bookmarkEnd w:id="107"/>
    </w:p>
    <w:p w14:paraId="3576F2E4">
      <w:pPr>
        <w:wordWrap w:val="0"/>
        <w:spacing w:line="360" w:lineRule="auto"/>
        <w:ind w:firstLine="435"/>
        <w:jc w:val="left"/>
        <w:rPr>
          <w:rFonts w:ascii="宋体" w:hAnsi="宋体" w:eastAsia="宋体"/>
          <w:sz w:val="24"/>
        </w:rPr>
      </w:pPr>
      <w:r>
        <w:rPr>
          <w:rFonts w:ascii="宋体" w:hAnsi="宋体" w:eastAsia="宋体"/>
          <w:sz w:val="24"/>
        </w:rPr>
        <w:t>在合同履行过程中，如果乙方遇到不能按时交付货物的情况，应及时以书面形式将不能按时</w:t>
      </w:r>
      <w:r>
        <w:rPr>
          <w:rFonts w:hint="eastAsia" w:ascii="宋体" w:hAnsi="宋体" w:eastAsia="宋体"/>
          <w:sz w:val="24"/>
        </w:rPr>
        <w:t>交付货物</w:t>
      </w:r>
      <w:r>
        <w:rPr>
          <w:rFonts w:ascii="宋体" w:hAnsi="宋体" w:eastAsia="宋体"/>
          <w:sz w:val="24"/>
        </w:rPr>
        <w:t>的理由、预期延误时间通知甲方</w:t>
      </w:r>
      <w:r>
        <w:rPr>
          <w:rFonts w:hint="eastAsia" w:ascii="宋体" w:hAnsi="宋体" w:eastAsia="宋体"/>
          <w:sz w:val="24"/>
        </w:rPr>
        <w:t>；甲</w:t>
      </w:r>
      <w:r>
        <w:rPr>
          <w:rFonts w:ascii="宋体" w:hAnsi="宋体" w:eastAsia="宋体"/>
          <w:sz w:val="24"/>
        </w:rPr>
        <w:t>方收到乙方通知后，认为其理由正当的，可以书面形式酌情同意乙方可以延长交货的具体时间。</w:t>
      </w:r>
    </w:p>
    <w:p w14:paraId="59223A71">
      <w:pPr>
        <w:wordWrap w:val="0"/>
        <w:spacing w:line="360" w:lineRule="auto"/>
        <w:ind w:firstLine="437"/>
        <w:jc w:val="left"/>
        <w:outlineLvl w:val="3"/>
        <w:rPr>
          <w:rFonts w:ascii="宋体" w:hAnsi="宋体" w:eastAsia="宋体"/>
          <w:b/>
          <w:bCs/>
          <w:sz w:val="24"/>
          <w:lang w:val="zh-CN"/>
        </w:rPr>
      </w:pPr>
      <w:bookmarkStart w:id="108" w:name="_Toc7502"/>
      <w:bookmarkStart w:id="109" w:name="_Ref467378121"/>
      <w:bookmarkStart w:id="110" w:name="_Toc259093683"/>
      <w:bookmarkStart w:id="111" w:name="_Toc279701254"/>
      <w:bookmarkStart w:id="112" w:name="_Toc487900364"/>
      <w:r>
        <w:rPr>
          <w:rFonts w:ascii="宋体" w:hAnsi="宋体" w:eastAsia="宋体"/>
          <w:b/>
          <w:bCs/>
          <w:sz w:val="24"/>
          <w:lang w:val="zh-CN"/>
        </w:rPr>
        <w:t>2.11 合同变更</w:t>
      </w:r>
      <w:bookmarkEnd w:id="108"/>
    </w:p>
    <w:p w14:paraId="4898262D">
      <w:pPr>
        <w:wordWrap w:val="0"/>
        <w:spacing w:line="360" w:lineRule="auto"/>
        <w:ind w:firstLine="435"/>
        <w:jc w:val="left"/>
        <w:rPr>
          <w:rFonts w:ascii="宋体" w:hAnsi="宋体" w:eastAsia="宋体"/>
          <w:sz w:val="24"/>
        </w:rPr>
      </w:pPr>
      <w:r>
        <w:rPr>
          <w:rFonts w:hint="eastAsia" w:ascii="宋体" w:hAnsi="宋体" w:eastAsia="宋体"/>
          <w:sz w:val="24"/>
        </w:rPr>
        <w:t>2.11.1双方当事人协商一致，可以签订书面补充合同的形式变更合同，但不得违背采购文件确定的事项；</w:t>
      </w:r>
    </w:p>
    <w:p w14:paraId="1969BC89">
      <w:pPr>
        <w:wordWrap w:val="0"/>
        <w:spacing w:line="360" w:lineRule="auto"/>
        <w:ind w:firstLine="435"/>
        <w:jc w:val="left"/>
        <w:rPr>
          <w:rFonts w:ascii="宋体" w:hAnsi="宋体" w:eastAsia="宋体"/>
          <w:sz w:val="24"/>
        </w:rPr>
      </w:pPr>
      <w:r>
        <w:rPr>
          <w:rFonts w:hint="eastAsia" w:ascii="宋体" w:hAnsi="宋体" w:eastAsia="宋体"/>
          <w:sz w:val="24"/>
        </w:rPr>
        <w:t>2.11.2合同继续履行将损害国家利益和社会公共利益的，双方当事人应当以书面形式变更合同。有过错的一方应当承担赔偿责任，双方当事人都有过错的，各自承担相应的责任。</w:t>
      </w:r>
      <w:bookmarkStart w:id="113" w:name="_Toc487900369"/>
      <w:bookmarkStart w:id="114" w:name="_Toc279701259"/>
      <w:bookmarkStart w:id="115" w:name="_Toc259093688"/>
    </w:p>
    <w:p w14:paraId="3F995213">
      <w:pPr>
        <w:wordWrap w:val="0"/>
        <w:spacing w:line="360" w:lineRule="auto"/>
        <w:ind w:firstLine="437"/>
        <w:jc w:val="left"/>
        <w:outlineLvl w:val="3"/>
        <w:rPr>
          <w:rFonts w:ascii="宋体" w:hAnsi="宋体" w:eastAsia="宋体"/>
          <w:b/>
          <w:bCs/>
          <w:sz w:val="24"/>
          <w:lang w:val="zh-CN"/>
        </w:rPr>
      </w:pPr>
      <w:bookmarkStart w:id="116" w:name="_Toc15237"/>
      <w:bookmarkStart w:id="117" w:name="_Toc22955"/>
      <w:bookmarkStart w:id="118" w:name="_Toc10366"/>
      <w:r>
        <w:rPr>
          <w:rFonts w:hint="eastAsia" w:ascii="宋体" w:hAnsi="宋体" w:eastAsia="宋体"/>
          <w:b/>
          <w:bCs/>
          <w:sz w:val="24"/>
          <w:lang w:val="zh-CN"/>
        </w:rPr>
        <w:t xml:space="preserve">2.12 </w:t>
      </w:r>
      <w:r>
        <w:rPr>
          <w:rFonts w:ascii="宋体" w:hAnsi="宋体" w:eastAsia="宋体"/>
          <w:b/>
          <w:bCs/>
          <w:sz w:val="24"/>
          <w:lang w:val="zh-CN"/>
        </w:rPr>
        <w:t>合同转让</w:t>
      </w:r>
      <w:bookmarkEnd w:id="113"/>
      <w:bookmarkEnd w:id="114"/>
      <w:bookmarkEnd w:id="115"/>
      <w:r>
        <w:rPr>
          <w:rFonts w:ascii="宋体" w:hAnsi="宋体" w:eastAsia="宋体"/>
          <w:b/>
          <w:bCs/>
          <w:sz w:val="24"/>
          <w:lang w:val="zh-CN"/>
        </w:rPr>
        <w:t>和分包</w:t>
      </w:r>
      <w:bookmarkEnd w:id="116"/>
      <w:bookmarkEnd w:id="117"/>
      <w:bookmarkEnd w:id="118"/>
    </w:p>
    <w:p w14:paraId="706744BF">
      <w:pPr>
        <w:wordWrap w:val="0"/>
        <w:spacing w:line="360" w:lineRule="auto"/>
        <w:ind w:firstLine="435"/>
        <w:jc w:val="left"/>
        <w:rPr>
          <w:rFonts w:ascii="宋体" w:hAnsi="宋体" w:eastAsia="宋体"/>
          <w:sz w:val="24"/>
        </w:rPr>
      </w:pPr>
      <w:r>
        <w:rPr>
          <w:rFonts w:ascii="宋体" w:hAnsi="宋体" w:eastAsia="宋体"/>
          <w:sz w:val="24"/>
        </w:rPr>
        <w:t>合同的权利义务依法不</w:t>
      </w:r>
      <w:r>
        <w:rPr>
          <w:rFonts w:hint="eastAsia" w:ascii="宋体" w:hAnsi="宋体" w:eastAsia="宋体"/>
          <w:sz w:val="24"/>
        </w:rPr>
        <w:t>得</w:t>
      </w:r>
      <w:r>
        <w:rPr>
          <w:rFonts w:ascii="宋体" w:hAnsi="宋体" w:eastAsia="宋体"/>
          <w:sz w:val="24"/>
        </w:rPr>
        <w:t>转让</w:t>
      </w:r>
      <w:r>
        <w:rPr>
          <w:rFonts w:hint="eastAsia" w:ascii="宋体" w:hAnsi="宋体" w:eastAsia="宋体"/>
          <w:sz w:val="24"/>
        </w:rPr>
        <w:t>，</w:t>
      </w:r>
      <w:r>
        <w:rPr>
          <w:rFonts w:ascii="宋体" w:hAnsi="宋体" w:eastAsia="宋体"/>
          <w:sz w:val="24"/>
        </w:rPr>
        <w:t>但经甲方</w:t>
      </w:r>
      <w:r>
        <w:rPr>
          <w:rFonts w:hint="eastAsia" w:ascii="宋体" w:hAnsi="宋体" w:eastAsia="宋体"/>
          <w:sz w:val="24"/>
        </w:rPr>
        <w:t>同意，乙方可以依法采取分包方式履行合同，即：依法可以</w:t>
      </w:r>
      <w:r>
        <w:rPr>
          <w:rFonts w:ascii="宋体" w:hAnsi="宋体" w:eastAsia="宋体"/>
          <w:sz w:val="24"/>
        </w:rPr>
        <w:t>将合同项下的部分非主体、非关键性工作分包给他人完成</w:t>
      </w:r>
      <w:r>
        <w:rPr>
          <w:rFonts w:hint="eastAsia" w:ascii="宋体" w:hAnsi="宋体" w:eastAsia="宋体"/>
          <w:sz w:val="24"/>
        </w:rPr>
        <w:t>，</w:t>
      </w:r>
      <w:r>
        <w:rPr>
          <w:rFonts w:ascii="宋体" w:hAnsi="宋体" w:eastAsia="宋体"/>
          <w:sz w:val="24"/>
        </w:rPr>
        <w:t>接受分包的人应当具备相应的资格条件，并不得再次分包</w:t>
      </w:r>
      <w:r>
        <w:rPr>
          <w:rFonts w:hint="eastAsia" w:ascii="宋体" w:hAnsi="宋体" w:eastAsia="宋体"/>
          <w:sz w:val="24"/>
        </w:rPr>
        <w:t>，</w:t>
      </w:r>
      <w:r>
        <w:rPr>
          <w:rFonts w:ascii="宋体" w:hAnsi="宋体" w:eastAsia="宋体"/>
          <w:sz w:val="24"/>
        </w:rPr>
        <w:t>且乙方应就分包项目向甲方负责</w:t>
      </w:r>
      <w:r>
        <w:rPr>
          <w:rFonts w:hint="eastAsia" w:ascii="宋体" w:hAnsi="宋体" w:eastAsia="宋体"/>
          <w:sz w:val="24"/>
        </w:rPr>
        <w:t>，</w:t>
      </w:r>
      <w:r>
        <w:rPr>
          <w:rFonts w:ascii="宋体" w:hAnsi="宋体" w:eastAsia="宋体"/>
          <w:sz w:val="24"/>
        </w:rPr>
        <w:t>并</w:t>
      </w:r>
      <w:r>
        <w:rPr>
          <w:rFonts w:hint="eastAsia" w:ascii="宋体" w:hAnsi="宋体" w:eastAsia="宋体"/>
          <w:sz w:val="24"/>
        </w:rPr>
        <w:t>与分包供应商就分包项目向甲方承担连带责任。</w:t>
      </w:r>
    </w:p>
    <w:p w14:paraId="748A3329">
      <w:pPr>
        <w:wordWrap w:val="0"/>
        <w:spacing w:line="360" w:lineRule="auto"/>
        <w:ind w:firstLine="437"/>
        <w:jc w:val="left"/>
        <w:outlineLvl w:val="3"/>
        <w:rPr>
          <w:rFonts w:ascii="宋体" w:hAnsi="宋体" w:eastAsia="宋体"/>
          <w:b/>
          <w:bCs/>
          <w:sz w:val="24"/>
          <w:lang w:val="zh-CN"/>
        </w:rPr>
      </w:pPr>
      <w:bookmarkStart w:id="119" w:name="_Toc16508"/>
      <w:bookmarkStart w:id="120" w:name="_Toc14066"/>
      <w:bookmarkStart w:id="121" w:name="_Toc13566"/>
      <w:r>
        <w:rPr>
          <w:rFonts w:hint="eastAsia" w:ascii="宋体" w:hAnsi="宋体" w:eastAsia="宋体"/>
          <w:b/>
          <w:bCs/>
          <w:sz w:val="24"/>
          <w:lang w:val="zh-CN"/>
        </w:rPr>
        <w:t>2.13</w:t>
      </w:r>
      <w:r>
        <w:rPr>
          <w:rFonts w:ascii="宋体" w:hAnsi="宋体" w:eastAsia="宋体"/>
          <w:b/>
          <w:bCs/>
          <w:sz w:val="24"/>
          <w:lang w:val="zh-CN"/>
        </w:rPr>
        <w:t xml:space="preserve"> 不可抗力</w:t>
      </w:r>
      <w:bookmarkEnd w:id="119"/>
      <w:bookmarkEnd w:id="120"/>
      <w:bookmarkEnd w:id="121"/>
    </w:p>
    <w:p w14:paraId="65615B6D">
      <w:pPr>
        <w:wordWrap w:val="0"/>
        <w:spacing w:line="360" w:lineRule="auto"/>
        <w:ind w:firstLine="435"/>
        <w:jc w:val="left"/>
        <w:rPr>
          <w:rFonts w:ascii="宋体" w:hAnsi="宋体" w:eastAsia="宋体"/>
          <w:sz w:val="24"/>
        </w:rPr>
      </w:pPr>
      <w:r>
        <w:rPr>
          <w:rFonts w:hint="eastAsia" w:ascii="宋体" w:hAnsi="宋体" w:eastAsia="宋体"/>
          <w:sz w:val="24"/>
        </w:rPr>
        <w:t>2.13</w:t>
      </w:r>
      <w:r>
        <w:rPr>
          <w:rFonts w:ascii="宋体" w:hAnsi="宋体" w:eastAsia="宋体"/>
          <w:sz w:val="24"/>
        </w:rPr>
        <w:t>.1如果任何一方遭遇法律规定的不可抗力，致使合同履行受阻时，履行合同的期限应予延长，延长的期限应相当于不可抗力所影响的时间</w:t>
      </w:r>
      <w:r>
        <w:rPr>
          <w:rFonts w:hint="eastAsia" w:ascii="宋体" w:hAnsi="宋体" w:eastAsia="宋体"/>
          <w:sz w:val="24"/>
        </w:rPr>
        <w:t>；</w:t>
      </w:r>
    </w:p>
    <w:p w14:paraId="2F0CA81B">
      <w:pPr>
        <w:wordWrap w:val="0"/>
        <w:spacing w:line="360" w:lineRule="auto"/>
        <w:ind w:firstLine="435"/>
        <w:jc w:val="left"/>
        <w:rPr>
          <w:rFonts w:ascii="宋体" w:hAnsi="宋体" w:eastAsia="宋体"/>
          <w:sz w:val="24"/>
        </w:rPr>
      </w:pPr>
      <w:r>
        <w:rPr>
          <w:rFonts w:hint="eastAsia" w:ascii="宋体" w:hAnsi="宋体" w:eastAsia="宋体"/>
          <w:sz w:val="24"/>
        </w:rPr>
        <w:t>2.13.2因不可抗力致使不能实现合同目的的，当事人可以解除合同；</w:t>
      </w:r>
    </w:p>
    <w:p w14:paraId="1890222A">
      <w:pPr>
        <w:wordWrap w:val="0"/>
        <w:spacing w:line="360" w:lineRule="auto"/>
        <w:ind w:firstLine="435"/>
        <w:jc w:val="left"/>
        <w:rPr>
          <w:rFonts w:ascii="宋体" w:hAnsi="宋体" w:eastAsia="宋体"/>
          <w:sz w:val="24"/>
        </w:rPr>
      </w:pPr>
      <w:r>
        <w:rPr>
          <w:rFonts w:hint="eastAsia" w:ascii="宋体" w:hAnsi="宋体" w:eastAsia="宋体"/>
          <w:sz w:val="24"/>
        </w:rPr>
        <w:t>2.13.3因</w:t>
      </w:r>
      <w:r>
        <w:rPr>
          <w:rFonts w:ascii="宋体" w:hAnsi="宋体" w:eastAsia="宋体"/>
          <w:sz w:val="24"/>
        </w:rPr>
        <w:t>不可抗力致使合同有变更必要的，双方当事人应在</w:t>
      </w:r>
      <w:r>
        <w:rPr>
          <w:rFonts w:ascii="宋体" w:hAnsi="宋体" w:eastAsia="宋体"/>
          <w:b/>
          <w:i/>
          <w:sz w:val="24"/>
          <w:u w:val="single"/>
        </w:rPr>
        <w:t>合同专用条款</w:t>
      </w:r>
      <w:r>
        <w:rPr>
          <w:rFonts w:ascii="宋体" w:hAnsi="宋体" w:eastAsia="宋体"/>
          <w:sz w:val="24"/>
        </w:rPr>
        <w:t>约定时间内以书面形式变更合同</w:t>
      </w:r>
      <w:r>
        <w:rPr>
          <w:rFonts w:hint="eastAsia" w:ascii="宋体" w:hAnsi="宋体" w:eastAsia="宋体"/>
          <w:sz w:val="24"/>
        </w:rPr>
        <w:t>；</w:t>
      </w:r>
    </w:p>
    <w:p w14:paraId="1A3B830F">
      <w:pPr>
        <w:wordWrap w:val="0"/>
        <w:spacing w:line="360" w:lineRule="auto"/>
        <w:ind w:firstLine="435"/>
        <w:jc w:val="left"/>
        <w:rPr>
          <w:rFonts w:ascii="宋体" w:hAnsi="宋体" w:eastAsia="宋体"/>
          <w:sz w:val="24"/>
        </w:rPr>
      </w:pPr>
      <w:r>
        <w:rPr>
          <w:rFonts w:hint="eastAsia" w:ascii="宋体" w:hAnsi="宋体" w:eastAsia="宋体"/>
          <w:sz w:val="24"/>
        </w:rPr>
        <w:t>2.13</w:t>
      </w:r>
      <w:r>
        <w:rPr>
          <w:rFonts w:ascii="宋体" w:hAnsi="宋体" w:eastAsia="宋体"/>
          <w:sz w:val="24"/>
        </w:rPr>
        <w:t>.</w:t>
      </w:r>
      <w:r>
        <w:rPr>
          <w:rFonts w:hint="eastAsia" w:ascii="宋体" w:hAnsi="宋体" w:eastAsia="宋体"/>
          <w:sz w:val="24"/>
        </w:rPr>
        <w:t>4</w:t>
      </w:r>
      <w:r>
        <w:rPr>
          <w:rFonts w:ascii="宋体" w:hAnsi="宋体" w:eastAsia="宋体"/>
          <w:sz w:val="24"/>
        </w:rPr>
        <w:t>受</w:t>
      </w:r>
      <w:r>
        <w:rPr>
          <w:rFonts w:hint="eastAsia" w:ascii="宋体" w:hAnsi="宋体" w:eastAsia="宋体"/>
          <w:sz w:val="24"/>
        </w:rPr>
        <w:t>不可抗力</w:t>
      </w:r>
      <w:r>
        <w:rPr>
          <w:rFonts w:ascii="宋体" w:hAnsi="宋体" w:eastAsia="宋体"/>
          <w:sz w:val="24"/>
        </w:rPr>
        <w:t>影响的一方在不可抗力发生后</w:t>
      </w:r>
      <w:r>
        <w:rPr>
          <w:rFonts w:hint="eastAsia" w:ascii="宋体" w:hAnsi="宋体" w:eastAsia="宋体"/>
          <w:sz w:val="24"/>
        </w:rPr>
        <w:t>，</w:t>
      </w:r>
      <w:r>
        <w:rPr>
          <w:rFonts w:ascii="宋体" w:hAnsi="宋体" w:eastAsia="宋体"/>
          <w:sz w:val="24"/>
        </w:rPr>
        <w:t>应在</w:t>
      </w:r>
      <w:r>
        <w:rPr>
          <w:rFonts w:ascii="宋体" w:hAnsi="宋体" w:eastAsia="宋体"/>
          <w:b/>
          <w:i/>
          <w:sz w:val="24"/>
          <w:u w:val="single"/>
        </w:rPr>
        <w:t>合同专用条款</w:t>
      </w:r>
      <w:r>
        <w:rPr>
          <w:rFonts w:ascii="宋体" w:hAnsi="宋体" w:eastAsia="宋体"/>
          <w:sz w:val="24"/>
        </w:rPr>
        <w:t>约定时间内以书面形式通知</w:t>
      </w:r>
      <w:r>
        <w:rPr>
          <w:rFonts w:hint="eastAsia" w:ascii="宋体" w:hAnsi="宋体" w:eastAsia="宋体"/>
          <w:sz w:val="24"/>
        </w:rPr>
        <w:t>对</w:t>
      </w:r>
      <w:r>
        <w:rPr>
          <w:rFonts w:ascii="宋体" w:hAnsi="宋体" w:eastAsia="宋体"/>
          <w:sz w:val="24"/>
        </w:rPr>
        <w:t>方当事人，并在</w:t>
      </w:r>
      <w:r>
        <w:rPr>
          <w:rFonts w:ascii="宋体" w:hAnsi="宋体" w:eastAsia="宋体"/>
          <w:b/>
          <w:i/>
          <w:sz w:val="24"/>
          <w:u w:val="single"/>
        </w:rPr>
        <w:t>合同专用条款</w:t>
      </w:r>
      <w:r>
        <w:rPr>
          <w:rFonts w:ascii="宋体" w:hAnsi="宋体" w:eastAsia="宋体"/>
          <w:sz w:val="24"/>
        </w:rPr>
        <w:t>约定时间内，将有关部门出具的证明文件送达</w:t>
      </w:r>
      <w:r>
        <w:rPr>
          <w:rFonts w:hint="eastAsia" w:ascii="宋体" w:hAnsi="宋体" w:eastAsia="宋体"/>
          <w:sz w:val="24"/>
        </w:rPr>
        <w:t>对方当事人</w:t>
      </w:r>
      <w:r>
        <w:rPr>
          <w:rFonts w:ascii="宋体" w:hAnsi="宋体" w:eastAsia="宋体"/>
          <w:sz w:val="24"/>
        </w:rPr>
        <w:t>。</w:t>
      </w:r>
    </w:p>
    <w:p w14:paraId="0CD1C9FD">
      <w:pPr>
        <w:wordWrap w:val="0"/>
        <w:spacing w:line="360" w:lineRule="auto"/>
        <w:ind w:firstLine="437"/>
        <w:jc w:val="left"/>
        <w:outlineLvl w:val="3"/>
        <w:rPr>
          <w:rFonts w:ascii="宋体" w:hAnsi="宋体" w:eastAsia="宋体"/>
          <w:b/>
          <w:bCs/>
          <w:sz w:val="24"/>
          <w:lang w:val="zh-CN"/>
        </w:rPr>
      </w:pPr>
      <w:bookmarkStart w:id="122" w:name="_Toc30676"/>
      <w:bookmarkStart w:id="123" w:name="_Toc259093684"/>
      <w:bookmarkStart w:id="124" w:name="_Toc689"/>
      <w:bookmarkStart w:id="125" w:name="_Toc487900365"/>
      <w:bookmarkStart w:id="126" w:name="_Toc279701255"/>
      <w:bookmarkStart w:id="127" w:name="_Toc6969"/>
      <w:r>
        <w:rPr>
          <w:rFonts w:hint="eastAsia" w:ascii="宋体" w:hAnsi="宋体" w:eastAsia="宋体"/>
          <w:b/>
          <w:bCs/>
          <w:sz w:val="24"/>
          <w:lang w:val="zh-CN"/>
        </w:rPr>
        <w:t>2.</w:t>
      </w:r>
      <w:r>
        <w:rPr>
          <w:rFonts w:ascii="宋体" w:hAnsi="宋体" w:eastAsia="宋体"/>
          <w:b/>
          <w:bCs/>
          <w:sz w:val="24"/>
          <w:lang w:val="zh-CN"/>
        </w:rPr>
        <w:t>1</w:t>
      </w:r>
      <w:r>
        <w:rPr>
          <w:rFonts w:hint="eastAsia" w:ascii="宋体" w:hAnsi="宋体" w:eastAsia="宋体"/>
          <w:b/>
          <w:bCs/>
          <w:sz w:val="24"/>
          <w:lang w:val="zh-CN"/>
        </w:rPr>
        <w:t xml:space="preserve">4 </w:t>
      </w:r>
      <w:r>
        <w:rPr>
          <w:rFonts w:ascii="宋体" w:hAnsi="宋体" w:eastAsia="宋体"/>
          <w:b/>
          <w:bCs/>
          <w:sz w:val="24"/>
          <w:lang w:val="zh-CN"/>
        </w:rPr>
        <w:t>税费</w:t>
      </w:r>
      <w:bookmarkEnd w:id="122"/>
      <w:bookmarkEnd w:id="123"/>
      <w:bookmarkEnd w:id="124"/>
      <w:bookmarkEnd w:id="125"/>
      <w:bookmarkEnd w:id="126"/>
      <w:bookmarkEnd w:id="127"/>
    </w:p>
    <w:p w14:paraId="5BFFE697">
      <w:pPr>
        <w:wordWrap w:val="0"/>
        <w:spacing w:line="360" w:lineRule="auto"/>
        <w:ind w:firstLine="435"/>
        <w:jc w:val="left"/>
        <w:rPr>
          <w:rFonts w:ascii="宋体" w:hAnsi="宋体" w:eastAsia="宋体"/>
          <w:sz w:val="24"/>
        </w:rPr>
      </w:pPr>
      <w:r>
        <w:rPr>
          <w:rFonts w:ascii="宋体" w:hAnsi="宋体" w:eastAsia="宋体"/>
          <w:sz w:val="24"/>
        </w:rPr>
        <w:t>与合同有关的一切税费</w:t>
      </w:r>
      <w:r>
        <w:rPr>
          <w:rFonts w:hint="eastAsia" w:ascii="宋体" w:hAnsi="宋体" w:eastAsia="宋体"/>
          <w:sz w:val="24"/>
        </w:rPr>
        <w:t>，</w:t>
      </w:r>
      <w:r>
        <w:rPr>
          <w:rFonts w:ascii="宋体" w:hAnsi="宋体" w:eastAsia="宋体"/>
          <w:sz w:val="24"/>
        </w:rPr>
        <w:t>均按照中华人民共和国法律的相关规定</w:t>
      </w:r>
      <w:r>
        <w:rPr>
          <w:rFonts w:hint="eastAsia" w:ascii="宋体" w:hAnsi="宋体" w:eastAsia="宋体"/>
          <w:sz w:val="24"/>
        </w:rPr>
        <w:t>缴纳</w:t>
      </w:r>
      <w:r>
        <w:rPr>
          <w:rFonts w:ascii="宋体" w:hAnsi="宋体" w:eastAsia="宋体"/>
          <w:sz w:val="24"/>
        </w:rPr>
        <w:t>。</w:t>
      </w:r>
    </w:p>
    <w:p w14:paraId="34919912">
      <w:pPr>
        <w:wordWrap w:val="0"/>
        <w:spacing w:line="360" w:lineRule="auto"/>
        <w:ind w:firstLine="437"/>
        <w:jc w:val="left"/>
        <w:outlineLvl w:val="3"/>
        <w:rPr>
          <w:rFonts w:ascii="宋体" w:hAnsi="宋体" w:eastAsia="宋体"/>
          <w:b/>
          <w:bCs/>
          <w:sz w:val="24"/>
          <w:lang w:val="zh-CN"/>
        </w:rPr>
      </w:pPr>
      <w:bookmarkStart w:id="128" w:name="_Toc16959"/>
      <w:bookmarkStart w:id="129" w:name="_Toc279701258"/>
      <w:bookmarkStart w:id="130" w:name="_Toc259093687"/>
      <w:bookmarkStart w:id="131" w:name="_Toc7102"/>
      <w:bookmarkStart w:id="132" w:name="_Toc8298"/>
      <w:bookmarkStart w:id="133" w:name="_Toc487900368"/>
      <w:r>
        <w:rPr>
          <w:rFonts w:hint="eastAsia" w:ascii="宋体" w:hAnsi="宋体" w:eastAsia="宋体"/>
          <w:b/>
          <w:bCs/>
          <w:sz w:val="24"/>
          <w:lang w:val="zh-CN"/>
        </w:rPr>
        <w:t>2.</w:t>
      </w:r>
      <w:r>
        <w:rPr>
          <w:rFonts w:ascii="宋体" w:hAnsi="宋体" w:eastAsia="宋体"/>
          <w:b/>
          <w:bCs/>
          <w:sz w:val="24"/>
          <w:lang w:val="zh-CN"/>
        </w:rPr>
        <w:t>1</w:t>
      </w:r>
      <w:r>
        <w:rPr>
          <w:rFonts w:hint="eastAsia" w:ascii="宋体" w:hAnsi="宋体" w:eastAsia="宋体"/>
          <w:b/>
          <w:bCs/>
          <w:sz w:val="24"/>
          <w:lang w:val="zh-CN"/>
        </w:rPr>
        <w:t xml:space="preserve">5 </w:t>
      </w:r>
      <w:r>
        <w:rPr>
          <w:rFonts w:ascii="宋体" w:hAnsi="宋体" w:eastAsia="宋体"/>
          <w:b/>
          <w:bCs/>
          <w:sz w:val="24"/>
          <w:lang w:val="zh-CN"/>
        </w:rPr>
        <w:t>乙方破产</w:t>
      </w:r>
      <w:bookmarkEnd w:id="128"/>
      <w:bookmarkEnd w:id="129"/>
      <w:bookmarkEnd w:id="130"/>
      <w:bookmarkEnd w:id="131"/>
      <w:bookmarkEnd w:id="132"/>
      <w:bookmarkEnd w:id="133"/>
    </w:p>
    <w:p w14:paraId="49FD831B">
      <w:pPr>
        <w:wordWrap w:val="0"/>
        <w:spacing w:line="360" w:lineRule="auto"/>
        <w:ind w:firstLine="435"/>
        <w:jc w:val="left"/>
        <w:rPr>
          <w:rFonts w:ascii="宋体" w:hAnsi="宋体" w:eastAsia="宋体"/>
          <w:sz w:val="24"/>
        </w:rPr>
      </w:pPr>
      <w:r>
        <w:rPr>
          <w:rFonts w:ascii="宋体" w:hAnsi="宋体" w:eastAsia="宋体"/>
          <w:sz w:val="24"/>
        </w:rPr>
        <w:t>如果乙方破产导致合同无法履行时，甲方可以书面形式通知乙方终止合同且不给予乙方任何补偿和赔偿</w:t>
      </w:r>
      <w:r>
        <w:rPr>
          <w:rFonts w:hint="eastAsia" w:ascii="宋体" w:hAnsi="宋体" w:eastAsia="宋体"/>
          <w:sz w:val="24"/>
        </w:rPr>
        <w:t>，但合同的</w:t>
      </w:r>
      <w:r>
        <w:rPr>
          <w:rFonts w:ascii="宋体" w:hAnsi="宋体" w:eastAsia="宋体"/>
          <w:sz w:val="24"/>
        </w:rPr>
        <w:t>终止不损害或不影响甲方已经采取或将要采取的任何要求乙方支付违约金</w:t>
      </w:r>
      <w:r>
        <w:rPr>
          <w:rFonts w:hint="eastAsia" w:ascii="宋体" w:hAnsi="宋体" w:eastAsia="宋体"/>
          <w:sz w:val="24"/>
        </w:rPr>
        <w:t>、</w:t>
      </w:r>
      <w:r>
        <w:rPr>
          <w:rFonts w:ascii="宋体" w:hAnsi="宋体" w:eastAsia="宋体"/>
          <w:sz w:val="24"/>
        </w:rPr>
        <w:t>赔偿损失等的行动或补救措施的权利</w:t>
      </w:r>
      <w:r>
        <w:rPr>
          <w:rFonts w:hint="eastAsia" w:ascii="宋体" w:hAnsi="宋体" w:eastAsia="宋体"/>
          <w:sz w:val="24"/>
        </w:rPr>
        <w:t>。</w:t>
      </w:r>
    </w:p>
    <w:p w14:paraId="2456A41E">
      <w:pPr>
        <w:wordWrap w:val="0"/>
        <w:spacing w:line="360" w:lineRule="auto"/>
        <w:ind w:firstLine="437"/>
        <w:jc w:val="left"/>
        <w:outlineLvl w:val="3"/>
        <w:rPr>
          <w:rFonts w:ascii="宋体" w:hAnsi="宋体" w:eastAsia="宋体"/>
          <w:b/>
          <w:sz w:val="24"/>
        </w:rPr>
      </w:pPr>
      <w:bookmarkStart w:id="134" w:name="_Toc15387"/>
      <w:bookmarkStart w:id="135" w:name="_Toc29333"/>
      <w:bookmarkStart w:id="136" w:name="_Toc6134"/>
      <w:r>
        <w:rPr>
          <w:rFonts w:hint="eastAsia" w:ascii="宋体" w:hAnsi="宋体" w:eastAsia="宋体"/>
          <w:b/>
          <w:bCs/>
          <w:sz w:val="24"/>
          <w:lang w:val="zh-CN"/>
        </w:rPr>
        <w:t>2.16 合同中止、终止</w:t>
      </w:r>
      <w:bookmarkEnd w:id="134"/>
      <w:bookmarkEnd w:id="135"/>
      <w:bookmarkEnd w:id="136"/>
    </w:p>
    <w:p w14:paraId="44AA22AF">
      <w:pPr>
        <w:wordWrap w:val="0"/>
        <w:spacing w:line="360" w:lineRule="auto"/>
        <w:ind w:firstLine="435"/>
        <w:jc w:val="left"/>
        <w:rPr>
          <w:rFonts w:ascii="宋体" w:hAnsi="宋体" w:eastAsia="宋体"/>
          <w:sz w:val="24"/>
        </w:rPr>
      </w:pPr>
      <w:r>
        <w:rPr>
          <w:rFonts w:hint="eastAsia" w:ascii="宋体" w:hAnsi="宋体" w:eastAsia="宋体"/>
          <w:sz w:val="24"/>
        </w:rPr>
        <w:t>2.16.1双方当事人不得擅自中止或者终止合同；</w:t>
      </w:r>
    </w:p>
    <w:p w14:paraId="0AA08598">
      <w:pPr>
        <w:wordWrap w:val="0"/>
        <w:spacing w:line="360" w:lineRule="auto"/>
        <w:ind w:firstLine="435"/>
        <w:jc w:val="left"/>
        <w:rPr>
          <w:rFonts w:ascii="宋体" w:hAnsi="宋体" w:eastAsia="宋体"/>
          <w:sz w:val="24"/>
        </w:rPr>
      </w:pPr>
      <w:r>
        <w:rPr>
          <w:rFonts w:hint="eastAsia" w:ascii="宋体" w:hAnsi="宋体" w:eastAsia="宋体"/>
          <w:sz w:val="24"/>
        </w:rPr>
        <w:t>2.16.2合同继续履行将损害国家利益和社会公共利益的，双方当事人应当中止或者终止合同。有过错的一方应当承担赔偿责任，双方当事人都有过错的，各自承担相应的责任。</w:t>
      </w:r>
    </w:p>
    <w:p w14:paraId="1D61F454">
      <w:pPr>
        <w:wordWrap w:val="0"/>
        <w:spacing w:line="360" w:lineRule="auto"/>
        <w:ind w:firstLine="437"/>
        <w:jc w:val="left"/>
        <w:outlineLvl w:val="3"/>
        <w:rPr>
          <w:rFonts w:ascii="宋体" w:hAnsi="宋体" w:eastAsia="宋体"/>
          <w:b/>
          <w:bCs/>
          <w:sz w:val="24"/>
          <w:lang w:val="zh-CN"/>
        </w:rPr>
      </w:pPr>
      <w:bookmarkStart w:id="137" w:name="_Toc1125"/>
      <w:bookmarkStart w:id="138" w:name="_Toc14563"/>
      <w:bookmarkStart w:id="139" w:name="_Toc6596"/>
      <w:r>
        <w:rPr>
          <w:rFonts w:hint="eastAsia" w:ascii="宋体" w:hAnsi="宋体" w:eastAsia="宋体"/>
          <w:b/>
          <w:bCs/>
          <w:sz w:val="24"/>
          <w:lang w:val="zh-CN"/>
        </w:rPr>
        <w:t>2.17 检验和验收</w:t>
      </w:r>
      <w:bookmarkEnd w:id="137"/>
      <w:bookmarkEnd w:id="138"/>
      <w:bookmarkEnd w:id="139"/>
    </w:p>
    <w:p w14:paraId="0F8C3DDE">
      <w:pPr>
        <w:wordWrap w:val="0"/>
        <w:spacing w:line="360" w:lineRule="auto"/>
        <w:ind w:firstLine="435"/>
        <w:jc w:val="left"/>
        <w:rPr>
          <w:rFonts w:ascii="宋体" w:hAnsi="宋体" w:eastAsia="宋体"/>
          <w:sz w:val="24"/>
        </w:rPr>
      </w:pPr>
      <w:r>
        <w:rPr>
          <w:rFonts w:hint="eastAsia" w:ascii="宋体" w:hAnsi="宋体" w:eastAsia="宋体"/>
          <w:sz w:val="24"/>
        </w:rPr>
        <w:t>2.</w:t>
      </w:r>
      <w:r>
        <w:rPr>
          <w:rFonts w:ascii="宋体" w:hAnsi="宋体" w:eastAsia="宋体"/>
          <w:sz w:val="24"/>
        </w:rPr>
        <w:t>1</w:t>
      </w:r>
      <w:r>
        <w:rPr>
          <w:rFonts w:hint="eastAsia" w:ascii="宋体" w:hAnsi="宋体" w:eastAsia="宋体"/>
          <w:sz w:val="24"/>
        </w:rPr>
        <w:t>7</w:t>
      </w:r>
      <w:r>
        <w:rPr>
          <w:rFonts w:ascii="宋体" w:hAnsi="宋体" w:eastAsia="宋体"/>
          <w:sz w:val="24"/>
        </w:rPr>
        <w:t>.</w:t>
      </w:r>
      <w:r>
        <w:rPr>
          <w:rFonts w:hint="eastAsia" w:ascii="宋体" w:hAnsi="宋体" w:eastAsia="宋体"/>
          <w:sz w:val="24"/>
        </w:rPr>
        <w:t>1货物交付前，乙方应对货物的质量、数量等方面进行详细、全面的检验，并向甲方出具证明货物符合合同约定的文件；货物交付时，乙方在</w:t>
      </w:r>
      <w:r>
        <w:rPr>
          <w:rFonts w:hint="eastAsia" w:ascii="宋体" w:hAnsi="宋体" w:eastAsia="宋体"/>
          <w:b/>
          <w:i/>
          <w:sz w:val="24"/>
          <w:u w:val="single"/>
        </w:rPr>
        <w:t>合同专用条款</w:t>
      </w:r>
      <w:r>
        <w:rPr>
          <w:rFonts w:hint="eastAsia" w:ascii="宋体" w:hAnsi="宋体" w:eastAsia="宋体"/>
          <w:sz w:val="24"/>
        </w:rPr>
        <w:t>约定时间内组织验收，并可依法邀请相关方参加，验收应出具验收书。</w:t>
      </w:r>
    </w:p>
    <w:p w14:paraId="6A89F5F7">
      <w:pPr>
        <w:wordWrap w:val="0"/>
        <w:spacing w:line="360" w:lineRule="auto"/>
        <w:ind w:firstLine="435"/>
        <w:jc w:val="left"/>
        <w:rPr>
          <w:rFonts w:ascii="宋体" w:hAnsi="宋体" w:eastAsia="宋体"/>
          <w:sz w:val="24"/>
        </w:rPr>
      </w:pPr>
      <w:r>
        <w:rPr>
          <w:rFonts w:hint="eastAsia" w:ascii="宋体" w:hAnsi="宋体" w:eastAsia="宋体"/>
          <w:sz w:val="24"/>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4E47D570">
      <w:pPr>
        <w:wordWrap w:val="0"/>
        <w:spacing w:line="360" w:lineRule="auto"/>
        <w:ind w:firstLine="435"/>
        <w:jc w:val="left"/>
        <w:rPr>
          <w:rFonts w:ascii="宋体" w:hAnsi="宋体" w:eastAsia="宋体"/>
          <w:sz w:val="24"/>
        </w:rPr>
      </w:pPr>
      <w:r>
        <w:rPr>
          <w:rFonts w:hint="eastAsia" w:ascii="宋体" w:hAnsi="宋体" w:eastAsia="宋体"/>
          <w:sz w:val="24"/>
        </w:rPr>
        <w:t>2.17.3检验和验收标准、程序等具体内容以及前述验收书的效力详见</w:t>
      </w:r>
      <w:r>
        <w:rPr>
          <w:rFonts w:ascii="宋体" w:hAnsi="宋体" w:eastAsia="宋体"/>
          <w:b/>
          <w:i/>
          <w:sz w:val="24"/>
          <w:u w:val="single"/>
        </w:rPr>
        <w:t>合同专用条款</w:t>
      </w:r>
      <w:r>
        <w:rPr>
          <w:rFonts w:hint="eastAsia" w:ascii="宋体" w:hAnsi="宋体" w:eastAsia="宋体"/>
          <w:i/>
          <w:sz w:val="24"/>
        </w:rPr>
        <w:t>。</w:t>
      </w:r>
    </w:p>
    <w:bookmarkEnd w:id="109"/>
    <w:bookmarkEnd w:id="110"/>
    <w:bookmarkEnd w:id="111"/>
    <w:bookmarkEnd w:id="112"/>
    <w:p w14:paraId="1A5246CF">
      <w:pPr>
        <w:wordWrap w:val="0"/>
        <w:spacing w:line="360" w:lineRule="auto"/>
        <w:ind w:firstLine="437"/>
        <w:jc w:val="left"/>
        <w:outlineLvl w:val="3"/>
        <w:rPr>
          <w:rFonts w:ascii="宋体" w:hAnsi="宋体" w:eastAsia="宋体"/>
          <w:b/>
          <w:sz w:val="24"/>
        </w:rPr>
      </w:pPr>
      <w:bookmarkStart w:id="140" w:name="_Toc4355"/>
      <w:bookmarkStart w:id="141" w:name="_Toc259093691"/>
      <w:bookmarkStart w:id="142" w:name="_Toc279701262"/>
      <w:bookmarkStart w:id="143" w:name="_Toc487900372"/>
      <w:bookmarkStart w:id="144" w:name="_Toc30599"/>
      <w:bookmarkStart w:id="145" w:name="_Toc18540"/>
      <w:r>
        <w:rPr>
          <w:rFonts w:hint="eastAsia" w:ascii="宋体" w:hAnsi="宋体" w:eastAsia="宋体"/>
          <w:b/>
          <w:bCs/>
          <w:sz w:val="24"/>
          <w:lang w:val="zh-CN"/>
        </w:rPr>
        <w:t>2.1</w:t>
      </w:r>
      <w:r>
        <w:rPr>
          <w:rFonts w:ascii="宋体" w:hAnsi="宋体" w:eastAsia="宋体"/>
          <w:b/>
          <w:bCs/>
          <w:sz w:val="24"/>
          <w:lang w:val="zh-CN"/>
        </w:rPr>
        <w:t>8</w:t>
      </w:r>
      <w:r>
        <w:rPr>
          <w:rFonts w:hint="eastAsia" w:ascii="宋体" w:hAnsi="宋体" w:eastAsia="宋体"/>
          <w:b/>
          <w:bCs/>
          <w:sz w:val="24"/>
          <w:lang w:val="zh-CN"/>
        </w:rPr>
        <w:t xml:space="preserve"> </w:t>
      </w:r>
      <w:r>
        <w:rPr>
          <w:rFonts w:ascii="宋体" w:hAnsi="宋体" w:eastAsia="宋体"/>
          <w:b/>
          <w:bCs/>
          <w:sz w:val="24"/>
          <w:lang w:val="zh-CN"/>
        </w:rPr>
        <w:t>计量单位</w:t>
      </w:r>
      <w:bookmarkEnd w:id="140"/>
      <w:bookmarkEnd w:id="141"/>
      <w:bookmarkEnd w:id="142"/>
      <w:bookmarkEnd w:id="143"/>
      <w:bookmarkEnd w:id="144"/>
      <w:bookmarkEnd w:id="145"/>
    </w:p>
    <w:p w14:paraId="18C12ACB">
      <w:pPr>
        <w:wordWrap w:val="0"/>
        <w:spacing w:line="360" w:lineRule="auto"/>
        <w:ind w:firstLine="435"/>
        <w:jc w:val="left"/>
        <w:rPr>
          <w:rFonts w:ascii="宋体" w:hAnsi="宋体" w:eastAsia="宋体"/>
          <w:sz w:val="24"/>
        </w:rPr>
      </w:pPr>
      <w:r>
        <w:rPr>
          <w:rFonts w:ascii="宋体" w:hAnsi="宋体" w:eastAsia="宋体"/>
          <w:sz w:val="24"/>
        </w:rPr>
        <w:t>除技术规范中另有规定外,合同的计量单位均使用国家法定计量单位。</w:t>
      </w:r>
    </w:p>
    <w:p w14:paraId="4A4E6A4A">
      <w:pPr>
        <w:wordWrap w:val="0"/>
        <w:spacing w:line="360" w:lineRule="auto"/>
        <w:ind w:firstLine="437"/>
        <w:jc w:val="left"/>
        <w:outlineLvl w:val="3"/>
        <w:rPr>
          <w:rFonts w:ascii="宋体" w:hAnsi="宋体" w:eastAsia="宋体"/>
          <w:b/>
          <w:bCs/>
          <w:sz w:val="24"/>
        </w:rPr>
      </w:pPr>
      <w:bookmarkStart w:id="146" w:name="_Toc259093692"/>
      <w:bookmarkStart w:id="147" w:name="_Toc10330"/>
      <w:bookmarkStart w:id="148" w:name="_Toc18567"/>
      <w:bookmarkStart w:id="149" w:name="_Toc12773"/>
      <w:bookmarkStart w:id="150" w:name="_Toc487900373"/>
      <w:bookmarkStart w:id="151" w:name="_Toc279701263"/>
      <w:r>
        <w:rPr>
          <w:rFonts w:hint="eastAsia" w:ascii="宋体" w:hAnsi="宋体" w:eastAsia="宋体"/>
          <w:b/>
          <w:bCs/>
          <w:sz w:val="24"/>
        </w:rPr>
        <w:t>2.</w:t>
      </w:r>
      <w:r>
        <w:rPr>
          <w:rFonts w:ascii="宋体" w:hAnsi="宋体" w:eastAsia="宋体"/>
          <w:b/>
          <w:bCs/>
          <w:sz w:val="24"/>
        </w:rPr>
        <w:t>19</w:t>
      </w:r>
      <w:r>
        <w:rPr>
          <w:rFonts w:hint="eastAsia" w:ascii="宋体" w:hAnsi="宋体" w:eastAsia="宋体"/>
          <w:b/>
          <w:bCs/>
          <w:sz w:val="24"/>
        </w:rPr>
        <w:t xml:space="preserve"> </w:t>
      </w:r>
      <w:r>
        <w:rPr>
          <w:rFonts w:hint="eastAsia" w:ascii="宋体" w:hAnsi="宋体" w:eastAsia="宋体"/>
          <w:b/>
          <w:bCs/>
          <w:sz w:val="24"/>
          <w:lang w:val="zh-CN"/>
        </w:rPr>
        <w:t>合同使用的文字和</w:t>
      </w:r>
      <w:r>
        <w:rPr>
          <w:rFonts w:ascii="宋体" w:hAnsi="宋体" w:eastAsia="宋体"/>
          <w:b/>
          <w:bCs/>
          <w:sz w:val="24"/>
          <w:lang w:val="zh-CN"/>
        </w:rPr>
        <w:t>适用的法律</w:t>
      </w:r>
      <w:bookmarkEnd w:id="146"/>
      <w:bookmarkEnd w:id="147"/>
      <w:bookmarkEnd w:id="148"/>
      <w:bookmarkEnd w:id="149"/>
      <w:bookmarkEnd w:id="150"/>
      <w:bookmarkEnd w:id="151"/>
    </w:p>
    <w:p w14:paraId="0ABD1339">
      <w:pPr>
        <w:wordWrap w:val="0"/>
        <w:spacing w:line="360" w:lineRule="auto"/>
        <w:ind w:firstLine="435"/>
        <w:jc w:val="left"/>
        <w:rPr>
          <w:rFonts w:ascii="宋体" w:hAnsi="宋体" w:eastAsia="宋体"/>
          <w:sz w:val="24"/>
        </w:rPr>
      </w:pPr>
      <w:r>
        <w:rPr>
          <w:rFonts w:hint="eastAsia" w:ascii="宋体" w:hAnsi="宋体" w:eastAsia="宋体"/>
          <w:sz w:val="24"/>
        </w:rPr>
        <w:t>2.</w:t>
      </w:r>
      <w:r>
        <w:rPr>
          <w:rFonts w:ascii="宋体" w:hAnsi="宋体" w:eastAsia="宋体"/>
          <w:sz w:val="24"/>
        </w:rPr>
        <w:t>19.1合同使用汉语书就</w:t>
      </w:r>
      <w:r>
        <w:rPr>
          <w:rFonts w:hint="eastAsia" w:ascii="宋体" w:hAnsi="宋体" w:eastAsia="宋体"/>
          <w:sz w:val="24"/>
        </w:rPr>
        <w:t>、</w:t>
      </w:r>
      <w:r>
        <w:rPr>
          <w:rFonts w:ascii="宋体" w:hAnsi="宋体" w:eastAsia="宋体"/>
          <w:sz w:val="24"/>
        </w:rPr>
        <w:t>变更和解释</w:t>
      </w:r>
      <w:r>
        <w:rPr>
          <w:rFonts w:hint="eastAsia" w:ascii="宋体" w:hAnsi="宋体" w:eastAsia="宋体"/>
          <w:sz w:val="24"/>
        </w:rPr>
        <w:t>；</w:t>
      </w:r>
    </w:p>
    <w:p w14:paraId="26DDF239">
      <w:pPr>
        <w:wordWrap w:val="0"/>
        <w:spacing w:line="360" w:lineRule="auto"/>
        <w:ind w:firstLine="435"/>
        <w:jc w:val="left"/>
        <w:rPr>
          <w:rFonts w:ascii="宋体" w:hAnsi="宋体" w:eastAsia="宋体"/>
          <w:sz w:val="24"/>
        </w:rPr>
      </w:pPr>
      <w:r>
        <w:rPr>
          <w:rFonts w:hint="eastAsia" w:ascii="宋体" w:hAnsi="宋体" w:eastAsia="宋体"/>
          <w:sz w:val="24"/>
        </w:rPr>
        <w:t>2.</w:t>
      </w:r>
      <w:r>
        <w:rPr>
          <w:rFonts w:ascii="宋体" w:hAnsi="宋体" w:eastAsia="宋体"/>
          <w:sz w:val="24"/>
        </w:rPr>
        <w:t>19</w:t>
      </w:r>
      <w:r>
        <w:rPr>
          <w:rFonts w:hint="eastAsia" w:ascii="宋体" w:hAnsi="宋体" w:eastAsia="宋体"/>
          <w:sz w:val="24"/>
        </w:rPr>
        <w:t>.2合同适用</w:t>
      </w:r>
      <w:r>
        <w:rPr>
          <w:rFonts w:ascii="宋体" w:hAnsi="宋体" w:eastAsia="宋体"/>
          <w:sz w:val="24"/>
        </w:rPr>
        <w:t>中华人民共和国法律。</w:t>
      </w:r>
    </w:p>
    <w:p w14:paraId="5C6DDEF4">
      <w:pPr>
        <w:wordWrap w:val="0"/>
        <w:spacing w:line="360" w:lineRule="auto"/>
        <w:ind w:firstLine="437"/>
        <w:jc w:val="left"/>
        <w:outlineLvl w:val="3"/>
        <w:rPr>
          <w:rFonts w:ascii="宋体" w:hAnsi="宋体" w:eastAsia="宋体"/>
          <w:b/>
          <w:sz w:val="24"/>
        </w:rPr>
      </w:pPr>
      <w:bookmarkStart w:id="152" w:name="_Toc259093693"/>
      <w:bookmarkStart w:id="153" w:name="_Toc3148"/>
      <w:bookmarkStart w:id="154" w:name="_Toc279701264"/>
      <w:bookmarkStart w:id="155" w:name="_Toc12004"/>
      <w:bookmarkStart w:id="156" w:name="_Toc16673"/>
      <w:bookmarkStart w:id="157" w:name="_Toc487900374"/>
      <w:r>
        <w:rPr>
          <w:rFonts w:hint="eastAsia" w:ascii="宋体" w:hAnsi="宋体" w:eastAsia="宋体"/>
          <w:b/>
          <w:bCs/>
          <w:sz w:val="24"/>
          <w:lang w:val="zh-CN"/>
        </w:rPr>
        <w:t>2.2</w:t>
      </w:r>
      <w:r>
        <w:rPr>
          <w:rFonts w:ascii="宋体" w:hAnsi="宋体" w:eastAsia="宋体"/>
          <w:b/>
          <w:bCs/>
          <w:sz w:val="24"/>
          <w:lang w:val="zh-CN"/>
        </w:rPr>
        <w:t>0</w:t>
      </w:r>
      <w:r>
        <w:rPr>
          <w:rFonts w:hint="eastAsia" w:ascii="宋体" w:hAnsi="宋体" w:eastAsia="宋体"/>
          <w:b/>
          <w:bCs/>
          <w:sz w:val="24"/>
          <w:lang w:val="zh-CN"/>
        </w:rPr>
        <w:t xml:space="preserve"> </w:t>
      </w:r>
      <w:r>
        <w:rPr>
          <w:rFonts w:ascii="宋体" w:hAnsi="宋体" w:eastAsia="宋体"/>
          <w:b/>
          <w:bCs/>
          <w:sz w:val="24"/>
          <w:lang w:val="zh-CN"/>
        </w:rPr>
        <w:t>履约保证金</w:t>
      </w:r>
      <w:bookmarkEnd w:id="152"/>
      <w:bookmarkEnd w:id="153"/>
      <w:bookmarkEnd w:id="154"/>
      <w:bookmarkEnd w:id="155"/>
      <w:bookmarkEnd w:id="156"/>
    </w:p>
    <w:p w14:paraId="26A249CE">
      <w:pPr>
        <w:wordWrap w:val="0"/>
        <w:spacing w:line="360" w:lineRule="auto"/>
        <w:ind w:firstLine="435"/>
        <w:jc w:val="left"/>
        <w:rPr>
          <w:rFonts w:ascii="宋体" w:hAnsi="宋体" w:eastAsia="宋体"/>
          <w:sz w:val="24"/>
        </w:rPr>
      </w:pPr>
      <w:r>
        <w:rPr>
          <w:rFonts w:hint="eastAsia" w:ascii="宋体" w:hAnsi="宋体" w:eastAsia="宋体"/>
          <w:sz w:val="24"/>
        </w:rPr>
        <w:t>2.2</w:t>
      </w:r>
      <w:r>
        <w:rPr>
          <w:rFonts w:ascii="宋体" w:hAnsi="宋体" w:eastAsia="宋体"/>
          <w:sz w:val="24"/>
        </w:rPr>
        <w:t>0</w:t>
      </w:r>
      <w:r>
        <w:rPr>
          <w:rFonts w:hint="eastAsia" w:ascii="宋体" w:hAnsi="宋体" w:eastAsia="宋体"/>
          <w:sz w:val="24"/>
        </w:rPr>
        <w:t>.1采购文件要求乙方提交履约保证金的，乙方</w:t>
      </w:r>
      <w:r>
        <w:rPr>
          <w:rFonts w:ascii="宋体" w:hAnsi="宋体" w:eastAsia="宋体"/>
          <w:sz w:val="24"/>
        </w:rPr>
        <w:t>应按</w:t>
      </w:r>
      <w:r>
        <w:rPr>
          <w:rFonts w:ascii="宋体" w:hAnsi="宋体" w:eastAsia="宋体"/>
          <w:b/>
          <w:i/>
          <w:sz w:val="24"/>
          <w:u w:val="single"/>
        </w:rPr>
        <w:t>合同专用条款</w:t>
      </w:r>
      <w:r>
        <w:rPr>
          <w:rFonts w:ascii="宋体" w:hAnsi="宋体" w:eastAsia="宋体"/>
          <w:sz w:val="24"/>
        </w:rPr>
        <w:t>约定的方式</w:t>
      </w:r>
      <w:r>
        <w:rPr>
          <w:rFonts w:hint="eastAsia" w:ascii="宋体" w:hAnsi="宋体" w:eastAsia="宋体"/>
          <w:sz w:val="24"/>
        </w:rPr>
        <w:t>，以支票、汇票、本票或者金融机构、担保机构出具的保函等非现金形式，提交不超过合同价10%的履约保证金；</w:t>
      </w:r>
    </w:p>
    <w:p w14:paraId="2518C9E2">
      <w:pPr>
        <w:wordWrap w:val="0"/>
        <w:spacing w:line="360" w:lineRule="auto"/>
        <w:ind w:firstLine="435"/>
        <w:jc w:val="left"/>
        <w:rPr>
          <w:rFonts w:ascii="宋体" w:hAnsi="宋体" w:eastAsia="宋体"/>
          <w:sz w:val="24"/>
        </w:rPr>
      </w:pPr>
      <w:r>
        <w:rPr>
          <w:rFonts w:hint="eastAsia" w:ascii="宋体" w:hAnsi="宋体" w:eastAsia="宋体"/>
          <w:sz w:val="24"/>
        </w:rPr>
        <w:t>2.2</w:t>
      </w:r>
      <w:r>
        <w:rPr>
          <w:rFonts w:ascii="宋体" w:hAnsi="宋体" w:eastAsia="宋体"/>
          <w:sz w:val="24"/>
        </w:rPr>
        <w:t>0.2履约保证金在</w:t>
      </w:r>
      <w:r>
        <w:rPr>
          <w:rFonts w:ascii="宋体" w:hAnsi="宋体" w:eastAsia="宋体"/>
          <w:b/>
          <w:i/>
          <w:sz w:val="24"/>
          <w:u w:val="single"/>
        </w:rPr>
        <w:t>合同专用条款</w:t>
      </w:r>
      <w:r>
        <w:rPr>
          <w:rFonts w:ascii="宋体" w:hAnsi="宋体" w:eastAsia="宋体"/>
          <w:sz w:val="24"/>
        </w:rPr>
        <w:t>约定期间内或者货物质量保证期内不予退还或者应完全有效</w:t>
      </w:r>
      <w:r>
        <w:rPr>
          <w:rFonts w:hint="eastAsia" w:ascii="宋体" w:hAnsi="宋体" w:eastAsia="宋体"/>
          <w:sz w:val="24"/>
        </w:rPr>
        <w:t>，前述约定期间届满或者</w:t>
      </w:r>
      <w:r>
        <w:rPr>
          <w:rFonts w:ascii="宋体" w:hAnsi="宋体" w:eastAsia="宋体"/>
          <w:sz w:val="24"/>
        </w:rPr>
        <w:t>货物质量保证期届满之日起</w:t>
      </w:r>
      <w:r>
        <w:rPr>
          <w:rFonts w:hint="eastAsia" w:ascii="宋体" w:hAnsi="宋体" w:eastAsia="宋体"/>
          <w:sz w:val="24"/>
          <w:u w:val="single"/>
        </w:rPr>
        <w:t xml:space="preserve">  </w:t>
      </w:r>
      <w:r>
        <w:rPr>
          <w:rFonts w:hint="eastAsia" w:ascii="宋体" w:hAnsi="宋体" w:eastAsia="宋体"/>
          <w:sz w:val="24"/>
        </w:rPr>
        <w:t>个</w:t>
      </w:r>
      <w:r>
        <w:rPr>
          <w:rFonts w:ascii="宋体" w:hAnsi="宋体" w:eastAsia="宋体"/>
          <w:sz w:val="24"/>
        </w:rPr>
        <w:t>工作日内，甲方应将履约保证金退还乙方</w:t>
      </w:r>
      <w:r>
        <w:rPr>
          <w:rFonts w:hint="eastAsia" w:ascii="宋体" w:hAnsi="宋体" w:eastAsia="宋体"/>
          <w:sz w:val="24"/>
        </w:rPr>
        <w:t>；</w:t>
      </w:r>
    </w:p>
    <w:p w14:paraId="2B7C720A">
      <w:pPr>
        <w:wordWrap w:val="0"/>
        <w:spacing w:line="360" w:lineRule="auto"/>
        <w:ind w:firstLine="435"/>
        <w:jc w:val="left"/>
        <w:rPr>
          <w:rFonts w:ascii="宋体" w:hAnsi="宋体" w:eastAsia="宋体"/>
          <w:sz w:val="24"/>
        </w:rPr>
      </w:pPr>
      <w:r>
        <w:rPr>
          <w:rFonts w:hint="eastAsia" w:ascii="宋体" w:hAnsi="宋体" w:eastAsia="宋体"/>
          <w:sz w:val="24"/>
        </w:rPr>
        <w:t>2.2</w:t>
      </w:r>
      <w:r>
        <w:rPr>
          <w:rFonts w:ascii="宋体" w:hAnsi="宋体" w:eastAsia="宋体"/>
          <w:sz w:val="24"/>
        </w:rPr>
        <w:t>0</w:t>
      </w:r>
      <w:r>
        <w:rPr>
          <w:rFonts w:hint="eastAsia" w:ascii="宋体" w:hAnsi="宋体" w:eastAsia="宋体"/>
          <w:sz w:val="24"/>
        </w:rPr>
        <w:t>.3</w:t>
      </w:r>
      <w:r>
        <w:rPr>
          <w:rFonts w:ascii="宋体" w:hAnsi="宋体" w:eastAsia="宋体"/>
          <w:sz w:val="24"/>
        </w:rPr>
        <w:t>如果乙方不履行合同</w:t>
      </w:r>
      <w:r>
        <w:rPr>
          <w:rFonts w:hint="eastAsia" w:ascii="宋体" w:hAnsi="宋体" w:eastAsia="宋体"/>
          <w:sz w:val="24"/>
        </w:rPr>
        <w:t>，履约保证金不予退还；如果乙方</w:t>
      </w:r>
      <w:r>
        <w:rPr>
          <w:rFonts w:ascii="宋体" w:hAnsi="宋体" w:eastAsia="宋体"/>
          <w:sz w:val="24"/>
        </w:rPr>
        <w:t>未能按合同</w:t>
      </w:r>
      <w:r>
        <w:rPr>
          <w:rFonts w:hint="eastAsia" w:ascii="宋体" w:hAnsi="宋体" w:eastAsia="宋体"/>
          <w:sz w:val="24"/>
        </w:rPr>
        <w:t>约</w:t>
      </w:r>
      <w:r>
        <w:rPr>
          <w:rFonts w:ascii="宋体" w:hAnsi="宋体" w:eastAsia="宋体"/>
          <w:sz w:val="24"/>
        </w:rPr>
        <w:t>定全面履行义务，那么甲方有权从履约保证金中取得补偿或赔偿</w:t>
      </w:r>
      <w:r>
        <w:rPr>
          <w:rFonts w:hint="eastAsia" w:ascii="宋体" w:hAnsi="宋体" w:eastAsia="宋体"/>
          <w:sz w:val="24"/>
        </w:rPr>
        <w:t>，同时不影响甲方要求乙方承担合同约定的超过履约保证金的违约责任的权利。</w:t>
      </w:r>
    </w:p>
    <w:bookmarkEnd w:id="157"/>
    <w:p w14:paraId="6F0EB77D">
      <w:pPr>
        <w:wordWrap w:val="0"/>
        <w:spacing w:line="360" w:lineRule="auto"/>
        <w:ind w:firstLine="437"/>
        <w:jc w:val="left"/>
        <w:outlineLvl w:val="3"/>
        <w:rPr>
          <w:rFonts w:ascii="宋体" w:hAnsi="宋体" w:eastAsia="宋体"/>
          <w:b/>
          <w:sz w:val="24"/>
        </w:rPr>
      </w:pPr>
      <w:bookmarkStart w:id="158" w:name="_Toc14001"/>
      <w:bookmarkStart w:id="159" w:name="_Toc19890"/>
      <w:bookmarkStart w:id="160" w:name="_Toc6885"/>
      <w:r>
        <w:rPr>
          <w:rFonts w:hint="eastAsia" w:ascii="宋体" w:hAnsi="宋体" w:eastAsia="宋体"/>
          <w:b/>
          <w:bCs/>
          <w:sz w:val="24"/>
          <w:lang w:val="zh-CN"/>
        </w:rPr>
        <w:t>2.2</w:t>
      </w:r>
      <w:r>
        <w:rPr>
          <w:rFonts w:ascii="宋体" w:hAnsi="宋体" w:eastAsia="宋体"/>
          <w:b/>
          <w:bCs/>
          <w:sz w:val="24"/>
          <w:lang w:val="zh-CN"/>
        </w:rPr>
        <w:t>1</w:t>
      </w:r>
      <w:r>
        <w:rPr>
          <w:rFonts w:hint="eastAsia" w:ascii="宋体" w:hAnsi="宋体" w:eastAsia="宋体"/>
          <w:b/>
          <w:bCs/>
          <w:sz w:val="24"/>
          <w:lang w:val="zh-CN"/>
        </w:rPr>
        <w:t xml:space="preserve"> 合同份数</w:t>
      </w:r>
      <w:bookmarkEnd w:id="158"/>
      <w:bookmarkEnd w:id="159"/>
      <w:bookmarkEnd w:id="160"/>
    </w:p>
    <w:p w14:paraId="6E98BBDA">
      <w:pPr>
        <w:wordWrap w:val="0"/>
        <w:spacing w:line="360" w:lineRule="auto"/>
        <w:ind w:firstLine="435"/>
        <w:jc w:val="left"/>
        <w:rPr>
          <w:rFonts w:ascii="宋体" w:hAnsi="宋体" w:eastAsia="宋体"/>
          <w:sz w:val="24"/>
        </w:rPr>
      </w:pPr>
      <w:r>
        <w:rPr>
          <w:rFonts w:ascii="宋体" w:hAnsi="宋体" w:eastAsia="宋体"/>
          <w:sz w:val="24"/>
        </w:rPr>
        <w:t>合同份数按</w:t>
      </w:r>
      <w:r>
        <w:rPr>
          <w:rFonts w:ascii="宋体" w:hAnsi="宋体" w:eastAsia="宋体"/>
          <w:b/>
          <w:i/>
          <w:sz w:val="24"/>
          <w:u w:val="single"/>
        </w:rPr>
        <w:t>合同专用条款</w:t>
      </w:r>
      <w:r>
        <w:rPr>
          <w:rFonts w:ascii="宋体" w:hAnsi="宋体" w:eastAsia="宋体"/>
          <w:sz w:val="24"/>
        </w:rPr>
        <w:t>规定</w:t>
      </w:r>
      <w:r>
        <w:rPr>
          <w:rFonts w:hint="eastAsia" w:ascii="宋体" w:hAnsi="宋体" w:eastAsia="宋体"/>
          <w:sz w:val="24"/>
        </w:rPr>
        <w:t>，</w:t>
      </w:r>
      <w:r>
        <w:rPr>
          <w:rFonts w:ascii="宋体" w:hAnsi="宋体" w:eastAsia="宋体"/>
          <w:sz w:val="24"/>
        </w:rPr>
        <w:t>每份均具有同等法律效力</w:t>
      </w:r>
      <w:r>
        <w:rPr>
          <w:rFonts w:hint="eastAsia" w:ascii="宋体" w:hAnsi="宋体" w:eastAsia="宋体"/>
          <w:sz w:val="24"/>
        </w:rPr>
        <w:t>。</w:t>
      </w:r>
    </w:p>
    <w:p w14:paraId="4398921B">
      <w:pPr>
        <w:wordWrap w:val="0"/>
        <w:spacing w:line="360" w:lineRule="auto"/>
        <w:jc w:val="center"/>
        <w:outlineLvl w:val="2"/>
        <w:rPr>
          <w:rFonts w:ascii="宋体" w:hAnsi="宋体" w:eastAsia="宋体"/>
          <w:b/>
          <w:sz w:val="28"/>
          <w:szCs w:val="28"/>
        </w:rPr>
      </w:pPr>
      <w:r>
        <w:rPr>
          <w:rFonts w:ascii="宋体" w:hAnsi="宋体" w:eastAsia="宋体"/>
          <w:sz w:val="24"/>
        </w:rPr>
        <w:br w:type="page"/>
      </w:r>
      <w:bookmarkStart w:id="161" w:name="_Toc331685784"/>
      <w:r>
        <w:rPr>
          <w:rFonts w:hint="eastAsia" w:ascii="宋体" w:hAnsi="宋体" w:eastAsia="宋体"/>
          <w:b/>
          <w:sz w:val="28"/>
          <w:szCs w:val="28"/>
        </w:rPr>
        <w:t>第三部分</w:t>
      </w:r>
      <w:r>
        <w:rPr>
          <w:rFonts w:ascii="宋体" w:hAnsi="宋体" w:eastAsia="宋体"/>
          <w:b/>
          <w:sz w:val="28"/>
          <w:szCs w:val="28"/>
        </w:rPr>
        <w:t xml:space="preserve"> </w:t>
      </w:r>
      <w:r>
        <w:rPr>
          <w:rFonts w:hint="eastAsia" w:ascii="宋体" w:hAnsi="宋体" w:eastAsia="宋体"/>
          <w:b/>
          <w:sz w:val="28"/>
          <w:szCs w:val="28"/>
        </w:rPr>
        <w:t>合同专用条款</w:t>
      </w:r>
      <w:bookmarkEnd w:id="161"/>
    </w:p>
    <w:p w14:paraId="122DF425">
      <w:pPr>
        <w:wordWrap w:val="0"/>
        <w:spacing w:line="360" w:lineRule="auto"/>
        <w:ind w:firstLine="435"/>
        <w:jc w:val="left"/>
        <w:rPr>
          <w:rFonts w:ascii="宋体" w:hAnsi="宋体" w:eastAsia="宋体"/>
          <w:sz w:val="24"/>
        </w:rPr>
      </w:pPr>
      <w:r>
        <w:rPr>
          <w:rFonts w:hint="eastAsia" w:ascii="宋体" w:hAnsi="宋体" w:eastAsia="宋体"/>
          <w:sz w:val="24"/>
        </w:rPr>
        <w:t>本部分</w:t>
      </w:r>
      <w:r>
        <w:rPr>
          <w:rFonts w:ascii="宋体" w:hAnsi="宋体" w:eastAsia="宋体"/>
          <w:sz w:val="24"/>
        </w:rPr>
        <w:t>是对</w:t>
      </w:r>
      <w:r>
        <w:rPr>
          <w:rFonts w:hint="eastAsia" w:ascii="宋体" w:hAnsi="宋体" w:eastAsia="宋体"/>
          <w:sz w:val="24"/>
        </w:rPr>
        <w:t>前两</w:t>
      </w:r>
      <w:r>
        <w:rPr>
          <w:rFonts w:ascii="宋体" w:hAnsi="宋体" w:eastAsia="宋体"/>
          <w:sz w:val="24"/>
        </w:rPr>
        <w:t>部分的补充和修改</w:t>
      </w:r>
      <w:r>
        <w:rPr>
          <w:rFonts w:hint="eastAsia" w:ascii="宋体" w:hAnsi="宋体" w:eastAsia="宋体"/>
          <w:sz w:val="24"/>
        </w:rPr>
        <w:t>，</w:t>
      </w:r>
      <w:r>
        <w:rPr>
          <w:rFonts w:ascii="宋体" w:hAnsi="宋体" w:eastAsia="宋体"/>
          <w:sz w:val="24"/>
        </w:rPr>
        <w:t>如果</w:t>
      </w:r>
      <w:r>
        <w:rPr>
          <w:rFonts w:hint="eastAsia" w:ascii="宋体" w:hAnsi="宋体" w:eastAsia="宋体"/>
          <w:sz w:val="24"/>
        </w:rPr>
        <w:t>前两</w:t>
      </w:r>
      <w:r>
        <w:rPr>
          <w:rFonts w:ascii="宋体" w:hAnsi="宋体" w:eastAsia="宋体"/>
          <w:sz w:val="24"/>
        </w:rPr>
        <w:t>部分和本部分的约定不一致</w:t>
      </w:r>
      <w:r>
        <w:rPr>
          <w:rFonts w:hint="eastAsia" w:ascii="宋体" w:hAnsi="宋体" w:eastAsia="宋体"/>
          <w:sz w:val="24"/>
        </w:rPr>
        <w:t>，</w:t>
      </w:r>
      <w:r>
        <w:rPr>
          <w:rFonts w:ascii="宋体" w:hAnsi="宋体" w:eastAsia="宋体"/>
          <w:sz w:val="24"/>
        </w:rPr>
        <w:t>应以本部分的约定为准</w:t>
      </w:r>
      <w:r>
        <w:rPr>
          <w:rFonts w:hint="eastAsia" w:ascii="宋体" w:hAnsi="宋体" w:eastAsia="宋体"/>
          <w:sz w:val="24"/>
        </w:rPr>
        <w:t>。</w:t>
      </w:r>
      <w:r>
        <w:rPr>
          <w:rFonts w:ascii="宋体" w:hAnsi="宋体" w:eastAsia="宋体"/>
          <w:sz w:val="24"/>
        </w:rPr>
        <w:t>本部分的条款号应与</w:t>
      </w:r>
      <w:r>
        <w:rPr>
          <w:rFonts w:hint="eastAsia" w:ascii="宋体" w:hAnsi="宋体" w:eastAsia="宋体"/>
          <w:sz w:val="24"/>
        </w:rPr>
        <w:t>前两部分</w:t>
      </w:r>
      <w:r>
        <w:rPr>
          <w:rFonts w:ascii="宋体" w:hAnsi="宋体" w:eastAsia="宋体"/>
          <w:sz w:val="24"/>
        </w:rPr>
        <w:t>的条款号保持对应</w:t>
      </w:r>
      <w:r>
        <w:rPr>
          <w:rFonts w:hint="eastAsia" w:ascii="宋体" w:hAnsi="宋体" w:eastAsia="宋体"/>
          <w:sz w:val="24"/>
        </w:rPr>
        <w:t>；与前两部分</w:t>
      </w:r>
      <w:r>
        <w:rPr>
          <w:rFonts w:ascii="宋体" w:hAnsi="宋体" w:eastAsia="宋体"/>
          <w:sz w:val="24"/>
        </w:rPr>
        <w:t>无对应关系的内容可另行编制条款号</w:t>
      </w:r>
      <w:r>
        <w:rPr>
          <w:rFonts w:hint="eastAsia" w:ascii="宋体" w:hAnsi="宋体" w:eastAsia="宋体"/>
          <w:sz w:val="24"/>
        </w:rPr>
        <w:t>。</w:t>
      </w:r>
    </w:p>
    <w:tbl>
      <w:tblPr>
        <w:tblStyle w:val="2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03"/>
        <w:gridCol w:w="7653"/>
      </w:tblGrid>
      <w:tr w14:paraId="2CF996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03" w:type="dxa"/>
            <w:tcBorders>
              <w:left w:val="single" w:color="auto" w:sz="4" w:space="0"/>
            </w:tcBorders>
            <w:noWrap w:val="0"/>
            <w:vAlign w:val="center"/>
          </w:tcPr>
          <w:p w14:paraId="7AC6539F">
            <w:pPr>
              <w:wordWrap w:val="0"/>
              <w:jc w:val="center"/>
              <w:rPr>
                <w:rFonts w:ascii="宋体" w:hAnsi="宋体" w:eastAsia="宋体"/>
                <w:b/>
                <w:sz w:val="24"/>
              </w:rPr>
            </w:pPr>
            <w:r>
              <w:rPr>
                <w:rFonts w:ascii="宋体" w:hAnsi="宋体" w:eastAsia="宋体"/>
                <w:b/>
                <w:sz w:val="24"/>
              </w:rPr>
              <w:t>条款号</w:t>
            </w:r>
          </w:p>
        </w:tc>
        <w:tc>
          <w:tcPr>
            <w:tcW w:w="7653" w:type="dxa"/>
            <w:noWrap w:val="0"/>
            <w:vAlign w:val="center"/>
          </w:tcPr>
          <w:p w14:paraId="604008F8">
            <w:pPr>
              <w:wordWrap w:val="0"/>
              <w:jc w:val="center"/>
              <w:rPr>
                <w:rFonts w:ascii="宋体" w:hAnsi="宋体" w:eastAsia="宋体"/>
                <w:b/>
                <w:sz w:val="24"/>
              </w:rPr>
            </w:pPr>
            <w:r>
              <w:rPr>
                <w:rFonts w:ascii="宋体" w:hAnsi="宋体" w:eastAsia="宋体"/>
                <w:b/>
                <w:sz w:val="24"/>
              </w:rPr>
              <w:t>约定内容</w:t>
            </w:r>
          </w:p>
        </w:tc>
      </w:tr>
      <w:tr w14:paraId="2E33B1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03" w:type="dxa"/>
            <w:tcBorders>
              <w:left w:val="single" w:color="auto" w:sz="4" w:space="0"/>
            </w:tcBorders>
            <w:noWrap w:val="0"/>
            <w:vAlign w:val="center"/>
          </w:tcPr>
          <w:p w14:paraId="66B4A4E5">
            <w:pPr>
              <w:wordWrap w:val="0"/>
              <w:spacing w:line="560" w:lineRule="exact"/>
              <w:rPr>
                <w:rFonts w:ascii="宋体" w:hAnsi="宋体" w:eastAsia="宋体"/>
                <w:sz w:val="24"/>
              </w:rPr>
            </w:pPr>
          </w:p>
        </w:tc>
        <w:tc>
          <w:tcPr>
            <w:tcW w:w="7653" w:type="dxa"/>
            <w:noWrap w:val="0"/>
            <w:vAlign w:val="center"/>
          </w:tcPr>
          <w:p w14:paraId="1D9600B1">
            <w:pPr>
              <w:wordWrap w:val="0"/>
              <w:spacing w:line="560" w:lineRule="exact"/>
              <w:rPr>
                <w:rFonts w:ascii="宋体" w:hAnsi="宋体" w:eastAsia="宋体"/>
                <w:sz w:val="24"/>
              </w:rPr>
            </w:pPr>
          </w:p>
        </w:tc>
      </w:tr>
      <w:tr w14:paraId="085D6B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3" w:type="dxa"/>
            <w:tcBorders>
              <w:left w:val="single" w:color="auto" w:sz="4" w:space="0"/>
            </w:tcBorders>
            <w:noWrap w:val="0"/>
            <w:vAlign w:val="center"/>
          </w:tcPr>
          <w:p w14:paraId="34F9D489">
            <w:pPr>
              <w:wordWrap w:val="0"/>
              <w:spacing w:line="560" w:lineRule="exact"/>
              <w:rPr>
                <w:rFonts w:ascii="宋体" w:hAnsi="宋体" w:eastAsia="宋体"/>
                <w:sz w:val="24"/>
              </w:rPr>
            </w:pPr>
          </w:p>
        </w:tc>
        <w:tc>
          <w:tcPr>
            <w:tcW w:w="7653" w:type="dxa"/>
            <w:noWrap w:val="0"/>
            <w:vAlign w:val="center"/>
          </w:tcPr>
          <w:p w14:paraId="49EA0D33">
            <w:pPr>
              <w:wordWrap w:val="0"/>
              <w:spacing w:line="560" w:lineRule="exact"/>
              <w:rPr>
                <w:rFonts w:ascii="宋体" w:hAnsi="宋体" w:eastAsia="宋体"/>
                <w:sz w:val="24"/>
              </w:rPr>
            </w:pPr>
          </w:p>
        </w:tc>
      </w:tr>
      <w:tr w14:paraId="1490B8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3" w:type="dxa"/>
            <w:tcBorders>
              <w:left w:val="single" w:color="auto" w:sz="4" w:space="0"/>
            </w:tcBorders>
            <w:noWrap w:val="0"/>
            <w:vAlign w:val="center"/>
          </w:tcPr>
          <w:p w14:paraId="28F7FA55">
            <w:pPr>
              <w:wordWrap w:val="0"/>
              <w:spacing w:line="560" w:lineRule="exact"/>
              <w:rPr>
                <w:rFonts w:ascii="宋体" w:hAnsi="宋体" w:eastAsia="宋体"/>
                <w:sz w:val="24"/>
              </w:rPr>
            </w:pPr>
          </w:p>
        </w:tc>
        <w:tc>
          <w:tcPr>
            <w:tcW w:w="7653" w:type="dxa"/>
            <w:noWrap w:val="0"/>
            <w:vAlign w:val="center"/>
          </w:tcPr>
          <w:p w14:paraId="4D39052A">
            <w:pPr>
              <w:wordWrap w:val="0"/>
              <w:spacing w:line="560" w:lineRule="exact"/>
              <w:rPr>
                <w:rFonts w:ascii="宋体" w:hAnsi="宋体" w:eastAsia="宋体"/>
                <w:sz w:val="24"/>
              </w:rPr>
            </w:pPr>
          </w:p>
        </w:tc>
      </w:tr>
      <w:tr w14:paraId="7466AD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3" w:type="dxa"/>
            <w:tcBorders>
              <w:left w:val="single" w:color="auto" w:sz="4" w:space="0"/>
            </w:tcBorders>
            <w:noWrap w:val="0"/>
            <w:vAlign w:val="center"/>
          </w:tcPr>
          <w:p w14:paraId="4340CEE3">
            <w:pPr>
              <w:wordWrap w:val="0"/>
              <w:spacing w:line="560" w:lineRule="exact"/>
              <w:rPr>
                <w:rFonts w:ascii="宋体" w:hAnsi="宋体" w:eastAsia="宋体"/>
                <w:sz w:val="24"/>
              </w:rPr>
            </w:pPr>
          </w:p>
        </w:tc>
        <w:tc>
          <w:tcPr>
            <w:tcW w:w="7653" w:type="dxa"/>
            <w:noWrap w:val="0"/>
            <w:vAlign w:val="center"/>
          </w:tcPr>
          <w:p w14:paraId="1C1289C7">
            <w:pPr>
              <w:wordWrap w:val="0"/>
              <w:spacing w:line="560" w:lineRule="exact"/>
              <w:rPr>
                <w:rFonts w:ascii="宋体" w:hAnsi="宋体" w:eastAsia="宋体"/>
                <w:sz w:val="24"/>
              </w:rPr>
            </w:pPr>
          </w:p>
        </w:tc>
      </w:tr>
      <w:tr w14:paraId="4572F2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left w:val="single" w:color="auto" w:sz="4" w:space="0"/>
            </w:tcBorders>
            <w:noWrap w:val="0"/>
            <w:vAlign w:val="center"/>
          </w:tcPr>
          <w:p w14:paraId="0918A26F">
            <w:pPr>
              <w:wordWrap w:val="0"/>
              <w:spacing w:line="560" w:lineRule="exact"/>
              <w:rPr>
                <w:rFonts w:ascii="宋体" w:hAnsi="宋体" w:eastAsia="宋体"/>
                <w:sz w:val="24"/>
              </w:rPr>
            </w:pPr>
          </w:p>
        </w:tc>
        <w:tc>
          <w:tcPr>
            <w:tcW w:w="7653" w:type="dxa"/>
            <w:noWrap w:val="0"/>
            <w:vAlign w:val="center"/>
          </w:tcPr>
          <w:p w14:paraId="18A57659">
            <w:pPr>
              <w:wordWrap w:val="0"/>
              <w:spacing w:line="560" w:lineRule="exact"/>
              <w:rPr>
                <w:rFonts w:ascii="宋体" w:hAnsi="宋体" w:eastAsia="宋体"/>
                <w:sz w:val="24"/>
                <w:u w:val="single"/>
              </w:rPr>
            </w:pPr>
          </w:p>
        </w:tc>
      </w:tr>
      <w:tr w14:paraId="1B16EA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left w:val="single" w:color="auto" w:sz="4" w:space="0"/>
            </w:tcBorders>
            <w:noWrap w:val="0"/>
            <w:vAlign w:val="center"/>
          </w:tcPr>
          <w:p w14:paraId="6A5404ED">
            <w:pPr>
              <w:wordWrap w:val="0"/>
              <w:spacing w:line="560" w:lineRule="exact"/>
              <w:rPr>
                <w:rFonts w:ascii="宋体" w:hAnsi="宋体" w:eastAsia="宋体"/>
                <w:sz w:val="24"/>
              </w:rPr>
            </w:pPr>
          </w:p>
        </w:tc>
        <w:tc>
          <w:tcPr>
            <w:tcW w:w="7653" w:type="dxa"/>
            <w:noWrap w:val="0"/>
            <w:vAlign w:val="center"/>
          </w:tcPr>
          <w:p w14:paraId="66AE13A9">
            <w:pPr>
              <w:wordWrap w:val="0"/>
              <w:spacing w:line="560" w:lineRule="exact"/>
              <w:rPr>
                <w:rFonts w:ascii="宋体" w:hAnsi="宋体" w:eastAsia="宋体"/>
                <w:sz w:val="24"/>
              </w:rPr>
            </w:pPr>
          </w:p>
        </w:tc>
      </w:tr>
      <w:tr w14:paraId="0E8316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3" w:type="dxa"/>
            <w:tcBorders>
              <w:left w:val="single" w:color="auto" w:sz="4" w:space="0"/>
            </w:tcBorders>
            <w:noWrap w:val="0"/>
            <w:vAlign w:val="center"/>
          </w:tcPr>
          <w:p w14:paraId="62E7B297">
            <w:pPr>
              <w:wordWrap w:val="0"/>
              <w:spacing w:line="560" w:lineRule="exact"/>
              <w:rPr>
                <w:rFonts w:ascii="宋体" w:hAnsi="宋体" w:eastAsia="宋体"/>
                <w:sz w:val="24"/>
              </w:rPr>
            </w:pPr>
          </w:p>
        </w:tc>
        <w:tc>
          <w:tcPr>
            <w:tcW w:w="7653" w:type="dxa"/>
            <w:noWrap w:val="0"/>
            <w:vAlign w:val="center"/>
          </w:tcPr>
          <w:p w14:paraId="4AA325F0">
            <w:pPr>
              <w:wordWrap w:val="0"/>
              <w:spacing w:line="560" w:lineRule="exact"/>
              <w:rPr>
                <w:rFonts w:ascii="宋体" w:hAnsi="宋体" w:eastAsia="宋体"/>
                <w:sz w:val="24"/>
                <w:u w:val="single"/>
              </w:rPr>
            </w:pPr>
          </w:p>
        </w:tc>
      </w:tr>
      <w:tr w14:paraId="3BC967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left w:val="single" w:color="auto" w:sz="4" w:space="0"/>
            </w:tcBorders>
            <w:noWrap w:val="0"/>
            <w:vAlign w:val="center"/>
          </w:tcPr>
          <w:p w14:paraId="5A621D82">
            <w:pPr>
              <w:wordWrap w:val="0"/>
              <w:spacing w:line="560" w:lineRule="exact"/>
              <w:rPr>
                <w:rFonts w:ascii="宋体" w:hAnsi="宋体" w:eastAsia="宋体"/>
                <w:sz w:val="24"/>
              </w:rPr>
            </w:pPr>
          </w:p>
        </w:tc>
        <w:tc>
          <w:tcPr>
            <w:tcW w:w="7653" w:type="dxa"/>
            <w:noWrap w:val="0"/>
            <w:vAlign w:val="center"/>
          </w:tcPr>
          <w:p w14:paraId="2AB663A6">
            <w:pPr>
              <w:wordWrap w:val="0"/>
              <w:spacing w:line="560" w:lineRule="exact"/>
              <w:rPr>
                <w:rFonts w:ascii="宋体" w:hAnsi="宋体" w:eastAsia="宋体"/>
                <w:sz w:val="24"/>
              </w:rPr>
            </w:pPr>
          </w:p>
        </w:tc>
      </w:tr>
      <w:tr w14:paraId="6C30BB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left w:val="single" w:color="auto" w:sz="4" w:space="0"/>
            </w:tcBorders>
            <w:noWrap w:val="0"/>
            <w:vAlign w:val="center"/>
          </w:tcPr>
          <w:p w14:paraId="5F875C3D">
            <w:pPr>
              <w:wordWrap w:val="0"/>
              <w:spacing w:line="560" w:lineRule="exact"/>
              <w:rPr>
                <w:rFonts w:ascii="宋体" w:hAnsi="宋体" w:eastAsia="宋体"/>
                <w:sz w:val="24"/>
              </w:rPr>
            </w:pPr>
          </w:p>
        </w:tc>
        <w:tc>
          <w:tcPr>
            <w:tcW w:w="7653" w:type="dxa"/>
            <w:noWrap w:val="0"/>
            <w:vAlign w:val="center"/>
          </w:tcPr>
          <w:p w14:paraId="3FDEA58C">
            <w:pPr>
              <w:wordWrap w:val="0"/>
              <w:spacing w:line="560" w:lineRule="exact"/>
              <w:rPr>
                <w:rFonts w:ascii="宋体" w:hAnsi="宋体" w:eastAsia="宋体"/>
                <w:sz w:val="24"/>
              </w:rPr>
            </w:pPr>
          </w:p>
        </w:tc>
      </w:tr>
      <w:tr w14:paraId="6DD6CB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left w:val="single" w:color="auto" w:sz="4" w:space="0"/>
            </w:tcBorders>
            <w:noWrap w:val="0"/>
            <w:vAlign w:val="center"/>
          </w:tcPr>
          <w:p w14:paraId="669C0D43">
            <w:pPr>
              <w:wordWrap w:val="0"/>
              <w:spacing w:line="560" w:lineRule="exact"/>
              <w:rPr>
                <w:rFonts w:ascii="宋体" w:hAnsi="宋体" w:eastAsia="宋体"/>
                <w:sz w:val="24"/>
              </w:rPr>
            </w:pPr>
          </w:p>
        </w:tc>
        <w:tc>
          <w:tcPr>
            <w:tcW w:w="7653" w:type="dxa"/>
            <w:noWrap w:val="0"/>
            <w:vAlign w:val="center"/>
          </w:tcPr>
          <w:p w14:paraId="4D383219">
            <w:pPr>
              <w:wordWrap w:val="0"/>
              <w:spacing w:line="560" w:lineRule="exact"/>
              <w:rPr>
                <w:rFonts w:ascii="宋体" w:hAnsi="宋体" w:eastAsia="宋体"/>
                <w:sz w:val="24"/>
              </w:rPr>
            </w:pPr>
          </w:p>
        </w:tc>
      </w:tr>
      <w:tr w14:paraId="17D658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top w:val="single" w:color="auto" w:sz="6" w:space="0"/>
              <w:left w:val="single" w:color="auto" w:sz="4" w:space="0"/>
              <w:bottom w:val="single" w:color="auto" w:sz="6" w:space="0"/>
              <w:right w:val="single" w:color="auto" w:sz="6" w:space="0"/>
            </w:tcBorders>
            <w:noWrap w:val="0"/>
            <w:vAlign w:val="center"/>
          </w:tcPr>
          <w:p w14:paraId="1529C5E9">
            <w:pPr>
              <w:wordWrap w:val="0"/>
              <w:spacing w:line="560" w:lineRule="exact"/>
              <w:rPr>
                <w:rFonts w:ascii="宋体" w:hAnsi="宋体" w:eastAsia="宋体"/>
                <w:sz w:val="24"/>
              </w:rPr>
            </w:pPr>
          </w:p>
        </w:tc>
        <w:tc>
          <w:tcPr>
            <w:tcW w:w="7653" w:type="dxa"/>
            <w:tcBorders>
              <w:top w:val="single" w:color="auto" w:sz="6" w:space="0"/>
              <w:left w:val="single" w:color="auto" w:sz="6" w:space="0"/>
              <w:bottom w:val="single" w:color="auto" w:sz="6" w:space="0"/>
              <w:right w:val="single" w:color="auto" w:sz="6" w:space="0"/>
            </w:tcBorders>
            <w:noWrap w:val="0"/>
            <w:vAlign w:val="center"/>
          </w:tcPr>
          <w:p w14:paraId="6CE39F5A">
            <w:pPr>
              <w:wordWrap w:val="0"/>
              <w:spacing w:line="560" w:lineRule="exact"/>
              <w:rPr>
                <w:rFonts w:ascii="宋体" w:hAnsi="宋体" w:eastAsia="宋体"/>
                <w:sz w:val="24"/>
              </w:rPr>
            </w:pPr>
          </w:p>
        </w:tc>
      </w:tr>
      <w:tr w14:paraId="477B46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top w:val="single" w:color="auto" w:sz="6" w:space="0"/>
              <w:left w:val="single" w:color="auto" w:sz="4" w:space="0"/>
              <w:bottom w:val="single" w:color="auto" w:sz="6" w:space="0"/>
              <w:right w:val="single" w:color="auto" w:sz="6" w:space="0"/>
            </w:tcBorders>
            <w:noWrap w:val="0"/>
            <w:vAlign w:val="center"/>
          </w:tcPr>
          <w:p w14:paraId="068FE022">
            <w:pPr>
              <w:wordWrap w:val="0"/>
              <w:spacing w:line="560" w:lineRule="exact"/>
              <w:rPr>
                <w:rFonts w:ascii="宋体" w:hAnsi="宋体" w:eastAsia="宋体"/>
                <w:sz w:val="24"/>
              </w:rPr>
            </w:pPr>
          </w:p>
        </w:tc>
        <w:tc>
          <w:tcPr>
            <w:tcW w:w="7653" w:type="dxa"/>
            <w:tcBorders>
              <w:top w:val="single" w:color="auto" w:sz="6" w:space="0"/>
              <w:left w:val="single" w:color="auto" w:sz="6" w:space="0"/>
              <w:bottom w:val="single" w:color="auto" w:sz="6" w:space="0"/>
              <w:right w:val="single" w:color="auto" w:sz="6" w:space="0"/>
            </w:tcBorders>
            <w:noWrap w:val="0"/>
            <w:vAlign w:val="center"/>
          </w:tcPr>
          <w:p w14:paraId="5CC54703">
            <w:pPr>
              <w:wordWrap w:val="0"/>
              <w:spacing w:line="560" w:lineRule="exact"/>
              <w:rPr>
                <w:rFonts w:ascii="宋体" w:hAnsi="宋体" w:eastAsia="宋体"/>
                <w:sz w:val="24"/>
              </w:rPr>
            </w:pPr>
          </w:p>
        </w:tc>
      </w:tr>
    </w:tbl>
    <w:p w14:paraId="0A47CC70">
      <w:pPr>
        <w:widowControl/>
        <w:wordWrap w:val="0"/>
        <w:jc w:val="left"/>
        <w:rPr>
          <w:rFonts w:ascii="宋体" w:hAnsi="宋体" w:eastAsia="宋体"/>
          <w:sz w:val="24"/>
        </w:rPr>
      </w:pPr>
    </w:p>
    <w:p w14:paraId="3EEC5F7A">
      <w:pPr>
        <w:wordWrap w:val="0"/>
        <w:spacing w:line="360" w:lineRule="auto"/>
        <w:ind w:firstLine="435"/>
        <w:rPr>
          <w:rFonts w:ascii="宋体" w:hAnsi="宋体" w:eastAsia="宋体"/>
          <w:sz w:val="24"/>
        </w:rPr>
      </w:pPr>
    </w:p>
    <w:p w14:paraId="2CC9DE81">
      <w:pPr>
        <w:wordWrap w:val="0"/>
        <w:spacing w:line="480" w:lineRule="auto"/>
        <w:jc w:val="center"/>
        <w:rPr>
          <w:rFonts w:ascii="宋体" w:hAnsi="宋体" w:eastAsia="宋体"/>
          <w:b/>
          <w:sz w:val="24"/>
        </w:rPr>
      </w:pPr>
    </w:p>
    <w:p w14:paraId="0E56E0C6">
      <w:pPr>
        <w:widowControl/>
        <w:wordWrap w:val="0"/>
        <w:jc w:val="left"/>
        <w:rPr>
          <w:rFonts w:ascii="宋体" w:hAnsi="宋体" w:eastAsia="宋体"/>
          <w:sz w:val="24"/>
        </w:rPr>
      </w:pPr>
      <w:r>
        <w:rPr>
          <w:rFonts w:ascii="宋体" w:hAnsi="宋体" w:eastAsia="宋体"/>
          <w:sz w:val="24"/>
        </w:rPr>
        <w:br w:type="page"/>
      </w:r>
    </w:p>
    <w:p w14:paraId="78ED2A49">
      <w:pPr>
        <w:wordWrap w:val="0"/>
        <w:spacing w:line="360" w:lineRule="auto"/>
        <w:jc w:val="center"/>
        <w:outlineLvl w:val="1"/>
        <w:rPr>
          <w:rFonts w:hint="eastAsia" w:ascii="华文中宋" w:hAnsi="华文中宋" w:eastAsia="华文中宋" w:cs="Times New Roman"/>
          <w:b/>
          <w:bCs/>
          <w:kern w:val="44"/>
          <w:sz w:val="44"/>
          <w:szCs w:val="44"/>
        </w:rPr>
      </w:pPr>
      <w:bookmarkStart w:id="162" w:name="_Toc8159"/>
      <w:r>
        <w:rPr>
          <w:rFonts w:hint="eastAsia" w:ascii="华文中宋" w:hAnsi="华文中宋" w:eastAsia="华文中宋" w:cs="Times New Roman"/>
          <w:b/>
          <w:bCs/>
          <w:kern w:val="44"/>
          <w:sz w:val="44"/>
          <w:szCs w:val="44"/>
        </w:rPr>
        <w:t>第六章  响应文件格式</w:t>
      </w:r>
      <w:bookmarkEnd w:id="162"/>
    </w:p>
    <w:p w14:paraId="4C9FD4D6">
      <w:pPr>
        <w:wordWrap w:val="0"/>
        <w:spacing w:line="500" w:lineRule="exact"/>
        <w:jc w:val="right"/>
        <w:rPr>
          <w:rFonts w:hint="eastAsia" w:ascii="宋体" w:hAnsi="宋体" w:eastAsia="宋体"/>
          <w:b/>
          <w:sz w:val="32"/>
        </w:rPr>
      </w:pPr>
      <w:r>
        <w:rPr>
          <w:rFonts w:hint="eastAsia" w:ascii="华文中宋" w:hAnsi="华文中宋" w:eastAsia="华文中宋" w:cs="Times New Roman"/>
          <w:b/>
          <w:bCs/>
          <w:kern w:val="44"/>
          <w:sz w:val="44"/>
          <w:szCs w:val="44"/>
        </w:rPr>
        <w:br w:type="page"/>
      </w:r>
      <w:r>
        <w:rPr>
          <w:rFonts w:ascii="Arial" w:hAnsi="Arial" w:eastAsia="宋体" w:cs="Arial"/>
          <w:b/>
          <w:sz w:val="32"/>
        </w:rPr>
        <w:t>【正/副本】</w:t>
      </w:r>
    </w:p>
    <w:p w14:paraId="52B6BA1F">
      <w:pPr>
        <w:wordWrap w:val="0"/>
        <w:spacing w:line="500" w:lineRule="exact"/>
        <w:jc w:val="center"/>
        <w:rPr>
          <w:rFonts w:hint="eastAsia" w:ascii="宋体" w:hAnsi="宋体" w:eastAsia="宋体"/>
          <w:b/>
          <w:sz w:val="28"/>
          <w:szCs w:val="28"/>
        </w:rPr>
      </w:pPr>
    </w:p>
    <w:p w14:paraId="648BD601">
      <w:pPr>
        <w:wordWrap w:val="0"/>
        <w:spacing w:line="500" w:lineRule="exact"/>
        <w:jc w:val="center"/>
        <w:rPr>
          <w:rFonts w:hint="eastAsia" w:ascii="宋体" w:hAnsi="宋体" w:eastAsia="宋体"/>
          <w:b/>
          <w:sz w:val="32"/>
        </w:rPr>
      </w:pPr>
      <w:r>
        <w:rPr>
          <w:rFonts w:hint="eastAsia" w:ascii="宋体" w:hAnsi="宋体" w:eastAsia="宋体"/>
          <w:b/>
          <w:sz w:val="28"/>
          <w:szCs w:val="28"/>
        </w:rPr>
        <w:t>安徽商贸职业技术学院录播教室室内显示屏改造项目（ZB202505004）</w:t>
      </w:r>
    </w:p>
    <w:p w14:paraId="7835B184">
      <w:pPr>
        <w:wordWrap w:val="0"/>
        <w:spacing w:line="900" w:lineRule="exact"/>
        <w:jc w:val="center"/>
        <w:rPr>
          <w:rFonts w:ascii="宋体" w:hAnsi="宋体" w:eastAsia="宋体"/>
          <w:b/>
          <w:sz w:val="72"/>
        </w:rPr>
      </w:pPr>
    </w:p>
    <w:p w14:paraId="151AA30A">
      <w:pPr>
        <w:pStyle w:val="4"/>
      </w:pPr>
    </w:p>
    <w:p w14:paraId="2355A78F">
      <w:pPr>
        <w:wordWrap w:val="0"/>
        <w:spacing w:line="900" w:lineRule="exact"/>
        <w:jc w:val="center"/>
        <w:rPr>
          <w:rFonts w:ascii="宋体" w:hAnsi="宋体" w:eastAsia="宋体"/>
          <w:b/>
          <w:sz w:val="44"/>
          <w:szCs w:val="44"/>
        </w:rPr>
      </w:pPr>
      <w:r>
        <w:rPr>
          <w:rFonts w:hint="eastAsia" w:ascii="宋体" w:hAnsi="宋体" w:eastAsia="宋体"/>
          <w:b/>
          <w:sz w:val="44"/>
          <w:szCs w:val="44"/>
        </w:rPr>
        <w:t>响</w:t>
      </w:r>
    </w:p>
    <w:p w14:paraId="371DD4A8">
      <w:pPr>
        <w:wordWrap w:val="0"/>
        <w:spacing w:line="900" w:lineRule="exact"/>
        <w:jc w:val="center"/>
        <w:rPr>
          <w:rFonts w:ascii="宋体" w:hAnsi="宋体" w:eastAsia="宋体"/>
          <w:b/>
          <w:sz w:val="44"/>
          <w:szCs w:val="44"/>
        </w:rPr>
      </w:pPr>
      <w:r>
        <w:rPr>
          <w:rFonts w:hint="eastAsia" w:ascii="宋体" w:hAnsi="宋体" w:eastAsia="宋体"/>
          <w:b/>
          <w:sz w:val="44"/>
          <w:szCs w:val="44"/>
        </w:rPr>
        <w:t>应</w:t>
      </w:r>
    </w:p>
    <w:p w14:paraId="38D44323">
      <w:pPr>
        <w:wordWrap w:val="0"/>
        <w:spacing w:line="900" w:lineRule="exact"/>
        <w:jc w:val="center"/>
        <w:rPr>
          <w:rFonts w:ascii="宋体" w:hAnsi="宋体" w:eastAsia="宋体"/>
          <w:b/>
          <w:sz w:val="44"/>
          <w:szCs w:val="44"/>
        </w:rPr>
      </w:pPr>
      <w:r>
        <w:rPr>
          <w:rFonts w:hint="eastAsia" w:ascii="宋体" w:hAnsi="宋体" w:eastAsia="宋体"/>
          <w:b/>
          <w:sz w:val="44"/>
          <w:szCs w:val="44"/>
        </w:rPr>
        <w:t>文</w:t>
      </w:r>
    </w:p>
    <w:p w14:paraId="24D777BA">
      <w:pPr>
        <w:wordWrap w:val="0"/>
        <w:jc w:val="center"/>
        <w:rPr>
          <w:rFonts w:ascii="宋体" w:hAnsi="宋体" w:eastAsia="宋体"/>
          <w:b/>
          <w:sz w:val="44"/>
          <w:szCs w:val="44"/>
        </w:rPr>
      </w:pPr>
      <w:r>
        <w:rPr>
          <w:rFonts w:hint="eastAsia" w:ascii="宋体" w:hAnsi="宋体" w:eastAsia="宋体"/>
          <w:b/>
          <w:sz w:val="44"/>
          <w:szCs w:val="44"/>
        </w:rPr>
        <w:t>件</w:t>
      </w:r>
    </w:p>
    <w:p w14:paraId="49F92B59">
      <w:pPr>
        <w:wordWrap w:val="0"/>
        <w:spacing w:after="156" w:afterLines="50"/>
        <w:jc w:val="center"/>
        <w:rPr>
          <w:rFonts w:ascii="宋体" w:hAnsi="宋体" w:eastAsia="宋体"/>
          <w:b/>
          <w:sz w:val="72"/>
        </w:rPr>
      </w:pPr>
    </w:p>
    <w:p w14:paraId="6CE778E2">
      <w:pPr>
        <w:wordWrap w:val="0"/>
        <w:spacing w:after="156" w:afterLines="50" w:line="500" w:lineRule="exact"/>
        <w:jc w:val="center"/>
        <w:rPr>
          <w:rFonts w:ascii="宋体" w:hAnsi="宋体" w:eastAsia="宋体"/>
          <w:b/>
          <w:sz w:val="28"/>
          <w:szCs w:val="28"/>
        </w:rPr>
      </w:pPr>
    </w:p>
    <w:p w14:paraId="606E31EE">
      <w:pPr>
        <w:wordWrap w:val="0"/>
        <w:spacing w:after="156" w:afterLines="50" w:line="500" w:lineRule="exact"/>
        <w:jc w:val="center"/>
        <w:rPr>
          <w:rFonts w:ascii="宋体" w:hAnsi="宋体" w:eastAsia="宋体"/>
          <w:b/>
          <w:sz w:val="28"/>
          <w:szCs w:val="28"/>
        </w:rPr>
      </w:pPr>
    </w:p>
    <w:p w14:paraId="599657D2">
      <w:pPr>
        <w:pStyle w:val="4"/>
      </w:pPr>
    </w:p>
    <w:p w14:paraId="127A7F6D">
      <w:pPr>
        <w:wordWrap w:val="0"/>
        <w:spacing w:after="156" w:afterLines="50" w:line="500" w:lineRule="exact"/>
        <w:jc w:val="center"/>
        <w:rPr>
          <w:rFonts w:ascii="宋体" w:hAnsi="宋体" w:eastAsia="宋体"/>
          <w:b/>
          <w:sz w:val="28"/>
          <w:szCs w:val="28"/>
          <w:u w:val="single"/>
        </w:rPr>
      </w:pPr>
      <w:r>
        <w:rPr>
          <w:rFonts w:hint="eastAsia" w:ascii="宋体" w:hAnsi="宋体" w:eastAsia="宋体"/>
          <w:b/>
          <w:sz w:val="28"/>
          <w:szCs w:val="28"/>
        </w:rPr>
        <w:t>供应商：</w:t>
      </w:r>
      <w:r>
        <w:rPr>
          <w:rFonts w:hint="eastAsia" w:ascii="宋体" w:hAnsi="宋体" w:eastAsia="宋体"/>
          <w:b/>
          <w:sz w:val="28"/>
          <w:szCs w:val="28"/>
          <w:u w:val="single"/>
        </w:rPr>
        <w:t xml:space="preserve">             </w:t>
      </w:r>
    </w:p>
    <w:p w14:paraId="0B044402">
      <w:pPr>
        <w:spacing w:after="156" w:afterLines="50" w:line="500" w:lineRule="exact"/>
        <w:jc w:val="center"/>
        <w:rPr>
          <w:rFonts w:ascii="宋体" w:hAnsi="宋体" w:eastAsia="宋体"/>
          <w:b/>
          <w:sz w:val="28"/>
          <w:szCs w:val="28"/>
        </w:rPr>
      </w:pPr>
      <w:r>
        <w:rPr>
          <w:rFonts w:hint="eastAsia" w:ascii="宋体" w:hAnsi="宋体" w:eastAsia="宋体"/>
          <w:b/>
          <w:sz w:val="28"/>
          <w:szCs w:val="28"/>
          <w:u w:val="single"/>
        </w:rPr>
        <w:t xml:space="preserve">    </w:t>
      </w:r>
      <w:r>
        <w:rPr>
          <w:rFonts w:hint="eastAsia" w:ascii="宋体" w:hAnsi="宋体" w:eastAsia="宋体"/>
          <w:b/>
          <w:sz w:val="28"/>
          <w:szCs w:val="28"/>
        </w:rPr>
        <w:t>年</w:t>
      </w:r>
      <w:r>
        <w:rPr>
          <w:rFonts w:hint="eastAsia" w:ascii="宋体" w:hAnsi="宋体" w:eastAsia="宋体"/>
          <w:b/>
          <w:sz w:val="28"/>
          <w:szCs w:val="28"/>
          <w:u w:val="single"/>
        </w:rPr>
        <w:t xml:space="preserve">    </w:t>
      </w:r>
      <w:r>
        <w:rPr>
          <w:rFonts w:hint="eastAsia" w:ascii="宋体" w:hAnsi="宋体" w:eastAsia="宋体"/>
          <w:b/>
          <w:sz w:val="28"/>
          <w:szCs w:val="28"/>
        </w:rPr>
        <w:t>月</w:t>
      </w:r>
      <w:r>
        <w:rPr>
          <w:rFonts w:hint="eastAsia" w:ascii="宋体" w:hAnsi="宋体" w:eastAsia="宋体"/>
          <w:b/>
          <w:sz w:val="28"/>
          <w:szCs w:val="28"/>
          <w:u w:val="single"/>
        </w:rPr>
        <w:t xml:space="preserve">   </w:t>
      </w:r>
      <w:r>
        <w:rPr>
          <w:rFonts w:hint="eastAsia" w:ascii="宋体" w:hAnsi="宋体" w:eastAsia="宋体"/>
          <w:b/>
          <w:sz w:val="28"/>
          <w:szCs w:val="28"/>
        </w:rPr>
        <w:t>日</w:t>
      </w:r>
    </w:p>
    <w:p w14:paraId="71507832">
      <w:pPr>
        <w:pStyle w:val="17"/>
        <w:wordWrap w:val="0"/>
        <w:spacing w:line="0" w:lineRule="atLeast"/>
        <w:rPr>
          <w:rFonts w:hint="eastAsia" w:eastAsia="宋体"/>
        </w:rPr>
      </w:pPr>
      <w:r>
        <w:rPr>
          <w:rFonts w:ascii="宋体" w:hAnsi="宋体" w:eastAsia="宋体"/>
          <w:b w:val="0"/>
        </w:rPr>
        <w:br w:type="page"/>
      </w:r>
      <w:r>
        <w:rPr>
          <w:rFonts w:hint="eastAsia" w:eastAsia="宋体"/>
        </w:rPr>
        <w:t>评审资料索引</w:t>
      </w:r>
    </w:p>
    <w:p w14:paraId="7EF2A864">
      <w:pPr>
        <w:rPr>
          <w:rFonts w:hint="eastAsia"/>
        </w:rPr>
      </w:pPr>
    </w:p>
    <w:tbl>
      <w:tblPr>
        <w:tblStyle w:val="21"/>
        <w:tblW w:w="82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6090"/>
        <w:gridCol w:w="1395"/>
      </w:tblGrid>
      <w:tr w14:paraId="6DE8E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53EE5FC0">
            <w:pPr>
              <w:wordWrap w:val="0"/>
              <w:spacing w:line="0" w:lineRule="atLeast"/>
              <w:rPr>
                <w:rFonts w:hint="eastAsia" w:ascii="Arial" w:hAnsi="Arial" w:eastAsia="宋体" w:cs="Arial"/>
                <w:sz w:val="24"/>
              </w:rPr>
            </w:pPr>
            <w:r>
              <w:rPr>
                <w:rFonts w:hint="eastAsia" w:ascii="Arial" w:hAnsi="Arial" w:eastAsia="宋体" w:cs="Arial"/>
                <w:sz w:val="24"/>
              </w:rPr>
              <w:t>序号</w:t>
            </w:r>
          </w:p>
        </w:tc>
        <w:tc>
          <w:tcPr>
            <w:tcW w:w="6090" w:type="dxa"/>
            <w:noWrap w:val="0"/>
            <w:vAlign w:val="center"/>
          </w:tcPr>
          <w:p w14:paraId="2A3502FE">
            <w:pPr>
              <w:wordWrap w:val="0"/>
              <w:spacing w:line="0" w:lineRule="atLeast"/>
              <w:jc w:val="center"/>
              <w:rPr>
                <w:rFonts w:ascii="Arial" w:hAnsi="Arial" w:eastAsia="宋体" w:cs="Arial"/>
                <w:sz w:val="24"/>
              </w:rPr>
            </w:pPr>
            <w:r>
              <w:rPr>
                <w:rFonts w:ascii="Arial" w:hAnsi="Arial" w:eastAsia="宋体" w:cs="Arial"/>
                <w:sz w:val="24"/>
              </w:rPr>
              <w:t>资料名称</w:t>
            </w:r>
          </w:p>
        </w:tc>
        <w:tc>
          <w:tcPr>
            <w:tcW w:w="1395" w:type="dxa"/>
            <w:noWrap w:val="0"/>
            <w:vAlign w:val="center"/>
          </w:tcPr>
          <w:p w14:paraId="6A34B630">
            <w:pPr>
              <w:wordWrap w:val="0"/>
              <w:spacing w:line="0" w:lineRule="atLeast"/>
              <w:jc w:val="center"/>
              <w:rPr>
                <w:rFonts w:ascii="Arial" w:hAnsi="Arial" w:eastAsia="宋体" w:cs="Arial"/>
                <w:sz w:val="24"/>
              </w:rPr>
            </w:pPr>
            <w:r>
              <w:rPr>
                <w:rFonts w:ascii="Arial" w:hAnsi="Arial" w:eastAsia="宋体" w:cs="Arial"/>
                <w:sz w:val="24"/>
              </w:rPr>
              <w:t>页码范围</w:t>
            </w:r>
          </w:p>
        </w:tc>
      </w:tr>
      <w:tr w14:paraId="77EDB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4" w:type="dxa"/>
            <w:gridSpan w:val="3"/>
            <w:noWrap w:val="0"/>
            <w:vAlign w:val="center"/>
          </w:tcPr>
          <w:p w14:paraId="67354AA6">
            <w:pPr>
              <w:wordWrap w:val="0"/>
              <w:spacing w:line="0" w:lineRule="atLeast"/>
              <w:jc w:val="center"/>
              <w:rPr>
                <w:rFonts w:ascii="Arial" w:hAnsi="Arial" w:eastAsia="宋体" w:cs="Arial"/>
                <w:b/>
                <w:sz w:val="24"/>
              </w:rPr>
            </w:pPr>
            <w:r>
              <w:rPr>
                <w:rFonts w:hint="eastAsia" w:ascii="Arial" w:hAnsi="Arial" w:eastAsia="宋体" w:cs="Arial"/>
                <w:b/>
                <w:sz w:val="24"/>
              </w:rPr>
              <w:t>初审资料</w:t>
            </w:r>
          </w:p>
        </w:tc>
      </w:tr>
      <w:tr w14:paraId="5E421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7883784B">
            <w:pPr>
              <w:wordWrap w:val="0"/>
              <w:spacing w:line="0" w:lineRule="atLeast"/>
              <w:rPr>
                <w:rFonts w:hint="eastAsia" w:ascii="Arial" w:hAnsi="Arial" w:eastAsia="宋体" w:cs="Arial"/>
                <w:sz w:val="24"/>
              </w:rPr>
            </w:pPr>
          </w:p>
        </w:tc>
        <w:tc>
          <w:tcPr>
            <w:tcW w:w="6090" w:type="dxa"/>
            <w:noWrap w:val="0"/>
            <w:vAlign w:val="center"/>
          </w:tcPr>
          <w:p w14:paraId="6EA25E5D">
            <w:pPr>
              <w:wordWrap w:val="0"/>
              <w:spacing w:line="0" w:lineRule="atLeast"/>
              <w:rPr>
                <w:rFonts w:hint="eastAsia" w:ascii="Arial" w:hAnsi="Arial" w:eastAsia="宋体" w:cs="Arial"/>
                <w:bCs/>
                <w:sz w:val="24"/>
              </w:rPr>
            </w:pPr>
          </w:p>
        </w:tc>
        <w:tc>
          <w:tcPr>
            <w:tcW w:w="1395" w:type="dxa"/>
            <w:noWrap w:val="0"/>
            <w:vAlign w:val="center"/>
          </w:tcPr>
          <w:p w14:paraId="41069078">
            <w:pPr>
              <w:wordWrap w:val="0"/>
              <w:spacing w:line="0" w:lineRule="atLeast"/>
              <w:jc w:val="center"/>
              <w:rPr>
                <w:rFonts w:ascii="Arial" w:hAnsi="Arial" w:eastAsia="宋体" w:cs="Arial"/>
                <w:sz w:val="24"/>
              </w:rPr>
            </w:pPr>
          </w:p>
        </w:tc>
      </w:tr>
      <w:tr w14:paraId="3A4B6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7495D86C">
            <w:pPr>
              <w:wordWrap w:val="0"/>
              <w:spacing w:line="0" w:lineRule="atLeast"/>
              <w:rPr>
                <w:rFonts w:hint="eastAsia" w:ascii="Arial" w:hAnsi="Arial" w:eastAsia="宋体" w:cs="Arial"/>
                <w:sz w:val="24"/>
              </w:rPr>
            </w:pPr>
          </w:p>
        </w:tc>
        <w:tc>
          <w:tcPr>
            <w:tcW w:w="6090" w:type="dxa"/>
            <w:noWrap w:val="0"/>
            <w:vAlign w:val="center"/>
          </w:tcPr>
          <w:p w14:paraId="219C400E">
            <w:pPr>
              <w:wordWrap w:val="0"/>
              <w:spacing w:line="0" w:lineRule="atLeast"/>
              <w:rPr>
                <w:rFonts w:hint="eastAsia" w:ascii="Arial" w:hAnsi="Arial" w:eastAsia="宋体" w:cs="Arial"/>
                <w:bCs/>
                <w:sz w:val="24"/>
              </w:rPr>
            </w:pPr>
          </w:p>
        </w:tc>
        <w:tc>
          <w:tcPr>
            <w:tcW w:w="1395" w:type="dxa"/>
            <w:noWrap w:val="0"/>
            <w:vAlign w:val="center"/>
          </w:tcPr>
          <w:p w14:paraId="693465A5">
            <w:pPr>
              <w:wordWrap w:val="0"/>
              <w:spacing w:line="0" w:lineRule="atLeast"/>
              <w:jc w:val="center"/>
              <w:rPr>
                <w:rFonts w:ascii="Arial" w:hAnsi="Arial" w:eastAsia="宋体" w:cs="Arial"/>
                <w:sz w:val="24"/>
              </w:rPr>
            </w:pPr>
          </w:p>
        </w:tc>
      </w:tr>
      <w:tr w14:paraId="3D56D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19F2DE0A">
            <w:pPr>
              <w:wordWrap w:val="0"/>
              <w:spacing w:line="0" w:lineRule="atLeast"/>
              <w:rPr>
                <w:rFonts w:hint="eastAsia" w:ascii="Arial" w:hAnsi="Arial" w:eastAsia="宋体" w:cs="Arial"/>
                <w:sz w:val="24"/>
              </w:rPr>
            </w:pPr>
          </w:p>
        </w:tc>
        <w:tc>
          <w:tcPr>
            <w:tcW w:w="6090" w:type="dxa"/>
            <w:noWrap w:val="0"/>
            <w:vAlign w:val="center"/>
          </w:tcPr>
          <w:p w14:paraId="08648BDD">
            <w:pPr>
              <w:wordWrap w:val="0"/>
              <w:spacing w:line="0" w:lineRule="atLeast"/>
              <w:rPr>
                <w:rFonts w:hint="eastAsia" w:ascii="Arial" w:hAnsi="Arial" w:eastAsia="宋体" w:cs="Arial"/>
                <w:bCs/>
                <w:sz w:val="24"/>
              </w:rPr>
            </w:pPr>
          </w:p>
        </w:tc>
        <w:tc>
          <w:tcPr>
            <w:tcW w:w="1395" w:type="dxa"/>
            <w:noWrap w:val="0"/>
            <w:vAlign w:val="center"/>
          </w:tcPr>
          <w:p w14:paraId="5232C64B">
            <w:pPr>
              <w:wordWrap w:val="0"/>
              <w:spacing w:line="0" w:lineRule="atLeast"/>
              <w:jc w:val="center"/>
              <w:rPr>
                <w:rFonts w:ascii="Arial" w:hAnsi="Arial" w:eastAsia="宋体" w:cs="Arial"/>
                <w:sz w:val="24"/>
              </w:rPr>
            </w:pPr>
          </w:p>
        </w:tc>
      </w:tr>
      <w:tr w14:paraId="1690E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39DF691B">
            <w:pPr>
              <w:wordWrap w:val="0"/>
              <w:spacing w:line="0" w:lineRule="atLeast"/>
              <w:rPr>
                <w:rFonts w:hint="eastAsia" w:ascii="Arial" w:hAnsi="Arial" w:eastAsia="宋体" w:cs="Arial"/>
                <w:sz w:val="24"/>
              </w:rPr>
            </w:pPr>
          </w:p>
        </w:tc>
        <w:tc>
          <w:tcPr>
            <w:tcW w:w="6090" w:type="dxa"/>
            <w:noWrap w:val="0"/>
            <w:vAlign w:val="center"/>
          </w:tcPr>
          <w:p w14:paraId="6FBF591C">
            <w:pPr>
              <w:wordWrap w:val="0"/>
              <w:spacing w:line="0" w:lineRule="atLeast"/>
              <w:rPr>
                <w:rFonts w:hint="eastAsia" w:ascii="Arial" w:hAnsi="Arial" w:eastAsia="宋体" w:cs="Arial"/>
                <w:bCs/>
                <w:sz w:val="24"/>
              </w:rPr>
            </w:pPr>
          </w:p>
        </w:tc>
        <w:tc>
          <w:tcPr>
            <w:tcW w:w="1395" w:type="dxa"/>
            <w:noWrap w:val="0"/>
            <w:vAlign w:val="center"/>
          </w:tcPr>
          <w:p w14:paraId="2DD3B33E">
            <w:pPr>
              <w:wordWrap w:val="0"/>
              <w:spacing w:line="0" w:lineRule="atLeast"/>
              <w:jc w:val="center"/>
              <w:rPr>
                <w:rFonts w:ascii="Arial" w:hAnsi="Arial" w:eastAsia="宋体" w:cs="Arial"/>
                <w:sz w:val="24"/>
              </w:rPr>
            </w:pPr>
          </w:p>
        </w:tc>
      </w:tr>
      <w:tr w14:paraId="3A181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32136685">
            <w:pPr>
              <w:wordWrap w:val="0"/>
              <w:spacing w:line="0" w:lineRule="atLeast"/>
              <w:rPr>
                <w:rFonts w:hint="eastAsia" w:ascii="Arial" w:hAnsi="Arial" w:eastAsia="宋体" w:cs="Arial"/>
                <w:sz w:val="24"/>
              </w:rPr>
            </w:pPr>
          </w:p>
        </w:tc>
        <w:tc>
          <w:tcPr>
            <w:tcW w:w="6090" w:type="dxa"/>
            <w:noWrap w:val="0"/>
            <w:vAlign w:val="center"/>
          </w:tcPr>
          <w:p w14:paraId="44FBC080">
            <w:pPr>
              <w:wordWrap w:val="0"/>
              <w:spacing w:line="0" w:lineRule="atLeast"/>
              <w:rPr>
                <w:rFonts w:hint="eastAsia" w:ascii="Arial" w:hAnsi="Arial" w:eastAsia="宋体" w:cs="Arial"/>
                <w:bCs/>
                <w:sz w:val="24"/>
              </w:rPr>
            </w:pPr>
          </w:p>
        </w:tc>
        <w:tc>
          <w:tcPr>
            <w:tcW w:w="1395" w:type="dxa"/>
            <w:noWrap w:val="0"/>
            <w:vAlign w:val="center"/>
          </w:tcPr>
          <w:p w14:paraId="4FCE0917">
            <w:pPr>
              <w:wordWrap w:val="0"/>
              <w:spacing w:line="0" w:lineRule="atLeast"/>
              <w:jc w:val="center"/>
              <w:rPr>
                <w:rFonts w:ascii="Arial" w:hAnsi="Arial" w:eastAsia="宋体" w:cs="Arial"/>
                <w:sz w:val="24"/>
              </w:rPr>
            </w:pPr>
          </w:p>
        </w:tc>
      </w:tr>
      <w:tr w14:paraId="0985C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0EE8BED7">
            <w:pPr>
              <w:wordWrap w:val="0"/>
              <w:spacing w:line="0" w:lineRule="atLeast"/>
              <w:rPr>
                <w:rFonts w:hint="eastAsia" w:ascii="Arial" w:hAnsi="Arial" w:eastAsia="宋体" w:cs="Arial"/>
                <w:sz w:val="24"/>
              </w:rPr>
            </w:pPr>
          </w:p>
        </w:tc>
        <w:tc>
          <w:tcPr>
            <w:tcW w:w="6090" w:type="dxa"/>
            <w:noWrap w:val="0"/>
            <w:vAlign w:val="center"/>
          </w:tcPr>
          <w:p w14:paraId="41DF6CA4">
            <w:pPr>
              <w:wordWrap w:val="0"/>
              <w:spacing w:line="0" w:lineRule="atLeast"/>
              <w:rPr>
                <w:rFonts w:hint="eastAsia" w:ascii="Arial" w:hAnsi="Arial" w:eastAsia="宋体" w:cs="Arial"/>
                <w:bCs/>
                <w:sz w:val="24"/>
              </w:rPr>
            </w:pPr>
          </w:p>
        </w:tc>
        <w:tc>
          <w:tcPr>
            <w:tcW w:w="1395" w:type="dxa"/>
            <w:noWrap w:val="0"/>
            <w:vAlign w:val="center"/>
          </w:tcPr>
          <w:p w14:paraId="5C02AE6A">
            <w:pPr>
              <w:wordWrap w:val="0"/>
              <w:spacing w:line="0" w:lineRule="atLeast"/>
              <w:jc w:val="center"/>
              <w:rPr>
                <w:rFonts w:ascii="Arial" w:hAnsi="Arial" w:eastAsia="宋体" w:cs="Arial"/>
                <w:sz w:val="24"/>
              </w:rPr>
            </w:pPr>
          </w:p>
        </w:tc>
      </w:tr>
      <w:tr w14:paraId="0FD82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52BD98C5">
            <w:pPr>
              <w:wordWrap w:val="0"/>
              <w:spacing w:line="0" w:lineRule="atLeast"/>
              <w:rPr>
                <w:rFonts w:hint="eastAsia" w:ascii="Arial" w:hAnsi="Arial" w:eastAsia="宋体" w:cs="Arial"/>
                <w:sz w:val="24"/>
              </w:rPr>
            </w:pPr>
          </w:p>
        </w:tc>
        <w:tc>
          <w:tcPr>
            <w:tcW w:w="6090" w:type="dxa"/>
            <w:noWrap w:val="0"/>
            <w:vAlign w:val="center"/>
          </w:tcPr>
          <w:p w14:paraId="473F8495">
            <w:pPr>
              <w:wordWrap w:val="0"/>
              <w:spacing w:line="0" w:lineRule="atLeast"/>
              <w:rPr>
                <w:rFonts w:hint="eastAsia" w:ascii="Arial" w:hAnsi="Arial" w:eastAsia="宋体" w:cs="Arial"/>
                <w:bCs/>
                <w:sz w:val="24"/>
              </w:rPr>
            </w:pPr>
          </w:p>
        </w:tc>
        <w:tc>
          <w:tcPr>
            <w:tcW w:w="1395" w:type="dxa"/>
            <w:noWrap w:val="0"/>
            <w:vAlign w:val="center"/>
          </w:tcPr>
          <w:p w14:paraId="5F566E67">
            <w:pPr>
              <w:wordWrap w:val="0"/>
              <w:spacing w:line="0" w:lineRule="atLeast"/>
              <w:jc w:val="center"/>
              <w:rPr>
                <w:rFonts w:ascii="Arial" w:hAnsi="Arial" w:eastAsia="宋体" w:cs="Arial"/>
                <w:sz w:val="24"/>
              </w:rPr>
            </w:pPr>
          </w:p>
        </w:tc>
      </w:tr>
      <w:tr w14:paraId="0124A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4" w:type="dxa"/>
            <w:gridSpan w:val="3"/>
            <w:noWrap w:val="0"/>
            <w:vAlign w:val="center"/>
          </w:tcPr>
          <w:p w14:paraId="7C276340">
            <w:pPr>
              <w:wordWrap w:val="0"/>
              <w:spacing w:line="0" w:lineRule="atLeast"/>
              <w:jc w:val="center"/>
              <w:rPr>
                <w:rFonts w:ascii="Arial" w:hAnsi="Arial" w:eastAsia="宋体" w:cs="Arial"/>
                <w:b/>
                <w:sz w:val="24"/>
              </w:rPr>
            </w:pPr>
            <w:r>
              <w:rPr>
                <w:rFonts w:hint="eastAsia" w:ascii="Arial" w:hAnsi="Arial" w:eastAsia="宋体" w:cs="Arial"/>
                <w:b/>
                <w:sz w:val="24"/>
              </w:rPr>
              <w:t>综合评分资料</w:t>
            </w:r>
          </w:p>
        </w:tc>
      </w:tr>
      <w:tr w14:paraId="4D8A4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0BA97FB5">
            <w:pPr>
              <w:wordWrap w:val="0"/>
              <w:spacing w:line="0" w:lineRule="atLeast"/>
              <w:rPr>
                <w:rFonts w:hint="eastAsia" w:ascii="Arial" w:hAnsi="Arial" w:eastAsia="宋体" w:cs="Arial"/>
                <w:sz w:val="24"/>
              </w:rPr>
            </w:pPr>
          </w:p>
        </w:tc>
        <w:tc>
          <w:tcPr>
            <w:tcW w:w="6090" w:type="dxa"/>
            <w:noWrap w:val="0"/>
            <w:vAlign w:val="center"/>
          </w:tcPr>
          <w:p w14:paraId="3FDEA3B9">
            <w:pPr>
              <w:pStyle w:val="31"/>
              <w:wordWrap w:val="0"/>
              <w:spacing w:line="0" w:lineRule="atLeast"/>
              <w:rPr>
                <w:bCs/>
              </w:rPr>
            </w:pPr>
          </w:p>
        </w:tc>
        <w:tc>
          <w:tcPr>
            <w:tcW w:w="1395" w:type="dxa"/>
            <w:noWrap w:val="0"/>
            <w:vAlign w:val="center"/>
          </w:tcPr>
          <w:p w14:paraId="43132FD6">
            <w:pPr>
              <w:wordWrap w:val="0"/>
              <w:spacing w:line="0" w:lineRule="atLeast"/>
              <w:jc w:val="center"/>
              <w:rPr>
                <w:rFonts w:ascii="Arial" w:hAnsi="Arial" w:eastAsia="宋体" w:cs="Arial"/>
                <w:sz w:val="24"/>
              </w:rPr>
            </w:pPr>
          </w:p>
        </w:tc>
      </w:tr>
      <w:tr w14:paraId="6863A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400C0767">
            <w:pPr>
              <w:wordWrap w:val="0"/>
              <w:spacing w:line="0" w:lineRule="atLeast"/>
              <w:rPr>
                <w:rFonts w:hint="eastAsia" w:ascii="Arial" w:hAnsi="Arial" w:eastAsia="宋体" w:cs="Arial"/>
                <w:sz w:val="24"/>
              </w:rPr>
            </w:pPr>
          </w:p>
        </w:tc>
        <w:tc>
          <w:tcPr>
            <w:tcW w:w="6090" w:type="dxa"/>
            <w:noWrap w:val="0"/>
            <w:vAlign w:val="center"/>
          </w:tcPr>
          <w:p w14:paraId="6C5B5F69">
            <w:pPr>
              <w:pStyle w:val="31"/>
              <w:wordWrap w:val="0"/>
              <w:spacing w:line="0" w:lineRule="atLeast"/>
              <w:rPr>
                <w:bCs/>
              </w:rPr>
            </w:pPr>
          </w:p>
        </w:tc>
        <w:tc>
          <w:tcPr>
            <w:tcW w:w="1395" w:type="dxa"/>
            <w:noWrap w:val="0"/>
            <w:vAlign w:val="center"/>
          </w:tcPr>
          <w:p w14:paraId="56484101">
            <w:pPr>
              <w:wordWrap w:val="0"/>
              <w:spacing w:line="0" w:lineRule="atLeast"/>
              <w:jc w:val="center"/>
              <w:rPr>
                <w:rFonts w:ascii="Arial" w:hAnsi="Arial" w:eastAsia="宋体" w:cs="Arial"/>
                <w:sz w:val="24"/>
              </w:rPr>
            </w:pPr>
          </w:p>
        </w:tc>
      </w:tr>
      <w:tr w14:paraId="3540E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17A66C33">
            <w:pPr>
              <w:wordWrap w:val="0"/>
              <w:spacing w:line="0" w:lineRule="atLeast"/>
              <w:rPr>
                <w:rFonts w:hint="eastAsia" w:ascii="Arial" w:hAnsi="Arial" w:eastAsia="宋体" w:cs="Arial"/>
                <w:sz w:val="24"/>
              </w:rPr>
            </w:pPr>
          </w:p>
        </w:tc>
        <w:tc>
          <w:tcPr>
            <w:tcW w:w="6090" w:type="dxa"/>
            <w:noWrap w:val="0"/>
            <w:vAlign w:val="center"/>
          </w:tcPr>
          <w:p w14:paraId="59B823BF">
            <w:pPr>
              <w:pStyle w:val="31"/>
              <w:wordWrap w:val="0"/>
              <w:spacing w:line="0" w:lineRule="atLeast"/>
              <w:rPr>
                <w:bCs/>
              </w:rPr>
            </w:pPr>
          </w:p>
        </w:tc>
        <w:tc>
          <w:tcPr>
            <w:tcW w:w="1395" w:type="dxa"/>
            <w:noWrap w:val="0"/>
            <w:vAlign w:val="center"/>
          </w:tcPr>
          <w:p w14:paraId="1193085D">
            <w:pPr>
              <w:wordWrap w:val="0"/>
              <w:spacing w:line="0" w:lineRule="atLeast"/>
              <w:jc w:val="center"/>
              <w:rPr>
                <w:rFonts w:ascii="Arial" w:hAnsi="Arial" w:eastAsia="宋体" w:cs="Arial"/>
                <w:sz w:val="24"/>
              </w:rPr>
            </w:pPr>
          </w:p>
        </w:tc>
      </w:tr>
      <w:tr w14:paraId="00B48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4869163C">
            <w:pPr>
              <w:wordWrap w:val="0"/>
              <w:spacing w:line="0" w:lineRule="atLeast"/>
              <w:rPr>
                <w:rFonts w:hint="eastAsia" w:ascii="Arial" w:hAnsi="Arial" w:eastAsia="宋体" w:cs="Arial"/>
                <w:sz w:val="24"/>
              </w:rPr>
            </w:pPr>
          </w:p>
        </w:tc>
        <w:tc>
          <w:tcPr>
            <w:tcW w:w="6090" w:type="dxa"/>
            <w:noWrap w:val="0"/>
            <w:vAlign w:val="center"/>
          </w:tcPr>
          <w:p w14:paraId="1B35ED32">
            <w:pPr>
              <w:pStyle w:val="31"/>
              <w:wordWrap w:val="0"/>
              <w:spacing w:line="0" w:lineRule="atLeast"/>
              <w:rPr>
                <w:bCs/>
              </w:rPr>
            </w:pPr>
          </w:p>
        </w:tc>
        <w:tc>
          <w:tcPr>
            <w:tcW w:w="1395" w:type="dxa"/>
            <w:noWrap w:val="0"/>
            <w:vAlign w:val="center"/>
          </w:tcPr>
          <w:p w14:paraId="5F04D5AA">
            <w:pPr>
              <w:wordWrap w:val="0"/>
              <w:spacing w:line="0" w:lineRule="atLeast"/>
              <w:jc w:val="center"/>
              <w:rPr>
                <w:rFonts w:ascii="Arial" w:hAnsi="Arial" w:eastAsia="宋体" w:cs="Arial"/>
                <w:sz w:val="24"/>
              </w:rPr>
            </w:pPr>
          </w:p>
        </w:tc>
      </w:tr>
      <w:tr w14:paraId="77C9A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38E185E9">
            <w:pPr>
              <w:wordWrap w:val="0"/>
              <w:spacing w:line="0" w:lineRule="atLeast"/>
              <w:rPr>
                <w:rFonts w:hint="eastAsia" w:ascii="Arial" w:hAnsi="Arial" w:eastAsia="宋体" w:cs="Arial"/>
                <w:sz w:val="24"/>
              </w:rPr>
            </w:pPr>
          </w:p>
        </w:tc>
        <w:tc>
          <w:tcPr>
            <w:tcW w:w="6090" w:type="dxa"/>
            <w:noWrap w:val="0"/>
            <w:vAlign w:val="center"/>
          </w:tcPr>
          <w:p w14:paraId="78C19510">
            <w:pPr>
              <w:wordWrap w:val="0"/>
              <w:spacing w:line="0" w:lineRule="atLeast"/>
              <w:rPr>
                <w:rFonts w:hint="eastAsia" w:ascii="Arial" w:hAnsi="Arial" w:eastAsia="宋体" w:cs="Arial"/>
                <w:bCs/>
                <w:sz w:val="24"/>
              </w:rPr>
            </w:pPr>
          </w:p>
        </w:tc>
        <w:tc>
          <w:tcPr>
            <w:tcW w:w="1395" w:type="dxa"/>
            <w:noWrap w:val="0"/>
            <w:vAlign w:val="center"/>
          </w:tcPr>
          <w:p w14:paraId="09682C45">
            <w:pPr>
              <w:wordWrap w:val="0"/>
              <w:spacing w:line="0" w:lineRule="atLeast"/>
              <w:jc w:val="center"/>
              <w:rPr>
                <w:rFonts w:ascii="Arial" w:hAnsi="Arial" w:eastAsia="宋体" w:cs="Arial"/>
                <w:sz w:val="24"/>
              </w:rPr>
            </w:pPr>
          </w:p>
        </w:tc>
      </w:tr>
      <w:tr w14:paraId="0BB93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15252DD8">
            <w:pPr>
              <w:wordWrap w:val="0"/>
              <w:spacing w:line="0" w:lineRule="atLeast"/>
              <w:rPr>
                <w:rFonts w:hint="eastAsia" w:ascii="Arial" w:hAnsi="Arial" w:eastAsia="宋体" w:cs="Arial"/>
                <w:sz w:val="24"/>
              </w:rPr>
            </w:pPr>
          </w:p>
        </w:tc>
        <w:tc>
          <w:tcPr>
            <w:tcW w:w="6090" w:type="dxa"/>
            <w:noWrap w:val="0"/>
            <w:vAlign w:val="center"/>
          </w:tcPr>
          <w:p w14:paraId="54832E0E">
            <w:pPr>
              <w:wordWrap w:val="0"/>
              <w:spacing w:line="0" w:lineRule="atLeast"/>
              <w:rPr>
                <w:rFonts w:hint="eastAsia" w:ascii="Arial" w:hAnsi="Arial" w:eastAsia="宋体" w:cs="Arial"/>
                <w:bCs/>
                <w:sz w:val="24"/>
              </w:rPr>
            </w:pPr>
          </w:p>
        </w:tc>
        <w:tc>
          <w:tcPr>
            <w:tcW w:w="1395" w:type="dxa"/>
            <w:noWrap w:val="0"/>
            <w:vAlign w:val="center"/>
          </w:tcPr>
          <w:p w14:paraId="5913BD2A">
            <w:pPr>
              <w:wordWrap w:val="0"/>
              <w:spacing w:line="0" w:lineRule="atLeast"/>
              <w:jc w:val="center"/>
              <w:rPr>
                <w:rFonts w:ascii="Arial" w:hAnsi="Arial" w:eastAsia="宋体" w:cs="Arial"/>
                <w:sz w:val="24"/>
              </w:rPr>
            </w:pPr>
          </w:p>
        </w:tc>
      </w:tr>
      <w:tr w14:paraId="1DAC3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9" w:type="dxa"/>
            <w:noWrap w:val="0"/>
            <w:vAlign w:val="center"/>
          </w:tcPr>
          <w:p w14:paraId="14A3BF1C">
            <w:pPr>
              <w:wordWrap w:val="0"/>
              <w:spacing w:line="0" w:lineRule="atLeast"/>
              <w:rPr>
                <w:rFonts w:hint="eastAsia" w:ascii="Arial" w:hAnsi="Arial" w:eastAsia="宋体" w:cs="Arial"/>
                <w:sz w:val="24"/>
              </w:rPr>
            </w:pPr>
          </w:p>
        </w:tc>
        <w:tc>
          <w:tcPr>
            <w:tcW w:w="6090" w:type="dxa"/>
            <w:noWrap w:val="0"/>
            <w:vAlign w:val="center"/>
          </w:tcPr>
          <w:p w14:paraId="09DA2ABB">
            <w:pPr>
              <w:wordWrap w:val="0"/>
              <w:spacing w:line="0" w:lineRule="atLeast"/>
              <w:rPr>
                <w:rFonts w:ascii="Arial" w:hAnsi="Arial" w:eastAsia="宋体" w:cs="Arial"/>
                <w:sz w:val="24"/>
              </w:rPr>
            </w:pPr>
          </w:p>
        </w:tc>
        <w:tc>
          <w:tcPr>
            <w:tcW w:w="1395" w:type="dxa"/>
            <w:noWrap w:val="0"/>
            <w:vAlign w:val="center"/>
          </w:tcPr>
          <w:p w14:paraId="5E7E7F52">
            <w:pPr>
              <w:wordWrap w:val="0"/>
              <w:spacing w:line="0" w:lineRule="atLeast"/>
              <w:jc w:val="center"/>
              <w:rPr>
                <w:rFonts w:ascii="Arial" w:hAnsi="Arial" w:eastAsia="宋体" w:cs="Arial"/>
                <w:sz w:val="24"/>
              </w:rPr>
            </w:pPr>
          </w:p>
        </w:tc>
      </w:tr>
    </w:tbl>
    <w:p w14:paraId="3758391D">
      <w:pPr>
        <w:widowControl/>
        <w:wordWrap w:val="0"/>
        <w:jc w:val="left"/>
        <w:rPr>
          <w:rFonts w:ascii="Arial" w:hAnsi="Arial" w:eastAsia="宋体" w:cs="Arial"/>
          <w:sz w:val="24"/>
        </w:rPr>
      </w:pPr>
    </w:p>
    <w:p w14:paraId="2DA93D1E">
      <w:pPr>
        <w:widowControl/>
        <w:wordWrap w:val="0"/>
        <w:jc w:val="left"/>
        <w:rPr>
          <w:rFonts w:ascii="宋体" w:hAnsi="宋体" w:eastAsia="宋体"/>
          <w:b/>
          <w:sz w:val="28"/>
        </w:rPr>
      </w:pPr>
      <w:r>
        <w:rPr>
          <w:rFonts w:ascii="宋体" w:hAnsi="宋体" w:eastAsia="宋体"/>
          <w:b/>
          <w:sz w:val="28"/>
        </w:rPr>
        <w:br w:type="page"/>
      </w:r>
    </w:p>
    <w:p w14:paraId="008CC9B0">
      <w:pPr>
        <w:wordWrap w:val="0"/>
        <w:spacing w:line="360" w:lineRule="auto"/>
        <w:jc w:val="center"/>
        <w:outlineLvl w:val="2"/>
        <w:rPr>
          <w:rFonts w:ascii="宋体" w:hAnsi="宋体" w:eastAsia="宋体"/>
          <w:b/>
          <w:sz w:val="28"/>
          <w:szCs w:val="28"/>
        </w:rPr>
      </w:pPr>
      <w:bookmarkStart w:id="163" w:name="_Toc461056631"/>
      <w:bookmarkStart w:id="164" w:name="_Toc461053086"/>
      <w:bookmarkStart w:id="165" w:name="_Toc520983587"/>
      <w:r>
        <w:rPr>
          <w:rFonts w:hint="eastAsia" w:ascii="宋体" w:hAnsi="宋体" w:eastAsia="宋体"/>
          <w:b/>
          <w:sz w:val="28"/>
          <w:szCs w:val="28"/>
        </w:rPr>
        <w:t>一</w:t>
      </w:r>
      <w:bookmarkEnd w:id="163"/>
      <w:bookmarkEnd w:id="164"/>
      <w:r>
        <w:rPr>
          <w:rFonts w:hint="eastAsia" w:ascii="宋体" w:hAnsi="宋体" w:eastAsia="宋体"/>
          <w:b/>
          <w:sz w:val="28"/>
          <w:szCs w:val="28"/>
        </w:rPr>
        <w:t>、报价表格式</w:t>
      </w:r>
      <w:bookmarkEnd w:id="165"/>
    </w:p>
    <w:p w14:paraId="023E3149">
      <w:pPr>
        <w:wordWrap w:val="0"/>
        <w:spacing w:before="156" w:beforeLines="50" w:after="156" w:afterLines="50" w:line="360" w:lineRule="auto"/>
        <w:jc w:val="left"/>
        <w:rPr>
          <w:rFonts w:ascii="宋体" w:hAnsi="宋体" w:eastAsia="宋体"/>
          <w:b/>
          <w:sz w:val="24"/>
          <w:szCs w:val="28"/>
        </w:rPr>
      </w:pPr>
      <w:r>
        <w:rPr>
          <w:rFonts w:hint="eastAsia" w:ascii="宋体" w:hAnsi="宋体" w:eastAsia="宋体"/>
          <w:b/>
          <w:sz w:val="24"/>
          <w:szCs w:val="28"/>
        </w:rPr>
        <w:t>1-1 报价表</w:t>
      </w:r>
    </w:p>
    <w:p w14:paraId="7D30988E">
      <w:pPr>
        <w:wordWrap w:val="0"/>
        <w:snapToGrid w:val="0"/>
        <w:spacing w:line="360" w:lineRule="auto"/>
        <w:jc w:val="left"/>
        <w:rPr>
          <w:rFonts w:ascii="宋体" w:hAnsi="宋体" w:eastAsia="宋体"/>
          <w:bCs/>
          <w:sz w:val="24"/>
          <w:szCs w:val="28"/>
        </w:rPr>
      </w:pPr>
      <w:r>
        <w:rPr>
          <w:rFonts w:hint="eastAsia" w:ascii="宋体" w:hAnsi="宋体" w:eastAsia="宋体"/>
          <w:bCs/>
          <w:sz w:val="24"/>
          <w:szCs w:val="28"/>
        </w:rPr>
        <w:t>项目名称：</w:t>
      </w:r>
      <w:r>
        <w:rPr>
          <w:rFonts w:hint="eastAsia" w:ascii="宋体" w:hAnsi="宋体" w:eastAsia="宋体"/>
          <w:bCs/>
          <w:sz w:val="24"/>
          <w:szCs w:val="28"/>
          <w:u w:val="single"/>
        </w:rPr>
        <w:t xml:space="preserve">  安徽商贸职业技术学院录播教室室内显示屏改造项目       </w:t>
      </w:r>
    </w:p>
    <w:p w14:paraId="489B99FD">
      <w:pPr>
        <w:wordWrap w:val="0"/>
        <w:snapToGrid w:val="0"/>
        <w:spacing w:after="156" w:afterLines="50" w:line="360" w:lineRule="auto"/>
        <w:jc w:val="left"/>
        <w:rPr>
          <w:rFonts w:ascii="宋体" w:hAnsi="宋体" w:eastAsia="宋体"/>
          <w:bCs/>
          <w:sz w:val="24"/>
          <w:szCs w:val="28"/>
          <w:u w:val="single"/>
        </w:rPr>
      </w:pPr>
      <w:r>
        <w:rPr>
          <w:rFonts w:hint="eastAsia" w:ascii="宋体" w:hAnsi="宋体" w:eastAsia="宋体"/>
          <w:bCs/>
          <w:sz w:val="24"/>
          <w:szCs w:val="28"/>
        </w:rPr>
        <w:t>项目编号：</w:t>
      </w:r>
      <w:r>
        <w:rPr>
          <w:rFonts w:hint="eastAsia" w:ascii="宋体" w:hAnsi="宋体" w:eastAsia="宋体"/>
          <w:bCs/>
          <w:sz w:val="24"/>
          <w:szCs w:val="28"/>
          <w:u w:val="single"/>
        </w:rPr>
        <w:t xml:space="preserve">  ZB202505004       </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9"/>
        <w:gridCol w:w="6063"/>
      </w:tblGrid>
      <w:tr w14:paraId="70E9A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459" w:type="dxa"/>
            <w:tcBorders>
              <w:top w:val="single" w:color="auto" w:sz="4" w:space="0"/>
              <w:left w:val="single" w:color="auto" w:sz="4" w:space="0"/>
              <w:bottom w:val="single" w:color="auto" w:sz="4" w:space="0"/>
              <w:right w:val="single" w:color="auto" w:sz="4" w:space="0"/>
            </w:tcBorders>
            <w:noWrap w:val="0"/>
            <w:vAlign w:val="center"/>
          </w:tcPr>
          <w:p w14:paraId="0B64EADD">
            <w:pPr>
              <w:wordWrap w:val="0"/>
              <w:spacing w:line="360" w:lineRule="auto"/>
              <w:jc w:val="center"/>
              <w:rPr>
                <w:rFonts w:ascii="宋体" w:hAnsi="宋体" w:eastAsia="宋体"/>
                <w:bCs/>
                <w:sz w:val="24"/>
              </w:rPr>
            </w:pPr>
            <w:r>
              <w:rPr>
                <w:rFonts w:hint="eastAsia" w:ascii="宋体" w:hAnsi="宋体" w:eastAsia="宋体"/>
                <w:bCs/>
                <w:sz w:val="24"/>
              </w:rPr>
              <w:t>供应商名称</w:t>
            </w:r>
          </w:p>
        </w:tc>
        <w:tc>
          <w:tcPr>
            <w:tcW w:w="6063" w:type="dxa"/>
            <w:tcBorders>
              <w:left w:val="single" w:color="auto" w:sz="4" w:space="0"/>
            </w:tcBorders>
            <w:noWrap w:val="0"/>
            <w:vAlign w:val="top"/>
          </w:tcPr>
          <w:p w14:paraId="7BA18148">
            <w:pPr>
              <w:wordWrap w:val="0"/>
              <w:spacing w:line="360" w:lineRule="auto"/>
              <w:rPr>
                <w:rFonts w:ascii="宋体" w:hAnsi="宋体" w:eastAsia="宋体"/>
                <w:bCs/>
                <w:sz w:val="24"/>
              </w:rPr>
            </w:pPr>
          </w:p>
        </w:tc>
      </w:tr>
      <w:tr w14:paraId="27532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59" w:type="dxa"/>
            <w:tcBorders>
              <w:top w:val="single" w:color="auto" w:sz="4" w:space="0"/>
              <w:left w:val="single" w:color="auto" w:sz="4" w:space="0"/>
              <w:bottom w:val="single" w:color="auto" w:sz="4" w:space="0"/>
              <w:right w:val="single" w:color="auto" w:sz="4" w:space="0"/>
            </w:tcBorders>
            <w:noWrap w:val="0"/>
            <w:vAlign w:val="center"/>
          </w:tcPr>
          <w:p w14:paraId="7823B9B5">
            <w:pPr>
              <w:wordWrap w:val="0"/>
              <w:spacing w:line="360" w:lineRule="exact"/>
              <w:jc w:val="center"/>
              <w:rPr>
                <w:rFonts w:ascii="宋体" w:hAnsi="宋体" w:eastAsia="宋体"/>
                <w:bCs/>
                <w:sz w:val="24"/>
              </w:rPr>
            </w:pPr>
            <w:r>
              <w:rPr>
                <w:rFonts w:hint="eastAsia" w:ascii="宋体" w:hAnsi="宋体" w:eastAsia="宋体"/>
                <w:bCs/>
                <w:sz w:val="24"/>
              </w:rPr>
              <w:t>磋商范围</w:t>
            </w:r>
          </w:p>
        </w:tc>
        <w:tc>
          <w:tcPr>
            <w:tcW w:w="6063" w:type="dxa"/>
            <w:tcBorders>
              <w:left w:val="single" w:color="auto" w:sz="4" w:space="0"/>
            </w:tcBorders>
            <w:noWrap w:val="0"/>
            <w:vAlign w:val="center"/>
          </w:tcPr>
          <w:p w14:paraId="79E1F073">
            <w:pPr>
              <w:widowControl/>
              <w:wordWrap w:val="0"/>
              <w:spacing w:line="360" w:lineRule="exact"/>
              <w:rPr>
                <w:rFonts w:ascii="宋体" w:hAnsi="宋体" w:eastAsia="宋体"/>
                <w:bCs/>
                <w:sz w:val="24"/>
              </w:rPr>
            </w:pPr>
            <w:r>
              <w:rPr>
                <w:rFonts w:hint="eastAsia" w:ascii="宋体" w:hAnsi="宋体" w:eastAsia="宋体"/>
                <w:bCs/>
                <w:sz w:val="24"/>
                <w:szCs w:val="28"/>
              </w:rPr>
              <w:t xml:space="preserve">全部 </w:t>
            </w:r>
          </w:p>
        </w:tc>
      </w:tr>
      <w:tr w14:paraId="5A46F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2459" w:type="dxa"/>
            <w:tcBorders>
              <w:top w:val="single" w:color="auto" w:sz="4" w:space="0"/>
            </w:tcBorders>
            <w:noWrap w:val="0"/>
            <w:vAlign w:val="center"/>
          </w:tcPr>
          <w:p w14:paraId="13840DE0">
            <w:pPr>
              <w:wordWrap w:val="0"/>
              <w:spacing w:line="360" w:lineRule="auto"/>
              <w:jc w:val="center"/>
              <w:rPr>
                <w:rFonts w:ascii="宋体" w:hAnsi="宋体" w:eastAsia="宋体"/>
                <w:bCs/>
                <w:sz w:val="24"/>
              </w:rPr>
            </w:pPr>
            <w:r>
              <w:rPr>
                <w:rFonts w:hint="eastAsia" w:ascii="宋体" w:hAnsi="宋体" w:eastAsia="宋体"/>
                <w:bCs/>
                <w:sz w:val="24"/>
              </w:rPr>
              <w:t>报价</w:t>
            </w:r>
          </w:p>
          <w:p w14:paraId="0038D886">
            <w:pPr>
              <w:wordWrap w:val="0"/>
              <w:spacing w:line="360" w:lineRule="auto"/>
              <w:jc w:val="center"/>
              <w:rPr>
                <w:rFonts w:ascii="宋体" w:hAnsi="宋体" w:eastAsia="宋体"/>
                <w:bCs/>
                <w:sz w:val="24"/>
              </w:rPr>
            </w:pPr>
            <w:r>
              <w:rPr>
                <w:rFonts w:hint="eastAsia" w:ascii="宋体" w:hAnsi="宋体" w:eastAsia="宋体"/>
                <w:bCs/>
                <w:sz w:val="24"/>
              </w:rPr>
              <w:t>（详见备注说明）</w:t>
            </w:r>
          </w:p>
        </w:tc>
        <w:tc>
          <w:tcPr>
            <w:tcW w:w="6063" w:type="dxa"/>
            <w:noWrap w:val="0"/>
            <w:vAlign w:val="center"/>
          </w:tcPr>
          <w:p w14:paraId="355C5F31">
            <w:pPr>
              <w:wordWrap w:val="0"/>
              <w:spacing w:line="360" w:lineRule="exact"/>
              <w:jc w:val="left"/>
              <w:rPr>
                <w:rFonts w:hint="eastAsia" w:ascii="宋体" w:hAnsi="宋体" w:eastAsia="宋体"/>
                <w:bCs/>
                <w:sz w:val="24"/>
              </w:rPr>
            </w:pPr>
            <w:r>
              <w:rPr>
                <w:rFonts w:hint="eastAsia" w:ascii="宋体" w:hAnsi="宋体" w:eastAsia="宋体"/>
                <w:bCs/>
                <w:sz w:val="24"/>
              </w:rPr>
              <w:t>大写：</w:t>
            </w:r>
          </w:p>
          <w:p w14:paraId="21C2BEB3">
            <w:pPr>
              <w:wordWrap w:val="0"/>
              <w:spacing w:line="360" w:lineRule="exact"/>
              <w:jc w:val="left"/>
              <w:rPr>
                <w:rFonts w:ascii="宋体" w:hAnsi="宋体" w:eastAsia="宋体"/>
                <w:bCs/>
                <w:sz w:val="24"/>
                <w:u w:val="single"/>
              </w:rPr>
            </w:pPr>
            <w:r>
              <w:rPr>
                <w:rFonts w:hint="eastAsia" w:ascii="宋体" w:hAnsi="宋体" w:eastAsia="宋体"/>
                <w:bCs/>
                <w:sz w:val="24"/>
                <w:u w:val="single"/>
              </w:rPr>
              <w:t xml:space="preserve">    </w:t>
            </w:r>
          </w:p>
          <w:p w14:paraId="7F427851">
            <w:pPr>
              <w:wordWrap w:val="0"/>
              <w:snapToGrid w:val="0"/>
              <w:spacing w:line="360" w:lineRule="auto"/>
              <w:rPr>
                <w:rFonts w:ascii="宋体" w:hAnsi="宋体" w:eastAsia="宋体"/>
                <w:bCs/>
                <w:sz w:val="24"/>
              </w:rPr>
            </w:pPr>
            <w:r>
              <w:rPr>
                <w:rFonts w:hint="eastAsia" w:ascii="宋体" w:hAnsi="宋体" w:eastAsia="宋体"/>
                <w:bCs/>
                <w:sz w:val="24"/>
              </w:rPr>
              <w:t>小写：</w:t>
            </w:r>
            <w:r>
              <w:rPr>
                <w:rFonts w:hint="eastAsia" w:ascii="宋体" w:hAnsi="宋体" w:eastAsia="宋体"/>
                <w:bCs/>
                <w:sz w:val="24"/>
                <w:u w:val="single"/>
              </w:rPr>
              <w:t xml:space="preserve">                      </w:t>
            </w:r>
          </w:p>
        </w:tc>
      </w:tr>
      <w:tr w14:paraId="73405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2459" w:type="dxa"/>
            <w:noWrap w:val="0"/>
            <w:vAlign w:val="center"/>
          </w:tcPr>
          <w:p w14:paraId="06BA8E0F">
            <w:pPr>
              <w:wordWrap w:val="0"/>
              <w:spacing w:line="360" w:lineRule="auto"/>
              <w:jc w:val="center"/>
              <w:rPr>
                <w:rFonts w:ascii="宋体" w:hAnsi="宋体" w:eastAsia="宋体"/>
                <w:bCs/>
                <w:sz w:val="24"/>
              </w:rPr>
            </w:pPr>
            <w:r>
              <w:rPr>
                <w:rFonts w:hint="eastAsia" w:ascii="宋体" w:hAnsi="宋体" w:eastAsia="宋体"/>
                <w:bCs/>
                <w:sz w:val="24"/>
              </w:rPr>
              <w:t>备注说明</w:t>
            </w:r>
          </w:p>
        </w:tc>
        <w:tc>
          <w:tcPr>
            <w:tcW w:w="6063" w:type="dxa"/>
            <w:noWrap w:val="0"/>
            <w:vAlign w:val="top"/>
          </w:tcPr>
          <w:p w14:paraId="68B902A5">
            <w:pPr>
              <w:wordWrap w:val="0"/>
              <w:spacing w:line="360" w:lineRule="auto"/>
              <w:rPr>
                <w:rFonts w:ascii="宋体" w:hAnsi="宋体" w:eastAsia="宋体"/>
                <w:bCs/>
                <w:sz w:val="24"/>
              </w:rPr>
            </w:pPr>
          </w:p>
        </w:tc>
      </w:tr>
    </w:tbl>
    <w:p w14:paraId="732F5EAA">
      <w:pPr>
        <w:wordWrap w:val="0"/>
        <w:spacing w:line="440" w:lineRule="exact"/>
        <w:ind w:firstLine="4800" w:firstLineChars="2000"/>
        <w:rPr>
          <w:rFonts w:hint="eastAsia" w:ascii="宋体" w:hAnsi="宋体" w:eastAsia="宋体"/>
          <w:bCs/>
          <w:sz w:val="24"/>
          <w:szCs w:val="24"/>
          <w:u w:val="single"/>
        </w:rPr>
      </w:pPr>
    </w:p>
    <w:p w14:paraId="1AA08961">
      <w:pPr>
        <w:wordWrap w:val="0"/>
        <w:spacing w:line="440" w:lineRule="exact"/>
        <w:ind w:firstLine="4800" w:firstLineChars="2000"/>
        <w:jc w:val="right"/>
        <w:rPr>
          <w:rFonts w:ascii="宋体" w:hAnsi="宋体" w:eastAsia="宋体"/>
          <w:sz w:val="24"/>
          <w:szCs w:val="24"/>
          <w:u w:val="single"/>
        </w:rPr>
      </w:pPr>
      <w:r>
        <w:rPr>
          <w:rFonts w:hint="eastAsia" w:ascii="宋体" w:hAnsi="宋体" w:eastAsia="宋体"/>
          <w:sz w:val="24"/>
          <w:szCs w:val="24"/>
        </w:rPr>
        <w:t>供应商公章：</w:t>
      </w:r>
      <w:r>
        <w:rPr>
          <w:rFonts w:hint="eastAsia" w:ascii="宋体" w:hAnsi="宋体" w:eastAsia="宋体"/>
          <w:sz w:val="24"/>
          <w:szCs w:val="24"/>
          <w:u w:val="single"/>
        </w:rPr>
        <w:t xml:space="preserve">               </w:t>
      </w:r>
    </w:p>
    <w:p w14:paraId="1384BCA6">
      <w:pPr>
        <w:wordWrap w:val="0"/>
        <w:spacing w:line="440" w:lineRule="exact"/>
        <w:ind w:firstLine="4800" w:firstLineChars="2000"/>
        <w:rPr>
          <w:rFonts w:ascii="宋体" w:hAnsi="宋体" w:eastAsia="宋体"/>
          <w:bCs/>
          <w:sz w:val="24"/>
          <w:szCs w:val="24"/>
          <w:u w:val="single"/>
        </w:rPr>
      </w:pPr>
      <w:r>
        <w:rPr>
          <w:rFonts w:hint="eastAsia" w:ascii="宋体" w:hAnsi="宋体" w:eastAsia="宋体"/>
          <w:bCs/>
          <w:sz w:val="24"/>
          <w:szCs w:val="24"/>
          <w:u w:val="single"/>
        </w:rPr>
        <w:t xml:space="preserve">             </w:t>
      </w:r>
    </w:p>
    <w:p w14:paraId="531A039F">
      <w:pPr>
        <w:wordWrap w:val="0"/>
        <w:adjustRightInd w:val="0"/>
        <w:snapToGrid w:val="0"/>
        <w:spacing w:line="360" w:lineRule="auto"/>
        <w:jc w:val="left"/>
        <w:rPr>
          <w:rFonts w:ascii="宋体" w:hAnsi="宋体" w:eastAsia="宋体"/>
          <w:bCs/>
          <w:sz w:val="24"/>
          <w:szCs w:val="28"/>
        </w:rPr>
      </w:pPr>
    </w:p>
    <w:p w14:paraId="2A08E883">
      <w:pPr>
        <w:wordWrap w:val="0"/>
        <w:adjustRightInd w:val="0"/>
        <w:snapToGrid w:val="0"/>
        <w:spacing w:line="360" w:lineRule="auto"/>
        <w:jc w:val="left"/>
        <w:rPr>
          <w:rFonts w:ascii="宋体" w:hAnsi="宋体" w:eastAsia="宋体"/>
          <w:bCs/>
          <w:sz w:val="24"/>
          <w:szCs w:val="28"/>
        </w:rPr>
      </w:pPr>
      <w:r>
        <w:rPr>
          <w:rFonts w:hint="eastAsia" w:ascii="宋体" w:hAnsi="宋体" w:eastAsia="宋体"/>
          <w:bCs/>
          <w:sz w:val="24"/>
          <w:szCs w:val="28"/>
        </w:rPr>
        <w:t>注：</w:t>
      </w:r>
    </w:p>
    <w:p w14:paraId="32D6814C">
      <w:pPr>
        <w:wordWrap w:val="0"/>
        <w:adjustRightInd w:val="0"/>
        <w:snapToGrid w:val="0"/>
        <w:spacing w:line="360" w:lineRule="auto"/>
        <w:ind w:firstLine="480" w:firstLineChars="200"/>
        <w:jc w:val="left"/>
        <w:rPr>
          <w:rFonts w:ascii="宋体" w:hAnsi="宋体" w:eastAsia="宋体"/>
          <w:bCs/>
          <w:sz w:val="24"/>
        </w:rPr>
      </w:pPr>
      <w:r>
        <w:rPr>
          <w:rFonts w:hint="eastAsia" w:ascii="宋体" w:hAnsi="宋体" w:eastAsia="宋体"/>
          <w:bCs/>
          <w:sz w:val="24"/>
          <w:szCs w:val="28"/>
        </w:rPr>
        <w:t>1.本表内容根据磋商文件要求包括了服务及其配套的设计、采购、制造、检测、试验、运输、保险、仓储、税费以及现场落地、安装及安装耗损、调试、培训、技术服务（包括技术资料、图纸的提供）质保期内的售后服务保障等所有费用。</w:t>
      </w:r>
    </w:p>
    <w:p w14:paraId="1B840F06">
      <w:pPr>
        <w:wordWrap w:val="0"/>
        <w:adjustRightInd w:val="0"/>
        <w:snapToGrid w:val="0"/>
        <w:spacing w:line="360" w:lineRule="auto"/>
        <w:ind w:firstLine="480" w:firstLineChars="200"/>
        <w:jc w:val="left"/>
        <w:rPr>
          <w:rFonts w:ascii="宋体" w:hAnsi="宋体" w:eastAsia="宋体"/>
          <w:bCs/>
          <w:sz w:val="24"/>
          <w:szCs w:val="28"/>
        </w:rPr>
      </w:pPr>
      <w:r>
        <w:rPr>
          <w:rFonts w:hint="eastAsia" w:ascii="宋体" w:hAnsi="宋体" w:eastAsia="宋体"/>
          <w:bCs/>
          <w:sz w:val="24"/>
          <w:szCs w:val="28"/>
        </w:rPr>
        <w:t>2.特殊事项在备注中注明。</w:t>
      </w:r>
    </w:p>
    <w:p w14:paraId="2E54CEBF">
      <w:pPr>
        <w:widowControl/>
        <w:wordWrap w:val="0"/>
        <w:jc w:val="left"/>
        <w:rPr>
          <w:rFonts w:ascii="宋体" w:hAnsi="宋体" w:eastAsia="宋体"/>
          <w:b/>
          <w:sz w:val="24"/>
          <w:szCs w:val="28"/>
        </w:rPr>
      </w:pPr>
      <w:r>
        <w:rPr>
          <w:rFonts w:ascii="宋体" w:hAnsi="宋体" w:eastAsia="宋体"/>
          <w:b/>
          <w:sz w:val="24"/>
        </w:rPr>
        <w:br w:type="page"/>
      </w:r>
      <w:r>
        <w:rPr>
          <w:rFonts w:hint="eastAsia" w:ascii="宋体" w:hAnsi="宋体" w:eastAsia="宋体"/>
          <w:b/>
          <w:sz w:val="24"/>
          <w:szCs w:val="28"/>
        </w:rPr>
        <w:t>1-2 分项报价明细表</w:t>
      </w:r>
    </w:p>
    <w:tbl>
      <w:tblPr>
        <w:tblStyle w:val="2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910"/>
        <w:gridCol w:w="709"/>
        <w:gridCol w:w="874"/>
        <w:gridCol w:w="708"/>
        <w:gridCol w:w="822"/>
        <w:gridCol w:w="660"/>
        <w:gridCol w:w="705"/>
        <w:gridCol w:w="854"/>
        <w:gridCol w:w="939"/>
        <w:gridCol w:w="670"/>
      </w:tblGrid>
      <w:tr w14:paraId="0F13C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671" w:type="dxa"/>
            <w:noWrap w:val="0"/>
            <w:vAlign w:val="center"/>
          </w:tcPr>
          <w:p w14:paraId="11E24B9A">
            <w:pPr>
              <w:pStyle w:val="30"/>
              <w:widowControl w:val="0"/>
              <w:wordWrap w:val="0"/>
              <w:spacing w:before="0" w:beforeAutospacing="0" w:after="0" w:afterAutospacing="0" w:line="440" w:lineRule="exact"/>
              <w:rPr>
                <w:rFonts w:ascii="Arial" w:hAnsi="Arial" w:eastAsia="宋体" w:cs="Arial"/>
                <w:b w:val="0"/>
                <w:kern w:val="2"/>
                <w:sz w:val="24"/>
                <w:szCs w:val="20"/>
              </w:rPr>
            </w:pPr>
            <w:r>
              <w:rPr>
                <w:rFonts w:ascii="Arial" w:hAnsi="Arial" w:eastAsia="宋体" w:cs="Arial"/>
                <w:b w:val="0"/>
                <w:kern w:val="2"/>
                <w:sz w:val="24"/>
                <w:szCs w:val="20"/>
              </w:rPr>
              <w:t>序号</w:t>
            </w:r>
          </w:p>
        </w:tc>
        <w:tc>
          <w:tcPr>
            <w:tcW w:w="910" w:type="dxa"/>
            <w:noWrap w:val="0"/>
            <w:vAlign w:val="center"/>
          </w:tcPr>
          <w:p w14:paraId="25A4DBBA">
            <w:pPr>
              <w:wordWrap w:val="0"/>
              <w:spacing w:line="440" w:lineRule="exact"/>
              <w:jc w:val="center"/>
              <w:rPr>
                <w:rFonts w:ascii="Arial" w:hAnsi="Arial" w:eastAsia="宋体" w:cs="Arial"/>
                <w:bCs/>
                <w:sz w:val="24"/>
              </w:rPr>
            </w:pPr>
            <w:r>
              <w:rPr>
                <w:rFonts w:ascii="Arial" w:hAnsi="Arial" w:eastAsia="宋体" w:cs="Arial"/>
                <w:bCs/>
                <w:sz w:val="24"/>
              </w:rPr>
              <w:t>货物名称</w:t>
            </w:r>
          </w:p>
        </w:tc>
        <w:tc>
          <w:tcPr>
            <w:tcW w:w="709" w:type="dxa"/>
            <w:noWrap w:val="0"/>
            <w:vAlign w:val="center"/>
          </w:tcPr>
          <w:p w14:paraId="7EA386BD">
            <w:pPr>
              <w:wordWrap w:val="0"/>
              <w:spacing w:line="440" w:lineRule="exact"/>
              <w:jc w:val="center"/>
              <w:rPr>
                <w:rFonts w:ascii="Arial" w:hAnsi="Arial" w:eastAsia="宋体" w:cs="Arial"/>
                <w:bCs/>
                <w:sz w:val="24"/>
              </w:rPr>
            </w:pPr>
            <w:r>
              <w:rPr>
                <w:rFonts w:ascii="Arial" w:hAnsi="Arial" w:eastAsia="宋体" w:cs="Arial"/>
                <w:bCs/>
                <w:sz w:val="24"/>
              </w:rPr>
              <w:t>品牌</w:t>
            </w:r>
          </w:p>
        </w:tc>
        <w:tc>
          <w:tcPr>
            <w:tcW w:w="874" w:type="dxa"/>
            <w:noWrap w:val="0"/>
            <w:vAlign w:val="center"/>
          </w:tcPr>
          <w:p w14:paraId="65BC2207">
            <w:pPr>
              <w:wordWrap w:val="0"/>
              <w:spacing w:line="440" w:lineRule="exact"/>
              <w:rPr>
                <w:rFonts w:ascii="Arial" w:hAnsi="Arial" w:eastAsia="宋体" w:cs="Arial"/>
                <w:bCs/>
                <w:sz w:val="24"/>
              </w:rPr>
            </w:pPr>
            <w:r>
              <w:rPr>
                <w:rFonts w:ascii="Arial" w:hAnsi="Arial" w:eastAsia="宋体" w:cs="Arial"/>
                <w:bCs/>
                <w:sz w:val="24"/>
              </w:rPr>
              <w:t>型号规格</w:t>
            </w:r>
          </w:p>
        </w:tc>
        <w:tc>
          <w:tcPr>
            <w:tcW w:w="708" w:type="dxa"/>
            <w:noWrap w:val="0"/>
            <w:vAlign w:val="center"/>
          </w:tcPr>
          <w:p w14:paraId="5D795BA1">
            <w:pPr>
              <w:wordWrap w:val="0"/>
              <w:spacing w:line="440" w:lineRule="exact"/>
              <w:jc w:val="center"/>
              <w:rPr>
                <w:rFonts w:ascii="Arial" w:hAnsi="Arial" w:eastAsia="宋体" w:cs="Arial"/>
                <w:bCs/>
                <w:sz w:val="24"/>
              </w:rPr>
            </w:pPr>
            <w:r>
              <w:rPr>
                <w:rFonts w:ascii="Arial" w:hAnsi="Arial" w:eastAsia="宋体" w:cs="Arial"/>
                <w:bCs/>
                <w:sz w:val="24"/>
              </w:rPr>
              <w:t>原产地</w:t>
            </w:r>
          </w:p>
        </w:tc>
        <w:tc>
          <w:tcPr>
            <w:tcW w:w="822" w:type="dxa"/>
            <w:noWrap w:val="0"/>
            <w:vAlign w:val="center"/>
          </w:tcPr>
          <w:p w14:paraId="3E8FCD0F">
            <w:pPr>
              <w:wordWrap w:val="0"/>
              <w:spacing w:line="440" w:lineRule="exact"/>
              <w:rPr>
                <w:rFonts w:ascii="Arial" w:hAnsi="Arial" w:eastAsia="宋体" w:cs="Arial"/>
                <w:bCs/>
                <w:sz w:val="24"/>
              </w:rPr>
            </w:pPr>
            <w:r>
              <w:rPr>
                <w:rFonts w:ascii="Arial" w:hAnsi="Arial" w:eastAsia="宋体" w:cs="Arial"/>
                <w:bCs/>
                <w:sz w:val="24"/>
              </w:rPr>
              <w:t>生产厂商</w:t>
            </w:r>
          </w:p>
        </w:tc>
        <w:tc>
          <w:tcPr>
            <w:tcW w:w="660" w:type="dxa"/>
            <w:noWrap w:val="0"/>
            <w:vAlign w:val="center"/>
          </w:tcPr>
          <w:p w14:paraId="581A302B">
            <w:pPr>
              <w:wordWrap w:val="0"/>
              <w:spacing w:line="440" w:lineRule="exact"/>
              <w:jc w:val="center"/>
              <w:rPr>
                <w:rFonts w:ascii="Arial" w:hAnsi="Arial" w:eastAsia="宋体" w:cs="Arial"/>
                <w:bCs/>
                <w:sz w:val="24"/>
              </w:rPr>
            </w:pPr>
            <w:r>
              <w:rPr>
                <w:rFonts w:ascii="Arial" w:hAnsi="Arial" w:eastAsia="宋体" w:cs="Arial"/>
                <w:bCs/>
                <w:sz w:val="24"/>
              </w:rPr>
              <w:t>单位</w:t>
            </w:r>
          </w:p>
        </w:tc>
        <w:tc>
          <w:tcPr>
            <w:tcW w:w="705" w:type="dxa"/>
            <w:noWrap w:val="0"/>
            <w:vAlign w:val="center"/>
          </w:tcPr>
          <w:p w14:paraId="7B0C0BB0">
            <w:pPr>
              <w:wordWrap w:val="0"/>
              <w:spacing w:line="440" w:lineRule="exact"/>
              <w:jc w:val="center"/>
              <w:rPr>
                <w:rFonts w:ascii="Arial" w:hAnsi="Arial" w:eastAsia="宋体" w:cs="Arial"/>
                <w:bCs/>
                <w:sz w:val="24"/>
              </w:rPr>
            </w:pPr>
            <w:r>
              <w:rPr>
                <w:rFonts w:ascii="Arial" w:hAnsi="Arial" w:eastAsia="宋体" w:cs="Arial"/>
                <w:bCs/>
                <w:sz w:val="24"/>
              </w:rPr>
              <w:t>数量</w:t>
            </w:r>
          </w:p>
        </w:tc>
        <w:tc>
          <w:tcPr>
            <w:tcW w:w="854" w:type="dxa"/>
            <w:noWrap w:val="0"/>
            <w:vAlign w:val="center"/>
          </w:tcPr>
          <w:p w14:paraId="2AAB3E46">
            <w:pPr>
              <w:wordWrap w:val="0"/>
              <w:spacing w:line="440" w:lineRule="exact"/>
              <w:jc w:val="center"/>
              <w:rPr>
                <w:rFonts w:ascii="Arial" w:hAnsi="Arial" w:eastAsia="宋体" w:cs="Arial"/>
                <w:bCs/>
                <w:sz w:val="24"/>
              </w:rPr>
            </w:pPr>
            <w:r>
              <w:rPr>
                <w:rFonts w:ascii="Arial" w:hAnsi="Arial" w:eastAsia="宋体" w:cs="Arial"/>
                <w:bCs/>
                <w:sz w:val="24"/>
              </w:rPr>
              <w:t>单价</w:t>
            </w:r>
          </w:p>
          <w:p w14:paraId="4F74A717">
            <w:pPr>
              <w:wordWrap w:val="0"/>
              <w:spacing w:line="440" w:lineRule="exact"/>
              <w:jc w:val="center"/>
              <w:rPr>
                <w:rFonts w:ascii="Arial" w:hAnsi="Arial" w:eastAsia="宋体" w:cs="Arial"/>
                <w:bCs/>
                <w:sz w:val="24"/>
              </w:rPr>
            </w:pPr>
            <w:r>
              <w:rPr>
                <w:rFonts w:ascii="Arial" w:hAnsi="Arial" w:eastAsia="宋体" w:cs="Arial"/>
                <w:bCs/>
                <w:sz w:val="24"/>
              </w:rPr>
              <w:t>（元）</w:t>
            </w:r>
          </w:p>
        </w:tc>
        <w:tc>
          <w:tcPr>
            <w:tcW w:w="939" w:type="dxa"/>
            <w:noWrap w:val="0"/>
            <w:vAlign w:val="center"/>
          </w:tcPr>
          <w:p w14:paraId="623871FA">
            <w:pPr>
              <w:wordWrap w:val="0"/>
              <w:spacing w:line="440" w:lineRule="exact"/>
              <w:jc w:val="center"/>
              <w:rPr>
                <w:rFonts w:ascii="Arial" w:hAnsi="Arial" w:eastAsia="宋体" w:cs="Arial"/>
                <w:bCs/>
                <w:sz w:val="24"/>
              </w:rPr>
            </w:pPr>
            <w:r>
              <w:rPr>
                <w:rFonts w:ascii="Arial" w:hAnsi="Arial" w:eastAsia="宋体" w:cs="Arial"/>
                <w:bCs/>
                <w:sz w:val="24"/>
              </w:rPr>
              <w:t>小计</w:t>
            </w:r>
          </w:p>
          <w:p w14:paraId="5D693C79">
            <w:pPr>
              <w:wordWrap w:val="0"/>
              <w:spacing w:line="440" w:lineRule="exact"/>
              <w:jc w:val="center"/>
              <w:rPr>
                <w:rFonts w:ascii="Arial" w:hAnsi="Arial" w:eastAsia="宋体" w:cs="Arial"/>
                <w:bCs/>
                <w:sz w:val="24"/>
              </w:rPr>
            </w:pPr>
            <w:r>
              <w:rPr>
                <w:rFonts w:ascii="Arial" w:hAnsi="Arial" w:eastAsia="宋体" w:cs="Arial"/>
                <w:bCs/>
                <w:sz w:val="24"/>
              </w:rPr>
              <w:t>（元）</w:t>
            </w:r>
          </w:p>
        </w:tc>
        <w:tc>
          <w:tcPr>
            <w:tcW w:w="670" w:type="dxa"/>
            <w:noWrap w:val="0"/>
            <w:vAlign w:val="center"/>
          </w:tcPr>
          <w:p w14:paraId="0F072EEB">
            <w:pPr>
              <w:wordWrap w:val="0"/>
              <w:spacing w:line="440" w:lineRule="exact"/>
              <w:jc w:val="center"/>
              <w:rPr>
                <w:rFonts w:ascii="Arial" w:hAnsi="Arial" w:eastAsia="宋体" w:cs="Arial"/>
                <w:bCs/>
                <w:sz w:val="24"/>
              </w:rPr>
            </w:pPr>
            <w:r>
              <w:rPr>
                <w:rFonts w:ascii="Arial" w:hAnsi="Arial" w:eastAsia="宋体" w:cs="Arial"/>
                <w:bCs/>
                <w:sz w:val="24"/>
              </w:rPr>
              <w:t>备注</w:t>
            </w:r>
          </w:p>
        </w:tc>
      </w:tr>
      <w:tr w14:paraId="6CF93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671" w:type="dxa"/>
            <w:tcBorders>
              <w:bottom w:val="single" w:color="auto" w:sz="4" w:space="0"/>
            </w:tcBorders>
            <w:noWrap w:val="0"/>
            <w:vAlign w:val="top"/>
          </w:tcPr>
          <w:p w14:paraId="2AE55383">
            <w:pPr>
              <w:wordWrap w:val="0"/>
              <w:spacing w:line="440" w:lineRule="exact"/>
              <w:jc w:val="center"/>
              <w:rPr>
                <w:rFonts w:ascii="Arial" w:hAnsi="Arial" w:eastAsia="宋体" w:cs="Arial"/>
                <w:bCs/>
                <w:sz w:val="24"/>
              </w:rPr>
            </w:pPr>
            <w:r>
              <w:rPr>
                <w:rFonts w:ascii="Arial" w:hAnsi="Arial" w:eastAsia="宋体" w:cs="Arial"/>
                <w:bCs/>
                <w:sz w:val="24"/>
              </w:rPr>
              <w:t>1</w:t>
            </w:r>
          </w:p>
        </w:tc>
        <w:tc>
          <w:tcPr>
            <w:tcW w:w="910" w:type="dxa"/>
            <w:noWrap w:val="0"/>
            <w:vAlign w:val="top"/>
          </w:tcPr>
          <w:p w14:paraId="21130234">
            <w:pPr>
              <w:wordWrap w:val="0"/>
              <w:spacing w:line="440" w:lineRule="exact"/>
              <w:rPr>
                <w:rFonts w:ascii="Arial" w:hAnsi="Arial" w:eastAsia="宋体" w:cs="Arial"/>
                <w:bCs/>
                <w:sz w:val="24"/>
              </w:rPr>
            </w:pPr>
            <w:r>
              <w:rPr>
                <w:rFonts w:hint="eastAsia" w:ascii="Arial" w:hAnsi="Arial" w:eastAsia="宋体" w:cs="Arial"/>
                <w:bCs/>
                <w:sz w:val="24"/>
              </w:rPr>
              <w:t>室内全彩LED屏</w:t>
            </w:r>
          </w:p>
        </w:tc>
        <w:tc>
          <w:tcPr>
            <w:tcW w:w="709" w:type="dxa"/>
            <w:noWrap w:val="0"/>
            <w:vAlign w:val="top"/>
          </w:tcPr>
          <w:p w14:paraId="2B7F88D6">
            <w:pPr>
              <w:wordWrap w:val="0"/>
              <w:spacing w:line="440" w:lineRule="exact"/>
              <w:rPr>
                <w:rFonts w:ascii="Arial" w:hAnsi="Arial" w:eastAsia="宋体" w:cs="Arial"/>
                <w:bCs/>
                <w:sz w:val="24"/>
              </w:rPr>
            </w:pPr>
          </w:p>
        </w:tc>
        <w:tc>
          <w:tcPr>
            <w:tcW w:w="874" w:type="dxa"/>
            <w:noWrap w:val="0"/>
            <w:vAlign w:val="top"/>
          </w:tcPr>
          <w:p w14:paraId="525AC4C8">
            <w:pPr>
              <w:wordWrap w:val="0"/>
              <w:spacing w:line="440" w:lineRule="exact"/>
              <w:rPr>
                <w:rFonts w:ascii="Arial" w:hAnsi="Arial" w:eastAsia="宋体" w:cs="Arial"/>
                <w:bCs/>
                <w:sz w:val="24"/>
              </w:rPr>
            </w:pPr>
          </w:p>
        </w:tc>
        <w:tc>
          <w:tcPr>
            <w:tcW w:w="708" w:type="dxa"/>
            <w:noWrap w:val="0"/>
            <w:vAlign w:val="top"/>
          </w:tcPr>
          <w:p w14:paraId="5D6DD2FF">
            <w:pPr>
              <w:wordWrap w:val="0"/>
              <w:spacing w:line="440" w:lineRule="exact"/>
              <w:rPr>
                <w:rFonts w:ascii="Arial" w:hAnsi="Arial" w:eastAsia="宋体" w:cs="Arial"/>
                <w:bCs/>
                <w:sz w:val="24"/>
              </w:rPr>
            </w:pPr>
          </w:p>
        </w:tc>
        <w:tc>
          <w:tcPr>
            <w:tcW w:w="822" w:type="dxa"/>
            <w:noWrap w:val="0"/>
            <w:vAlign w:val="top"/>
          </w:tcPr>
          <w:p w14:paraId="745FA222">
            <w:pPr>
              <w:wordWrap w:val="0"/>
              <w:spacing w:line="440" w:lineRule="exact"/>
              <w:rPr>
                <w:rFonts w:ascii="Arial" w:hAnsi="Arial" w:eastAsia="宋体" w:cs="Arial"/>
                <w:bCs/>
                <w:sz w:val="24"/>
              </w:rPr>
            </w:pPr>
          </w:p>
        </w:tc>
        <w:tc>
          <w:tcPr>
            <w:tcW w:w="660" w:type="dxa"/>
            <w:noWrap w:val="0"/>
            <w:vAlign w:val="top"/>
          </w:tcPr>
          <w:p w14:paraId="3C30E1D6">
            <w:pPr>
              <w:wordWrap w:val="0"/>
              <w:spacing w:line="440" w:lineRule="exact"/>
              <w:rPr>
                <w:rFonts w:ascii="Arial" w:hAnsi="Arial" w:eastAsia="宋体" w:cs="Arial"/>
                <w:bCs/>
                <w:sz w:val="24"/>
              </w:rPr>
            </w:pPr>
          </w:p>
        </w:tc>
        <w:tc>
          <w:tcPr>
            <w:tcW w:w="705" w:type="dxa"/>
            <w:noWrap w:val="0"/>
            <w:vAlign w:val="top"/>
          </w:tcPr>
          <w:p w14:paraId="157D07FF">
            <w:pPr>
              <w:wordWrap w:val="0"/>
              <w:spacing w:line="440" w:lineRule="exact"/>
              <w:rPr>
                <w:rFonts w:ascii="Arial" w:hAnsi="Arial" w:eastAsia="宋体" w:cs="Arial"/>
                <w:bCs/>
                <w:sz w:val="24"/>
              </w:rPr>
            </w:pPr>
          </w:p>
        </w:tc>
        <w:tc>
          <w:tcPr>
            <w:tcW w:w="854" w:type="dxa"/>
            <w:noWrap w:val="0"/>
            <w:vAlign w:val="top"/>
          </w:tcPr>
          <w:p w14:paraId="3EA41301">
            <w:pPr>
              <w:wordWrap w:val="0"/>
              <w:spacing w:line="440" w:lineRule="exact"/>
              <w:rPr>
                <w:rFonts w:ascii="Arial" w:hAnsi="Arial" w:eastAsia="宋体" w:cs="Arial"/>
                <w:bCs/>
                <w:sz w:val="24"/>
              </w:rPr>
            </w:pPr>
          </w:p>
        </w:tc>
        <w:tc>
          <w:tcPr>
            <w:tcW w:w="939" w:type="dxa"/>
            <w:noWrap w:val="0"/>
            <w:vAlign w:val="top"/>
          </w:tcPr>
          <w:p w14:paraId="53A37A18">
            <w:pPr>
              <w:wordWrap w:val="0"/>
              <w:spacing w:line="440" w:lineRule="exact"/>
              <w:rPr>
                <w:rFonts w:ascii="Arial" w:hAnsi="Arial" w:eastAsia="宋体" w:cs="Arial"/>
                <w:bCs/>
                <w:sz w:val="24"/>
              </w:rPr>
            </w:pPr>
          </w:p>
        </w:tc>
        <w:tc>
          <w:tcPr>
            <w:tcW w:w="670" w:type="dxa"/>
            <w:noWrap w:val="0"/>
            <w:vAlign w:val="top"/>
          </w:tcPr>
          <w:p w14:paraId="0BC2FC5D">
            <w:pPr>
              <w:wordWrap w:val="0"/>
              <w:spacing w:line="440" w:lineRule="exact"/>
              <w:rPr>
                <w:rFonts w:ascii="Arial" w:hAnsi="Arial" w:eastAsia="宋体" w:cs="Arial"/>
                <w:bCs/>
                <w:sz w:val="24"/>
              </w:rPr>
            </w:pPr>
          </w:p>
        </w:tc>
      </w:tr>
      <w:tr w14:paraId="2A588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671" w:type="dxa"/>
            <w:noWrap w:val="0"/>
            <w:vAlign w:val="top"/>
          </w:tcPr>
          <w:p w14:paraId="741C5BA8">
            <w:pPr>
              <w:wordWrap w:val="0"/>
              <w:spacing w:line="440" w:lineRule="exact"/>
              <w:jc w:val="center"/>
              <w:rPr>
                <w:rFonts w:ascii="Arial" w:hAnsi="Arial" w:eastAsia="宋体" w:cs="Arial"/>
                <w:bCs/>
                <w:sz w:val="24"/>
              </w:rPr>
            </w:pPr>
            <w:r>
              <w:rPr>
                <w:rFonts w:ascii="Arial" w:hAnsi="Arial" w:eastAsia="宋体" w:cs="Arial"/>
                <w:bCs/>
                <w:sz w:val="24"/>
              </w:rPr>
              <w:t>2</w:t>
            </w:r>
          </w:p>
        </w:tc>
        <w:tc>
          <w:tcPr>
            <w:tcW w:w="910" w:type="dxa"/>
            <w:noWrap w:val="0"/>
            <w:vAlign w:val="top"/>
          </w:tcPr>
          <w:p w14:paraId="6EBD001B">
            <w:pPr>
              <w:wordWrap w:val="0"/>
              <w:spacing w:line="440" w:lineRule="exact"/>
              <w:rPr>
                <w:rFonts w:ascii="Arial" w:hAnsi="Arial" w:eastAsia="宋体" w:cs="Arial"/>
                <w:bCs/>
                <w:sz w:val="24"/>
              </w:rPr>
            </w:pPr>
            <w:r>
              <w:rPr>
                <w:rFonts w:hint="eastAsia" w:ascii="Arial" w:hAnsi="Arial" w:eastAsia="宋体" w:cs="Arial"/>
                <w:bCs/>
                <w:sz w:val="24"/>
              </w:rPr>
              <w:t>同步接收卡</w:t>
            </w:r>
          </w:p>
        </w:tc>
        <w:tc>
          <w:tcPr>
            <w:tcW w:w="709" w:type="dxa"/>
            <w:noWrap w:val="0"/>
            <w:vAlign w:val="top"/>
          </w:tcPr>
          <w:p w14:paraId="3EEBF15A">
            <w:pPr>
              <w:wordWrap w:val="0"/>
              <w:spacing w:line="440" w:lineRule="exact"/>
              <w:rPr>
                <w:rFonts w:ascii="Arial" w:hAnsi="Arial" w:eastAsia="宋体" w:cs="Arial"/>
                <w:bCs/>
                <w:sz w:val="24"/>
              </w:rPr>
            </w:pPr>
          </w:p>
        </w:tc>
        <w:tc>
          <w:tcPr>
            <w:tcW w:w="874" w:type="dxa"/>
            <w:noWrap w:val="0"/>
            <w:vAlign w:val="top"/>
          </w:tcPr>
          <w:p w14:paraId="146C5E9F">
            <w:pPr>
              <w:wordWrap w:val="0"/>
              <w:spacing w:line="440" w:lineRule="exact"/>
              <w:rPr>
                <w:rFonts w:ascii="Arial" w:hAnsi="Arial" w:eastAsia="宋体" w:cs="Arial"/>
                <w:bCs/>
                <w:sz w:val="24"/>
              </w:rPr>
            </w:pPr>
          </w:p>
        </w:tc>
        <w:tc>
          <w:tcPr>
            <w:tcW w:w="708" w:type="dxa"/>
            <w:noWrap w:val="0"/>
            <w:vAlign w:val="top"/>
          </w:tcPr>
          <w:p w14:paraId="23C4BD31">
            <w:pPr>
              <w:wordWrap w:val="0"/>
              <w:spacing w:line="440" w:lineRule="exact"/>
              <w:rPr>
                <w:rFonts w:ascii="Arial" w:hAnsi="Arial" w:eastAsia="宋体" w:cs="Arial"/>
                <w:bCs/>
                <w:sz w:val="24"/>
              </w:rPr>
            </w:pPr>
          </w:p>
        </w:tc>
        <w:tc>
          <w:tcPr>
            <w:tcW w:w="822" w:type="dxa"/>
            <w:noWrap w:val="0"/>
            <w:vAlign w:val="top"/>
          </w:tcPr>
          <w:p w14:paraId="3EF5B25A">
            <w:pPr>
              <w:wordWrap w:val="0"/>
              <w:spacing w:line="440" w:lineRule="exact"/>
              <w:rPr>
                <w:rFonts w:ascii="Arial" w:hAnsi="Arial" w:eastAsia="宋体" w:cs="Arial"/>
                <w:bCs/>
                <w:sz w:val="24"/>
              </w:rPr>
            </w:pPr>
          </w:p>
        </w:tc>
        <w:tc>
          <w:tcPr>
            <w:tcW w:w="660" w:type="dxa"/>
            <w:noWrap w:val="0"/>
            <w:vAlign w:val="top"/>
          </w:tcPr>
          <w:p w14:paraId="41AA73F2">
            <w:pPr>
              <w:wordWrap w:val="0"/>
              <w:spacing w:line="440" w:lineRule="exact"/>
              <w:rPr>
                <w:rFonts w:ascii="Arial" w:hAnsi="Arial" w:eastAsia="宋体" w:cs="Arial"/>
                <w:bCs/>
                <w:sz w:val="24"/>
              </w:rPr>
            </w:pPr>
          </w:p>
        </w:tc>
        <w:tc>
          <w:tcPr>
            <w:tcW w:w="705" w:type="dxa"/>
            <w:noWrap w:val="0"/>
            <w:vAlign w:val="top"/>
          </w:tcPr>
          <w:p w14:paraId="74FA677C">
            <w:pPr>
              <w:wordWrap w:val="0"/>
              <w:spacing w:line="440" w:lineRule="exact"/>
              <w:rPr>
                <w:rFonts w:ascii="Arial" w:hAnsi="Arial" w:eastAsia="宋体" w:cs="Arial"/>
                <w:bCs/>
                <w:sz w:val="24"/>
              </w:rPr>
            </w:pPr>
          </w:p>
        </w:tc>
        <w:tc>
          <w:tcPr>
            <w:tcW w:w="854" w:type="dxa"/>
            <w:noWrap w:val="0"/>
            <w:vAlign w:val="top"/>
          </w:tcPr>
          <w:p w14:paraId="71F23D20">
            <w:pPr>
              <w:wordWrap w:val="0"/>
              <w:spacing w:line="440" w:lineRule="exact"/>
              <w:rPr>
                <w:rFonts w:ascii="Arial" w:hAnsi="Arial" w:eastAsia="宋体" w:cs="Arial"/>
                <w:bCs/>
                <w:sz w:val="24"/>
              </w:rPr>
            </w:pPr>
          </w:p>
        </w:tc>
        <w:tc>
          <w:tcPr>
            <w:tcW w:w="939" w:type="dxa"/>
            <w:noWrap w:val="0"/>
            <w:vAlign w:val="top"/>
          </w:tcPr>
          <w:p w14:paraId="6AFB185F">
            <w:pPr>
              <w:wordWrap w:val="0"/>
              <w:spacing w:line="440" w:lineRule="exact"/>
              <w:rPr>
                <w:rFonts w:ascii="Arial" w:hAnsi="Arial" w:eastAsia="宋体" w:cs="Arial"/>
                <w:bCs/>
                <w:sz w:val="24"/>
              </w:rPr>
            </w:pPr>
          </w:p>
        </w:tc>
        <w:tc>
          <w:tcPr>
            <w:tcW w:w="670" w:type="dxa"/>
            <w:noWrap w:val="0"/>
            <w:vAlign w:val="top"/>
          </w:tcPr>
          <w:p w14:paraId="34FB4A5F">
            <w:pPr>
              <w:wordWrap w:val="0"/>
              <w:spacing w:line="440" w:lineRule="exact"/>
              <w:rPr>
                <w:rFonts w:ascii="Arial" w:hAnsi="Arial" w:eastAsia="宋体" w:cs="Arial"/>
                <w:bCs/>
                <w:sz w:val="24"/>
              </w:rPr>
            </w:pPr>
          </w:p>
        </w:tc>
      </w:tr>
      <w:tr w14:paraId="52DA7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671" w:type="dxa"/>
            <w:noWrap w:val="0"/>
            <w:vAlign w:val="top"/>
          </w:tcPr>
          <w:p w14:paraId="5D579DC6">
            <w:pPr>
              <w:wordWrap w:val="0"/>
              <w:spacing w:line="440" w:lineRule="exact"/>
              <w:jc w:val="center"/>
              <w:rPr>
                <w:rFonts w:ascii="Arial" w:hAnsi="Arial" w:eastAsia="宋体" w:cs="Arial"/>
                <w:bCs/>
                <w:sz w:val="24"/>
              </w:rPr>
            </w:pPr>
            <w:r>
              <w:rPr>
                <w:rFonts w:ascii="Arial" w:hAnsi="Arial" w:eastAsia="宋体" w:cs="Arial"/>
                <w:bCs/>
                <w:sz w:val="24"/>
              </w:rPr>
              <w:t>3</w:t>
            </w:r>
          </w:p>
        </w:tc>
        <w:tc>
          <w:tcPr>
            <w:tcW w:w="910" w:type="dxa"/>
            <w:noWrap w:val="0"/>
            <w:vAlign w:val="top"/>
          </w:tcPr>
          <w:p w14:paraId="56732988">
            <w:pPr>
              <w:wordWrap w:val="0"/>
              <w:spacing w:line="440" w:lineRule="exact"/>
              <w:rPr>
                <w:rFonts w:ascii="Arial" w:hAnsi="Arial" w:eastAsia="宋体" w:cs="Arial"/>
                <w:bCs/>
                <w:sz w:val="24"/>
              </w:rPr>
            </w:pPr>
            <w:r>
              <w:rPr>
                <w:rFonts w:hint="eastAsia" w:ascii="Arial" w:hAnsi="Arial" w:eastAsia="宋体" w:cs="Arial"/>
                <w:bCs/>
                <w:sz w:val="24"/>
              </w:rPr>
              <w:t>显示屏电源</w:t>
            </w:r>
          </w:p>
        </w:tc>
        <w:tc>
          <w:tcPr>
            <w:tcW w:w="709" w:type="dxa"/>
            <w:noWrap w:val="0"/>
            <w:vAlign w:val="top"/>
          </w:tcPr>
          <w:p w14:paraId="0E91E004">
            <w:pPr>
              <w:wordWrap w:val="0"/>
              <w:spacing w:line="440" w:lineRule="exact"/>
              <w:rPr>
                <w:rFonts w:ascii="Arial" w:hAnsi="Arial" w:eastAsia="宋体" w:cs="Arial"/>
                <w:bCs/>
                <w:sz w:val="24"/>
              </w:rPr>
            </w:pPr>
          </w:p>
        </w:tc>
        <w:tc>
          <w:tcPr>
            <w:tcW w:w="874" w:type="dxa"/>
            <w:noWrap w:val="0"/>
            <w:vAlign w:val="top"/>
          </w:tcPr>
          <w:p w14:paraId="75833A9E">
            <w:pPr>
              <w:wordWrap w:val="0"/>
              <w:spacing w:line="440" w:lineRule="exact"/>
              <w:rPr>
                <w:rFonts w:ascii="Arial" w:hAnsi="Arial" w:eastAsia="宋体" w:cs="Arial"/>
                <w:bCs/>
                <w:sz w:val="24"/>
              </w:rPr>
            </w:pPr>
          </w:p>
        </w:tc>
        <w:tc>
          <w:tcPr>
            <w:tcW w:w="708" w:type="dxa"/>
            <w:noWrap w:val="0"/>
            <w:vAlign w:val="top"/>
          </w:tcPr>
          <w:p w14:paraId="55171D8F">
            <w:pPr>
              <w:wordWrap w:val="0"/>
              <w:spacing w:line="440" w:lineRule="exact"/>
              <w:rPr>
                <w:rFonts w:ascii="Arial" w:hAnsi="Arial" w:eastAsia="宋体" w:cs="Arial"/>
                <w:bCs/>
                <w:sz w:val="24"/>
              </w:rPr>
            </w:pPr>
          </w:p>
        </w:tc>
        <w:tc>
          <w:tcPr>
            <w:tcW w:w="822" w:type="dxa"/>
            <w:noWrap w:val="0"/>
            <w:vAlign w:val="top"/>
          </w:tcPr>
          <w:p w14:paraId="1471EFE5">
            <w:pPr>
              <w:wordWrap w:val="0"/>
              <w:spacing w:line="440" w:lineRule="exact"/>
              <w:rPr>
                <w:rFonts w:ascii="Arial" w:hAnsi="Arial" w:eastAsia="宋体" w:cs="Arial"/>
                <w:bCs/>
                <w:sz w:val="24"/>
              </w:rPr>
            </w:pPr>
          </w:p>
        </w:tc>
        <w:tc>
          <w:tcPr>
            <w:tcW w:w="660" w:type="dxa"/>
            <w:noWrap w:val="0"/>
            <w:vAlign w:val="top"/>
          </w:tcPr>
          <w:p w14:paraId="35D34456">
            <w:pPr>
              <w:wordWrap w:val="0"/>
              <w:spacing w:line="440" w:lineRule="exact"/>
              <w:rPr>
                <w:rFonts w:ascii="Arial" w:hAnsi="Arial" w:eastAsia="宋体" w:cs="Arial"/>
                <w:bCs/>
                <w:sz w:val="24"/>
              </w:rPr>
            </w:pPr>
          </w:p>
        </w:tc>
        <w:tc>
          <w:tcPr>
            <w:tcW w:w="705" w:type="dxa"/>
            <w:noWrap w:val="0"/>
            <w:vAlign w:val="top"/>
          </w:tcPr>
          <w:p w14:paraId="7076F6FA">
            <w:pPr>
              <w:wordWrap w:val="0"/>
              <w:spacing w:line="440" w:lineRule="exact"/>
              <w:rPr>
                <w:rFonts w:ascii="Arial" w:hAnsi="Arial" w:eastAsia="宋体" w:cs="Arial"/>
                <w:bCs/>
                <w:sz w:val="24"/>
              </w:rPr>
            </w:pPr>
          </w:p>
        </w:tc>
        <w:tc>
          <w:tcPr>
            <w:tcW w:w="854" w:type="dxa"/>
            <w:noWrap w:val="0"/>
            <w:vAlign w:val="top"/>
          </w:tcPr>
          <w:p w14:paraId="16986009">
            <w:pPr>
              <w:wordWrap w:val="0"/>
              <w:spacing w:line="440" w:lineRule="exact"/>
              <w:rPr>
                <w:rFonts w:ascii="Arial" w:hAnsi="Arial" w:eastAsia="宋体" w:cs="Arial"/>
                <w:bCs/>
                <w:sz w:val="24"/>
              </w:rPr>
            </w:pPr>
          </w:p>
        </w:tc>
        <w:tc>
          <w:tcPr>
            <w:tcW w:w="939" w:type="dxa"/>
            <w:noWrap w:val="0"/>
            <w:vAlign w:val="top"/>
          </w:tcPr>
          <w:p w14:paraId="35871D9E">
            <w:pPr>
              <w:wordWrap w:val="0"/>
              <w:spacing w:line="440" w:lineRule="exact"/>
              <w:rPr>
                <w:rFonts w:ascii="Arial" w:hAnsi="Arial" w:eastAsia="宋体" w:cs="Arial"/>
                <w:bCs/>
                <w:sz w:val="24"/>
              </w:rPr>
            </w:pPr>
          </w:p>
        </w:tc>
        <w:tc>
          <w:tcPr>
            <w:tcW w:w="670" w:type="dxa"/>
            <w:noWrap w:val="0"/>
            <w:vAlign w:val="top"/>
          </w:tcPr>
          <w:p w14:paraId="677EC0BC">
            <w:pPr>
              <w:wordWrap w:val="0"/>
              <w:spacing w:line="440" w:lineRule="exact"/>
              <w:rPr>
                <w:rFonts w:ascii="Arial" w:hAnsi="Arial" w:eastAsia="宋体" w:cs="Arial"/>
                <w:bCs/>
                <w:sz w:val="24"/>
              </w:rPr>
            </w:pPr>
          </w:p>
        </w:tc>
      </w:tr>
      <w:tr w14:paraId="17D43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671" w:type="dxa"/>
            <w:noWrap w:val="0"/>
            <w:vAlign w:val="top"/>
          </w:tcPr>
          <w:p w14:paraId="408819B4">
            <w:pPr>
              <w:wordWrap w:val="0"/>
              <w:spacing w:line="440" w:lineRule="exact"/>
              <w:jc w:val="center"/>
              <w:rPr>
                <w:rFonts w:ascii="Arial" w:hAnsi="Arial" w:eastAsia="宋体" w:cs="Arial"/>
                <w:bCs/>
                <w:sz w:val="24"/>
              </w:rPr>
            </w:pPr>
            <w:r>
              <w:rPr>
                <w:rFonts w:ascii="Arial" w:hAnsi="Arial" w:eastAsia="宋体" w:cs="Arial"/>
                <w:bCs/>
                <w:sz w:val="24"/>
              </w:rPr>
              <w:t>4</w:t>
            </w:r>
          </w:p>
        </w:tc>
        <w:tc>
          <w:tcPr>
            <w:tcW w:w="910" w:type="dxa"/>
            <w:noWrap w:val="0"/>
            <w:vAlign w:val="top"/>
          </w:tcPr>
          <w:p w14:paraId="2F0208B9">
            <w:pPr>
              <w:wordWrap w:val="0"/>
              <w:spacing w:line="440" w:lineRule="exact"/>
              <w:rPr>
                <w:rFonts w:ascii="Arial" w:hAnsi="Arial" w:eastAsia="宋体" w:cs="Arial"/>
                <w:bCs/>
                <w:sz w:val="24"/>
              </w:rPr>
            </w:pPr>
            <w:r>
              <w:rPr>
                <w:rFonts w:hint="eastAsia" w:ascii="Arial" w:hAnsi="Arial" w:eastAsia="宋体" w:cs="Arial"/>
                <w:bCs/>
                <w:sz w:val="24"/>
              </w:rPr>
              <w:t>视频处理器</w:t>
            </w:r>
          </w:p>
        </w:tc>
        <w:tc>
          <w:tcPr>
            <w:tcW w:w="709" w:type="dxa"/>
            <w:noWrap w:val="0"/>
            <w:vAlign w:val="top"/>
          </w:tcPr>
          <w:p w14:paraId="175AD79B">
            <w:pPr>
              <w:wordWrap w:val="0"/>
              <w:spacing w:line="440" w:lineRule="exact"/>
              <w:rPr>
                <w:rFonts w:ascii="Arial" w:hAnsi="Arial" w:eastAsia="宋体" w:cs="Arial"/>
                <w:bCs/>
                <w:sz w:val="24"/>
              </w:rPr>
            </w:pPr>
          </w:p>
        </w:tc>
        <w:tc>
          <w:tcPr>
            <w:tcW w:w="874" w:type="dxa"/>
            <w:noWrap w:val="0"/>
            <w:vAlign w:val="top"/>
          </w:tcPr>
          <w:p w14:paraId="10ECE601">
            <w:pPr>
              <w:wordWrap w:val="0"/>
              <w:spacing w:line="440" w:lineRule="exact"/>
              <w:rPr>
                <w:rFonts w:ascii="Arial" w:hAnsi="Arial" w:eastAsia="宋体" w:cs="Arial"/>
                <w:bCs/>
                <w:sz w:val="24"/>
              </w:rPr>
            </w:pPr>
          </w:p>
        </w:tc>
        <w:tc>
          <w:tcPr>
            <w:tcW w:w="708" w:type="dxa"/>
            <w:noWrap w:val="0"/>
            <w:vAlign w:val="top"/>
          </w:tcPr>
          <w:p w14:paraId="7C3693C3">
            <w:pPr>
              <w:wordWrap w:val="0"/>
              <w:spacing w:line="440" w:lineRule="exact"/>
              <w:rPr>
                <w:rFonts w:ascii="Arial" w:hAnsi="Arial" w:eastAsia="宋体" w:cs="Arial"/>
                <w:bCs/>
                <w:sz w:val="24"/>
              </w:rPr>
            </w:pPr>
          </w:p>
        </w:tc>
        <w:tc>
          <w:tcPr>
            <w:tcW w:w="822" w:type="dxa"/>
            <w:noWrap w:val="0"/>
            <w:vAlign w:val="top"/>
          </w:tcPr>
          <w:p w14:paraId="3D56574D">
            <w:pPr>
              <w:wordWrap w:val="0"/>
              <w:spacing w:line="440" w:lineRule="exact"/>
              <w:rPr>
                <w:rFonts w:ascii="Arial" w:hAnsi="Arial" w:eastAsia="宋体" w:cs="Arial"/>
                <w:bCs/>
                <w:sz w:val="24"/>
              </w:rPr>
            </w:pPr>
          </w:p>
        </w:tc>
        <w:tc>
          <w:tcPr>
            <w:tcW w:w="660" w:type="dxa"/>
            <w:noWrap w:val="0"/>
            <w:vAlign w:val="top"/>
          </w:tcPr>
          <w:p w14:paraId="6F185FFC">
            <w:pPr>
              <w:wordWrap w:val="0"/>
              <w:spacing w:line="440" w:lineRule="exact"/>
              <w:rPr>
                <w:rFonts w:ascii="Arial" w:hAnsi="Arial" w:eastAsia="宋体" w:cs="Arial"/>
                <w:bCs/>
                <w:sz w:val="24"/>
              </w:rPr>
            </w:pPr>
          </w:p>
        </w:tc>
        <w:tc>
          <w:tcPr>
            <w:tcW w:w="705" w:type="dxa"/>
            <w:noWrap w:val="0"/>
            <w:vAlign w:val="top"/>
          </w:tcPr>
          <w:p w14:paraId="50F085AD">
            <w:pPr>
              <w:wordWrap w:val="0"/>
              <w:spacing w:line="440" w:lineRule="exact"/>
              <w:rPr>
                <w:rFonts w:ascii="Arial" w:hAnsi="Arial" w:eastAsia="宋体" w:cs="Arial"/>
                <w:bCs/>
                <w:sz w:val="24"/>
              </w:rPr>
            </w:pPr>
          </w:p>
        </w:tc>
        <w:tc>
          <w:tcPr>
            <w:tcW w:w="854" w:type="dxa"/>
            <w:noWrap w:val="0"/>
            <w:vAlign w:val="top"/>
          </w:tcPr>
          <w:p w14:paraId="412A77AB">
            <w:pPr>
              <w:wordWrap w:val="0"/>
              <w:spacing w:line="440" w:lineRule="exact"/>
              <w:rPr>
                <w:rFonts w:ascii="Arial" w:hAnsi="Arial" w:eastAsia="宋体" w:cs="Arial"/>
                <w:bCs/>
                <w:sz w:val="24"/>
              </w:rPr>
            </w:pPr>
          </w:p>
        </w:tc>
        <w:tc>
          <w:tcPr>
            <w:tcW w:w="939" w:type="dxa"/>
            <w:noWrap w:val="0"/>
            <w:vAlign w:val="top"/>
          </w:tcPr>
          <w:p w14:paraId="7B8673C6">
            <w:pPr>
              <w:wordWrap w:val="0"/>
              <w:spacing w:line="440" w:lineRule="exact"/>
              <w:rPr>
                <w:rFonts w:ascii="Arial" w:hAnsi="Arial" w:eastAsia="宋体" w:cs="Arial"/>
                <w:bCs/>
                <w:sz w:val="24"/>
              </w:rPr>
            </w:pPr>
          </w:p>
        </w:tc>
        <w:tc>
          <w:tcPr>
            <w:tcW w:w="670" w:type="dxa"/>
            <w:noWrap w:val="0"/>
            <w:vAlign w:val="top"/>
          </w:tcPr>
          <w:p w14:paraId="77DEAE2C">
            <w:pPr>
              <w:wordWrap w:val="0"/>
              <w:spacing w:line="440" w:lineRule="exact"/>
              <w:rPr>
                <w:rFonts w:ascii="Arial" w:hAnsi="Arial" w:eastAsia="宋体" w:cs="Arial"/>
                <w:bCs/>
                <w:sz w:val="24"/>
              </w:rPr>
            </w:pPr>
          </w:p>
        </w:tc>
      </w:tr>
      <w:tr w14:paraId="5297B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671" w:type="dxa"/>
            <w:noWrap w:val="0"/>
            <w:vAlign w:val="top"/>
          </w:tcPr>
          <w:p w14:paraId="2DB10C19">
            <w:pPr>
              <w:wordWrap w:val="0"/>
              <w:spacing w:line="440" w:lineRule="exact"/>
              <w:jc w:val="center"/>
              <w:rPr>
                <w:rFonts w:ascii="Arial" w:hAnsi="Arial" w:eastAsia="宋体" w:cs="Arial"/>
                <w:bCs/>
                <w:sz w:val="24"/>
              </w:rPr>
            </w:pPr>
            <w:r>
              <w:rPr>
                <w:rFonts w:ascii="Arial" w:hAnsi="Arial" w:eastAsia="宋体" w:cs="Arial"/>
                <w:bCs/>
                <w:sz w:val="24"/>
              </w:rPr>
              <w:t>5</w:t>
            </w:r>
          </w:p>
        </w:tc>
        <w:tc>
          <w:tcPr>
            <w:tcW w:w="910" w:type="dxa"/>
            <w:noWrap w:val="0"/>
            <w:vAlign w:val="top"/>
          </w:tcPr>
          <w:p w14:paraId="0D15DBD5">
            <w:pPr>
              <w:wordWrap w:val="0"/>
              <w:spacing w:line="440" w:lineRule="exact"/>
              <w:rPr>
                <w:rFonts w:ascii="Arial" w:hAnsi="Arial" w:eastAsia="宋体" w:cs="Arial"/>
                <w:bCs/>
                <w:sz w:val="24"/>
              </w:rPr>
            </w:pPr>
            <w:r>
              <w:rPr>
                <w:rFonts w:hint="eastAsia" w:ascii="Arial" w:hAnsi="Arial" w:eastAsia="宋体" w:cs="Arial"/>
                <w:bCs/>
                <w:sz w:val="24"/>
              </w:rPr>
              <w:t>视频矩阵</w:t>
            </w:r>
          </w:p>
        </w:tc>
        <w:tc>
          <w:tcPr>
            <w:tcW w:w="709" w:type="dxa"/>
            <w:noWrap w:val="0"/>
            <w:vAlign w:val="top"/>
          </w:tcPr>
          <w:p w14:paraId="5EFF5113">
            <w:pPr>
              <w:wordWrap w:val="0"/>
              <w:spacing w:line="440" w:lineRule="exact"/>
              <w:rPr>
                <w:rFonts w:ascii="Arial" w:hAnsi="Arial" w:eastAsia="宋体" w:cs="Arial"/>
                <w:bCs/>
                <w:sz w:val="24"/>
              </w:rPr>
            </w:pPr>
          </w:p>
        </w:tc>
        <w:tc>
          <w:tcPr>
            <w:tcW w:w="874" w:type="dxa"/>
            <w:noWrap w:val="0"/>
            <w:vAlign w:val="top"/>
          </w:tcPr>
          <w:p w14:paraId="450C61D9">
            <w:pPr>
              <w:wordWrap w:val="0"/>
              <w:spacing w:line="440" w:lineRule="exact"/>
              <w:rPr>
                <w:rFonts w:ascii="Arial" w:hAnsi="Arial" w:eastAsia="宋体" w:cs="Arial"/>
                <w:bCs/>
                <w:sz w:val="24"/>
              </w:rPr>
            </w:pPr>
          </w:p>
        </w:tc>
        <w:tc>
          <w:tcPr>
            <w:tcW w:w="708" w:type="dxa"/>
            <w:noWrap w:val="0"/>
            <w:vAlign w:val="top"/>
          </w:tcPr>
          <w:p w14:paraId="3CB0E123">
            <w:pPr>
              <w:wordWrap w:val="0"/>
              <w:spacing w:line="440" w:lineRule="exact"/>
              <w:rPr>
                <w:rFonts w:ascii="Arial" w:hAnsi="Arial" w:eastAsia="宋体" w:cs="Arial"/>
                <w:bCs/>
                <w:sz w:val="24"/>
              </w:rPr>
            </w:pPr>
          </w:p>
        </w:tc>
        <w:tc>
          <w:tcPr>
            <w:tcW w:w="822" w:type="dxa"/>
            <w:noWrap w:val="0"/>
            <w:vAlign w:val="top"/>
          </w:tcPr>
          <w:p w14:paraId="26F6ED92">
            <w:pPr>
              <w:wordWrap w:val="0"/>
              <w:spacing w:line="440" w:lineRule="exact"/>
              <w:rPr>
                <w:rFonts w:ascii="Arial" w:hAnsi="Arial" w:eastAsia="宋体" w:cs="Arial"/>
                <w:bCs/>
                <w:sz w:val="24"/>
              </w:rPr>
            </w:pPr>
          </w:p>
        </w:tc>
        <w:tc>
          <w:tcPr>
            <w:tcW w:w="660" w:type="dxa"/>
            <w:noWrap w:val="0"/>
            <w:vAlign w:val="top"/>
          </w:tcPr>
          <w:p w14:paraId="73EC6049">
            <w:pPr>
              <w:wordWrap w:val="0"/>
              <w:spacing w:line="440" w:lineRule="exact"/>
              <w:rPr>
                <w:rFonts w:ascii="Arial" w:hAnsi="Arial" w:eastAsia="宋体" w:cs="Arial"/>
                <w:bCs/>
                <w:sz w:val="24"/>
              </w:rPr>
            </w:pPr>
          </w:p>
        </w:tc>
        <w:tc>
          <w:tcPr>
            <w:tcW w:w="705" w:type="dxa"/>
            <w:noWrap w:val="0"/>
            <w:vAlign w:val="top"/>
          </w:tcPr>
          <w:p w14:paraId="6A4C2566">
            <w:pPr>
              <w:wordWrap w:val="0"/>
              <w:spacing w:line="440" w:lineRule="exact"/>
              <w:rPr>
                <w:rFonts w:ascii="Arial" w:hAnsi="Arial" w:eastAsia="宋体" w:cs="Arial"/>
                <w:bCs/>
                <w:sz w:val="24"/>
              </w:rPr>
            </w:pPr>
          </w:p>
        </w:tc>
        <w:tc>
          <w:tcPr>
            <w:tcW w:w="854" w:type="dxa"/>
            <w:noWrap w:val="0"/>
            <w:vAlign w:val="top"/>
          </w:tcPr>
          <w:p w14:paraId="35192F75">
            <w:pPr>
              <w:wordWrap w:val="0"/>
              <w:spacing w:line="440" w:lineRule="exact"/>
              <w:rPr>
                <w:rFonts w:ascii="Arial" w:hAnsi="Arial" w:eastAsia="宋体" w:cs="Arial"/>
                <w:bCs/>
                <w:sz w:val="24"/>
              </w:rPr>
            </w:pPr>
          </w:p>
        </w:tc>
        <w:tc>
          <w:tcPr>
            <w:tcW w:w="939" w:type="dxa"/>
            <w:noWrap w:val="0"/>
            <w:vAlign w:val="top"/>
          </w:tcPr>
          <w:p w14:paraId="4C5E00D0">
            <w:pPr>
              <w:wordWrap w:val="0"/>
              <w:spacing w:line="440" w:lineRule="exact"/>
              <w:rPr>
                <w:rFonts w:ascii="Arial" w:hAnsi="Arial" w:eastAsia="宋体" w:cs="Arial"/>
                <w:bCs/>
                <w:sz w:val="24"/>
              </w:rPr>
            </w:pPr>
          </w:p>
        </w:tc>
        <w:tc>
          <w:tcPr>
            <w:tcW w:w="670" w:type="dxa"/>
            <w:noWrap w:val="0"/>
            <w:vAlign w:val="top"/>
          </w:tcPr>
          <w:p w14:paraId="523025C2">
            <w:pPr>
              <w:wordWrap w:val="0"/>
              <w:spacing w:line="440" w:lineRule="exact"/>
              <w:rPr>
                <w:rFonts w:ascii="Arial" w:hAnsi="Arial" w:eastAsia="宋体" w:cs="Arial"/>
                <w:bCs/>
                <w:sz w:val="24"/>
              </w:rPr>
            </w:pPr>
          </w:p>
        </w:tc>
      </w:tr>
      <w:tr w14:paraId="4F92C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671" w:type="dxa"/>
            <w:noWrap w:val="0"/>
            <w:vAlign w:val="top"/>
          </w:tcPr>
          <w:p w14:paraId="73B12628">
            <w:pPr>
              <w:wordWrap w:val="0"/>
              <w:spacing w:line="440" w:lineRule="exact"/>
              <w:jc w:val="center"/>
              <w:rPr>
                <w:rFonts w:ascii="Arial" w:hAnsi="Arial" w:eastAsia="宋体" w:cs="Arial"/>
                <w:bCs/>
                <w:sz w:val="24"/>
              </w:rPr>
            </w:pPr>
            <w:r>
              <w:rPr>
                <w:rFonts w:ascii="Arial" w:hAnsi="Arial" w:eastAsia="宋体" w:cs="Arial"/>
                <w:bCs/>
                <w:sz w:val="24"/>
              </w:rPr>
              <w:t>6</w:t>
            </w:r>
          </w:p>
        </w:tc>
        <w:tc>
          <w:tcPr>
            <w:tcW w:w="910" w:type="dxa"/>
            <w:noWrap w:val="0"/>
            <w:vAlign w:val="top"/>
          </w:tcPr>
          <w:p w14:paraId="7C647B49">
            <w:pPr>
              <w:wordWrap w:val="0"/>
              <w:spacing w:line="440" w:lineRule="exact"/>
              <w:rPr>
                <w:rFonts w:ascii="Arial" w:hAnsi="Arial" w:eastAsia="宋体" w:cs="Arial"/>
                <w:bCs/>
                <w:sz w:val="24"/>
              </w:rPr>
            </w:pPr>
            <w:r>
              <w:rPr>
                <w:rFonts w:hint="eastAsia" w:ascii="Arial" w:hAnsi="Arial" w:eastAsia="宋体" w:cs="Arial"/>
                <w:bCs/>
                <w:sz w:val="24"/>
              </w:rPr>
              <w:t>智慧中控</w:t>
            </w:r>
          </w:p>
        </w:tc>
        <w:tc>
          <w:tcPr>
            <w:tcW w:w="709" w:type="dxa"/>
            <w:noWrap w:val="0"/>
            <w:vAlign w:val="top"/>
          </w:tcPr>
          <w:p w14:paraId="744717FD">
            <w:pPr>
              <w:wordWrap w:val="0"/>
              <w:spacing w:line="440" w:lineRule="exact"/>
              <w:rPr>
                <w:rFonts w:ascii="Arial" w:hAnsi="Arial" w:eastAsia="宋体" w:cs="Arial"/>
                <w:bCs/>
                <w:sz w:val="24"/>
              </w:rPr>
            </w:pPr>
          </w:p>
        </w:tc>
        <w:tc>
          <w:tcPr>
            <w:tcW w:w="874" w:type="dxa"/>
            <w:noWrap w:val="0"/>
            <w:vAlign w:val="top"/>
          </w:tcPr>
          <w:p w14:paraId="743E2BFF">
            <w:pPr>
              <w:wordWrap w:val="0"/>
              <w:spacing w:line="440" w:lineRule="exact"/>
              <w:rPr>
                <w:rFonts w:ascii="Arial" w:hAnsi="Arial" w:eastAsia="宋体" w:cs="Arial"/>
                <w:bCs/>
                <w:sz w:val="24"/>
              </w:rPr>
            </w:pPr>
          </w:p>
        </w:tc>
        <w:tc>
          <w:tcPr>
            <w:tcW w:w="708" w:type="dxa"/>
            <w:noWrap w:val="0"/>
            <w:vAlign w:val="top"/>
          </w:tcPr>
          <w:p w14:paraId="58F35771">
            <w:pPr>
              <w:wordWrap w:val="0"/>
              <w:spacing w:line="440" w:lineRule="exact"/>
              <w:rPr>
                <w:rFonts w:ascii="Arial" w:hAnsi="Arial" w:eastAsia="宋体" w:cs="Arial"/>
                <w:bCs/>
                <w:sz w:val="24"/>
              </w:rPr>
            </w:pPr>
          </w:p>
        </w:tc>
        <w:tc>
          <w:tcPr>
            <w:tcW w:w="822" w:type="dxa"/>
            <w:noWrap w:val="0"/>
            <w:vAlign w:val="top"/>
          </w:tcPr>
          <w:p w14:paraId="7BE28D76">
            <w:pPr>
              <w:wordWrap w:val="0"/>
              <w:spacing w:line="440" w:lineRule="exact"/>
              <w:rPr>
                <w:rFonts w:ascii="Arial" w:hAnsi="Arial" w:eastAsia="宋体" w:cs="Arial"/>
                <w:bCs/>
                <w:sz w:val="24"/>
              </w:rPr>
            </w:pPr>
          </w:p>
        </w:tc>
        <w:tc>
          <w:tcPr>
            <w:tcW w:w="660" w:type="dxa"/>
            <w:noWrap w:val="0"/>
            <w:vAlign w:val="top"/>
          </w:tcPr>
          <w:p w14:paraId="61CF8312">
            <w:pPr>
              <w:wordWrap w:val="0"/>
              <w:spacing w:line="440" w:lineRule="exact"/>
              <w:rPr>
                <w:rFonts w:ascii="Arial" w:hAnsi="Arial" w:eastAsia="宋体" w:cs="Arial"/>
                <w:bCs/>
                <w:sz w:val="24"/>
              </w:rPr>
            </w:pPr>
          </w:p>
        </w:tc>
        <w:tc>
          <w:tcPr>
            <w:tcW w:w="705" w:type="dxa"/>
            <w:noWrap w:val="0"/>
            <w:vAlign w:val="top"/>
          </w:tcPr>
          <w:p w14:paraId="4E7A784D">
            <w:pPr>
              <w:wordWrap w:val="0"/>
              <w:spacing w:line="440" w:lineRule="exact"/>
              <w:rPr>
                <w:rFonts w:ascii="Arial" w:hAnsi="Arial" w:eastAsia="宋体" w:cs="Arial"/>
                <w:bCs/>
                <w:sz w:val="24"/>
              </w:rPr>
            </w:pPr>
          </w:p>
        </w:tc>
        <w:tc>
          <w:tcPr>
            <w:tcW w:w="854" w:type="dxa"/>
            <w:noWrap w:val="0"/>
            <w:vAlign w:val="top"/>
          </w:tcPr>
          <w:p w14:paraId="3265D594">
            <w:pPr>
              <w:wordWrap w:val="0"/>
              <w:spacing w:line="440" w:lineRule="exact"/>
              <w:rPr>
                <w:rFonts w:ascii="Arial" w:hAnsi="Arial" w:eastAsia="宋体" w:cs="Arial"/>
                <w:bCs/>
                <w:sz w:val="24"/>
              </w:rPr>
            </w:pPr>
          </w:p>
        </w:tc>
        <w:tc>
          <w:tcPr>
            <w:tcW w:w="939" w:type="dxa"/>
            <w:noWrap w:val="0"/>
            <w:vAlign w:val="top"/>
          </w:tcPr>
          <w:p w14:paraId="54B7837F">
            <w:pPr>
              <w:wordWrap w:val="0"/>
              <w:spacing w:line="440" w:lineRule="exact"/>
              <w:rPr>
                <w:rFonts w:ascii="Arial" w:hAnsi="Arial" w:eastAsia="宋体" w:cs="Arial"/>
                <w:bCs/>
                <w:sz w:val="24"/>
              </w:rPr>
            </w:pPr>
          </w:p>
        </w:tc>
        <w:tc>
          <w:tcPr>
            <w:tcW w:w="670" w:type="dxa"/>
            <w:noWrap w:val="0"/>
            <w:vAlign w:val="top"/>
          </w:tcPr>
          <w:p w14:paraId="1D715548">
            <w:pPr>
              <w:wordWrap w:val="0"/>
              <w:spacing w:line="440" w:lineRule="exact"/>
              <w:rPr>
                <w:rFonts w:ascii="Arial" w:hAnsi="Arial" w:eastAsia="宋体" w:cs="Arial"/>
                <w:bCs/>
                <w:sz w:val="24"/>
              </w:rPr>
            </w:pPr>
          </w:p>
        </w:tc>
      </w:tr>
      <w:tr w14:paraId="3D0CE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671" w:type="dxa"/>
            <w:noWrap w:val="0"/>
            <w:vAlign w:val="top"/>
          </w:tcPr>
          <w:p w14:paraId="06F84465">
            <w:pPr>
              <w:wordWrap w:val="0"/>
              <w:spacing w:line="440" w:lineRule="exact"/>
              <w:jc w:val="center"/>
              <w:rPr>
                <w:rFonts w:ascii="Arial" w:hAnsi="Arial" w:eastAsia="宋体" w:cs="Arial"/>
                <w:bCs/>
                <w:sz w:val="24"/>
              </w:rPr>
            </w:pPr>
            <w:r>
              <w:rPr>
                <w:rFonts w:ascii="Arial" w:hAnsi="Arial" w:eastAsia="宋体" w:cs="Arial"/>
                <w:bCs/>
                <w:sz w:val="24"/>
              </w:rPr>
              <w:t>7</w:t>
            </w:r>
          </w:p>
        </w:tc>
        <w:tc>
          <w:tcPr>
            <w:tcW w:w="910" w:type="dxa"/>
            <w:noWrap w:val="0"/>
            <w:vAlign w:val="top"/>
          </w:tcPr>
          <w:p w14:paraId="6D6AB937">
            <w:pPr>
              <w:wordWrap w:val="0"/>
              <w:spacing w:line="440" w:lineRule="exact"/>
              <w:rPr>
                <w:rFonts w:ascii="Arial" w:hAnsi="Arial" w:eastAsia="宋体" w:cs="Arial"/>
                <w:bCs/>
                <w:sz w:val="24"/>
              </w:rPr>
            </w:pPr>
            <w:r>
              <w:rPr>
                <w:rFonts w:hint="eastAsia" w:ascii="Arial" w:hAnsi="Arial" w:eastAsia="宋体" w:cs="Arial"/>
                <w:bCs/>
                <w:sz w:val="24"/>
              </w:rPr>
              <w:t>可视化平台</w:t>
            </w:r>
          </w:p>
        </w:tc>
        <w:tc>
          <w:tcPr>
            <w:tcW w:w="709" w:type="dxa"/>
            <w:noWrap w:val="0"/>
            <w:vAlign w:val="top"/>
          </w:tcPr>
          <w:p w14:paraId="4215515A">
            <w:pPr>
              <w:wordWrap w:val="0"/>
              <w:spacing w:line="440" w:lineRule="exact"/>
              <w:rPr>
                <w:rFonts w:ascii="Arial" w:hAnsi="Arial" w:eastAsia="宋体" w:cs="Arial"/>
                <w:bCs/>
                <w:sz w:val="24"/>
              </w:rPr>
            </w:pPr>
          </w:p>
        </w:tc>
        <w:tc>
          <w:tcPr>
            <w:tcW w:w="874" w:type="dxa"/>
            <w:noWrap w:val="0"/>
            <w:vAlign w:val="top"/>
          </w:tcPr>
          <w:p w14:paraId="100DF335">
            <w:pPr>
              <w:wordWrap w:val="0"/>
              <w:spacing w:line="440" w:lineRule="exact"/>
              <w:rPr>
                <w:rFonts w:ascii="Arial" w:hAnsi="Arial" w:eastAsia="宋体" w:cs="Arial"/>
                <w:bCs/>
                <w:sz w:val="24"/>
              </w:rPr>
            </w:pPr>
          </w:p>
        </w:tc>
        <w:tc>
          <w:tcPr>
            <w:tcW w:w="708" w:type="dxa"/>
            <w:noWrap w:val="0"/>
            <w:vAlign w:val="top"/>
          </w:tcPr>
          <w:p w14:paraId="79CA93D6">
            <w:pPr>
              <w:wordWrap w:val="0"/>
              <w:spacing w:line="440" w:lineRule="exact"/>
              <w:rPr>
                <w:rFonts w:ascii="Arial" w:hAnsi="Arial" w:eastAsia="宋体" w:cs="Arial"/>
                <w:bCs/>
                <w:sz w:val="24"/>
              </w:rPr>
            </w:pPr>
          </w:p>
        </w:tc>
        <w:tc>
          <w:tcPr>
            <w:tcW w:w="822" w:type="dxa"/>
            <w:noWrap w:val="0"/>
            <w:vAlign w:val="top"/>
          </w:tcPr>
          <w:p w14:paraId="517C6314">
            <w:pPr>
              <w:wordWrap w:val="0"/>
              <w:spacing w:line="440" w:lineRule="exact"/>
              <w:rPr>
                <w:rFonts w:ascii="Arial" w:hAnsi="Arial" w:eastAsia="宋体" w:cs="Arial"/>
                <w:bCs/>
                <w:sz w:val="24"/>
              </w:rPr>
            </w:pPr>
          </w:p>
        </w:tc>
        <w:tc>
          <w:tcPr>
            <w:tcW w:w="660" w:type="dxa"/>
            <w:noWrap w:val="0"/>
            <w:vAlign w:val="top"/>
          </w:tcPr>
          <w:p w14:paraId="4890BFB2">
            <w:pPr>
              <w:wordWrap w:val="0"/>
              <w:spacing w:line="440" w:lineRule="exact"/>
              <w:rPr>
                <w:rFonts w:ascii="Arial" w:hAnsi="Arial" w:eastAsia="宋体" w:cs="Arial"/>
                <w:bCs/>
                <w:sz w:val="24"/>
              </w:rPr>
            </w:pPr>
          </w:p>
        </w:tc>
        <w:tc>
          <w:tcPr>
            <w:tcW w:w="705" w:type="dxa"/>
            <w:noWrap w:val="0"/>
            <w:vAlign w:val="top"/>
          </w:tcPr>
          <w:p w14:paraId="39125009">
            <w:pPr>
              <w:wordWrap w:val="0"/>
              <w:spacing w:line="440" w:lineRule="exact"/>
              <w:rPr>
                <w:rFonts w:ascii="Arial" w:hAnsi="Arial" w:eastAsia="宋体" w:cs="Arial"/>
                <w:bCs/>
                <w:sz w:val="24"/>
              </w:rPr>
            </w:pPr>
          </w:p>
        </w:tc>
        <w:tc>
          <w:tcPr>
            <w:tcW w:w="854" w:type="dxa"/>
            <w:noWrap w:val="0"/>
            <w:vAlign w:val="top"/>
          </w:tcPr>
          <w:p w14:paraId="58E2665F">
            <w:pPr>
              <w:wordWrap w:val="0"/>
              <w:spacing w:line="440" w:lineRule="exact"/>
              <w:rPr>
                <w:rFonts w:ascii="Arial" w:hAnsi="Arial" w:eastAsia="宋体" w:cs="Arial"/>
                <w:bCs/>
                <w:sz w:val="24"/>
              </w:rPr>
            </w:pPr>
          </w:p>
        </w:tc>
        <w:tc>
          <w:tcPr>
            <w:tcW w:w="939" w:type="dxa"/>
            <w:noWrap w:val="0"/>
            <w:vAlign w:val="top"/>
          </w:tcPr>
          <w:p w14:paraId="505FAB3F">
            <w:pPr>
              <w:wordWrap w:val="0"/>
              <w:spacing w:line="440" w:lineRule="exact"/>
              <w:rPr>
                <w:rFonts w:ascii="Arial" w:hAnsi="Arial" w:eastAsia="宋体" w:cs="Arial"/>
                <w:bCs/>
                <w:sz w:val="24"/>
              </w:rPr>
            </w:pPr>
          </w:p>
        </w:tc>
        <w:tc>
          <w:tcPr>
            <w:tcW w:w="670" w:type="dxa"/>
            <w:noWrap w:val="0"/>
            <w:vAlign w:val="top"/>
          </w:tcPr>
          <w:p w14:paraId="2917B765">
            <w:pPr>
              <w:wordWrap w:val="0"/>
              <w:spacing w:line="440" w:lineRule="exact"/>
              <w:rPr>
                <w:rFonts w:ascii="Arial" w:hAnsi="Arial" w:eastAsia="宋体" w:cs="Arial"/>
                <w:bCs/>
                <w:sz w:val="24"/>
              </w:rPr>
            </w:pPr>
          </w:p>
        </w:tc>
      </w:tr>
      <w:tr w14:paraId="5D5B9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671" w:type="dxa"/>
            <w:noWrap w:val="0"/>
            <w:vAlign w:val="top"/>
          </w:tcPr>
          <w:p w14:paraId="396237A9">
            <w:pPr>
              <w:wordWrap w:val="0"/>
              <w:spacing w:line="440" w:lineRule="exact"/>
              <w:jc w:val="center"/>
              <w:rPr>
                <w:rFonts w:ascii="Arial" w:hAnsi="Arial" w:eastAsia="宋体" w:cs="Arial"/>
                <w:bCs/>
                <w:sz w:val="24"/>
              </w:rPr>
            </w:pPr>
            <w:r>
              <w:rPr>
                <w:rFonts w:ascii="Arial" w:hAnsi="Arial" w:eastAsia="宋体" w:cs="Arial"/>
                <w:bCs/>
                <w:sz w:val="24"/>
              </w:rPr>
              <w:t>8</w:t>
            </w:r>
          </w:p>
        </w:tc>
        <w:tc>
          <w:tcPr>
            <w:tcW w:w="910" w:type="dxa"/>
            <w:noWrap w:val="0"/>
            <w:vAlign w:val="top"/>
          </w:tcPr>
          <w:p w14:paraId="5EDDD979">
            <w:pPr>
              <w:wordWrap w:val="0"/>
              <w:spacing w:line="440" w:lineRule="exact"/>
              <w:rPr>
                <w:rFonts w:ascii="Arial" w:hAnsi="Arial" w:eastAsia="宋体" w:cs="Arial"/>
                <w:bCs/>
                <w:sz w:val="24"/>
              </w:rPr>
            </w:pPr>
            <w:r>
              <w:rPr>
                <w:rFonts w:hint="eastAsia" w:ascii="Arial" w:hAnsi="Arial" w:eastAsia="宋体" w:cs="Arial"/>
                <w:bCs/>
                <w:sz w:val="24"/>
              </w:rPr>
              <w:t>屏体钢结构及包边装饰</w:t>
            </w:r>
          </w:p>
        </w:tc>
        <w:tc>
          <w:tcPr>
            <w:tcW w:w="709" w:type="dxa"/>
            <w:noWrap w:val="0"/>
            <w:vAlign w:val="top"/>
          </w:tcPr>
          <w:p w14:paraId="53FED851">
            <w:pPr>
              <w:wordWrap w:val="0"/>
              <w:spacing w:line="440" w:lineRule="exact"/>
              <w:rPr>
                <w:rFonts w:ascii="Arial" w:hAnsi="Arial" w:eastAsia="宋体" w:cs="Arial"/>
                <w:bCs/>
                <w:sz w:val="24"/>
              </w:rPr>
            </w:pPr>
          </w:p>
        </w:tc>
        <w:tc>
          <w:tcPr>
            <w:tcW w:w="874" w:type="dxa"/>
            <w:noWrap w:val="0"/>
            <w:vAlign w:val="top"/>
          </w:tcPr>
          <w:p w14:paraId="1038A628">
            <w:pPr>
              <w:wordWrap w:val="0"/>
              <w:spacing w:line="440" w:lineRule="exact"/>
              <w:rPr>
                <w:rFonts w:ascii="Arial" w:hAnsi="Arial" w:eastAsia="宋体" w:cs="Arial"/>
                <w:bCs/>
                <w:sz w:val="24"/>
              </w:rPr>
            </w:pPr>
          </w:p>
        </w:tc>
        <w:tc>
          <w:tcPr>
            <w:tcW w:w="708" w:type="dxa"/>
            <w:noWrap w:val="0"/>
            <w:vAlign w:val="top"/>
          </w:tcPr>
          <w:p w14:paraId="13E0C747">
            <w:pPr>
              <w:wordWrap w:val="0"/>
              <w:spacing w:line="440" w:lineRule="exact"/>
              <w:rPr>
                <w:rFonts w:ascii="Arial" w:hAnsi="Arial" w:eastAsia="宋体" w:cs="Arial"/>
                <w:bCs/>
                <w:sz w:val="24"/>
              </w:rPr>
            </w:pPr>
          </w:p>
        </w:tc>
        <w:tc>
          <w:tcPr>
            <w:tcW w:w="822" w:type="dxa"/>
            <w:noWrap w:val="0"/>
            <w:vAlign w:val="top"/>
          </w:tcPr>
          <w:p w14:paraId="51208234">
            <w:pPr>
              <w:wordWrap w:val="0"/>
              <w:spacing w:line="440" w:lineRule="exact"/>
              <w:rPr>
                <w:rFonts w:ascii="Arial" w:hAnsi="Arial" w:eastAsia="宋体" w:cs="Arial"/>
                <w:bCs/>
                <w:sz w:val="24"/>
              </w:rPr>
            </w:pPr>
          </w:p>
        </w:tc>
        <w:tc>
          <w:tcPr>
            <w:tcW w:w="660" w:type="dxa"/>
            <w:noWrap w:val="0"/>
            <w:vAlign w:val="top"/>
          </w:tcPr>
          <w:p w14:paraId="48522A9E">
            <w:pPr>
              <w:wordWrap w:val="0"/>
              <w:spacing w:line="440" w:lineRule="exact"/>
              <w:rPr>
                <w:rFonts w:ascii="Arial" w:hAnsi="Arial" w:eastAsia="宋体" w:cs="Arial"/>
                <w:bCs/>
                <w:sz w:val="24"/>
              </w:rPr>
            </w:pPr>
          </w:p>
        </w:tc>
        <w:tc>
          <w:tcPr>
            <w:tcW w:w="705" w:type="dxa"/>
            <w:noWrap w:val="0"/>
            <w:vAlign w:val="top"/>
          </w:tcPr>
          <w:p w14:paraId="69C089A3">
            <w:pPr>
              <w:wordWrap w:val="0"/>
              <w:spacing w:line="440" w:lineRule="exact"/>
              <w:rPr>
                <w:rFonts w:ascii="Arial" w:hAnsi="Arial" w:eastAsia="宋体" w:cs="Arial"/>
                <w:bCs/>
                <w:sz w:val="24"/>
              </w:rPr>
            </w:pPr>
          </w:p>
        </w:tc>
        <w:tc>
          <w:tcPr>
            <w:tcW w:w="854" w:type="dxa"/>
            <w:noWrap w:val="0"/>
            <w:vAlign w:val="top"/>
          </w:tcPr>
          <w:p w14:paraId="7E29CCE3">
            <w:pPr>
              <w:wordWrap w:val="0"/>
              <w:spacing w:line="440" w:lineRule="exact"/>
              <w:rPr>
                <w:rFonts w:ascii="Arial" w:hAnsi="Arial" w:eastAsia="宋体" w:cs="Arial"/>
                <w:bCs/>
                <w:sz w:val="24"/>
              </w:rPr>
            </w:pPr>
          </w:p>
        </w:tc>
        <w:tc>
          <w:tcPr>
            <w:tcW w:w="939" w:type="dxa"/>
            <w:noWrap w:val="0"/>
            <w:vAlign w:val="top"/>
          </w:tcPr>
          <w:p w14:paraId="1D0DDE61">
            <w:pPr>
              <w:wordWrap w:val="0"/>
              <w:spacing w:line="440" w:lineRule="exact"/>
              <w:rPr>
                <w:rFonts w:ascii="Arial" w:hAnsi="Arial" w:eastAsia="宋体" w:cs="Arial"/>
                <w:bCs/>
                <w:sz w:val="24"/>
              </w:rPr>
            </w:pPr>
          </w:p>
        </w:tc>
        <w:tc>
          <w:tcPr>
            <w:tcW w:w="670" w:type="dxa"/>
            <w:noWrap w:val="0"/>
            <w:vAlign w:val="top"/>
          </w:tcPr>
          <w:p w14:paraId="16DAA201">
            <w:pPr>
              <w:wordWrap w:val="0"/>
              <w:spacing w:line="440" w:lineRule="exact"/>
              <w:rPr>
                <w:rFonts w:ascii="Arial" w:hAnsi="Arial" w:eastAsia="宋体" w:cs="Arial"/>
                <w:bCs/>
                <w:sz w:val="24"/>
              </w:rPr>
            </w:pPr>
          </w:p>
        </w:tc>
      </w:tr>
      <w:tr w14:paraId="66488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671" w:type="dxa"/>
            <w:noWrap w:val="0"/>
            <w:vAlign w:val="top"/>
          </w:tcPr>
          <w:p w14:paraId="38A5342B">
            <w:pPr>
              <w:wordWrap w:val="0"/>
              <w:spacing w:line="440" w:lineRule="exact"/>
              <w:jc w:val="center"/>
              <w:rPr>
                <w:rFonts w:ascii="Arial" w:hAnsi="Arial" w:eastAsia="宋体" w:cs="Arial"/>
                <w:bCs/>
                <w:sz w:val="24"/>
              </w:rPr>
            </w:pPr>
          </w:p>
        </w:tc>
        <w:tc>
          <w:tcPr>
            <w:tcW w:w="910" w:type="dxa"/>
            <w:noWrap w:val="0"/>
            <w:vAlign w:val="top"/>
          </w:tcPr>
          <w:p w14:paraId="1E1B2CD5">
            <w:pPr>
              <w:wordWrap w:val="0"/>
              <w:spacing w:line="440" w:lineRule="exact"/>
              <w:rPr>
                <w:rFonts w:hint="eastAsia" w:ascii="Arial" w:hAnsi="Arial" w:eastAsia="宋体" w:cs="Arial"/>
                <w:bCs/>
                <w:sz w:val="24"/>
              </w:rPr>
            </w:pPr>
            <w:r>
              <w:rPr>
                <w:rFonts w:hint="eastAsia" w:ascii="Arial" w:hAnsi="Arial" w:eastAsia="宋体" w:cs="Arial"/>
                <w:bCs/>
                <w:sz w:val="24"/>
              </w:rPr>
              <w:t>其他费用</w:t>
            </w:r>
          </w:p>
        </w:tc>
        <w:tc>
          <w:tcPr>
            <w:tcW w:w="709" w:type="dxa"/>
            <w:noWrap w:val="0"/>
            <w:vAlign w:val="top"/>
          </w:tcPr>
          <w:p w14:paraId="1E5C71CC">
            <w:pPr>
              <w:wordWrap w:val="0"/>
              <w:spacing w:line="440" w:lineRule="exact"/>
              <w:rPr>
                <w:rFonts w:ascii="Arial" w:hAnsi="Arial" w:eastAsia="宋体" w:cs="Arial"/>
                <w:bCs/>
                <w:sz w:val="24"/>
              </w:rPr>
            </w:pPr>
          </w:p>
        </w:tc>
        <w:tc>
          <w:tcPr>
            <w:tcW w:w="874" w:type="dxa"/>
            <w:noWrap w:val="0"/>
            <w:vAlign w:val="top"/>
          </w:tcPr>
          <w:p w14:paraId="4B025F18">
            <w:pPr>
              <w:wordWrap w:val="0"/>
              <w:spacing w:line="440" w:lineRule="exact"/>
              <w:rPr>
                <w:rFonts w:ascii="Arial" w:hAnsi="Arial" w:eastAsia="宋体" w:cs="Arial"/>
                <w:bCs/>
                <w:sz w:val="24"/>
              </w:rPr>
            </w:pPr>
          </w:p>
        </w:tc>
        <w:tc>
          <w:tcPr>
            <w:tcW w:w="708" w:type="dxa"/>
            <w:noWrap w:val="0"/>
            <w:vAlign w:val="top"/>
          </w:tcPr>
          <w:p w14:paraId="0A834C23">
            <w:pPr>
              <w:wordWrap w:val="0"/>
              <w:spacing w:line="440" w:lineRule="exact"/>
              <w:rPr>
                <w:rFonts w:ascii="Arial" w:hAnsi="Arial" w:eastAsia="宋体" w:cs="Arial"/>
                <w:bCs/>
                <w:sz w:val="24"/>
              </w:rPr>
            </w:pPr>
          </w:p>
        </w:tc>
        <w:tc>
          <w:tcPr>
            <w:tcW w:w="822" w:type="dxa"/>
            <w:noWrap w:val="0"/>
            <w:vAlign w:val="top"/>
          </w:tcPr>
          <w:p w14:paraId="07ECEFB4">
            <w:pPr>
              <w:wordWrap w:val="0"/>
              <w:spacing w:line="440" w:lineRule="exact"/>
              <w:rPr>
                <w:rFonts w:ascii="Arial" w:hAnsi="Arial" w:eastAsia="宋体" w:cs="Arial"/>
                <w:bCs/>
                <w:sz w:val="24"/>
              </w:rPr>
            </w:pPr>
          </w:p>
        </w:tc>
        <w:tc>
          <w:tcPr>
            <w:tcW w:w="660" w:type="dxa"/>
            <w:noWrap w:val="0"/>
            <w:vAlign w:val="top"/>
          </w:tcPr>
          <w:p w14:paraId="1EEBFC65">
            <w:pPr>
              <w:wordWrap w:val="0"/>
              <w:spacing w:line="440" w:lineRule="exact"/>
              <w:rPr>
                <w:rFonts w:ascii="Arial" w:hAnsi="Arial" w:eastAsia="宋体" w:cs="Arial"/>
                <w:bCs/>
                <w:sz w:val="24"/>
              </w:rPr>
            </w:pPr>
          </w:p>
        </w:tc>
        <w:tc>
          <w:tcPr>
            <w:tcW w:w="705" w:type="dxa"/>
            <w:noWrap w:val="0"/>
            <w:vAlign w:val="top"/>
          </w:tcPr>
          <w:p w14:paraId="09247A8D">
            <w:pPr>
              <w:wordWrap w:val="0"/>
              <w:spacing w:line="440" w:lineRule="exact"/>
              <w:rPr>
                <w:rFonts w:ascii="Arial" w:hAnsi="Arial" w:eastAsia="宋体" w:cs="Arial"/>
                <w:bCs/>
                <w:sz w:val="24"/>
              </w:rPr>
            </w:pPr>
          </w:p>
        </w:tc>
        <w:tc>
          <w:tcPr>
            <w:tcW w:w="854" w:type="dxa"/>
            <w:noWrap w:val="0"/>
            <w:vAlign w:val="top"/>
          </w:tcPr>
          <w:p w14:paraId="2CAE74EF">
            <w:pPr>
              <w:wordWrap w:val="0"/>
              <w:spacing w:line="440" w:lineRule="exact"/>
              <w:rPr>
                <w:rFonts w:ascii="Arial" w:hAnsi="Arial" w:eastAsia="宋体" w:cs="Arial"/>
                <w:bCs/>
                <w:sz w:val="24"/>
              </w:rPr>
            </w:pPr>
          </w:p>
        </w:tc>
        <w:tc>
          <w:tcPr>
            <w:tcW w:w="939" w:type="dxa"/>
            <w:noWrap w:val="0"/>
            <w:vAlign w:val="top"/>
          </w:tcPr>
          <w:p w14:paraId="2EEDFEEF">
            <w:pPr>
              <w:wordWrap w:val="0"/>
              <w:spacing w:line="440" w:lineRule="exact"/>
              <w:rPr>
                <w:rFonts w:ascii="Arial" w:hAnsi="Arial" w:eastAsia="宋体" w:cs="Arial"/>
                <w:bCs/>
                <w:sz w:val="24"/>
              </w:rPr>
            </w:pPr>
          </w:p>
        </w:tc>
        <w:tc>
          <w:tcPr>
            <w:tcW w:w="670" w:type="dxa"/>
            <w:noWrap w:val="0"/>
            <w:vAlign w:val="top"/>
          </w:tcPr>
          <w:p w14:paraId="52283A7B">
            <w:pPr>
              <w:wordWrap w:val="0"/>
              <w:spacing w:line="440" w:lineRule="exact"/>
              <w:rPr>
                <w:rFonts w:ascii="Arial" w:hAnsi="Arial" w:eastAsia="宋体" w:cs="Arial"/>
                <w:bCs/>
                <w:sz w:val="24"/>
              </w:rPr>
            </w:pPr>
          </w:p>
        </w:tc>
      </w:tr>
      <w:tr w14:paraId="72734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8522" w:type="dxa"/>
            <w:gridSpan w:val="11"/>
            <w:noWrap w:val="0"/>
            <w:vAlign w:val="center"/>
          </w:tcPr>
          <w:p w14:paraId="4316392E">
            <w:pPr>
              <w:wordWrap w:val="0"/>
              <w:spacing w:line="440" w:lineRule="exact"/>
              <w:jc w:val="center"/>
              <w:rPr>
                <w:rFonts w:hint="eastAsia" w:ascii="宋体" w:hAnsi="宋体" w:eastAsia="宋体" w:cs="宋体"/>
                <w:bCs/>
                <w:sz w:val="24"/>
              </w:rPr>
            </w:pPr>
            <w:r>
              <w:rPr>
                <w:rFonts w:hint="eastAsia" w:ascii="宋体" w:hAnsi="宋体" w:eastAsia="宋体" w:cs="宋体"/>
                <w:bCs/>
                <w:sz w:val="24"/>
                <w:szCs w:val="24"/>
              </w:rPr>
              <w:t>合计：</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元</w:t>
            </w:r>
          </w:p>
        </w:tc>
      </w:tr>
    </w:tbl>
    <w:p w14:paraId="28B3FA40">
      <w:pPr>
        <w:wordWrap w:val="0"/>
        <w:spacing w:line="440" w:lineRule="exact"/>
        <w:ind w:firstLine="4800" w:firstLineChars="2000"/>
        <w:jc w:val="right"/>
        <w:rPr>
          <w:rFonts w:ascii="宋体" w:hAnsi="宋体" w:eastAsia="宋体"/>
          <w:sz w:val="24"/>
          <w:szCs w:val="24"/>
          <w:u w:val="single"/>
        </w:rPr>
      </w:pPr>
      <w:r>
        <w:rPr>
          <w:rFonts w:hint="eastAsia" w:ascii="宋体" w:hAnsi="宋体" w:eastAsia="宋体"/>
          <w:sz w:val="24"/>
          <w:szCs w:val="24"/>
        </w:rPr>
        <w:t>供应商公章：</w:t>
      </w:r>
      <w:r>
        <w:rPr>
          <w:rFonts w:hint="eastAsia" w:ascii="宋体" w:hAnsi="宋体" w:eastAsia="宋体"/>
          <w:sz w:val="24"/>
          <w:szCs w:val="24"/>
          <w:u w:val="single"/>
        </w:rPr>
        <w:t xml:space="preserve">               </w:t>
      </w:r>
    </w:p>
    <w:p w14:paraId="7EBF9D4F">
      <w:pPr>
        <w:wordWrap w:val="0"/>
        <w:adjustRightInd w:val="0"/>
        <w:snapToGrid w:val="0"/>
        <w:spacing w:line="440" w:lineRule="exact"/>
        <w:jc w:val="left"/>
        <w:rPr>
          <w:rFonts w:hint="eastAsia" w:ascii="宋体" w:hAnsi="宋体" w:eastAsia="宋体"/>
          <w:b/>
          <w:bCs/>
          <w:sz w:val="24"/>
          <w:szCs w:val="28"/>
        </w:rPr>
      </w:pPr>
      <w:r>
        <w:rPr>
          <w:rFonts w:hint="eastAsia" w:ascii="宋体" w:hAnsi="宋体" w:eastAsia="宋体"/>
          <w:b/>
          <w:bCs/>
          <w:sz w:val="24"/>
          <w:szCs w:val="28"/>
        </w:rPr>
        <w:t>备注：</w:t>
      </w:r>
    </w:p>
    <w:p w14:paraId="12703484">
      <w:pPr>
        <w:wordWrap w:val="0"/>
        <w:adjustRightInd w:val="0"/>
        <w:snapToGrid w:val="0"/>
        <w:spacing w:line="440" w:lineRule="exact"/>
        <w:ind w:firstLine="480" w:firstLineChars="200"/>
        <w:jc w:val="left"/>
        <w:rPr>
          <w:rFonts w:ascii="宋体" w:hAnsi="宋体" w:eastAsia="宋体"/>
          <w:sz w:val="24"/>
        </w:rPr>
      </w:pPr>
      <w:r>
        <w:rPr>
          <w:rFonts w:hint="eastAsia" w:ascii="宋体" w:hAnsi="宋体" w:eastAsia="宋体"/>
          <w:sz w:val="24"/>
        </w:rPr>
        <w:t>1.表中报价为对应本项目需求的全部货物及所需附件购置费、包装费、运输费、人工费、保险费、安装调试费、各种税费、资料费、售后服务费及完成项目应有的全部费用。如有漏项或缺项，供应商承担全部责任。</w:t>
      </w:r>
    </w:p>
    <w:p w14:paraId="27E49615">
      <w:pPr>
        <w:wordWrap w:val="0"/>
        <w:spacing w:line="440" w:lineRule="exact"/>
        <w:ind w:firstLine="435"/>
        <w:jc w:val="left"/>
        <w:rPr>
          <w:rFonts w:ascii="宋体" w:hAnsi="宋体" w:eastAsia="宋体"/>
          <w:sz w:val="24"/>
        </w:rPr>
      </w:pPr>
      <w:r>
        <w:rPr>
          <w:rFonts w:hint="eastAsia" w:ascii="宋体" w:hAnsi="宋体" w:eastAsia="宋体"/>
          <w:sz w:val="24"/>
        </w:rPr>
        <w:t>2.表中须明确列出所投产品的货物名称、品牌、型号规格、原产地及生产厂商，否则可能导致</w:t>
      </w:r>
      <w:r>
        <w:rPr>
          <w:rFonts w:hint="eastAsia" w:ascii="宋体" w:hAnsi="宋体" w:eastAsia="宋体"/>
          <w:b/>
          <w:bCs/>
          <w:sz w:val="24"/>
        </w:rPr>
        <w:t>响应无效</w:t>
      </w:r>
      <w:r>
        <w:rPr>
          <w:rFonts w:hint="eastAsia" w:ascii="宋体" w:hAnsi="宋体" w:eastAsia="宋体"/>
          <w:sz w:val="24"/>
        </w:rPr>
        <w:t>。</w:t>
      </w:r>
    </w:p>
    <w:p w14:paraId="1C2B43FA">
      <w:pPr>
        <w:wordWrap w:val="0"/>
        <w:spacing w:line="440" w:lineRule="exact"/>
        <w:ind w:firstLine="435"/>
        <w:jc w:val="left"/>
        <w:rPr>
          <w:rFonts w:ascii="宋体" w:hAnsi="宋体" w:eastAsia="宋体"/>
          <w:sz w:val="24"/>
        </w:rPr>
      </w:pPr>
    </w:p>
    <w:p w14:paraId="45633679">
      <w:pPr>
        <w:wordWrap w:val="0"/>
        <w:spacing w:line="360" w:lineRule="auto"/>
        <w:ind w:firstLine="435"/>
        <w:jc w:val="left"/>
        <w:rPr>
          <w:rFonts w:ascii="宋体" w:hAnsi="宋体" w:eastAsia="宋体"/>
          <w:sz w:val="24"/>
        </w:rPr>
      </w:pPr>
    </w:p>
    <w:p w14:paraId="540703F1">
      <w:pPr>
        <w:widowControl/>
        <w:wordWrap w:val="0"/>
        <w:jc w:val="left"/>
        <w:rPr>
          <w:rFonts w:ascii="宋体" w:hAnsi="宋体" w:eastAsia="宋体"/>
          <w:sz w:val="24"/>
        </w:rPr>
      </w:pPr>
      <w:bookmarkStart w:id="166" w:name="_Toc461053087"/>
      <w:bookmarkStart w:id="167" w:name="_Toc461056632"/>
      <w:bookmarkStart w:id="168" w:name="_Toc520983588"/>
      <w:r>
        <w:rPr>
          <w:rFonts w:ascii="宋体" w:hAnsi="宋体" w:eastAsia="宋体"/>
          <w:sz w:val="24"/>
        </w:rPr>
        <w:br w:type="page"/>
      </w:r>
    </w:p>
    <w:p w14:paraId="6709F6CA">
      <w:pPr>
        <w:wordWrap w:val="0"/>
        <w:spacing w:line="360" w:lineRule="auto"/>
        <w:jc w:val="center"/>
        <w:outlineLvl w:val="2"/>
        <w:rPr>
          <w:rFonts w:ascii="宋体" w:hAnsi="宋体" w:eastAsia="宋体"/>
          <w:b/>
          <w:sz w:val="28"/>
          <w:szCs w:val="28"/>
        </w:rPr>
      </w:pPr>
      <w:r>
        <w:rPr>
          <w:rFonts w:hint="eastAsia" w:ascii="宋体" w:hAnsi="宋体" w:eastAsia="宋体"/>
          <w:b/>
          <w:sz w:val="28"/>
          <w:szCs w:val="28"/>
        </w:rPr>
        <w:t>二</w:t>
      </w:r>
      <w:bookmarkEnd w:id="166"/>
      <w:bookmarkEnd w:id="167"/>
      <w:r>
        <w:rPr>
          <w:rFonts w:hint="eastAsia" w:ascii="宋体" w:hAnsi="宋体" w:eastAsia="宋体"/>
          <w:b/>
          <w:sz w:val="28"/>
          <w:szCs w:val="28"/>
        </w:rPr>
        <w:t>、最后承诺报价表</w:t>
      </w:r>
      <w:bookmarkEnd w:id="168"/>
    </w:p>
    <w:p w14:paraId="4A348047">
      <w:pPr>
        <w:wordWrap w:val="0"/>
        <w:spacing w:before="156" w:beforeLines="50" w:after="156" w:afterLines="50" w:line="360" w:lineRule="auto"/>
        <w:ind w:firstLine="236" w:firstLineChars="98"/>
        <w:jc w:val="center"/>
        <w:rPr>
          <w:rFonts w:ascii="宋体" w:hAnsi="宋体" w:eastAsia="宋体"/>
          <w:b/>
          <w:sz w:val="24"/>
          <w:szCs w:val="28"/>
        </w:rPr>
      </w:pPr>
      <w:r>
        <w:rPr>
          <w:rFonts w:hint="eastAsia" w:ascii="宋体" w:hAnsi="宋体" w:eastAsia="宋体"/>
          <w:b/>
          <w:sz w:val="24"/>
          <w:szCs w:val="28"/>
        </w:rPr>
        <w:t>（安徽商贸职业技术学院录播教室室内显示屏改造项目第</w:t>
      </w:r>
      <w:r>
        <w:rPr>
          <w:rFonts w:hint="eastAsia" w:ascii="宋体" w:hAnsi="宋体" w:eastAsia="宋体"/>
          <w:b/>
          <w:sz w:val="24"/>
          <w:szCs w:val="28"/>
          <w:u w:val="single"/>
        </w:rPr>
        <w:t xml:space="preserve"> 二 </w:t>
      </w:r>
      <w:r>
        <w:rPr>
          <w:rFonts w:hint="eastAsia" w:ascii="宋体" w:hAnsi="宋体" w:eastAsia="宋体"/>
          <w:b/>
          <w:sz w:val="24"/>
          <w:szCs w:val="28"/>
        </w:rPr>
        <w:t>次报价书）</w:t>
      </w:r>
    </w:p>
    <w:p w14:paraId="71F6E5CD">
      <w:pPr>
        <w:wordWrap w:val="0"/>
        <w:snapToGrid w:val="0"/>
        <w:spacing w:line="360" w:lineRule="auto"/>
        <w:jc w:val="left"/>
        <w:rPr>
          <w:rFonts w:ascii="宋体" w:hAnsi="宋体" w:eastAsia="宋体"/>
          <w:bCs/>
          <w:sz w:val="24"/>
          <w:szCs w:val="28"/>
        </w:rPr>
      </w:pPr>
      <w:r>
        <w:rPr>
          <w:rFonts w:hint="eastAsia" w:ascii="宋体" w:hAnsi="宋体" w:eastAsia="宋体"/>
          <w:bCs/>
          <w:sz w:val="24"/>
          <w:szCs w:val="28"/>
        </w:rPr>
        <w:t>项目名称：</w:t>
      </w:r>
      <w:r>
        <w:rPr>
          <w:rFonts w:hint="eastAsia" w:ascii="宋体" w:hAnsi="宋体" w:eastAsia="宋体"/>
          <w:bCs/>
          <w:sz w:val="24"/>
          <w:szCs w:val="28"/>
          <w:u w:val="single"/>
        </w:rPr>
        <w:t xml:space="preserve">  安徽商贸职业技术学院录播教室室内显示屏改造项目     </w:t>
      </w:r>
    </w:p>
    <w:p w14:paraId="6ABCB8B0">
      <w:pPr>
        <w:wordWrap w:val="0"/>
        <w:snapToGrid w:val="0"/>
        <w:spacing w:after="156" w:afterLines="50" w:line="360" w:lineRule="auto"/>
        <w:jc w:val="left"/>
        <w:rPr>
          <w:rFonts w:ascii="宋体" w:hAnsi="宋体" w:eastAsia="宋体"/>
          <w:bCs/>
          <w:sz w:val="24"/>
          <w:szCs w:val="28"/>
        </w:rPr>
      </w:pPr>
      <w:r>
        <w:rPr>
          <w:rFonts w:hint="eastAsia" w:ascii="宋体" w:hAnsi="宋体" w:eastAsia="宋体"/>
          <w:bCs/>
          <w:sz w:val="24"/>
          <w:szCs w:val="28"/>
        </w:rPr>
        <w:t>项目编号：</w:t>
      </w:r>
      <w:r>
        <w:rPr>
          <w:rFonts w:hint="eastAsia" w:ascii="宋体" w:hAnsi="宋体" w:eastAsia="宋体"/>
          <w:bCs/>
          <w:sz w:val="24"/>
          <w:szCs w:val="28"/>
          <w:u w:val="single"/>
        </w:rPr>
        <w:t xml:space="preserve">  ZB202505004     </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9"/>
        <w:gridCol w:w="6063"/>
      </w:tblGrid>
      <w:tr w14:paraId="69A41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459" w:type="dxa"/>
            <w:tcBorders>
              <w:top w:val="single" w:color="auto" w:sz="4" w:space="0"/>
              <w:left w:val="single" w:color="auto" w:sz="4" w:space="0"/>
              <w:bottom w:val="single" w:color="auto" w:sz="4" w:space="0"/>
              <w:right w:val="single" w:color="auto" w:sz="4" w:space="0"/>
            </w:tcBorders>
            <w:noWrap w:val="0"/>
            <w:vAlign w:val="center"/>
          </w:tcPr>
          <w:p w14:paraId="5773B4E9">
            <w:pPr>
              <w:wordWrap w:val="0"/>
              <w:spacing w:line="360" w:lineRule="auto"/>
              <w:jc w:val="center"/>
              <w:rPr>
                <w:rFonts w:ascii="宋体" w:hAnsi="宋体" w:eastAsia="宋体"/>
                <w:bCs/>
                <w:sz w:val="24"/>
              </w:rPr>
            </w:pPr>
            <w:r>
              <w:rPr>
                <w:rFonts w:hint="eastAsia" w:ascii="宋体" w:hAnsi="宋体" w:eastAsia="宋体"/>
                <w:bCs/>
                <w:sz w:val="24"/>
              </w:rPr>
              <w:t>供应商名称</w:t>
            </w:r>
          </w:p>
        </w:tc>
        <w:tc>
          <w:tcPr>
            <w:tcW w:w="6063" w:type="dxa"/>
            <w:tcBorders>
              <w:left w:val="single" w:color="auto" w:sz="4" w:space="0"/>
            </w:tcBorders>
            <w:noWrap w:val="0"/>
            <w:vAlign w:val="top"/>
          </w:tcPr>
          <w:p w14:paraId="17B6A3BE">
            <w:pPr>
              <w:wordWrap w:val="0"/>
              <w:spacing w:line="360" w:lineRule="auto"/>
              <w:rPr>
                <w:rFonts w:ascii="宋体" w:hAnsi="宋体" w:eastAsia="宋体"/>
                <w:bCs/>
                <w:sz w:val="24"/>
              </w:rPr>
            </w:pPr>
          </w:p>
        </w:tc>
      </w:tr>
      <w:tr w14:paraId="04A4B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59" w:type="dxa"/>
            <w:tcBorders>
              <w:top w:val="single" w:color="auto" w:sz="4" w:space="0"/>
              <w:left w:val="single" w:color="auto" w:sz="4" w:space="0"/>
              <w:bottom w:val="single" w:color="auto" w:sz="4" w:space="0"/>
              <w:right w:val="single" w:color="auto" w:sz="4" w:space="0"/>
            </w:tcBorders>
            <w:noWrap w:val="0"/>
            <w:vAlign w:val="center"/>
          </w:tcPr>
          <w:p w14:paraId="28D20B1B">
            <w:pPr>
              <w:wordWrap w:val="0"/>
              <w:spacing w:line="360" w:lineRule="exact"/>
              <w:jc w:val="center"/>
              <w:rPr>
                <w:rFonts w:ascii="宋体" w:hAnsi="宋体" w:eastAsia="宋体"/>
                <w:bCs/>
                <w:sz w:val="24"/>
              </w:rPr>
            </w:pPr>
            <w:r>
              <w:rPr>
                <w:rFonts w:hint="eastAsia" w:ascii="宋体" w:hAnsi="宋体" w:eastAsia="宋体"/>
                <w:bCs/>
                <w:sz w:val="24"/>
              </w:rPr>
              <w:t>磋商范围</w:t>
            </w:r>
          </w:p>
        </w:tc>
        <w:tc>
          <w:tcPr>
            <w:tcW w:w="6063" w:type="dxa"/>
            <w:tcBorders>
              <w:left w:val="single" w:color="auto" w:sz="4" w:space="0"/>
            </w:tcBorders>
            <w:noWrap w:val="0"/>
            <w:vAlign w:val="center"/>
          </w:tcPr>
          <w:p w14:paraId="7327707F">
            <w:pPr>
              <w:widowControl/>
              <w:wordWrap w:val="0"/>
              <w:spacing w:line="360" w:lineRule="exact"/>
              <w:jc w:val="left"/>
              <w:rPr>
                <w:rFonts w:ascii="宋体" w:hAnsi="宋体" w:eastAsia="宋体"/>
                <w:bCs/>
                <w:sz w:val="24"/>
              </w:rPr>
            </w:pPr>
            <w:r>
              <w:rPr>
                <w:rFonts w:hint="eastAsia" w:ascii="宋体" w:hAnsi="宋体" w:eastAsia="宋体"/>
                <w:bCs/>
                <w:sz w:val="24"/>
                <w:szCs w:val="28"/>
              </w:rPr>
              <w:t xml:space="preserve">全部 </w:t>
            </w:r>
          </w:p>
        </w:tc>
      </w:tr>
      <w:tr w14:paraId="32930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2459" w:type="dxa"/>
            <w:tcBorders>
              <w:top w:val="single" w:color="auto" w:sz="4" w:space="0"/>
            </w:tcBorders>
            <w:noWrap w:val="0"/>
            <w:vAlign w:val="center"/>
          </w:tcPr>
          <w:p w14:paraId="19DA3295">
            <w:pPr>
              <w:wordWrap w:val="0"/>
              <w:spacing w:line="360" w:lineRule="auto"/>
              <w:jc w:val="center"/>
              <w:rPr>
                <w:rFonts w:ascii="宋体" w:hAnsi="宋体" w:eastAsia="宋体"/>
                <w:bCs/>
                <w:sz w:val="24"/>
              </w:rPr>
            </w:pPr>
            <w:r>
              <w:rPr>
                <w:rFonts w:hint="eastAsia" w:ascii="宋体" w:hAnsi="宋体" w:eastAsia="宋体"/>
                <w:bCs/>
                <w:sz w:val="24"/>
                <w:szCs w:val="28"/>
              </w:rPr>
              <w:t>最后报价</w:t>
            </w:r>
          </w:p>
          <w:p w14:paraId="5361BF0A">
            <w:pPr>
              <w:wordWrap w:val="0"/>
              <w:spacing w:line="360" w:lineRule="auto"/>
              <w:jc w:val="center"/>
              <w:rPr>
                <w:rFonts w:ascii="宋体" w:hAnsi="宋体" w:eastAsia="宋体"/>
                <w:bCs/>
                <w:sz w:val="24"/>
              </w:rPr>
            </w:pPr>
            <w:r>
              <w:rPr>
                <w:rFonts w:hint="eastAsia" w:ascii="宋体" w:hAnsi="宋体" w:eastAsia="宋体"/>
                <w:bCs/>
                <w:sz w:val="24"/>
              </w:rPr>
              <w:t>（详见备注说明）</w:t>
            </w:r>
          </w:p>
        </w:tc>
        <w:tc>
          <w:tcPr>
            <w:tcW w:w="6063" w:type="dxa"/>
            <w:noWrap w:val="0"/>
            <w:vAlign w:val="center"/>
          </w:tcPr>
          <w:p w14:paraId="2E8F1883">
            <w:pPr>
              <w:wordWrap w:val="0"/>
              <w:spacing w:line="360" w:lineRule="exact"/>
              <w:jc w:val="left"/>
              <w:rPr>
                <w:rFonts w:hint="eastAsia" w:ascii="宋体" w:hAnsi="宋体" w:eastAsia="宋体"/>
                <w:bCs/>
                <w:sz w:val="24"/>
              </w:rPr>
            </w:pPr>
            <w:r>
              <w:rPr>
                <w:rFonts w:hint="eastAsia" w:ascii="宋体" w:hAnsi="宋体" w:eastAsia="宋体"/>
                <w:bCs/>
                <w:sz w:val="24"/>
              </w:rPr>
              <w:t>大写：</w:t>
            </w:r>
          </w:p>
          <w:p w14:paraId="52953BF7">
            <w:pPr>
              <w:wordWrap w:val="0"/>
              <w:spacing w:line="360" w:lineRule="exact"/>
              <w:jc w:val="left"/>
              <w:rPr>
                <w:rFonts w:ascii="宋体" w:hAnsi="宋体" w:eastAsia="宋体"/>
                <w:bCs/>
                <w:sz w:val="24"/>
                <w:u w:val="single"/>
              </w:rPr>
            </w:pPr>
            <w:r>
              <w:rPr>
                <w:rFonts w:hint="eastAsia" w:ascii="宋体" w:hAnsi="宋体" w:eastAsia="宋体"/>
                <w:bCs/>
                <w:sz w:val="24"/>
                <w:u w:val="single"/>
              </w:rPr>
              <w:t xml:space="preserve">     </w:t>
            </w:r>
          </w:p>
          <w:p w14:paraId="2FF47DB3">
            <w:pPr>
              <w:wordWrap w:val="0"/>
              <w:snapToGrid w:val="0"/>
              <w:spacing w:line="360" w:lineRule="auto"/>
              <w:jc w:val="left"/>
              <w:rPr>
                <w:rFonts w:ascii="宋体" w:hAnsi="宋体" w:eastAsia="宋体"/>
                <w:bCs/>
                <w:sz w:val="24"/>
              </w:rPr>
            </w:pPr>
            <w:r>
              <w:rPr>
                <w:rFonts w:hint="eastAsia" w:ascii="宋体" w:hAnsi="宋体" w:eastAsia="宋体"/>
                <w:bCs/>
                <w:sz w:val="24"/>
              </w:rPr>
              <w:t>小写：</w:t>
            </w:r>
            <w:r>
              <w:rPr>
                <w:rFonts w:hint="eastAsia" w:ascii="宋体" w:hAnsi="宋体" w:eastAsia="宋体"/>
                <w:bCs/>
                <w:sz w:val="24"/>
                <w:u w:val="single"/>
              </w:rPr>
              <w:t xml:space="preserve">                     </w:t>
            </w:r>
          </w:p>
        </w:tc>
      </w:tr>
      <w:tr w14:paraId="7471C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jc w:val="center"/>
        </w:trPr>
        <w:tc>
          <w:tcPr>
            <w:tcW w:w="2459" w:type="dxa"/>
            <w:noWrap w:val="0"/>
            <w:vAlign w:val="center"/>
          </w:tcPr>
          <w:p w14:paraId="7E164609">
            <w:pPr>
              <w:wordWrap w:val="0"/>
              <w:spacing w:line="360" w:lineRule="auto"/>
              <w:jc w:val="center"/>
              <w:rPr>
                <w:rFonts w:ascii="宋体" w:hAnsi="宋体" w:eastAsia="宋体"/>
                <w:bCs/>
                <w:sz w:val="24"/>
              </w:rPr>
            </w:pPr>
            <w:r>
              <w:rPr>
                <w:rFonts w:hint="eastAsia" w:ascii="宋体" w:hAnsi="宋体" w:eastAsia="宋体"/>
                <w:bCs/>
                <w:sz w:val="24"/>
              </w:rPr>
              <w:t>备注说明</w:t>
            </w:r>
          </w:p>
        </w:tc>
        <w:tc>
          <w:tcPr>
            <w:tcW w:w="6063" w:type="dxa"/>
            <w:noWrap w:val="0"/>
            <w:vAlign w:val="top"/>
          </w:tcPr>
          <w:p w14:paraId="762C331F">
            <w:pPr>
              <w:wordWrap w:val="0"/>
              <w:spacing w:line="360" w:lineRule="auto"/>
              <w:jc w:val="left"/>
              <w:rPr>
                <w:rFonts w:ascii="宋体" w:hAnsi="宋体" w:eastAsia="宋体"/>
                <w:bCs/>
                <w:sz w:val="24"/>
              </w:rPr>
            </w:pPr>
            <w:r>
              <w:rPr>
                <w:rFonts w:hint="eastAsia" w:ascii="宋体" w:hAnsi="宋体" w:eastAsia="宋体"/>
                <w:bCs/>
                <w:i/>
                <w:sz w:val="24"/>
              </w:rPr>
              <w:t>（此处可补充磋商小组根据与供应商磋商情况变动的磋商文件的内容，包括采购需求中的技术、服务要求以及合同草案条款。）</w:t>
            </w:r>
          </w:p>
        </w:tc>
      </w:tr>
      <w:tr w14:paraId="270D5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2459" w:type="dxa"/>
            <w:noWrap w:val="0"/>
            <w:vAlign w:val="center"/>
          </w:tcPr>
          <w:p w14:paraId="4913E7D9">
            <w:pPr>
              <w:wordWrap w:val="0"/>
              <w:spacing w:line="360" w:lineRule="auto"/>
              <w:jc w:val="center"/>
              <w:rPr>
                <w:rFonts w:ascii="宋体" w:hAnsi="宋体" w:eastAsia="宋体"/>
                <w:bCs/>
                <w:sz w:val="24"/>
              </w:rPr>
            </w:pPr>
            <w:r>
              <w:rPr>
                <w:rFonts w:hint="eastAsia" w:ascii="宋体" w:hAnsi="宋体" w:eastAsia="宋体"/>
                <w:bCs/>
                <w:sz w:val="24"/>
                <w:szCs w:val="28"/>
              </w:rPr>
              <w:t>磋商小组</w:t>
            </w:r>
            <w:r>
              <w:rPr>
                <w:rFonts w:ascii="宋体" w:hAnsi="宋体" w:eastAsia="宋体"/>
                <w:bCs/>
                <w:sz w:val="24"/>
                <w:szCs w:val="28"/>
              </w:rPr>
              <w:t>签字</w:t>
            </w:r>
          </w:p>
        </w:tc>
        <w:tc>
          <w:tcPr>
            <w:tcW w:w="6063" w:type="dxa"/>
            <w:noWrap w:val="0"/>
            <w:vAlign w:val="top"/>
          </w:tcPr>
          <w:p w14:paraId="1EB8752F">
            <w:pPr>
              <w:wordWrap w:val="0"/>
              <w:spacing w:line="360" w:lineRule="auto"/>
              <w:rPr>
                <w:rFonts w:ascii="宋体" w:hAnsi="宋体" w:eastAsia="宋体"/>
                <w:bCs/>
                <w:sz w:val="24"/>
              </w:rPr>
            </w:pPr>
          </w:p>
        </w:tc>
      </w:tr>
    </w:tbl>
    <w:p w14:paraId="2E6B19EB">
      <w:pPr>
        <w:wordWrap w:val="0"/>
        <w:spacing w:line="440" w:lineRule="exact"/>
        <w:jc w:val="right"/>
        <w:rPr>
          <w:rFonts w:hint="eastAsia" w:ascii="宋体" w:hAnsi="宋体" w:eastAsia="宋体"/>
          <w:sz w:val="24"/>
          <w:u w:val="single"/>
        </w:rPr>
      </w:pPr>
      <w:r>
        <w:rPr>
          <w:rFonts w:hint="eastAsia" w:ascii="宋体" w:hAnsi="宋体" w:eastAsia="宋体"/>
          <w:sz w:val="24"/>
        </w:rPr>
        <w:t xml:space="preserve">                     供应商公章或授权代表签字：</w:t>
      </w:r>
      <w:r>
        <w:rPr>
          <w:rFonts w:hint="eastAsia" w:ascii="宋体" w:hAnsi="宋体" w:eastAsia="宋体"/>
          <w:sz w:val="24"/>
          <w:u w:val="single"/>
        </w:rPr>
        <w:t xml:space="preserve">            </w:t>
      </w:r>
    </w:p>
    <w:p w14:paraId="79145F07">
      <w:pPr>
        <w:wordWrap w:val="0"/>
        <w:spacing w:line="440" w:lineRule="exact"/>
        <w:ind w:firstLine="1680" w:firstLineChars="700"/>
        <w:jc w:val="right"/>
        <w:rPr>
          <w:rFonts w:ascii="宋体" w:hAnsi="宋体" w:eastAsia="宋体" w:cs="宋体"/>
          <w:b/>
          <w:bCs/>
          <w:sz w:val="24"/>
          <w:szCs w:val="24"/>
        </w:rPr>
      </w:pPr>
      <w:r>
        <w:rPr>
          <w:rFonts w:hint="eastAsia" w:ascii="宋体" w:hAnsi="宋体" w:eastAsia="宋体"/>
          <w:sz w:val="24"/>
        </w:rPr>
        <w:t>日         期：</w:t>
      </w:r>
      <w:r>
        <w:rPr>
          <w:rFonts w:hint="eastAsia" w:ascii="宋体" w:hAnsi="宋体" w:eastAsia="宋体"/>
          <w:sz w:val="24"/>
          <w:u w:val="single"/>
        </w:rPr>
        <w:t xml:space="preserve">               </w:t>
      </w:r>
      <w:r>
        <w:rPr>
          <w:rFonts w:hint="eastAsia" w:ascii="宋体" w:hAnsi="宋体" w:eastAsia="宋体"/>
          <w:sz w:val="24"/>
          <w:szCs w:val="24"/>
          <w:u w:val="single"/>
        </w:rPr>
        <w:t xml:space="preserve">        </w:t>
      </w:r>
    </w:p>
    <w:p w14:paraId="688881BE">
      <w:pPr>
        <w:wordWrap w:val="0"/>
        <w:spacing w:before="156" w:beforeLines="50" w:after="156" w:afterLines="50" w:line="360" w:lineRule="auto"/>
        <w:rPr>
          <w:rFonts w:hint="eastAsia" w:ascii="宋体" w:hAnsi="宋体" w:eastAsia="宋体" w:cs="宋体"/>
          <w:bCs/>
          <w:sz w:val="24"/>
          <w:szCs w:val="24"/>
        </w:rPr>
      </w:pPr>
      <w:r>
        <w:rPr>
          <w:rFonts w:hint="eastAsia" w:ascii="宋体" w:hAnsi="宋体" w:eastAsia="宋体" w:cs="宋体"/>
          <w:b/>
          <w:bCs/>
          <w:sz w:val="24"/>
          <w:szCs w:val="24"/>
        </w:rPr>
        <w:t>注：1.</w:t>
      </w:r>
      <w:r>
        <w:rPr>
          <w:rFonts w:hint="eastAsia" w:ascii="宋体" w:hAnsi="宋体" w:eastAsia="宋体"/>
          <w:b/>
          <w:bCs/>
          <w:sz w:val="24"/>
        </w:rPr>
        <w:t>本页《报价表》由供应商在接到报价通知后依据磋商情况填写,并在规定时间内提交。</w:t>
      </w:r>
      <w:r>
        <w:rPr>
          <w:rFonts w:hint="eastAsia" w:ascii="宋体" w:hAnsi="宋体" w:eastAsia="宋体" w:cs="宋体"/>
          <w:sz w:val="24"/>
          <w:szCs w:val="24"/>
        </w:rPr>
        <w:t>考虑磋商报价的方便，供应商在填写最后承诺报价后，（第一次报价-最后承诺报价）除以第一次报价后得出的优惠率视同为清单中全部分项工程量的优惠浮动值（特定分项优惠除外），而不考虑措施项目清单和规费税金清单的金额改变。</w:t>
      </w:r>
      <w:r>
        <w:rPr>
          <w:rFonts w:hint="eastAsia" w:ascii="宋体" w:hAnsi="宋体" w:eastAsia="宋体" w:cs="宋体"/>
          <w:bCs/>
          <w:sz w:val="24"/>
          <w:szCs w:val="24"/>
        </w:rPr>
        <w:t>此优惠率调整原则适用于合同内价格的计算及项目增减、变更时价格的计算。</w:t>
      </w:r>
    </w:p>
    <w:p w14:paraId="6F948B0C">
      <w:pPr>
        <w:wordWrap w:val="0"/>
        <w:spacing w:line="360" w:lineRule="auto"/>
        <w:ind w:firstLine="435"/>
        <w:jc w:val="left"/>
        <w:rPr>
          <w:rFonts w:ascii="宋体" w:hAnsi="宋体" w:eastAsia="宋体"/>
          <w:b/>
          <w:sz w:val="24"/>
        </w:rPr>
      </w:pPr>
      <w:r>
        <w:rPr>
          <w:rFonts w:hint="eastAsia" w:ascii="宋体" w:hAnsi="宋体" w:eastAsia="宋体" w:cs="宋体"/>
          <w:b/>
          <w:sz w:val="24"/>
          <w:szCs w:val="24"/>
        </w:rPr>
        <w:t>2.最后承诺报价表中大写金额与小写金额不一致的，以大写金</w:t>
      </w:r>
      <w:r>
        <w:rPr>
          <w:rFonts w:hint="eastAsia" w:ascii="宋体" w:hAnsi="宋体" w:eastAsia="宋体" w:cs="宋体"/>
          <w:b/>
          <w:bCs/>
          <w:sz w:val="24"/>
          <w:szCs w:val="24"/>
        </w:rPr>
        <w:t>额为准。</w:t>
      </w:r>
      <w:bookmarkStart w:id="169" w:name="_Toc520983591"/>
    </w:p>
    <w:p w14:paraId="2D52AEA3">
      <w:pPr>
        <w:wordWrap w:val="0"/>
        <w:spacing w:line="360" w:lineRule="auto"/>
        <w:jc w:val="center"/>
        <w:outlineLvl w:val="2"/>
        <w:rPr>
          <w:rFonts w:ascii="宋体" w:hAnsi="宋体" w:eastAsia="宋体"/>
          <w:b/>
          <w:sz w:val="28"/>
          <w:szCs w:val="28"/>
        </w:rPr>
      </w:pPr>
      <w:r>
        <w:rPr>
          <w:rFonts w:hint="eastAsia" w:ascii="宋体" w:hAnsi="宋体" w:eastAsia="宋体"/>
          <w:b/>
          <w:sz w:val="28"/>
          <w:szCs w:val="28"/>
        </w:rPr>
        <w:t>三、磋商响应函</w:t>
      </w:r>
      <w:bookmarkEnd w:id="169"/>
    </w:p>
    <w:p w14:paraId="5F344012">
      <w:pPr>
        <w:pStyle w:val="10"/>
        <w:wordWrap w:val="0"/>
        <w:spacing w:line="360" w:lineRule="auto"/>
        <w:jc w:val="left"/>
        <w:rPr>
          <w:rFonts w:hint="eastAsia" w:ascii="宋体" w:hAnsi="宋体"/>
          <w:sz w:val="24"/>
        </w:rPr>
      </w:pPr>
      <w:r>
        <w:rPr>
          <w:rFonts w:hint="eastAsia" w:ascii="宋体" w:hAnsi="宋体"/>
          <w:sz w:val="24"/>
        </w:rPr>
        <w:t>致：</w:t>
      </w:r>
      <w:r>
        <w:rPr>
          <w:rFonts w:hint="eastAsia" w:ascii="宋体" w:hAnsi="宋体"/>
          <w:sz w:val="24"/>
          <w:szCs w:val="24"/>
          <w:u w:val="single"/>
        </w:rPr>
        <w:t>安徽商贸职业技术学院</w:t>
      </w:r>
    </w:p>
    <w:p w14:paraId="03A699E9">
      <w:pPr>
        <w:pStyle w:val="10"/>
        <w:wordWrap w:val="0"/>
        <w:spacing w:line="360" w:lineRule="auto"/>
        <w:ind w:firstLine="482" w:firstLineChars="200"/>
        <w:jc w:val="left"/>
        <w:rPr>
          <w:rFonts w:hint="eastAsia" w:ascii="宋体" w:hAnsi="宋体"/>
          <w:sz w:val="24"/>
        </w:rPr>
      </w:pPr>
      <w:r>
        <w:rPr>
          <w:rFonts w:hint="eastAsia" w:ascii="宋体" w:hAnsi="宋体"/>
          <w:sz w:val="24"/>
          <w:szCs w:val="24"/>
          <w:u w:val="single"/>
        </w:rPr>
        <w:t>鼎信数智技术集团股份有限公司</w:t>
      </w:r>
    </w:p>
    <w:p w14:paraId="055583BC">
      <w:pPr>
        <w:wordWrap w:val="0"/>
        <w:spacing w:line="360" w:lineRule="auto"/>
        <w:ind w:firstLine="480" w:firstLineChars="200"/>
        <w:jc w:val="left"/>
        <w:rPr>
          <w:rFonts w:ascii="宋体" w:hAnsi="宋体" w:eastAsia="宋体"/>
          <w:dstrike/>
          <w:sz w:val="24"/>
        </w:rPr>
      </w:pPr>
      <w:r>
        <w:rPr>
          <w:rFonts w:hint="eastAsia" w:ascii="宋体" w:hAnsi="宋体" w:eastAsia="宋体"/>
          <w:sz w:val="24"/>
        </w:rPr>
        <w:t>根据贵方的磋商公告，我方兹宣布同意如下：</w:t>
      </w:r>
    </w:p>
    <w:p w14:paraId="572DD001">
      <w:pPr>
        <w:wordWrap w:val="0"/>
        <w:spacing w:line="360" w:lineRule="auto"/>
        <w:ind w:firstLine="480" w:firstLineChars="200"/>
        <w:jc w:val="left"/>
        <w:rPr>
          <w:rFonts w:ascii="宋体" w:hAnsi="宋体" w:eastAsia="宋体"/>
          <w:sz w:val="24"/>
        </w:rPr>
      </w:pPr>
      <w:r>
        <w:rPr>
          <w:rFonts w:hint="eastAsia" w:ascii="宋体" w:hAnsi="宋体" w:eastAsia="宋体"/>
          <w:sz w:val="24"/>
        </w:rPr>
        <w:t>1.如我公司成交，我公司承诺愿意按磋商文件规定缴纳履约保证金和采购代理服务费。按本次磋商文件规定及最后报价承诺供货及安装。</w:t>
      </w:r>
    </w:p>
    <w:p w14:paraId="01C0C687">
      <w:pPr>
        <w:wordWrap w:val="0"/>
        <w:spacing w:line="360" w:lineRule="auto"/>
        <w:ind w:firstLine="480" w:firstLineChars="200"/>
        <w:jc w:val="left"/>
        <w:rPr>
          <w:rFonts w:ascii="宋体" w:hAnsi="宋体" w:eastAsia="宋体"/>
          <w:sz w:val="24"/>
        </w:rPr>
      </w:pPr>
      <w:r>
        <w:rPr>
          <w:rFonts w:hint="eastAsia" w:ascii="宋体" w:hAnsi="宋体" w:eastAsia="宋体"/>
          <w:sz w:val="24"/>
        </w:rPr>
        <w:t>2.我方根据本次磋商文件的规定，严格履行合同的责任和义务</w:t>
      </w:r>
      <w:r>
        <w:rPr>
          <w:rFonts w:ascii="宋体" w:hAnsi="宋体" w:eastAsia="宋体"/>
          <w:sz w:val="24"/>
        </w:rPr>
        <w:t>,</w:t>
      </w:r>
      <w:r>
        <w:rPr>
          <w:rFonts w:hint="eastAsia" w:ascii="宋体" w:hAnsi="宋体" w:eastAsia="宋体"/>
          <w:sz w:val="24"/>
        </w:rPr>
        <w:t>并保证于买方要求的日期内完成服务，并通过买方验收。</w:t>
      </w:r>
    </w:p>
    <w:p w14:paraId="32854B1F">
      <w:pPr>
        <w:wordWrap w:val="0"/>
        <w:spacing w:line="360" w:lineRule="auto"/>
        <w:ind w:firstLine="480" w:firstLineChars="200"/>
        <w:jc w:val="left"/>
        <w:rPr>
          <w:rFonts w:ascii="宋体" w:hAnsi="宋体" w:eastAsia="宋体"/>
          <w:sz w:val="24"/>
        </w:rPr>
      </w:pPr>
      <w:r>
        <w:rPr>
          <w:rFonts w:hint="eastAsia" w:ascii="宋体" w:hAnsi="宋体" w:eastAsia="宋体"/>
          <w:sz w:val="24"/>
        </w:rPr>
        <w:t>3.我方承诺报价低于</w:t>
      </w:r>
      <w:r>
        <w:rPr>
          <w:rFonts w:ascii="宋体" w:hAnsi="宋体" w:eastAsia="宋体"/>
          <w:sz w:val="24"/>
        </w:rPr>
        <w:t>同类</w:t>
      </w:r>
      <w:r>
        <w:rPr>
          <w:rFonts w:hint="eastAsia" w:ascii="宋体" w:hAnsi="宋体" w:eastAsia="宋体"/>
          <w:sz w:val="24"/>
        </w:rPr>
        <w:t>货物和</w:t>
      </w:r>
      <w:r>
        <w:rPr>
          <w:rFonts w:ascii="宋体" w:hAnsi="宋体" w:eastAsia="宋体"/>
          <w:sz w:val="24"/>
        </w:rPr>
        <w:t>服务的市场平均价格。</w:t>
      </w:r>
    </w:p>
    <w:p w14:paraId="7630E5DA">
      <w:pPr>
        <w:wordWrap w:val="0"/>
        <w:spacing w:line="360" w:lineRule="auto"/>
        <w:ind w:firstLine="480" w:firstLineChars="200"/>
        <w:jc w:val="left"/>
        <w:rPr>
          <w:rFonts w:ascii="宋体" w:hAnsi="宋体" w:eastAsia="宋体"/>
          <w:sz w:val="24"/>
        </w:rPr>
      </w:pPr>
      <w:r>
        <w:rPr>
          <w:rFonts w:hint="eastAsia" w:ascii="宋体" w:hAnsi="宋体" w:eastAsia="宋体"/>
          <w:sz w:val="24"/>
        </w:rPr>
        <w:t>4.我方已详细审核本次磋商文件，包括磋商文件附件、参考资料、磋商文件修改书或图纸（如有），我方正式认可并遵守本次磋商文件，并对磋商文件各项条款、规定及要求均无异议。我方知道必须放弃提出含糊不清或误解问题的权利。</w:t>
      </w:r>
    </w:p>
    <w:p w14:paraId="7A47D066">
      <w:pPr>
        <w:wordWrap w:val="0"/>
        <w:spacing w:line="360" w:lineRule="auto"/>
        <w:ind w:firstLine="480" w:firstLineChars="200"/>
        <w:jc w:val="left"/>
        <w:rPr>
          <w:rFonts w:ascii="宋体" w:hAnsi="宋体" w:eastAsia="宋体"/>
          <w:sz w:val="24"/>
        </w:rPr>
      </w:pPr>
      <w:r>
        <w:rPr>
          <w:rFonts w:hint="eastAsia" w:ascii="宋体" w:hAnsi="宋体" w:eastAsia="宋体"/>
          <w:sz w:val="24"/>
        </w:rPr>
        <w:t>5.我方同意从供应商须知规定的磋商日期起遵循本磋商文件，并在供应商须知规定的磋商有效期之前均具有约束力。</w:t>
      </w:r>
    </w:p>
    <w:p w14:paraId="7EF775B5">
      <w:pPr>
        <w:wordWrap w:val="0"/>
        <w:spacing w:line="360" w:lineRule="auto"/>
        <w:ind w:firstLine="480" w:firstLineChars="200"/>
        <w:jc w:val="left"/>
        <w:rPr>
          <w:rFonts w:ascii="宋体" w:hAnsi="宋体" w:eastAsia="宋体"/>
          <w:sz w:val="24"/>
        </w:rPr>
      </w:pPr>
      <w:r>
        <w:rPr>
          <w:rFonts w:hint="eastAsia" w:ascii="宋体" w:hAnsi="宋体" w:eastAsia="宋体"/>
          <w:sz w:val="24"/>
        </w:rPr>
        <w:t>6.我方同意按贵方要求在磋商现场规定时间内向贵方提供与其磋商有关的任何证据或补充资料，否则，我方的响应文件可被贵方拒绝。</w:t>
      </w:r>
    </w:p>
    <w:p w14:paraId="64D64A0F">
      <w:pPr>
        <w:wordWrap w:val="0"/>
        <w:spacing w:line="360" w:lineRule="auto"/>
        <w:ind w:firstLine="480" w:firstLineChars="200"/>
        <w:jc w:val="left"/>
        <w:rPr>
          <w:rFonts w:ascii="宋体" w:hAnsi="宋体" w:eastAsia="宋体"/>
          <w:sz w:val="24"/>
        </w:rPr>
      </w:pPr>
      <w:r>
        <w:rPr>
          <w:rFonts w:hint="eastAsia" w:ascii="宋体" w:hAnsi="宋体" w:eastAsia="宋体"/>
          <w:sz w:val="24"/>
        </w:rPr>
        <w:t>7.我方完全理解贵方不一定接受最低报价的磋商。</w:t>
      </w:r>
    </w:p>
    <w:p w14:paraId="11AEE823">
      <w:pPr>
        <w:wordWrap w:val="0"/>
        <w:spacing w:line="360" w:lineRule="auto"/>
        <w:ind w:firstLine="480" w:firstLineChars="200"/>
        <w:jc w:val="left"/>
        <w:rPr>
          <w:rFonts w:ascii="宋体" w:hAnsi="宋体" w:eastAsia="宋体"/>
          <w:sz w:val="24"/>
        </w:rPr>
      </w:pPr>
      <w:r>
        <w:rPr>
          <w:rFonts w:hint="eastAsia" w:ascii="宋体" w:hAnsi="宋体" w:eastAsia="宋体"/>
          <w:sz w:val="24"/>
        </w:rPr>
        <w:t>8.我方对响应文件中所提供资料、文件、证书及证件的真实性和有效性负责。</w:t>
      </w:r>
    </w:p>
    <w:p w14:paraId="23FDC1CB">
      <w:pPr>
        <w:wordWrap w:val="0"/>
        <w:spacing w:line="360" w:lineRule="auto"/>
        <w:ind w:firstLine="480" w:firstLineChars="200"/>
        <w:jc w:val="left"/>
        <w:rPr>
          <w:rFonts w:hint="eastAsia" w:ascii="宋体" w:hAnsi="宋体" w:eastAsia="宋体"/>
          <w:sz w:val="24"/>
        </w:rPr>
      </w:pPr>
    </w:p>
    <w:p w14:paraId="48EC4B28">
      <w:pPr>
        <w:wordWrap w:val="0"/>
        <w:spacing w:line="440" w:lineRule="exact"/>
        <w:ind w:firstLine="4800" w:firstLineChars="2000"/>
        <w:jc w:val="right"/>
        <w:rPr>
          <w:rFonts w:ascii="宋体" w:hAnsi="宋体" w:eastAsia="宋体"/>
          <w:sz w:val="24"/>
          <w:szCs w:val="24"/>
          <w:u w:val="single"/>
        </w:rPr>
      </w:pPr>
      <w:r>
        <w:rPr>
          <w:rFonts w:hint="eastAsia" w:ascii="宋体" w:hAnsi="宋体" w:eastAsia="宋体"/>
          <w:sz w:val="24"/>
          <w:szCs w:val="24"/>
        </w:rPr>
        <w:t>供应商公章：</w:t>
      </w:r>
      <w:r>
        <w:rPr>
          <w:rFonts w:hint="eastAsia" w:ascii="宋体" w:hAnsi="宋体" w:eastAsia="宋体"/>
          <w:sz w:val="24"/>
          <w:szCs w:val="24"/>
          <w:u w:val="single"/>
        </w:rPr>
        <w:t xml:space="preserve">               </w:t>
      </w:r>
    </w:p>
    <w:p w14:paraId="01DEDB92">
      <w:pPr>
        <w:wordWrap w:val="0"/>
        <w:spacing w:line="360" w:lineRule="auto"/>
        <w:ind w:firstLine="480" w:firstLineChars="200"/>
        <w:jc w:val="left"/>
        <w:rPr>
          <w:rFonts w:ascii="宋体" w:hAnsi="宋体" w:eastAsia="宋体"/>
          <w:sz w:val="24"/>
          <w:u w:val="single"/>
        </w:rPr>
      </w:pPr>
      <w:r>
        <w:rPr>
          <w:rFonts w:hint="eastAsia" w:ascii="宋体" w:hAnsi="宋体" w:eastAsia="宋体"/>
          <w:sz w:val="24"/>
          <w:u w:val="single"/>
        </w:rPr>
        <w:t xml:space="preserve">                 </w:t>
      </w:r>
    </w:p>
    <w:p w14:paraId="478B6C83">
      <w:pPr>
        <w:widowControl/>
        <w:wordWrap w:val="0"/>
        <w:jc w:val="left"/>
        <w:rPr>
          <w:rFonts w:ascii="宋体" w:hAnsi="宋体" w:eastAsia="宋体"/>
          <w:b/>
          <w:sz w:val="24"/>
        </w:rPr>
      </w:pPr>
      <w:r>
        <w:rPr>
          <w:rFonts w:ascii="宋体" w:hAnsi="宋体" w:eastAsia="宋体"/>
          <w:b/>
          <w:sz w:val="24"/>
        </w:rPr>
        <w:br w:type="page"/>
      </w:r>
    </w:p>
    <w:p w14:paraId="06A1F7FA">
      <w:pPr>
        <w:wordWrap w:val="0"/>
        <w:spacing w:line="360" w:lineRule="auto"/>
        <w:jc w:val="center"/>
        <w:outlineLvl w:val="2"/>
        <w:rPr>
          <w:rFonts w:ascii="宋体" w:hAnsi="宋体" w:eastAsia="宋体"/>
          <w:b/>
          <w:sz w:val="28"/>
          <w:szCs w:val="28"/>
        </w:rPr>
      </w:pPr>
      <w:r>
        <w:rPr>
          <w:rFonts w:hint="eastAsia" w:ascii="宋体" w:hAnsi="宋体" w:eastAsia="宋体"/>
          <w:b/>
          <w:sz w:val="28"/>
          <w:szCs w:val="28"/>
        </w:rPr>
        <w:t>四、</w:t>
      </w:r>
      <w:bookmarkStart w:id="170" w:name="_Toc204594911"/>
      <w:bookmarkStart w:id="171" w:name="_Toc121626298"/>
      <w:bookmarkStart w:id="172" w:name="_Toc516969106"/>
      <w:bookmarkStart w:id="173" w:name="_Toc520983594"/>
      <w:r>
        <w:rPr>
          <w:rFonts w:hint="eastAsia" w:ascii="宋体" w:hAnsi="宋体" w:eastAsia="宋体"/>
          <w:b/>
          <w:sz w:val="28"/>
          <w:szCs w:val="28"/>
        </w:rPr>
        <w:t>磋商有效性声明</w:t>
      </w:r>
    </w:p>
    <w:p w14:paraId="7BB07787">
      <w:pPr>
        <w:wordWrap w:val="0"/>
        <w:spacing w:line="360" w:lineRule="auto"/>
        <w:jc w:val="center"/>
        <w:rPr>
          <w:rFonts w:ascii="宋体" w:hAnsi="宋体" w:eastAsia="宋体"/>
          <w:b/>
          <w:i/>
          <w:sz w:val="24"/>
        </w:rPr>
      </w:pPr>
      <w:r>
        <w:rPr>
          <w:rFonts w:ascii="宋体" w:hAnsi="宋体" w:eastAsia="宋体"/>
          <w:bCs/>
          <w:i/>
          <w:sz w:val="24"/>
        </w:rPr>
        <w:t>(</w:t>
      </w:r>
      <w:r>
        <w:rPr>
          <w:rFonts w:hint="eastAsia" w:ascii="宋体" w:hAnsi="宋体" w:eastAsia="宋体"/>
          <w:bCs/>
          <w:i/>
          <w:sz w:val="24"/>
        </w:rPr>
        <w:t>联合体参加磋商的，联合体各方均须分别提供）</w:t>
      </w:r>
    </w:p>
    <w:p w14:paraId="1C2FFA3E">
      <w:pPr>
        <w:wordWrap w:val="0"/>
        <w:spacing w:line="360" w:lineRule="auto"/>
        <w:jc w:val="left"/>
        <w:rPr>
          <w:rFonts w:hint="eastAsia" w:ascii="Arial" w:hAnsi="Arial" w:eastAsia="宋体" w:cs="Arial"/>
          <w:b/>
          <w:sz w:val="24"/>
        </w:rPr>
      </w:pPr>
      <w:r>
        <w:rPr>
          <w:rFonts w:ascii="Arial" w:hAnsi="Arial" w:eastAsia="宋体" w:cs="Arial"/>
          <w:b/>
          <w:sz w:val="24"/>
        </w:rPr>
        <w:t>致：</w:t>
      </w:r>
      <w:r>
        <w:rPr>
          <w:rFonts w:hint="eastAsia" w:ascii="Arial" w:hAnsi="Arial" w:eastAsia="宋体" w:cs="Arial"/>
          <w:b/>
          <w:sz w:val="24"/>
          <w:u w:val="single"/>
        </w:rPr>
        <w:t>安徽商贸职业技术学院</w:t>
      </w:r>
    </w:p>
    <w:p w14:paraId="5AB2933B">
      <w:pPr>
        <w:wordWrap w:val="0"/>
        <w:spacing w:line="360" w:lineRule="auto"/>
        <w:ind w:firstLine="435"/>
        <w:jc w:val="left"/>
        <w:rPr>
          <w:rFonts w:hint="eastAsia" w:ascii="Arial" w:hAnsi="Arial" w:eastAsia="宋体" w:cs="Arial"/>
          <w:b/>
          <w:sz w:val="24"/>
          <w:u w:val="single"/>
        </w:rPr>
      </w:pPr>
      <w:r>
        <w:rPr>
          <w:rFonts w:hint="eastAsia" w:ascii="Arial" w:hAnsi="Arial" w:eastAsia="宋体" w:cs="Arial"/>
          <w:b/>
          <w:sz w:val="24"/>
          <w:szCs w:val="24"/>
          <w:u w:val="single"/>
        </w:rPr>
        <w:t>鼎信数智技术集团股份有限公司</w:t>
      </w:r>
    </w:p>
    <w:p w14:paraId="0C3C5D70">
      <w:pPr>
        <w:wordWrap w:val="0"/>
        <w:spacing w:line="360" w:lineRule="auto"/>
        <w:ind w:firstLine="435"/>
        <w:jc w:val="left"/>
        <w:rPr>
          <w:rFonts w:hint="eastAsia" w:ascii="Arial" w:hAnsi="Arial" w:eastAsia="宋体" w:cs="Arial"/>
          <w:sz w:val="24"/>
        </w:rPr>
      </w:pPr>
      <w:r>
        <w:rPr>
          <w:rFonts w:hint="eastAsia" w:ascii="Arial" w:hAnsi="Arial" w:eastAsia="宋体" w:cs="Arial"/>
          <w:sz w:val="24"/>
        </w:rPr>
        <w:t>我单位参加本项目磋商活动，郑重声明如下：</w:t>
      </w:r>
    </w:p>
    <w:p w14:paraId="39D2984C">
      <w:pPr>
        <w:wordWrap w:val="0"/>
        <w:spacing w:line="360" w:lineRule="auto"/>
        <w:ind w:firstLine="435"/>
        <w:jc w:val="left"/>
        <w:rPr>
          <w:rFonts w:ascii="宋体" w:hAnsi="宋体" w:eastAsia="宋体"/>
          <w:sz w:val="24"/>
        </w:rPr>
      </w:pPr>
      <w:r>
        <w:rPr>
          <w:rFonts w:hint="eastAsia" w:ascii="Arial" w:hAnsi="Arial" w:eastAsia="宋体" w:cs="Arial"/>
          <w:sz w:val="24"/>
        </w:rPr>
        <w:t>1</w:t>
      </w:r>
      <w:r>
        <w:rPr>
          <w:rFonts w:hint="eastAsia" w:ascii="宋体" w:hAnsi="宋体" w:eastAsia="宋体"/>
          <w:sz w:val="24"/>
        </w:rPr>
        <w:t>.我单位不是为本项目提供过整体设计、规范编制或者项目管理、监理、检测等服务的供应商。</w:t>
      </w:r>
    </w:p>
    <w:p w14:paraId="649BD0A6">
      <w:pPr>
        <w:wordWrap w:val="0"/>
        <w:spacing w:line="360" w:lineRule="auto"/>
        <w:ind w:firstLine="435"/>
        <w:jc w:val="left"/>
        <w:rPr>
          <w:rFonts w:hint="eastAsia" w:ascii="宋体" w:hAnsi="宋体" w:eastAsia="宋体"/>
          <w:sz w:val="24"/>
        </w:rPr>
      </w:pPr>
      <w:r>
        <w:rPr>
          <w:rFonts w:hint="eastAsia" w:ascii="宋体" w:hAnsi="宋体" w:eastAsia="宋体"/>
          <w:sz w:val="24"/>
        </w:rPr>
        <w:t>2.与我单位负责人为同一人、存在直接控股及管理关系的单位如下表：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5"/>
        <w:gridCol w:w="1549"/>
        <w:gridCol w:w="4698"/>
      </w:tblGrid>
      <w:tr w14:paraId="3736F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205" w:type="dxa"/>
            <w:noWrap w:val="0"/>
            <w:vAlign w:val="center"/>
          </w:tcPr>
          <w:p w14:paraId="30DAAE55">
            <w:pPr>
              <w:wordWrap w:val="0"/>
              <w:adjustRightInd w:val="0"/>
              <w:snapToGrid w:val="0"/>
              <w:spacing w:before="31" w:beforeLines="10" w:after="31" w:afterLines="10" w:line="0" w:lineRule="atLeast"/>
              <w:jc w:val="left"/>
              <w:rPr>
                <w:rFonts w:hint="eastAsia" w:ascii="宋体" w:hAnsi="宋体" w:eastAsia="宋体" w:cs="宋体"/>
                <w:sz w:val="24"/>
                <w:szCs w:val="24"/>
              </w:rPr>
            </w:pPr>
            <w:r>
              <w:rPr>
                <w:rFonts w:hint="eastAsia" w:ascii="宋体" w:hAnsi="宋体" w:eastAsia="宋体" w:cs="宋体"/>
                <w:sz w:val="24"/>
                <w:szCs w:val="24"/>
              </w:rPr>
              <w:t>我单位名称（全称）</w:t>
            </w:r>
          </w:p>
        </w:tc>
        <w:tc>
          <w:tcPr>
            <w:tcW w:w="6247" w:type="dxa"/>
            <w:gridSpan w:val="2"/>
            <w:noWrap w:val="0"/>
            <w:vAlign w:val="center"/>
          </w:tcPr>
          <w:p w14:paraId="1DA634EF">
            <w:pPr>
              <w:wordWrap w:val="0"/>
              <w:adjustRightInd w:val="0"/>
              <w:snapToGrid w:val="0"/>
              <w:spacing w:before="31" w:beforeLines="10" w:after="31" w:afterLines="10" w:line="0" w:lineRule="atLeast"/>
              <w:rPr>
                <w:rFonts w:hint="eastAsia" w:ascii="宋体" w:hAnsi="宋体" w:eastAsia="宋体" w:cs="宋体"/>
                <w:sz w:val="24"/>
                <w:szCs w:val="24"/>
              </w:rPr>
            </w:pPr>
          </w:p>
        </w:tc>
      </w:tr>
      <w:tr w14:paraId="5D36E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205" w:type="dxa"/>
            <w:vMerge w:val="restart"/>
            <w:noWrap w:val="0"/>
            <w:vAlign w:val="center"/>
          </w:tcPr>
          <w:p w14:paraId="3976CF51">
            <w:pPr>
              <w:wordWrap w:val="0"/>
              <w:adjustRightInd w:val="0"/>
              <w:snapToGrid w:val="0"/>
              <w:spacing w:before="31" w:beforeLines="10" w:after="31" w:afterLines="10" w:line="0" w:lineRule="atLeast"/>
              <w:jc w:val="left"/>
              <w:rPr>
                <w:rFonts w:hint="eastAsia" w:ascii="宋体" w:hAnsi="宋体" w:eastAsia="宋体" w:cs="宋体"/>
                <w:sz w:val="24"/>
                <w:szCs w:val="24"/>
              </w:rPr>
            </w:pPr>
            <w:r>
              <w:rPr>
                <w:rFonts w:hint="eastAsia" w:ascii="宋体" w:hAnsi="宋体" w:eastAsia="宋体" w:cs="宋体"/>
                <w:sz w:val="24"/>
                <w:szCs w:val="24"/>
              </w:rPr>
              <w:t>我单位法定代表人/单位负责人</w:t>
            </w:r>
          </w:p>
        </w:tc>
        <w:tc>
          <w:tcPr>
            <w:tcW w:w="1549" w:type="dxa"/>
            <w:noWrap w:val="0"/>
            <w:vAlign w:val="center"/>
          </w:tcPr>
          <w:p w14:paraId="5B9EB9E9">
            <w:pPr>
              <w:wordWrap w:val="0"/>
              <w:adjustRightInd w:val="0"/>
              <w:snapToGrid w:val="0"/>
              <w:spacing w:before="31" w:beforeLines="10" w:after="31" w:afterLines="10" w:line="0" w:lineRule="atLeast"/>
              <w:jc w:val="left"/>
              <w:rPr>
                <w:rFonts w:hint="eastAsia" w:ascii="宋体" w:hAnsi="宋体" w:eastAsia="宋体" w:cs="宋体"/>
                <w:sz w:val="24"/>
                <w:szCs w:val="24"/>
              </w:rPr>
            </w:pPr>
            <w:r>
              <w:rPr>
                <w:rFonts w:hint="eastAsia" w:ascii="宋体" w:hAnsi="宋体" w:eastAsia="宋体" w:cs="宋体"/>
                <w:sz w:val="24"/>
                <w:szCs w:val="24"/>
              </w:rPr>
              <w:t>姓    名</w:t>
            </w:r>
          </w:p>
        </w:tc>
        <w:tc>
          <w:tcPr>
            <w:tcW w:w="4698" w:type="dxa"/>
            <w:noWrap w:val="0"/>
            <w:vAlign w:val="center"/>
          </w:tcPr>
          <w:p w14:paraId="3264E0DF">
            <w:pPr>
              <w:wordWrap w:val="0"/>
              <w:adjustRightInd w:val="0"/>
              <w:snapToGrid w:val="0"/>
              <w:spacing w:before="31" w:beforeLines="10" w:after="31" w:afterLines="10" w:line="0" w:lineRule="atLeast"/>
              <w:jc w:val="left"/>
              <w:rPr>
                <w:rFonts w:hint="eastAsia" w:ascii="宋体" w:hAnsi="宋体" w:eastAsia="宋体" w:cs="宋体"/>
                <w:sz w:val="24"/>
                <w:szCs w:val="24"/>
              </w:rPr>
            </w:pPr>
          </w:p>
        </w:tc>
      </w:tr>
      <w:tr w14:paraId="73AB3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2205" w:type="dxa"/>
            <w:vMerge w:val="continue"/>
            <w:noWrap w:val="0"/>
            <w:vAlign w:val="center"/>
          </w:tcPr>
          <w:p w14:paraId="3DB892A5">
            <w:pPr>
              <w:wordWrap w:val="0"/>
              <w:adjustRightInd w:val="0"/>
              <w:snapToGrid w:val="0"/>
              <w:spacing w:before="31" w:beforeLines="10" w:after="31" w:afterLines="10" w:line="0" w:lineRule="atLeast"/>
              <w:jc w:val="left"/>
              <w:rPr>
                <w:rFonts w:hint="eastAsia" w:ascii="宋体" w:hAnsi="宋体" w:eastAsia="宋体" w:cs="宋体"/>
                <w:sz w:val="24"/>
                <w:szCs w:val="24"/>
              </w:rPr>
            </w:pPr>
          </w:p>
        </w:tc>
        <w:tc>
          <w:tcPr>
            <w:tcW w:w="1549" w:type="dxa"/>
            <w:noWrap w:val="0"/>
            <w:vAlign w:val="center"/>
          </w:tcPr>
          <w:p w14:paraId="1D0D761F">
            <w:pPr>
              <w:wordWrap w:val="0"/>
              <w:adjustRightInd w:val="0"/>
              <w:snapToGrid w:val="0"/>
              <w:spacing w:before="31" w:beforeLines="10" w:after="31" w:afterLines="10" w:line="0" w:lineRule="atLeast"/>
              <w:jc w:val="left"/>
              <w:rPr>
                <w:rFonts w:hint="eastAsia" w:ascii="宋体" w:hAnsi="宋体" w:eastAsia="宋体" w:cs="宋体"/>
                <w:sz w:val="24"/>
                <w:szCs w:val="24"/>
              </w:rPr>
            </w:pPr>
            <w:r>
              <w:rPr>
                <w:rFonts w:hint="eastAsia" w:ascii="宋体" w:hAnsi="宋体" w:eastAsia="宋体" w:cs="宋体"/>
                <w:sz w:val="24"/>
                <w:szCs w:val="24"/>
              </w:rPr>
              <w:t>身份证号</w:t>
            </w:r>
          </w:p>
        </w:tc>
        <w:tc>
          <w:tcPr>
            <w:tcW w:w="4698" w:type="dxa"/>
            <w:noWrap w:val="0"/>
            <w:vAlign w:val="center"/>
          </w:tcPr>
          <w:p w14:paraId="130E6455">
            <w:pPr>
              <w:wordWrap w:val="0"/>
              <w:adjustRightInd w:val="0"/>
              <w:snapToGrid w:val="0"/>
              <w:spacing w:before="31" w:beforeLines="10" w:after="31" w:afterLines="10" w:line="0" w:lineRule="atLeast"/>
              <w:jc w:val="left"/>
              <w:rPr>
                <w:rFonts w:hint="eastAsia" w:ascii="宋体" w:hAnsi="宋体" w:eastAsia="宋体" w:cs="宋体"/>
                <w:sz w:val="24"/>
                <w:szCs w:val="24"/>
              </w:rPr>
            </w:pPr>
          </w:p>
        </w:tc>
      </w:tr>
      <w:tr w14:paraId="47B9D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2205" w:type="dxa"/>
            <w:noWrap w:val="0"/>
            <w:vAlign w:val="center"/>
          </w:tcPr>
          <w:p w14:paraId="3B132EBD">
            <w:pPr>
              <w:wordWrap w:val="0"/>
              <w:adjustRightInd w:val="0"/>
              <w:snapToGrid w:val="0"/>
              <w:spacing w:before="31" w:beforeLines="10" w:after="31" w:afterLines="10" w:line="0" w:lineRule="atLeast"/>
              <w:jc w:val="left"/>
              <w:rPr>
                <w:rFonts w:hint="eastAsia" w:ascii="宋体" w:hAnsi="宋体" w:eastAsia="宋体" w:cs="宋体"/>
                <w:sz w:val="24"/>
                <w:szCs w:val="24"/>
              </w:rPr>
            </w:pPr>
            <w:r>
              <w:rPr>
                <w:rFonts w:hint="eastAsia" w:ascii="宋体" w:hAnsi="宋体" w:eastAsia="宋体" w:cs="宋体"/>
                <w:sz w:val="24"/>
                <w:szCs w:val="24"/>
              </w:rPr>
              <w:t>单位负责人为同一人的单位</w:t>
            </w:r>
          </w:p>
        </w:tc>
        <w:tc>
          <w:tcPr>
            <w:tcW w:w="6247" w:type="dxa"/>
            <w:gridSpan w:val="2"/>
            <w:noWrap w:val="0"/>
            <w:vAlign w:val="center"/>
          </w:tcPr>
          <w:p w14:paraId="0995AA0D">
            <w:pPr>
              <w:wordWrap w:val="0"/>
              <w:adjustRightInd w:val="0"/>
              <w:snapToGrid w:val="0"/>
              <w:spacing w:before="31" w:beforeLines="10" w:after="31" w:afterLines="10" w:line="0" w:lineRule="atLeast"/>
              <w:jc w:val="left"/>
              <w:rPr>
                <w:rFonts w:ascii="宋体" w:hAnsi="宋体" w:eastAsia="宋体" w:cs="宋体"/>
                <w:bCs/>
                <w:sz w:val="24"/>
                <w:szCs w:val="24"/>
                <w:u w:val="single"/>
              </w:rPr>
            </w:pPr>
            <w:r>
              <w:rPr>
                <w:rFonts w:hint="eastAsia" w:ascii="宋体" w:hAnsi="宋体" w:eastAsia="宋体" w:cs="宋体"/>
                <w:bCs/>
                <w:sz w:val="24"/>
                <w:szCs w:val="24"/>
              </w:rPr>
              <w:t xml:space="preserve">单位名称：   </w:t>
            </w:r>
            <w:r>
              <w:rPr>
                <w:rFonts w:hint="eastAsia" w:ascii="宋体" w:hAnsi="宋体" w:eastAsia="宋体" w:cs="宋体"/>
                <w:bCs/>
                <w:sz w:val="24"/>
                <w:szCs w:val="24"/>
                <w:u w:val="single"/>
              </w:rPr>
              <w:t xml:space="preserve">              </w:t>
            </w:r>
          </w:p>
        </w:tc>
      </w:tr>
      <w:tr w14:paraId="47BB2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5" w:type="dxa"/>
            <w:vMerge w:val="restart"/>
            <w:noWrap w:val="0"/>
            <w:vAlign w:val="center"/>
          </w:tcPr>
          <w:p w14:paraId="0E9DEC48">
            <w:pPr>
              <w:wordWrap w:val="0"/>
              <w:adjustRightInd w:val="0"/>
              <w:snapToGrid w:val="0"/>
              <w:spacing w:before="31" w:beforeLines="10" w:after="31" w:afterLines="10" w:line="0" w:lineRule="atLeast"/>
              <w:jc w:val="left"/>
              <w:rPr>
                <w:rFonts w:hint="eastAsia" w:ascii="宋体" w:hAnsi="宋体" w:eastAsia="宋体" w:cs="宋体"/>
                <w:sz w:val="24"/>
                <w:szCs w:val="24"/>
              </w:rPr>
            </w:pPr>
            <w:r>
              <w:rPr>
                <w:rFonts w:hint="eastAsia" w:ascii="宋体" w:hAnsi="宋体" w:eastAsia="宋体" w:cs="宋体"/>
                <w:sz w:val="24"/>
                <w:szCs w:val="24"/>
              </w:rPr>
              <w:t>存在直接控股关系的单位</w:t>
            </w:r>
          </w:p>
        </w:tc>
        <w:tc>
          <w:tcPr>
            <w:tcW w:w="1549" w:type="dxa"/>
            <w:noWrap w:val="0"/>
            <w:vAlign w:val="center"/>
          </w:tcPr>
          <w:p w14:paraId="77F8C7CC">
            <w:pPr>
              <w:wordWrap w:val="0"/>
              <w:adjustRightInd w:val="0"/>
              <w:snapToGrid w:val="0"/>
              <w:spacing w:before="31" w:beforeLines="10" w:after="31" w:afterLines="10" w:line="0" w:lineRule="atLeast"/>
              <w:jc w:val="left"/>
              <w:rPr>
                <w:rFonts w:hint="eastAsia" w:ascii="宋体" w:hAnsi="宋体" w:eastAsia="宋体" w:cs="宋体"/>
                <w:bCs/>
                <w:sz w:val="24"/>
                <w:szCs w:val="24"/>
                <w:u w:val="single"/>
              </w:rPr>
            </w:pPr>
            <w:r>
              <w:rPr>
                <w:rFonts w:hint="eastAsia" w:ascii="宋体" w:hAnsi="宋体" w:eastAsia="宋体" w:cs="宋体"/>
                <w:bCs/>
                <w:sz w:val="24"/>
                <w:szCs w:val="24"/>
                <w:u w:val="single"/>
              </w:rPr>
              <w:t>直接控股我单位的单位</w:t>
            </w:r>
          </w:p>
        </w:tc>
        <w:tc>
          <w:tcPr>
            <w:tcW w:w="4698" w:type="dxa"/>
            <w:noWrap w:val="0"/>
            <w:vAlign w:val="center"/>
          </w:tcPr>
          <w:p w14:paraId="761FAF7A">
            <w:pPr>
              <w:wordWrap w:val="0"/>
              <w:spacing w:line="360" w:lineRule="auto"/>
              <w:jc w:val="left"/>
              <w:rPr>
                <w:rFonts w:hint="eastAsia" w:ascii="宋体" w:hAnsi="宋体" w:eastAsia="宋体" w:cs="宋体"/>
                <w:bCs/>
                <w:sz w:val="24"/>
                <w:szCs w:val="24"/>
                <w:u w:val="single"/>
              </w:rPr>
            </w:pPr>
            <w:r>
              <w:rPr>
                <w:rFonts w:hint="eastAsia" w:ascii="宋体" w:hAnsi="宋体" w:eastAsia="宋体" w:cs="宋体"/>
                <w:bCs/>
                <w:sz w:val="24"/>
                <w:szCs w:val="24"/>
              </w:rPr>
              <w:t>全称：</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出资比例：</w:t>
            </w:r>
            <w:r>
              <w:rPr>
                <w:rFonts w:hint="eastAsia" w:ascii="宋体" w:hAnsi="宋体" w:eastAsia="宋体" w:cs="宋体"/>
                <w:bCs/>
                <w:sz w:val="24"/>
                <w:szCs w:val="24"/>
                <w:u w:val="single"/>
              </w:rPr>
              <w:t xml:space="preserve">     %</w:t>
            </w:r>
          </w:p>
        </w:tc>
      </w:tr>
      <w:tr w14:paraId="17642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5" w:type="dxa"/>
            <w:vMerge w:val="continue"/>
            <w:noWrap w:val="0"/>
            <w:vAlign w:val="center"/>
          </w:tcPr>
          <w:p w14:paraId="15C126E5">
            <w:pPr>
              <w:wordWrap w:val="0"/>
              <w:adjustRightInd w:val="0"/>
              <w:snapToGrid w:val="0"/>
              <w:spacing w:before="31" w:beforeLines="10" w:after="31" w:afterLines="10" w:line="0" w:lineRule="atLeast"/>
              <w:jc w:val="left"/>
            </w:pPr>
          </w:p>
        </w:tc>
        <w:tc>
          <w:tcPr>
            <w:tcW w:w="1549" w:type="dxa"/>
            <w:noWrap w:val="0"/>
            <w:vAlign w:val="center"/>
          </w:tcPr>
          <w:p w14:paraId="44DAC754">
            <w:pPr>
              <w:wordWrap w:val="0"/>
              <w:adjustRightInd w:val="0"/>
              <w:snapToGrid w:val="0"/>
              <w:spacing w:before="31" w:beforeLines="10" w:after="31" w:afterLines="10" w:line="0" w:lineRule="atLeast"/>
              <w:jc w:val="left"/>
              <w:rPr>
                <w:rFonts w:hint="eastAsia" w:ascii="宋体" w:hAnsi="宋体" w:eastAsia="宋体" w:cs="宋体"/>
                <w:bCs/>
                <w:sz w:val="24"/>
                <w:szCs w:val="24"/>
              </w:rPr>
            </w:pPr>
            <w:r>
              <w:rPr>
                <w:rFonts w:hint="eastAsia" w:ascii="宋体" w:hAnsi="宋体" w:eastAsia="宋体" w:cs="宋体"/>
                <w:bCs/>
                <w:sz w:val="24"/>
                <w:szCs w:val="24"/>
              </w:rPr>
              <w:t>我单位直接控股的单位</w:t>
            </w:r>
          </w:p>
        </w:tc>
        <w:tc>
          <w:tcPr>
            <w:tcW w:w="4698" w:type="dxa"/>
            <w:noWrap w:val="0"/>
            <w:vAlign w:val="center"/>
          </w:tcPr>
          <w:p w14:paraId="5D66DECA">
            <w:pPr>
              <w:wordWrap w:val="0"/>
              <w:adjustRightInd w:val="0"/>
              <w:snapToGrid w:val="0"/>
              <w:spacing w:before="31" w:beforeLines="10" w:after="31" w:afterLines="10" w:line="0" w:lineRule="atLeast"/>
              <w:jc w:val="left"/>
              <w:rPr>
                <w:rFonts w:hint="eastAsia" w:ascii="宋体" w:hAnsi="宋体" w:eastAsia="宋体" w:cs="宋体"/>
                <w:bCs/>
                <w:sz w:val="24"/>
                <w:szCs w:val="24"/>
              </w:rPr>
            </w:pPr>
            <w:r>
              <w:rPr>
                <w:rFonts w:hint="eastAsia" w:ascii="宋体" w:hAnsi="宋体" w:eastAsia="宋体" w:cs="宋体"/>
                <w:bCs/>
                <w:sz w:val="24"/>
                <w:szCs w:val="24"/>
              </w:rPr>
              <w:t>全称：</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出资比例：</w:t>
            </w:r>
            <w:r>
              <w:rPr>
                <w:rFonts w:hint="eastAsia" w:ascii="宋体" w:hAnsi="宋体" w:eastAsia="宋体" w:cs="宋体"/>
                <w:bCs/>
                <w:sz w:val="24"/>
                <w:szCs w:val="24"/>
                <w:u w:val="single"/>
              </w:rPr>
              <w:t xml:space="preserve">     %</w:t>
            </w:r>
          </w:p>
        </w:tc>
      </w:tr>
      <w:tr w14:paraId="330E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2205" w:type="dxa"/>
            <w:vMerge w:val="restart"/>
            <w:noWrap w:val="0"/>
            <w:vAlign w:val="center"/>
          </w:tcPr>
          <w:p w14:paraId="57A9ABA8">
            <w:pPr>
              <w:wordWrap w:val="0"/>
              <w:adjustRightInd w:val="0"/>
              <w:snapToGrid w:val="0"/>
              <w:spacing w:before="31" w:beforeLines="10" w:after="31" w:afterLines="10" w:line="0" w:lineRule="atLeast"/>
              <w:jc w:val="left"/>
              <w:rPr>
                <w:rFonts w:hint="eastAsia" w:ascii="宋体" w:hAnsi="宋体" w:eastAsia="宋体" w:cs="宋体"/>
                <w:sz w:val="24"/>
                <w:szCs w:val="24"/>
              </w:rPr>
            </w:pPr>
            <w:r>
              <w:rPr>
                <w:rFonts w:hint="eastAsia" w:ascii="宋体" w:hAnsi="宋体" w:eastAsia="宋体" w:cs="宋体"/>
                <w:sz w:val="24"/>
                <w:szCs w:val="24"/>
              </w:rPr>
              <w:t>存在直接管理关系的单位</w:t>
            </w:r>
          </w:p>
        </w:tc>
        <w:tc>
          <w:tcPr>
            <w:tcW w:w="1549" w:type="dxa"/>
            <w:noWrap w:val="0"/>
            <w:vAlign w:val="center"/>
          </w:tcPr>
          <w:p w14:paraId="46B133F9">
            <w:pPr>
              <w:wordWrap w:val="0"/>
              <w:adjustRightInd w:val="0"/>
              <w:snapToGrid w:val="0"/>
              <w:spacing w:before="31" w:beforeLines="10" w:after="31" w:afterLines="10" w:line="0" w:lineRule="atLeast"/>
              <w:jc w:val="left"/>
              <w:rPr>
                <w:rFonts w:hint="eastAsia" w:ascii="宋体" w:hAnsi="宋体" w:eastAsia="宋体" w:cs="宋体"/>
                <w:sz w:val="24"/>
                <w:szCs w:val="24"/>
              </w:rPr>
            </w:pPr>
            <w:r>
              <w:rPr>
                <w:rFonts w:hint="eastAsia" w:ascii="宋体" w:hAnsi="宋体" w:eastAsia="宋体" w:cs="宋体"/>
                <w:sz w:val="24"/>
                <w:szCs w:val="24"/>
              </w:rPr>
              <w:t>直接管理我单位</w:t>
            </w:r>
          </w:p>
        </w:tc>
        <w:tc>
          <w:tcPr>
            <w:tcW w:w="4698" w:type="dxa"/>
            <w:noWrap w:val="0"/>
            <w:vAlign w:val="center"/>
          </w:tcPr>
          <w:p w14:paraId="1BE09DDE">
            <w:pPr>
              <w:wordWrap w:val="0"/>
              <w:adjustRightInd w:val="0"/>
              <w:snapToGrid w:val="0"/>
              <w:spacing w:before="31" w:beforeLines="10" w:after="31" w:afterLines="10" w:line="0" w:lineRule="atLeast"/>
              <w:jc w:val="left"/>
              <w:rPr>
                <w:rFonts w:hint="eastAsia" w:ascii="宋体" w:hAnsi="宋体" w:eastAsia="宋体" w:cs="宋体"/>
                <w:sz w:val="24"/>
                <w:szCs w:val="24"/>
              </w:rPr>
            </w:pPr>
            <w:r>
              <w:rPr>
                <w:rFonts w:hint="eastAsia" w:ascii="宋体" w:hAnsi="宋体" w:eastAsia="宋体" w:cs="宋体"/>
                <w:sz w:val="24"/>
                <w:szCs w:val="24"/>
              </w:rPr>
              <w:t>管理单位全称：</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125CA703">
            <w:pPr>
              <w:wordWrap w:val="0"/>
              <w:adjustRightInd w:val="0"/>
              <w:snapToGrid w:val="0"/>
              <w:spacing w:before="31" w:beforeLines="10" w:after="31" w:afterLines="10" w:line="0" w:lineRule="atLeast"/>
              <w:jc w:val="left"/>
              <w:rPr>
                <w:rFonts w:hint="eastAsia" w:ascii="宋体" w:hAnsi="宋体" w:eastAsia="宋体" w:cs="宋体"/>
                <w:sz w:val="24"/>
                <w:szCs w:val="24"/>
              </w:rPr>
            </w:pPr>
            <w:r>
              <w:rPr>
                <w:rFonts w:hint="eastAsia" w:ascii="宋体" w:hAnsi="宋体" w:eastAsia="宋体" w:cs="宋体"/>
                <w:sz w:val="24"/>
                <w:szCs w:val="24"/>
              </w:rPr>
              <w:t>管理单位全称：</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5EAC635">
            <w:pPr>
              <w:pStyle w:val="19"/>
              <w:wordWrap w:val="0"/>
              <w:ind w:firstLine="0" w:firstLineChars="0"/>
              <w:jc w:val="left"/>
              <w:rPr>
                <w:lang w:val="en-US"/>
              </w:rPr>
            </w:pPr>
            <w:r>
              <w:rPr>
                <w:rFonts w:hint="eastAsia" w:ascii="宋体" w:hAnsi="宋体" w:eastAsia="宋体" w:cs="宋体"/>
                <w:bCs/>
                <w:sz w:val="24"/>
              </w:rPr>
              <w:t>···</w:t>
            </w:r>
          </w:p>
        </w:tc>
      </w:tr>
      <w:tr w14:paraId="5D304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205" w:type="dxa"/>
            <w:vMerge w:val="continue"/>
            <w:noWrap w:val="0"/>
            <w:vAlign w:val="center"/>
          </w:tcPr>
          <w:p w14:paraId="2C34A925">
            <w:pPr>
              <w:wordWrap w:val="0"/>
              <w:adjustRightInd w:val="0"/>
              <w:snapToGrid w:val="0"/>
              <w:spacing w:before="31" w:beforeLines="10" w:after="31" w:afterLines="10" w:line="0" w:lineRule="atLeast"/>
              <w:rPr>
                <w:rFonts w:hint="eastAsia" w:ascii="宋体" w:hAnsi="宋体" w:eastAsia="宋体" w:cs="宋体"/>
                <w:sz w:val="24"/>
                <w:szCs w:val="24"/>
              </w:rPr>
            </w:pPr>
          </w:p>
        </w:tc>
        <w:tc>
          <w:tcPr>
            <w:tcW w:w="1549" w:type="dxa"/>
            <w:noWrap w:val="0"/>
            <w:vAlign w:val="center"/>
          </w:tcPr>
          <w:p w14:paraId="285DACAF">
            <w:pPr>
              <w:wordWrap w:val="0"/>
              <w:adjustRightInd w:val="0"/>
              <w:snapToGrid w:val="0"/>
              <w:spacing w:before="31" w:beforeLines="10" w:after="31" w:afterLines="10" w:line="0" w:lineRule="atLeast"/>
              <w:jc w:val="left"/>
              <w:rPr>
                <w:rFonts w:hint="eastAsia" w:ascii="宋体" w:hAnsi="宋体" w:eastAsia="宋体" w:cs="宋体"/>
                <w:sz w:val="24"/>
                <w:szCs w:val="24"/>
              </w:rPr>
            </w:pPr>
            <w:r>
              <w:rPr>
                <w:rFonts w:hint="eastAsia" w:ascii="宋体" w:hAnsi="宋体" w:eastAsia="宋体" w:cs="宋体"/>
                <w:sz w:val="24"/>
                <w:szCs w:val="24"/>
              </w:rPr>
              <w:t>我单位直接管理</w:t>
            </w:r>
          </w:p>
        </w:tc>
        <w:tc>
          <w:tcPr>
            <w:tcW w:w="4698" w:type="dxa"/>
            <w:noWrap w:val="0"/>
            <w:vAlign w:val="center"/>
          </w:tcPr>
          <w:p w14:paraId="76EFEAB5">
            <w:pPr>
              <w:wordWrap w:val="0"/>
              <w:adjustRightInd w:val="0"/>
              <w:snapToGrid w:val="0"/>
              <w:spacing w:before="31" w:beforeLines="10" w:after="31" w:afterLines="10" w:line="0" w:lineRule="atLeast"/>
              <w:jc w:val="left"/>
              <w:rPr>
                <w:rFonts w:hint="eastAsia" w:ascii="宋体" w:hAnsi="宋体" w:eastAsia="宋体" w:cs="宋体"/>
                <w:sz w:val="24"/>
                <w:szCs w:val="24"/>
              </w:rPr>
            </w:pPr>
            <w:r>
              <w:rPr>
                <w:rFonts w:hint="eastAsia" w:ascii="宋体" w:hAnsi="宋体" w:eastAsia="宋体" w:cs="宋体"/>
                <w:sz w:val="24"/>
                <w:szCs w:val="24"/>
              </w:rPr>
              <w:t>单位全称：</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EA539D0">
            <w:pPr>
              <w:wordWrap w:val="0"/>
              <w:adjustRightInd w:val="0"/>
              <w:snapToGrid w:val="0"/>
              <w:spacing w:before="31" w:beforeLines="10" w:after="31" w:afterLines="10" w:line="0" w:lineRule="atLeast"/>
              <w:jc w:val="left"/>
              <w:rPr>
                <w:rFonts w:hint="eastAsia" w:ascii="宋体" w:hAnsi="宋体" w:eastAsia="宋体" w:cs="宋体"/>
                <w:sz w:val="24"/>
                <w:szCs w:val="24"/>
              </w:rPr>
            </w:pPr>
            <w:r>
              <w:rPr>
                <w:rFonts w:hint="eastAsia" w:ascii="宋体" w:hAnsi="宋体" w:eastAsia="宋体" w:cs="宋体"/>
                <w:sz w:val="24"/>
                <w:szCs w:val="24"/>
              </w:rPr>
              <w:t>单位全称：</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6FF0E9C7">
            <w:pPr>
              <w:wordWrap w:val="0"/>
              <w:adjustRightInd w:val="0"/>
              <w:snapToGrid w:val="0"/>
              <w:spacing w:before="31" w:beforeLines="10" w:after="31" w:afterLines="10" w:line="0" w:lineRule="atLeast"/>
              <w:jc w:val="left"/>
              <w:rPr>
                <w:rFonts w:ascii="宋体" w:hAnsi="宋体" w:eastAsia="宋体" w:cs="宋体"/>
                <w:sz w:val="24"/>
                <w:szCs w:val="24"/>
              </w:rPr>
            </w:pPr>
            <w:r>
              <w:rPr>
                <w:rFonts w:hint="eastAsia" w:ascii="宋体" w:hAnsi="宋体" w:eastAsia="宋体" w:cs="宋体"/>
                <w:bCs/>
                <w:sz w:val="24"/>
                <w:szCs w:val="24"/>
              </w:rPr>
              <w:t>···</w:t>
            </w:r>
          </w:p>
        </w:tc>
      </w:tr>
      <w:tr w14:paraId="3E3B2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8452" w:type="dxa"/>
            <w:gridSpan w:val="3"/>
            <w:noWrap w:val="0"/>
            <w:vAlign w:val="center"/>
          </w:tcPr>
          <w:p w14:paraId="7B9F06C4">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备注：</w:t>
            </w:r>
          </w:p>
        </w:tc>
      </w:tr>
    </w:tbl>
    <w:p w14:paraId="04D3FE99">
      <w:pPr>
        <w:wordWrap w:val="0"/>
        <w:spacing w:line="360" w:lineRule="auto"/>
        <w:jc w:val="left"/>
        <w:rPr>
          <w:rFonts w:hint="eastAsia" w:ascii="宋体" w:hAnsi="宋体" w:eastAsia="宋体" w:cs="宋体"/>
          <w:szCs w:val="21"/>
        </w:rPr>
      </w:pPr>
      <w:r>
        <w:rPr>
          <w:rFonts w:hint="eastAsia" w:ascii="宋体" w:hAnsi="宋体" w:eastAsia="宋体" w:cs="宋体"/>
          <w:szCs w:val="21"/>
        </w:rPr>
        <w:t>注：（1）直接控股关系是指出资比例在50%以上，或者出资比例不足50%，但享有公司股东会/董事会控制权的投资方（含单位或者个人，以下同）。</w:t>
      </w:r>
    </w:p>
    <w:p w14:paraId="21653A47">
      <w:pPr>
        <w:wordWrap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（2）直接管理关系单位是指与不具有出资持股关系的其他单位之间存在直接管理与被管理关系的单位。</w:t>
      </w:r>
    </w:p>
    <w:p w14:paraId="66BD611E">
      <w:pPr>
        <w:pStyle w:val="19"/>
        <w:wordWrap w:val="0"/>
        <w:ind w:firstLineChars="200"/>
        <w:jc w:val="left"/>
        <w:rPr>
          <w:rFonts w:hint="eastAsia" w:ascii="宋体" w:hAnsi="宋体" w:eastAsia="宋体" w:cs="宋体"/>
          <w:szCs w:val="21"/>
          <w:lang w:val="en-US"/>
        </w:rPr>
      </w:pPr>
      <w:r>
        <w:rPr>
          <w:rFonts w:hint="eastAsia" w:ascii="宋体" w:hAnsi="宋体" w:eastAsia="宋体" w:cs="宋体"/>
          <w:szCs w:val="21"/>
          <w:lang w:val="en-US"/>
        </w:rPr>
        <w:t>（3）</w:t>
      </w:r>
      <w:r>
        <w:rPr>
          <w:rFonts w:hint="eastAsia" w:ascii="宋体" w:hAnsi="宋体" w:eastAsia="宋体" w:cs="宋体"/>
          <w:szCs w:val="21"/>
        </w:rPr>
        <w:t>如未有相关情况，请在相应栏填写“无”。</w:t>
      </w:r>
    </w:p>
    <w:p w14:paraId="0FF00217">
      <w:pPr>
        <w:wordWrap w:val="0"/>
        <w:spacing w:line="440" w:lineRule="exact"/>
        <w:ind w:firstLine="435"/>
        <w:rPr>
          <w:rFonts w:hint="eastAsia" w:ascii="宋体" w:hAnsi="宋体" w:eastAsia="宋体"/>
          <w:sz w:val="24"/>
        </w:rPr>
      </w:pPr>
      <w:r>
        <w:rPr>
          <w:rFonts w:hint="eastAsia" w:ascii="宋体" w:hAnsi="宋体" w:eastAsia="宋体"/>
          <w:sz w:val="24"/>
          <w:szCs w:val="24"/>
        </w:rPr>
        <w:t>3.</w:t>
      </w:r>
      <w:r>
        <w:rPr>
          <w:rFonts w:hint="eastAsia" w:ascii="宋体" w:hAnsi="宋体" w:eastAsia="宋体"/>
          <w:sz w:val="24"/>
        </w:rPr>
        <w:t>参加采购活动前三年内，我单位在经营活动中没有重大违法记录，没有因违法经营受到刑事处罚或者责令停产停业、吊销许可证或者执照、较大数额罚款等行政处罚，且未在被禁止参加政府采购活动的处罚期限内。</w:t>
      </w:r>
    </w:p>
    <w:p w14:paraId="37A518D9">
      <w:pPr>
        <w:wordWrap w:val="0"/>
        <w:spacing w:line="440" w:lineRule="exact"/>
        <w:ind w:firstLine="435"/>
        <w:jc w:val="left"/>
        <w:rPr>
          <w:rFonts w:hint="eastAsia" w:ascii="宋体" w:hAnsi="宋体" w:eastAsia="宋体"/>
          <w:sz w:val="24"/>
          <w:szCs w:val="24"/>
        </w:rPr>
      </w:pPr>
      <w:r>
        <w:rPr>
          <w:rFonts w:hint="eastAsia" w:ascii="宋体" w:hAnsi="宋体" w:eastAsia="宋体"/>
          <w:sz w:val="24"/>
          <w:szCs w:val="24"/>
        </w:rPr>
        <w:t>4.我单位在响应文件提交截止时间前，无以下不良信用记录情形</w:t>
      </w:r>
      <w:r>
        <w:rPr>
          <w:rFonts w:hint="eastAsia" w:ascii="宋体" w:hAnsi="宋体" w:eastAsia="宋体"/>
          <w:b/>
          <w:bCs/>
          <w:sz w:val="24"/>
          <w:szCs w:val="24"/>
        </w:rPr>
        <w:t>（后附信用信息查询截图）</w:t>
      </w:r>
      <w:r>
        <w:rPr>
          <w:rFonts w:hint="eastAsia" w:ascii="宋体" w:hAnsi="宋体" w:eastAsia="宋体"/>
          <w:sz w:val="24"/>
          <w:szCs w:val="24"/>
        </w:rPr>
        <w:t>：</w:t>
      </w:r>
    </w:p>
    <w:p w14:paraId="100D488A">
      <w:pPr>
        <w:wordWrap w:val="0"/>
        <w:spacing w:line="440" w:lineRule="exact"/>
        <w:ind w:firstLine="435"/>
        <w:jc w:val="left"/>
        <w:rPr>
          <w:rFonts w:hint="eastAsia" w:ascii="宋体" w:hAnsi="宋体" w:eastAsia="宋体"/>
          <w:sz w:val="24"/>
          <w:szCs w:val="24"/>
        </w:rPr>
      </w:pPr>
      <w:r>
        <w:rPr>
          <w:rFonts w:hint="eastAsia" w:ascii="宋体" w:hAnsi="宋体" w:eastAsia="宋体"/>
          <w:sz w:val="24"/>
          <w:szCs w:val="24"/>
        </w:rPr>
        <w:t>（1）被人民法院列入失信被执行人；</w:t>
      </w:r>
    </w:p>
    <w:p w14:paraId="3FDC9BA8">
      <w:pPr>
        <w:wordWrap w:val="0"/>
        <w:spacing w:line="440" w:lineRule="exact"/>
        <w:ind w:firstLine="435"/>
        <w:jc w:val="left"/>
        <w:rPr>
          <w:rFonts w:hint="eastAsia" w:ascii="宋体" w:hAnsi="宋体" w:eastAsia="宋体"/>
          <w:sz w:val="24"/>
          <w:szCs w:val="24"/>
        </w:rPr>
      </w:pPr>
      <w:r>
        <w:rPr>
          <w:rFonts w:hint="eastAsia" w:ascii="宋体" w:hAnsi="宋体" w:eastAsia="宋体"/>
          <w:sz w:val="24"/>
          <w:szCs w:val="24"/>
        </w:rPr>
        <w:t>（2）被税务部门列入重大税收违法案件当事人名单。</w:t>
      </w:r>
    </w:p>
    <w:p w14:paraId="443819E2">
      <w:pPr>
        <w:pStyle w:val="19"/>
        <w:wordWrap w:val="0"/>
        <w:ind w:firstLine="0" w:firstLineChars="0"/>
        <w:jc w:val="left"/>
        <w:rPr>
          <w:rFonts w:ascii="宋体" w:hAnsi="宋体" w:eastAsia="宋体"/>
          <w:szCs w:val="21"/>
          <w:lang w:val="en-US"/>
        </w:rPr>
      </w:pPr>
    </w:p>
    <w:p w14:paraId="1322CB34">
      <w:pPr>
        <w:wordWrap w:val="0"/>
        <w:spacing w:line="360" w:lineRule="auto"/>
        <w:ind w:firstLine="435"/>
        <w:jc w:val="left"/>
        <w:rPr>
          <w:rFonts w:ascii="宋体" w:hAnsi="宋体" w:eastAsia="宋体"/>
          <w:sz w:val="24"/>
        </w:rPr>
      </w:pPr>
      <w:r>
        <w:rPr>
          <w:rFonts w:hint="eastAsia" w:ascii="宋体" w:hAnsi="宋体" w:eastAsia="宋体"/>
          <w:sz w:val="24"/>
        </w:rPr>
        <w:t>本单位对上述声明的真实性负责。如有虚假，将依法承担相应责任。</w:t>
      </w:r>
    </w:p>
    <w:p w14:paraId="0CA57CB0">
      <w:pPr>
        <w:wordWrap w:val="0"/>
        <w:spacing w:line="360" w:lineRule="auto"/>
        <w:ind w:firstLine="4800" w:firstLineChars="2000"/>
        <w:jc w:val="left"/>
        <w:rPr>
          <w:rFonts w:ascii="宋体" w:hAnsi="宋体" w:eastAsia="宋体"/>
          <w:sz w:val="24"/>
          <w:u w:val="single"/>
        </w:rPr>
      </w:pPr>
    </w:p>
    <w:p w14:paraId="5E33F4E0">
      <w:pPr>
        <w:wordWrap w:val="0"/>
        <w:spacing w:line="440" w:lineRule="exact"/>
        <w:ind w:firstLine="4800" w:firstLineChars="2000"/>
        <w:jc w:val="right"/>
        <w:rPr>
          <w:rFonts w:ascii="宋体" w:hAnsi="宋体" w:eastAsia="宋体"/>
          <w:sz w:val="24"/>
          <w:szCs w:val="24"/>
          <w:u w:val="single"/>
        </w:rPr>
      </w:pPr>
      <w:r>
        <w:rPr>
          <w:rFonts w:hint="eastAsia" w:ascii="宋体" w:hAnsi="宋体" w:eastAsia="宋体"/>
          <w:sz w:val="24"/>
          <w:szCs w:val="24"/>
        </w:rPr>
        <w:t>供应商公章：</w:t>
      </w:r>
      <w:r>
        <w:rPr>
          <w:rFonts w:hint="eastAsia" w:ascii="宋体" w:hAnsi="宋体" w:eastAsia="宋体"/>
          <w:sz w:val="24"/>
          <w:szCs w:val="24"/>
          <w:u w:val="single"/>
        </w:rPr>
        <w:t xml:space="preserve">               </w:t>
      </w:r>
    </w:p>
    <w:p w14:paraId="11D8BEEF">
      <w:pPr>
        <w:wordWrap w:val="0"/>
        <w:spacing w:line="360" w:lineRule="auto"/>
        <w:ind w:firstLine="4800" w:firstLineChars="2000"/>
        <w:jc w:val="left"/>
        <w:rPr>
          <w:rFonts w:ascii="宋体" w:hAnsi="宋体" w:eastAsia="宋体"/>
          <w:sz w:val="24"/>
          <w:u w:val="single"/>
        </w:rPr>
      </w:pPr>
      <w:r>
        <w:rPr>
          <w:rFonts w:ascii="宋体" w:hAnsi="宋体" w:eastAsia="宋体"/>
          <w:sz w:val="24"/>
          <w:u w:val="single"/>
        </w:rPr>
        <w:t xml:space="preserve">   </w:t>
      </w:r>
      <w:r>
        <w:rPr>
          <w:rFonts w:hint="eastAsia" w:ascii="宋体" w:hAnsi="宋体" w:eastAsia="宋体"/>
          <w:sz w:val="24"/>
          <w:u w:val="single"/>
        </w:rPr>
        <w:t xml:space="preserve">       </w:t>
      </w:r>
    </w:p>
    <w:p w14:paraId="27CD2ED2">
      <w:pPr>
        <w:wordWrap w:val="0"/>
        <w:spacing w:line="440" w:lineRule="exact"/>
        <w:jc w:val="center"/>
        <w:rPr>
          <w:rFonts w:hint="eastAsia" w:ascii="宋体" w:hAnsi="宋体" w:eastAsia="宋体"/>
          <w:sz w:val="24"/>
          <w:szCs w:val="24"/>
          <w:u w:val="single"/>
        </w:rPr>
      </w:pPr>
    </w:p>
    <w:p w14:paraId="1D0AF6F9">
      <w:pPr>
        <w:wordWrap w:val="0"/>
        <w:spacing w:line="440" w:lineRule="exact"/>
        <w:jc w:val="center"/>
        <w:rPr>
          <w:rFonts w:hint="eastAsia" w:ascii="宋体" w:hAnsi="宋体" w:eastAsia="宋体"/>
          <w:sz w:val="24"/>
          <w:szCs w:val="24"/>
          <w:u w:val="single"/>
        </w:rPr>
      </w:pPr>
    </w:p>
    <w:p w14:paraId="5942D341">
      <w:pPr>
        <w:widowControl/>
        <w:wordWrap w:val="0"/>
        <w:jc w:val="left"/>
        <w:rPr>
          <w:rFonts w:ascii="宋体" w:hAnsi="宋体" w:eastAsia="宋体"/>
          <w:sz w:val="24"/>
          <w:u w:val="single"/>
        </w:rPr>
      </w:pPr>
    </w:p>
    <w:p w14:paraId="730E53C7">
      <w:pPr>
        <w:widowControl/>
        <w:wordWrap w:val="0"/>
        <w:jc w:val="center"/>
        <w:rPr>
          <w:rFonts w:hint="eastAsia" w:ascii="宋体" w:hAnsi="宋体" w:eastAsia="宋体"/>
          <w:sz w:val="24"/>
          <w:szCs w:val="24"/>
          <w:u w:val="single"/>
        </w:rPr>
      </w:pPr>
    </w:p>
    <w:p w14:paraId="711425C6">
      <w:pPr>
        <w:wordWrap w:val="0"/>
        <w:spacing w:line="360" w:lineRule="auto"/>
        <w:jc w:val="center"/>
        <w:rPr>
          <w:rFonts w:ascii="宋体" w:hAnsi="宋体" w:eastAsia="宋体"/>
          <w:sz w:val="24"/>
          <w:u w:val="single"/>
        </w:rPr>
      </w:pPr>
      <w:r>
        <w:rPr>
          <w:rFonts w:hint="eastAsia" w:ascii="宋体" w:hAnsi="宋体" w:eastAsia="宋体"/>
          <w:sz w:val="24"/>
          <w:szCs w:val="24"/>
          <w:u w:val="single"/>
        </w:rPr>
        <w:t>信用信息查询截图</w:t>
      </w:r>
    </w:p>
    <w:p w14:paraId="276252DE">
      <w:pPr>
        <w:wordWrap w:val="0"/>
        <w:spacing w:line="440" w:lineRule="exact"/>
        <w:jc w:val="center"/>
        <w:rPr>
          <w:rFonts w:hint="eastAsia" w:ascii="宋体" w:hAnsi="宋体" w:eastAsia="宋体"/>
          <w:sz w:val="24"/>
          <w:szCs w:val="24"/>
          <w:u w:val="single"/>
        </w:rPr>
      </w:pPr>
    </w:p>
    <w:p w14:paraId="1A97D848">
      <w:pPr>
        <w:wordWrap w:val="0"/>
        <w:spacing w:line="440" w:lineRule="exact"/>
        <w:jc w:val="center"/>
        <w:rPr>
          <w:rFonts w:hint="eastAsia" w:ascii="宋体" w:hAnsi="宋体" w:eastAsia="宋体"/>
          <w:sz w:val="24"/>
          <w:szCs w:val="24"/>
          <w:u w:val="single"/>
        </w:rPr>
      </w:pPr>
    </w:p>
    <w:p w14:paraId="0EEB8D4E">
      <w:pPr>
        <w:wordWrap w:val="0"/>
        <w:spacing w:line="440" w:lineRule="exact"/>
        <w:ind w:firstLine="4800" w:firstLineChars="2000"/>
        <w:rPr>
          <w:rFonts w:ascii="宋体" w:hAnsi="宋体" w:eastAsia="宋体"/>
          <w:sz w:val="24"/>
          <w:szCs w:val="24"/>
          <w:u w:val="single"/>
        </w:rPr>
      </w:pPr>
      <w:r>
        <w:rPr>
          <w:rFonts w:hint="eastAsia" w:ascii="宋体" w:hAnsi="宋体" w:eastAsia="宋体"/>
          <w:sz w:val="24"/>
          <w:szCs w:val="24"/>
          <w:u w:val="single"/>
        </w:rPr>
        <w:t xml:space="preserve">          </w:t>
      </w:r>
    </w:p>
    <w:p w14:paraId="59C9867C">
      <w:pPr>
        <w:widowControl/>
        <w:wordWrap w:val="0"/>
        <w:jc w:val="left"/>
        <w:rPr>
          <w:rFonts w:ascii="宋体" w:hAnsi="宋体" w:eastAsia="宋体"/>
          <w:b/>
          <w:sz w:val="24"/>
        </w:rPr>
      </w:pPr>
      <w:r>
        <w:rPr>
          <w:rFonts w:ascii="宋体" w:hAnsi="宋体" w:eastAsia="宋体"/>
          <w:b/>
          <w:sz w:val="24"/>
        </w:rPr>
        <w:br w:type="page"/>
      </w:r>
    </w:p>
    <w:p w14:paraId="416C6251">
      <w:pPr>
        <w:wordWrap w:val="0"/>
        <w:spacing w:line="360" w:lineRule="auto"/>
        <w:jc w:val="center"/>
        <w:outlineLvl w:val="2"/>
        <w:rPr>
          <w:rFonts w:ascii="宋体" w:hAnsi="宋体" w:eastAsia="宋体"/>
          <w:b/>
          <w:sz w:val="28"/>
          <w:szCs w:val="28"/>
        </w:rPr>
      </w:pPr>
      <w:r>
        <w:rPr>
          <w:rFonts w:hint="eastAsia" w:ascii="宋体" w:hAnsi="宋体" w:eastAsia="宋体"/>
          <w:b/>
          <w:sz w:val="28"/>
          <w:szCs w:val="28"/>
        </w:rPr>
        <w:t>五、授权书</w:t>
      </w:r>
      <w:bookmarkEnd w:id="170"/>
      <w:bookmarkEnd w:id="171"/>
      <w:bookmarkEnd w:id="172"/>
      <w:bookmarkEnd w:id="173"/>
    </w:p>
    <w:p w14:paraId="0C64222A">
      <w:pPr>
        <w:pStyle w:val="9"/>
        <w:wordWrap w:val="0"/>
        <w:snapToGrid w:val="0"/>
        <w:spacing w:line="360" w:lineRule="auto"/>
        <w:ind w:firstLine="480" w:firstLineChars="200"/>
        <w:jc w:val="left"/>
        <w:rPr>
          <w:rFonts w:hAnsi="宋体"/>
          <w:sz w:val="24"/>
          <w:szCs w:val="28"/>
        </w:rPr>
      </w:pPr>
    </w:p>
    <w:p w14:paraId="58EB71A4">
      <w:pPr>
        <w:pStyle w:val="9"/>
        <w:wordWrap w:val="0"/>
        <w:snapToGrid w:val="0"/>
        <w:spacing w:line="360" w:lineRule="auto"/>
        <w:ind w:firstLine="480" w:firstLineChars="200"/>
        <w:jc w:val="left"/>
        <w:rPr>
          <w:rFonts w:hAnsi="宋体"/>
          <w:sz w:val="24"/>
          <w:szCs w:val="28"/>
        </w:rPr>
      </w:pPr>
      <w:r>
        <w:rPr>
          <w:rFonts w:hint="eastAsia" w:hAnsi="宋体"/>
          <w:sz w:val="24"/>
          <w:szCs w:val="28"/>
        </w:rPr>
        <w:t>本授权书声明：</w:t>
      </w:r>
      <w:r>
        <w:rPr>
          <w:rFonts w:hint="eastAsia" w:hAnsi="宋体"/>
          <w:sz w:val="24"/>
          <w:szCs w:val="28"/>
          <w:u w:val="single"/>
        </w:rPr>
        <w:t xml:space="preserve">           </w:t>
      </w:r>
      <w:r>
        <w:rPr>
          <w:rFonts w:hint="eastAsia" w:hAnsi="宋体"/>
          <w:sz w:val="24"/>
          <w:szCs w:val="28"/>
        </w:rPr>
        <w:t>（供应商名称）授权</w:t>
      </w:r>
      <w:r>
        <w:rPr>
          <w:rFonts w:hint="eastAsia" w:hAnsi="宋体"/>
          <w:sz w:val="24"/>
          <w:szCs w:val="28"/>
          <w:u w:val="single"/>
        </w:rPr>
        <w:t xml:space="preserve">       </w:t>
      </w:r>
      <w:r>
        <w:rPr>
          <w:rFonts w:hint="eastAsia" w:hAnsi="宋体"/>
          <w:sz w:val="24"/>
          <w:szCs w:val="28"/>
        </w:rPr>
        <w:t>（供应商授权代表姓名）代表我方参加本项目</w:t>
      </w:r>
      <w:r>
        <w:rPr>
          <w:rFonts w:hint="eastAsia" w:hAnsi="宋体"/>
          <w:bCs/>
          <w:sz w:val="24"/>
          <w:szCs w:val="28"/>
        </w:rPr>
        <w:t>采购活动</w:t>
      </w:r>
      <w:r>
        <w:rPr>
          <w:rFonts w:hint="eastAsia" w:hAnsi="宋体"/>
          <w:sz w:val="24"/>
          <w:szCs w:val="28"/>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14:paraId="353961E1">
      <w:pPr>
        <w:pStyle w:val="9"/>
        <w:wordWrap w:val="0"/>
        <w:snapToGrid w:val="0"/>
        <w:spacing w:line="440" w:lineRule="exact"/>
        <w:ind w:firstLine="480" w:firstLineChars="200"/>
        <w:jc w:val="left"/>
        <w:rPr>
          <w:rFonts w:hint="eastAsia" w:hAnsi="宋体"/>
          <w:sz w:val="24"/>
          <w:szCs w:val="28"/>
        </w:rPr>
      </w:pPr>
    </w:p>
    <w:p w14:paraId="052F970B">
      <w:pPr>
        <w:pStyle w:val="9"/>
        <w:wordWrap w:val="0"/>
        <w:snapToGrid w:val="0"/>
        <w:spacing w:line="440" w:lineRule="exact"/>
        <w:ind w:firstLine="480" w:firstLineChars="200"/>
        <w:jc w:val="left"/>
        <w:rPr>
          <w:rFonts w:hAnsi="宋体"/>
          <w:sz w:val="24"/>
          <w:szCs w:val="28"/>
        </w:rPr>
      </w:pPr>
      <w:r>
        <w:rPr>
          <w:rFonts w:hint="eastAsia" w:hAnsi="宋体"/>
          <w:sz w:val="24"/>
          <w:szCs w:val="28"/>
        </w:rPr>
        <w:t>本授权书自</w:t>
      </w:r>
      <w:r>
        <w:rPr>
          <w:rFonts w:hint="eastAsia" w:hAnsi="宋体"/>
          <w:sz w:val="24"/>
          <w:szCs w:val="28"/>
          <w:u w:val="single"/>
        </w:rPr>
        <w:t xml:space="preserve">             </w:t>
      </w:r>
      <w:r>
        <w:rPr>
          <w:rFonts w:hint="eastAsia" w:hAnsi="宋体"/>
          <w:sz w:val="24"/>
          <w:szCs w:val="28"/>
        </w:rPr>
        <w:t>至</w:t>
      </w:r>
      <w:r>
        <w:rPr>
          <w:rFonts w:hint="eastAsia" w:hAnsi="宋体"/>
          <w:sz w:val="24"/>
          <w:szCs w:val="28"/>
          <w:u w:val="single"/>
        </w:rPr>
        <w:t xml:space="preserve">              </w:t>
      </w:r>
      <w:r>
        <w:rPr>
          <w:rFonts w:hint="eastAsia" w:hAnsi="宋体"/>
          <w:sz w:val="24"/>
          <w:szCs w:val="28"/>
        </w:rPr>
        <w:t>有效。</w:t>
      </w:r>
    </w:p>
    <w:p w14:paraId="3EDA90DD">
      <w:pPr>
        <w:pStyle w:val="9"/>
        <w:wordWrap w:val="0"/>
        <w:snapToGrid w:val="0"/>
        <w:spacing w:line="440" w:lineRule="exact"/>
        <w:ind w:firstLine="482" w:firstLineChars="200"/>
        <w:jc w:val="left"/>
        <w:rPr>
          <w:rFonts w:hint="eastAsia" w:hAnsi="宋体"/>
          <w:b/>
          <w:bCs/>
          <w:sz w:val="24"/>
          <w:szCs w:val="28"/>
        </w:rPr>
      </w:pPr>
    </w:p>
    <w:p w14:paraId="7807E151">
      <w:pPr>
        <w:pStyle w:val="9"/>
        <w:wordWrap w:val="0"/>
        <w:snapToGrid w:val="0"/>
        <w:spacing w:line="360" w:lineRule="auto"/>
        <w:ind w:firstLine="482" w:firstLineChars="200"/>
        <w:jc w:val="left"/>
        <w:rPr>
          <w:rFonts w:hAnsi="宋体"/>
          <w:b/>
          <w:bCs/>
          <w:sz w:val="24"/>
        </w:rPr>
      </w:pPr>
      <w:r>
        <w:rPr>
          <w:rFonts w:hint="eastAsia" w:hAnsi="宋体"/>
          <w:b/>
          <w:bCs/>
          <w:sz w:val="24"/>
          <w:szCs w:val="28"/>
        </w:rPr>
        <w:t>授权代表</w:t>
      </w:r>
      <w:r>
        <w:rPr>
          <w:rFonts w:hint="eastAsia" w:hAnsi="宋体"/>
          <w:b/>
          <w:bCs/>
          <w:sz w:val="24"/>
        </w:rPr>
        <w:t>身份证</w:t>
      </w:r>
      <w:r>
        <w:rPr>
          <w:rFonts w:hint="eastAsia" w:hAnsi="宋体"/>
          <w:b/>
          <w:bCs/>
          <w:sz w:val="24"/>
          <w:szCs w:val="28"/>
        </w:rPr>
        <w:t>明复印件：</w:t>
      </w:r>
    </w:p>
    <w:p w14:paraId="21C20119">
      <w:pPr>
        <w:pStyle w:val="9"/>
        <w:wordWrap w:val="0"/>
        <w:snapToGrid w:val="0"/>
        <w:spacing w:line="360" w:lineRule="auto"/>
        <w:ind w:firstLine="482" w:firstLineChars="200"/>
        <w:jc w:val="left"/>
        <w:rPr>
          <w:rFonts w:hAnsi="宋体"/>
          <w:b/>
          <w:bCs/>
          <w:sz w:val="24"/>
        </w:rPr>
      </w:pPr>
    </w:p>
    <w:p w14:paraId="157268C8">
      <w:pPr>
        <w:pStyle w:val="9"/>
        <w:wordWrap w:val="0"/>
        <w:snapToGrid w:val="0"/>
        <w:spacing w:line="360" w:lineRule="auto"/>
        <w:ind w:firstLine="480" w:firstLineChars="200"/>
        <w:jc w:val="left"/>
        <w:rPr>
          <w:rFonts w:hAnsi="宋体"/>
          <w:sz w:val="24"/>
        </w:rPr>
      </w:pPr>
    </w:p>
    <w:p w14:paraId="432FE4DE">
      <w:pPr>
        <w:pStyle w:val="9"/>
        <w:wordWrap w:val="0"/>
        <w:snapToGrid w:val="0"/>
        <w:spacing w:line="360" w:lineRule="auto"/>
        <w:ind w:firstLine="480" w:firstLineChars="200"/>
        <w:jc w:val="left"/>
        <w:rPr>
          <w:rFonts w:hAnsi="宋体"/>
          <w:sz w:val="24"/>
        </w:rPr>
      </w:pPr>
    </w:p>
    <w:p w14:paraId="21877C65">
      <w:pPr>
        <w:pStyle w:val="9"/>
        <w:wordWrap w:val="0"/>
        <w:snapToGrid w:val="0"/>
        <w:spacing w:line="360" w:lineRule="auto"/>
        <w:ind w:firstLine="480" w:firstLineChars="200"/>
        <w:jc w:val="left"/>
        <w:rPr>
          <w:rFonts w:hAnsi="宋体"/>
          <w:sz w:val="24"/>
        </w:rPr>
      </w:pPr>
    </w:p>
    <w:p w14:paraId="609A94B8">
      <w:pPr>
        <w:pStyle w:val="9"/>
        <w:wordWrap w:val="0"/>
        <w:snapToGrid w:val="0"/>
        <w:spacing w:line="360" w:lineRule="auto"/>
        <w:ind w:firstLine="480" w:firstLineChars="200"/>
        <w:jc w:val="left"/>
        <w:rPr>
          <w:rFonts w:hAnsi="宋体"/>
          <w:sz w:val="24"/>
        </w:rPr>
      </w:pPr>
    </w:p>
    <w:p w14:paraId="05D96726">
      <w:pPr>
        <w:pStyle w:val="9"/>
        <w:wordWrap w:val="0"/>
        <w:snapToGrid w:val="0"/>
        <w:spacing w:line="360" w:lineRule="auto"/>
        <w:ind w:firstLine="480" w:firstLineChars="200"/>
        <w:jc w:val="left"/>
        <w:rPr>
          <w:rFonts w:hAnsi="宋体"/>
          <w:sz w:val="24"/>
          <w:szCs w:val="28"/>
          <w:u w:val="single"/>
        </w:rPr>
      </w:pPr>
      <w:r>
        <w:rPr>
          <w:rFonts w:hint="eastAsia" w:hAnsi="宋体"/>
          <w:sz w:val="24"/>
          <w:szCs w:val="28"/>
        </w:rPr>
        <w:t>授权代表联系方式：</w:t>
      </w:r>
      <w:r>
        <w:rPr>
          <w:rFonts w:hint="eastAsia" w:hAnsi="宋体"/>
          <w:sz w:val="24"/>
          <w:szCs w:val="28"/>
          <w:u w:val="single"/>
        </w:rPr>
        <w:t xml:space="preserve">          （请填写手机号码）</w:t>
      </w:r>
    </w:p>
    <w:p w14:paraId="03645CA3">
      <w:pPr>
        <w:pStyle w:val="9"/>
        <w:wordWrap w:val="0"/>
        <w:snapToGrid w:val="0"/>
        <w:spacing w:line="360" w:lineRule="auto"/>
        <w:ind w:firstLine="480" w:firstLineChars="200"/>
        <w:jc w:val="left"/>
        <w:rPr>
          <w:rFonts w:hAnsi="宋体"/>
          <w:sz w:val="24"/>
          <w:szCs w:val="28"/>
        </w:rPr>
      </w:pPr>
    </w:p>
    <w:p w14:paraId="616AADAC">
      <w:pPr>
        <w:wordWrap w:val="0"/>
        <w:spacing w:line="360" w:lineRule="auto"/>
        <w:ind w:firstLine="360" w:firstLineChars="150"/>
        <w:jc w:val="left"/>
        <w:rPr>
          <w:rFonts w:ascii="宋体" w:hAnsi="宋体" w:eastAsia="宋体"/>
          <w:sz w:val="24"/>
          <w:szCs w:val="28"/>
        </w:rPr>
      </w:pPr>
      <w:r>
        <w:rPr>
          <w:rFonts w:hint="eastAsia" w:ascii="宋体" w:hAnsi="宋体" w:eastAsia="宋体"/>
          <w:sz w:val="24"/>
          <w:szCs w:val="28"/>
        </w:rPr>
        <w:t>特此声明。</w:t>
      </w:r>
    </w:p>
    <w:p w14:paraId="1C1887ED">
      <w:pPr>
        <w:wordWrap w:val="0"/>
        <w:spacing w:line="360" w:lineRule="auto"/>
        <w:jc w:val="left"/>
        <w:rPr>
          <w:rFonts w:ascii="宋体" w:hAnsi="宋体" w:eastAsia="宋体"/>
          <w:sz w:val="24"/>
          <w:szCs w:val="28"/>
        </w:rPr>
      </w:pPr>
    </w:p>
    <w:p w14:paraId="78485EB7">
      <w:pPr>
        <w:wordWrap w:val="0"/>
        <w:spacing w:line="440" w:lineRule="exact"/>
        <w:ind w:firstLine="4800" w:firstLineChars="2000"/>
        <w:jc w:val="right"/>
        <w:rPr>
          <w:rFonts w:ascii="宋体" w:hAnsi="宋体" w:eastAsia="宋体"/>
          <w:sz w:val="24"/>
          <w:szCs w:val="24"/>
          <w:u w:val="single"/>
        </w:rPr>
      </w:pPr>
      <w:r>
        <w:rPr>
          <w:rFonts w:hint="eastAsia" w:ascii="宋体" w:hAnsi="宋体" w:eastAsia="宋体"/>
          <w:sz w:val="24"/>
          <w:szCs w:val="24"/>
        </w:rPr>
        <w:t>供应商公章：</w:t>
      </w:r>
      <w:r>
        <w:rPr>
          <w:rFonts w:hint="eastAsia" w:ascii="宋体" w:hAnsi="宋体" w:eastAsia="宋体"/>
          <w:sz w:val="24"/>
          <w:szCs w:val="24"/>
          <w:u w:val="single"/>
        </w:rPr>
        <w:t xml:space="preserve">               </w:t>
      </w:r>
    </w:p>
    <w:p w14:paraId="35B03436">
      <w:pPr>
        <w:wordWrap w:val="0"/>
        <w:spacing w:line="440" w:lineRule="exact"/>
        <w:jc w:val="left"/>
        <w:rPr>
          <w:rFonts w:hint="eastAsia" w:ascii="宋体" w:hAnsi="宋体" w:eastAsia="宋体"/>
          <w:sz w:val="24"/>
          <w:szCs w:val="28"/>
          <w:u w:val="single"/>
        </w:rPr>
      </w:pPr>
    </w:p>
    <w:p w14:paraId="236915BE">
      <w:pPr>
        <w:wordWrap w:val="0"/>
        <w:spacing w:line="440" w:lineRule="exact"/>
        <w:jc w:val="right"/>
        <w:rPr>
          <w:rFonts w:ascii="宋体" w:hAnsi="宋体" w:eastAsia="宋体"/>
          <w:sz w:val="24"/>
          <w:szCs w:val="28"/>
        </w:rPr>
      </w:pPr>
      <w:r>
        <w:rPr>
          <w:rFonts w:hint="eastAsia" w:ascii="宋体" w:hAnsi="宋体" w:eastAsia="宋体"/>
          <w:sz w:val="24"/>
          <w:szCs w:val="28"/>
        </w:rPr>
        <w:t xml:space="preserve">日       期  </w:t>
      </w:r>
      <w:r>
        <w:rPr>
          <w:rFonts w:hint="eastAsia" w:ascii="宋体" w:hAnsi="宋体" w:eastAsia="宋体"/>
          <w:sz w:val="24"/>
          <w:szCs w:val="28"/>
          <w:u w:val="single"/>
        </w:rPr>
        <w:t xml:space="preserve">                 </w:t>
      </w:r>
    </w:p>
    <w:p w14:paraId="465428B0">
      <w:pPr>
        <w:wordWrap w:val="0"/>
        <w:spacing w:line="360" w:lineRule="auto"/>
        <w:jc w:val="left"/>
        <w:rPr>
          <w:rFonts w:ascii="宋体" w:hAnsi="宋体" w:eastAsia="宋体"/>
          <w:sz w:val="24"/>
          <w:szCs w:val="28"/>
        </w:rPr>
      </w:pPr>
      <w:r>
        <w:rPr>
          <w:rFonts w:hint="eastAsia" w:ascii="宋体" w:hAnsi="宋体" w:eastAsia="宋体"/>
          <w:bCs/>
          <w:sz w:val="24"/>
          <w:szCs w:val="28"/>
          <w:u w:val="single"/>
        </w:rPr>
        <w:t xml:space="preserve">                  </w:t>
      </w:r>
    </w:p>
    <w:p w14:paraId="6AC47134">
      <w:pPr>
        <w:wordWrap w:val="0"/>
        <w:spacing w:line="360" w:lineRule="auto"/>
        <w:jc w:val="left"/>
        <w:rPr>
          <w:rFonts w:ascii="宋体" w:hAnsi="宋体" w:eastAsia="宋体"/>
          <w:sz w:val="24"/>
          <w:szCs w:val="28"/>
        </w:rPr>
      </w:pPr>
    </w:p>
    <w:p w14:paraId="45F5C851">
      <w:pPr>
        <w:wordWrap w:val="0"/>
        <w:spacing w:line="360" w:lineRule="auto"/>
        <w:jc w:val="left"/>
        <w:rPr>
          <w:rFonts w:ascii="宋体" w:hAnsi="宋体" w:eastAsia="宋体"/>
          <w:sz w:val="24"/>
          <w:szCs w:val="28"/>
        </w:rPr>
      </w:pPr>
    </w:p>
    <w:p w14:paraId="43431453">
      <w:pPr>
        <w:pStyle w:val="9"/>
        <w:wordWrap w:val="0"/>
        <w:snapToGrid w:val="0"/>
        <w:spacing w:line="360" w:lineRule="auto"/>
        <w:jc w:val="left"/>
        <w:rPr>
          <w:rFonts w:hAnsi="宋体"/>
          <w:sz w:val="24"/>
          <w:szCs w:val="28"/>
        </w:rPr>
      </w:pPr>
      <w:r>
        <w:rPr>
          <w:rFonts w:hint="eastAsia" w:hAnsi="宋体"/>
          <w:sz w:val="24"/>
          <w:szCs w:val="28"/>
        </w:rPr>
        <w:t>注：</w:t>
      </w:r>
    </w:p>
    <w:p w14:paraId="1E0F5783">
      <w:pPr>
        <w:pStyle w:val="9"/>
        <w:wordWrap w:val="0"/>
        <w:snapToGrid w:val="0"/>
        <w:spacing w:line="360" w:lineRule="auto"/>
        <w:jc w:val="left"/>
        <w:rPr>
          <w:rFonts w:hAnsi="宋体"/>
          <w:sz w:val="24"/>
          <w:szCs w:val="28"/>
        </w:rPr>
      </w:pPr>
      <w:r>
        <w:rPr>
          <w:rFonts w:hint="eastAsia" w:hAnsi="宋体"/>
          <w:sz w:val="24"/>
          <w:szCs w:val="28"/>
        </w:rPr>
        <w:t>1.本项目只允许有唯一的供应商授权代表，提供身份证明</w:t>
      </w:r>
      <w:r>
        <w:rPr>
          <w:rFonts w:hint="eastAsia" w:hAnsi="宋体"/>
          <w:sz w:val="24"/>
        </w:rPr>
        <w:t>复印件</w:t>
      </w:r>
      <w:r>
        <w:rPr>
          <w:rFonts w:hint="eastAsia" w:hAnsi="宋体"/>
          <w:sz w:val="24"/>
          <w:szCs w:val="28"/>
        </w:rPr>
        <w:t>；</w:t>
      </w:r>
    </w:p>
    <w:p w14:paraId="67D3B30C">
      <w:pPr>
        <w:pStyle w:val="9"/>
        <w:wordWrap w:val="0"/>
        <w:snapToGrid w:val="0"/>
        <w:spacing w:line="360" w:lineRule="auto"/>
        <w:jc w:val="left"/>
        <w:rPr>
          <w:rFonts w:hint="eastAsia" w:hAnsi="宋体"/>
          <w:sz w:val="24"/>
          <w:szCs w:val="28"/>
        </w:rPr>
      </w:pPr>
      <w:r>
        <w:rPr>
          <w:rFonts w:hint="eastAsia" w:hAnsi="宋体"/>
          <w:sz w:val="24"/>
          <w:szCs w:val="28"/>
        </w:rPr>
        <w:t>2.法定代表人参加磋商的无需提供授权书，仅提供身份证明</w:t>
      </w:r>
      <w:r>
        <w:rPr>
          <w:rFonts w:hint="eastAsia" w:hAnsi="宋体"/>
          <w:sz w:val="24"/>
        </w:rPr>
        <w:t>复印件</w:t>
      </w:r>
      <w:r>
        <w:rPr>
          <w:rFonts w:hint="eastAsia" w:hAnsi="宋体"/>
          <w:sz w:val="24"/>
          <w:szCs w:val="28"/>
        </w:rPr>
        <w:t>。</w:t>
      </w:r>
    </w:p>
    <w:p w14:paraId="338CE8B4">
      <w:pPr>
        <w:pStyle w:val="9"/>
        <w:wordWrap w:val="0"/>
        <w:snapToGrid w:val="0"/>
        <w:spacing w:line="360" w:lineRule="auto"/>
        <w:jc w:val="left"/>
        <w:rPr>
          <w:rFonts w:hAnsi="宋体"/>
          <w:b/>
          <w:sz w:val="24"/>
        </w:rPr>
      </w:pPr>
      <w:r>
        <w:rPr>
          <w:rFonts w:hint="eastAsia" w:hAnsi="宋体"/>
          <w:sz w:val="24"/>
          <w:szCs w:val="28"/>
        </w:rPr>
        <w:br w:type="page"/>
      </w:r>
    </w:p>
    <w:p w14:paraId="33BC7FC3">
      <w:pPr>
        <w:wordWrap w:val="0"/>
        <w:spacing w:line="360" w:lineRule="auto"/>
        <w:jc w:val="center"/>
        <w:outlineLvl w:val="2"/>
        <w:rPr>
          <w:rFonts w:ascii="宋体" w:hAnsi="宋体" w:eastAsia="宋体"/>
          <w:b/>
          <w:sz w:val="28"/>
          <w:szCs w:val="28"/>
        </w:rPr>
      </w:pPr>
      <w:r>
        <w:rPr>
          <w:rFonts w:hint="eastAsia" w:ascii="宋体" w:hAnsi="宋体" w:eastAsia="宋体"/>
          <w:b/>
          <w:sz w:val="28"/>
          <w:szCs w:val="28"/>
        </w:rPr>
        <w:t>六、磋商响应表</w:t>
      </w:r>
    </w:p>
    <w:p w14:paraId="4340D575">
      <w:pPr>
        <w:wordWrap w:val="0"/>
        <w:spacing w:line="440" w:lineRule="exact"/>
        <w:ind w:firstLine="435"/>
        <w:jc w:val="left"/>
        <w:rPr>
          <w:rFonts w:ascii="宋体" w:hAnsi="宋体" w:eastAsia="宋体"/>
          <w:b/>
          <w:sz w:val="24"/>
        </w:rPr>
      </w:pPr>
      <w:r>
        <w:rPr>
          <w:rFonts w:hint="eastAsia" w:ascii="宋体" w:hAnsi="宋体" w:eastAsia="宋体"/>
          <w:b/>
          <w:sz w:val="24"/>
        </w:rPr>
        <w:t>6</w:t>
      </w:r>
      <w:r>
        <w:rPr>
          <w:rFonts w:ascii="宋体" w:hAnsi="宋体" w:eastAsia="宋体"/>
          <w:b/>
          <w:sz w:val="24"/>
        </w:rPr>
        <w:t>.1</w:t>
      </w:r>
      <w:r>
        <w:rPr>
          <w:rFonts w:hint="eastAsia" w:ascii="宋体" w:hAnsi="宋体" w:eastAsia="宋体"/>
          <w:b/>
          <w:sz w:val="24"/>
        </w:rPr>
        <w:t>商务响应表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16"/>
        <w:gridCol w:w="2497"/>
        <w:gridCol w:w="2575"/>
        <w:gridCol w:w="810"/>
      </w:tblGrid>
      <w:tr w14:paraId="403C1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noWrap w:val="0"/>
            <w:vAlign w:val="center"/>
          </w:tcPr>
          <w:p w14:paraId="19E6AC64">
            <w:pPr>
              <w:pStyle w:val="9"/>
              <w:wordWrap w:val="0"/>
              <w:spacing w:line="440" w:lineRule="exact"/>
              <w:jc w:val="center"/>
              <w:rPr>
                <w:rFonts w:hAnsi="宋体" w:cs="Wingdings"/>
                <w:bCs/>
                <w:sz w:val="24"/>
              </w:rPr>
            </w:pPr>
            <w:r>
              <w:rPr>
                <w:rFonts w:hint="eastAsia" w:hAnsi="宋体" w:cs="Wingdings"/>
                <w:bCs/>
                <w:sz w:val="24"/>
              </w:rPr>
              <w:t>序号</w:t>
            </w:r>
          </w:p>
        </w:tc>
        <w:tc>
          <w:tcPr>
            <w:tcW w:w="1916" w:type="dxa"/>
            <w:noWrap w:val="0"/>
            <w:vAlign w:val="center"/>
          </w:tcPr>
          <w:p w14:paraId="4E111C45">
            <w:pPr>
              <w:pStyle w:val="9"/>
              <w:wordWrap w:val="0"/>
              <w:spacing w:line="440" w:lineRule="exact"/>
              <w:jc w:val="center"/>
              <w:rPr>
                <w:rFonts w:hAnsi="宋体" w:cs="Wingdings"/>
                <w:bCs/>
                <w:sz w:val="24"/>
              </w:rPr>
            </w:pPr>
            <w:r>
              <w:rPr>
                <w:rFonts w:hint="eastAsia" w:hAnsi="宋体"/>
                <w:bCs/>
                <w:sz w:val="24"/>
                <w:szCs w:val="24"/>
              </w:rPr>
              <w:t>商务条款</w:t>
            </w:r>
          </w:p>
        </w:tc>
        <w:tc>
          <w:tcPr>
            <w:tcW w:w="2497" w:type="dxa"/>
            <w:noWrap w:val="0"/>
            <w:vAlign w:val="center"/>
          </w:tcPr>
          <w:p w14:paraId="4359D5A1">
            <w:pPr>
              <w:pStyle w:val="9"/>
              <w:wordWrap w:val="0"/>
              <w:spacing w:line="440" w:lineRule="exact"/>
              <w:jc w:val="center"/>
              <w:rPr>
                <w:rFonts w:hAnsi="宋体" w:cs="Wingdings"/>
                <w:bCs/>
                <w:sz w:val="24"/>
              </w:rPr>
            </w:pPr>
            <w:r>
              <w:rPr>
                <w:rFonts w:hint="eastAsia" w:hAnsi="宋体" w:cs="Wingdings"/>
                <w:bCs/>
                <w:sz w:val="24"/>
              </w:rPr>
              <w:t>磋商文件要求</w:t>
            </w:r>
          </w:p>
        </w:tc>
        <w:tc>
          <w:tcPr>
            <w:tcW w:w="2575" w:type="dxa"/>
            <w:noWrap w:val="0"/>
            <w:vAlign w:val="center"/>
          </w:tcPr>
          <w:p w14:paraId="7A9C9B37">
            <w:pPr>
              <w:pStyle w:val="9"/>
              <w:wordWrap w:val="0"/>
              <w:spacing w:line="440" w:lineRule="exact"/>
              <w:jc w:val="center"/>
              <w:rPr>
                <w:rFonts w:hAnsi="宋体" w:cs="Wingdings"/>
                <w:bCs/>
                <w:sz w:val="24"/>
              </w:rPr>
            </w:pPr>
            <w:r>
              <w:rPr>
                <w:rFonts w:hint="eastAsia" w:hAnsi="宋体" w:cs="Wingdings"/>
                <w:bCs/>
                <w:sz w:val="24"/>
              </w:rPr>
              <w:t>供应商承诺</w:t>
            </w:r>
          </w:p>
        </w:tc>
        <w:tc>
          <w:tcPr>
            <w:tcW w:w="810" w:type="dxa"/>
            <w:noWrap w:val="0"/>
            <w:vAlign w:val="center"/>
          </w:tcPr>
          <w:p w14:paraId="7B8526CB">
            <w:pPr>
              <w:pStyle w:val="9"/>
              <w:wordWrap w:val="0"/>
              <w:spacing w:line="440" w:lineRule="exact"/>
              <w:jc w:val="center"/>
              <w:rPr>
                <w:rFonts w:hAnsi="宋体" w:cs="Wingdings"/>
                <w:bCs/>
                <w:sz w:val="24"/>
              </w:rPr>
            </w:pPr>
            <w:r>
              <w:rPr>
                <w:rFonts w:hint="eastAsia" w:hAnsi="宋体" w:cs="Wingdings"/>
                <w:bCs/>
                <w:sz w:val="24"/>
              </w:rPr>
              <w:t>偏离说明</w:t>
            </w:r>
          </w:p>
        </w:tc>
      </w:tr>
      <w:tr w14:paraId="601CF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noWrap w:val="0"/>
            <w:vAlign w:val="center"/>
          </w:tcPr>
          <w:p w14:paraId="5977A07D">
            <w:pPr>
              <w:wordWrap w:val="0"/>
              <w:spacing w:line="440" w:lineRule="exact"/>
              <w:jc w:val="center"/>
              <w:rPr>
                <w:rFonts w:ascii="宋体" w:hAnsi="宋体" w:eastAsia="宋体"/>
                <w:bCs/>
                <w:sz w:val="24"/>
              </w:rPr>
            </w:pPr>
            <w:r>
              <w:rPr>
                <w:rFonts w:ascii="宋体" w:hAnsi="宋体" w:eastAsia="宋体"/>
                <w:bCs/>
                <w:sz w:val="24"/>
              </w:rPr>
              <w:t>1</w:t>
            </w:r>
          </w:p>
        </w:tc>
        <w:tc>
          <w:tcPr>
            <w:tcW w:w="1916" w:type="dxa"/>
            <w:noWrap w:val="0"/>
            <w:vAlign w:val="center"/>
          </w:tcPr>
          <w:p w14:paraId="18A8EA80">
            <w:pPr>
              <w:wordWrap w:val="0"/>
              <w:spacing w:line="440" w:lineRule="exact"/>
              <w:jc w:val="center"/>
              <w:rPr>
                <w:rFonts w:ascii="宋体" w:hAnsi="宋体" w:eastAsia="宋体"/>
                <w:bCs/>
                <w:sz w:val="24"/>
              </w:rPr>
            </w:pPr>
            <w:r>
              <w:rPr>
                <w:rFonts w:ascii="宋体" w:hAnsi="宋体" w:eastAsia="宋体"/>
                <w:bCs/>
                <w:sz w:val="24"/>
              </w:rPr>
              <w:t>付款方式</w:t>
            </w:r>
          </w:p>
        </w:tc>
        <w:tc>
          <w:tcPr>
            <w:tcW w:w="2497" w:type="dxa"/>
            <w:noWrap w:val="0"/>
            <w:vAlign w:val="center"/>
          </w:tcPr>
          <w:p w14:paraId="22BB10CE">
            <w:pPr>
              <w:wordWrap w:val="0"/>
              <w:spacing w:line="440" w:lineRule="exact"/>
              <w:jc w:val="center"/>
              <w:rPr>
                <w:rFonts w:ascii="宋体" w:hAnsi="宋体" w:eastAsia="宋体"/>
                <w:bCs/>
                <w:sz w:val="24"/>
              </w:rPr>
            </w:pPr>
          </w:p>
        </w:tc>
        <w:tc>
          <w:tcPr>
            <w:tcW w:w="2575" w:type="dxa"/>
            <w:noWrap w:val="0"/>
            <w:vAlign w:val="center"/>
          </w:tcPr>
          <w:p w14:paraId="4E468A4C">
            <w:pPr>
              <w:wordWrap w:val="0"/>
              <w:spacing w:line="440" w:lineRule="exact"/>
              <w:jc w:val="center"/>
              <w:rPr>
                <w:rFonts w:ascii="宋体" w:hAnsi="宋体" w:eastAsia="宋体"/>
                <w:bCs/>
                <w:sz w:val="24"/>
              </w:rPr>
            </w:pPr>
          </w:p>
        </w:tc>
        <w:tc>
          <w:tcPr>
            <w:tcW w:w="810" w:type="dxa"/>
            <w:noWrap w:val="0"/>
            <w:vAlign w:val="center"/>
          </w:tcPr>
          <w:p w14:paraId="5FB16EFE">
            <w:pPr>
              <w:wordWrap w:val="0"/>
              <w:spacing w:line="440" w:lineRule="exact"/>
              <w:jc w:val="center"/>
              <w:rPr>
                <w:rFonts w:ascii="宋体" w:hAnsi="宋体" w:eastAsia="宋体"/>
                <w:bCs/>
                <w:sz w:val="24"/>
              </w:rPr>
            </w:pPr>
          </w:p>
        </w:tc>
      </w:tr>
      <w:tr w14:paraId="41EB9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noWrap w:val="0"/>
            <w:vAlign w:val="center"/>
          </w:tcPr>
          <w:p w14:paraId="6FE584C6">
            <w:pPr>
              <w:wordWrap w:val="0"/>
              <w:spacing w:line="440" w:lineRule="exact"/>
              <w:jc w:val="center"/>
              <w:rPr>
                <w:rFonts w:ascii="宋体" w:hAnsi="宋体" w:eastAsia="宋体"/>
                <w:bCs/>
                <w:sz w:val="24"/>
              </w:rPr>
            </w:pPr>
            <w:r>
              <w:rPr>
                <w:rFonts w:hint="eastAsia" w:ascii="宋体" w:hAnsi="宋体" w:eastAsia="宋体"/>
                <w:bCs/>
                <w:sz w:val="24"/>
              </w:rPr>
              <w:t>2</w:t>
            </w:r>
          </w:p>
        </w:tc>
        <w:tc>
          <w:tcPr>
            <w:tcW w:w="1916" w:type="dxa"/>
            <w:noWrap w:val="0"/>
            <w:vAlign w:val="center"/>
          </w:tcPr>
          <w:p w14:paraId="057C4B0B">
            <w:pPr>
              <w:wordWrap w:val="0"/>
              <w:spacing w:line="440" w:lineRule="exact"/>
              <w:jc w:val="center"/>
              <w:rPr>
                <w:rFonts w:ascii="宋体" w:hAnsi="宋体" w:eastAsia="宋体"/>
                <w:bCs/>
                <w:sz w:val="24"/>
              </w:rPr>
            </w:pPr>
            <w:r>
              <w:rPr>
                <w:rFonts w:hint="eastAsia" w:ascii="宋体" w:hAnsi="宋体" w:eastAsia="宋体"/>
                <w:bCs/>
                <w:sz w:val="24"/>
              </w:rPr>
              <w:t>供货及安装地点</w:t>
            </w:r>
          </w:p>
        </w:tc>
        <w:tc>
          <w:tcPr>
            <w:tcW w:w="2497" w:type="dxa"/>
            <w:noWrap w:val="0"/>
            <w:vAlign w:val="center"/>
          </w:tcPr>
          <w:p w14:paraId="24853D4E">
            <w:pPr>
              <w:wordWrap w:val="0"/>
              <w:spacing w:line="440" w:lineRule="exact"/>
              <w:jc w:val="center"/>
              <w:rPr>
                <w:rFonts w:ascii="宋体" w:hAnsi="宋体" w:eastAsia="宋体"/>
                <w:bCs/>
                <w:sz w:val="24"/>
              </w:rPr>
            </w:pPr>
          </w:p>
        </w:tc>
        <w:tc>
          <w:tcPr>
            <w:tcW w:w="2575" w:type="dxa"/>
            <w:noWrap w:val="0"/>
            <w:vAlign w:val="center"/>
          </w:tcPr>
          <w:p w14:paraId="11A42EC1">
            <w:pPr>
              <w:wordWrap w:val="0"/>
              <w:spacing w:line="440" w:lineRule="exact"/>
              <w:jc w:val="center"/>
              <w:rPr>
                <w:rFonts w:ascii="宋体" w:hAnsi="宋体" w:eastAsia="宋体"/>
                <w:bCs/>
                <w:sz w:val="24"/>
              </w:rPr>
            </w:pPr>
          </w:p>
        </w:tc>
        <w:tc>
          <w:tcPr>
            <w:tcW w:w="810" w:type="dxa"/>
            <w:noWrap w:val="0"/>
            <w:vAlign w:val="center"/>
          </w:tcPr>
          <w:p w14:paraId="650CDB64">
            <w:pPr>
              <w:wordWrap w:val="0"/>
              <w:spacing w:line="440" w:lineRule="exact"/>
              <w:jc w:val="center"/>
              <w:rPr>
                <w:rFonts w:ascii="宋体" w:hAnsi="宋体" w:eastAsia="宋体"/>
                <w:bCs/>
                <w:sz w:val="24"/>
              </w:rPr>
            </w:pPr>
          </w:p>
        </w:tc>
      </w:tr>
      <w:tr w14:paraId="2C338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noWrap w:val="0"/>
            <w:vAlign w:val="center"/>
          </w:tcPr>
          <w:p w14:paraId="4132E957">
            <w:pPr>
              <w:wordWrap w:val="0"/>
              <w:spacing w:line="440" w:lineRule="exact"/>
              <w:jc w:val="center"/>
              <w:rPr>
                <w:rFonts w:ascii="宋体" w:hAnsi="宋体" w:eastAsia="宋体"/>
                <w:bCs/>
                <w:sz w:val="24"/>
              </w:rPr>
            </w:pPr>
            <w:r>
              <w:rPr>
                <w:rFonts w:hint="eastAsia" w:ascii="宋体" w:hAnsi="宋体" w:eastAsia="宋体"/>
                <w:bCs/>
                <w:sz w:val="24"/>
              </w:rPr>
              <w:t>3</w:t>
            </w:r>
          </w:p>
        </w:tc>
        <w:tc>
          <w:tcPr>
            <w:tcW w:w="1916" w:type="dxa"/>
            <w:noWrap w:val="0"/>
            <w:vAlign w:val="center"/>
          </w:tcPr>
          <w:p w14:paraId="40100D9A">
            <w:pPr>
              <w:wordWrap w:val="0"/>
              <w:spacing w:line="440" w:lineRule="exact"/>
              <w:jc w:val="center"/>
              <w:rPr>
                <w:rFonts w:ascii="宋体" w:hAnsi="宋体" w:eastAsia="宋体"/>
                <w:bCs/>
                <w:sz w:val="24"/>
              </w:rPr>
            </w:pPr>
            <w:r>
              <w:rPr>
                <w:rFonts w:hint="eastAsia" w:ascii="宋体" w:hAnsi="宋体" w:eastAsia="宋体"/>
                <w:bCs/>
                <w:sz w:val="24"/>
              </w:rPr>
              <w:t>供货及安装期限</w:t>
            </w:r>
          </w:p>
        </w:tc>
        <w:tc>
          <w:tcPr>
            <w:tcW w:w="2497" w:type="dxa"/>
            <w:noWrap w:val="0"/>
            <w:vAlign w:val="center"/>
          </w:tcPr>
          <w:p w14:paraId="3D570871">
            <w:pPr>
              <w:wordWrap w:val="0"/>
              <w:spacing w:line="440" w:lineRule="exact"/>
              <w:jc w:val="center"/>
              <w:rPr>
                <w:rFonts w:ascii="宋体" w:hAnsi="宋体" w:eastAsia="宋体"/>
                <w:bCs/>
                <w:sz w:val="24"/>
              </w:rPr>
            </w:pPr>
          </w:p>
        </w:tc>
        <w:tc>
          <w:tcPr>
            <w:tcW w:w="2575" w:type="dxa"/>
            <w:noWrap w:val="0"/>
            <w:vAlign w:val="center"/>
          </w:tcPr>
          <w:p w14:paraId="26AB488E">
            <w:pPr>
              <w:pStyle w:val="31"/>
              <w:wordWrap w:val="0"/>
              <w:spacing w:line="440" w:lineRule="exact"/>
              <w:jc w:val="center"/>
              <w:rPr>
                <w:rFonts w:ascii="宋体" w:hAnsi="宋体"/>
                <w:bCs/>
              </w:rPr>
            </w:pPr>
          </w:p>
        </w:tc>
        <w:tc>
          <w:tcPr>
            <w:tcW w:w="810" w:type="dxa"/>
            <w:noWrap w:val="0"/>
            <w:vAlign w:val="center"/>
          </w:tcPr>
          <w:p w14:paraId="72728991">
            <w:pPr>
              <w:wordWrap w:val="0"/>
              <w:spacing w:line="440" w:lineRule="exact"/>
              <w:jc w:val="center"/>
              <w:rPr>
                <w:rFonts w:ascii="宋体" w:hAnsi="宋体" w:eastAsia="宋体"/>
                <w:bCs/>
                <w:sz w:val="24"/>
              </w:rPr>
            </w:pPr>
          </w:p>
        </w:tc>
      </w:tr>
      <w:tr w14:paraId="118E6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noWrap w:val="0"/>
            <w:vAlign w:val="center"/>
          </w:tcPr>
          <w:p w14:paraId="008F9E01">
            <w:pPr>
              <w:wordWrap w:val="0"/>
              <w:spacing w:line="440" w:lineRule="exact"/>
              <w:jc w:val="center"/>
              <w:rPr>
                <w:rFonts w:ascii="宋体" w:hAnsi="宋体" w:eastAsia="宋体"/>
                <w:bCs/>
                <w:sz w:val="24"/>
              </w:rPr>
            </w:pPr>
            <w:r>
              <w:rPr>
                <w:rFonts w:hint="eastAsia" w:ascii="宋体" w:hAnsi="宋体" w:eastAsia="宋体"/>
                <w:bCs/>
                <w:sz w:val="24"/>
              </w:rPr>
              <w:t>4</w:t>
            </w:r>
          </w:p>
        </w:tc>
        <w:tc>
          <w:tcPr>
            <w:tcW w:w="1916" w:type="dxa"/>
            <w:noWrap w:val="0"/>
            <w:vAlign w:val="center"/>
          </w:tcPr>
          <w:p w14:paraId="2841947A">
            <w:pPr>
              <w:wordWrap w:val="0"/>
              <w:spacing w:line="440" w:lineRule="exact"/>
              <w:jc w:val="center"/>
              <w:rPr>
                <w:rFonts w:ascii="宋体" w:hAnsi="宋体" w:eastAsia="宋体"/>
                <w:bCs/>
                <w:sz w:val="24"/>
              </w:rPr>
            </w:pPr>
            <w:r>
              <w:rPr>
                <w:rFonts w:hint="eastAsia" w:ascii="宋体" w:hAnsi="宋体" w:eastAsia="宋体"/>
                <w:bCs/>
                <w:sz w:val="24"/>
              </w:rPr>
              <w:t>免费质保期</w:t>
            </w:r>
          </w:p>
        </w:tc>
        <w:tc>
          <w:tcPr>
            <w:tcW w:w="2497" w:type="dxa"/>
            <w:noWrap w:val="0"/>
            <w:vAlign w:val="center"/>
          </w:tcPr>
          <w:p w14:paraId="03AC4F26">
            <w:pPr>
              <w:wordWrap w:val="0"/>
              <w:spacing w:line="440" w:lineRule="exact"/>
              <w:jc w:val="center"/>
              <w:rPr>
                <w:rFonts w:ascii="宋体" w:hAnsi="宋体" w:eastAsia="宋体"/>
                <w:bCs/>
                <w:sz w:val="24"/>
              </w:rPr>
            </w:pPr>
          </w:p>
        </w:tc>
        <w:tc>
          <w:tcPr>
            <w:tcW w:w="2575" w:type="dxa"/>
            <w:noWrap w:val="0"/>
            <w:vAlign w:val="center"/>
          </w:tcPr>
          <w:p w14:paraId="64340F76">
            <w:pPr>
              <w:wordWrap w:val="0"/>
              <w:spacing w:line="440" w:lineRule="exact"/>
              <w:jc w:val="center"/>
              <w:rPr>
                <w:rFonts w:ascii="宋体" w:hAnsi="宋体" w:eastAsia="宋体"/>
                <w:bCs/>
                <w:sz w:val="24"/>
              </w:rPr>
            </w:pPr>
          </w:p>
        </w:tc>
        <w:tc>
          <w:tcPr>
            <w:tcW w:w="810" w:type="dxa"/>
            <w:noWrap w:val="0"/>
            <w:vAlign w:val="center"/>
          </w:tcPr>
          <w:p w14:paraId="47B35839">
            <w:pPr>
              <w:wordWrap w:val="0"/>
              <w:spacing w:line="440" w:lineRule="exact"/>
              <w:jc w:val="center"/>
              <w:rPr>
                <w:rFonts w:ascii="宋体" w:hAnsi="宋体" w:eastAsia="宋体"/>
                <w:bCs/>
                <w:sz w:val="24"/>
              </w:rPr>
            </w:pPr>
          </w:p>
        </w:tc>
      </w:tr>
      <w:tr w14:paraId="4CE86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noWrap w:val="0"/>
            <w:vAlign w:val="center"/>
          </w:tcPr>
          <w:p w14:paraId="739F76BC">
            <w:pPr>
              <w:wordWrap w:val="0"/>
              <w:spacing w:line="440" w:lineRule="exact"/>
              <w:jc w:val="center"/>
              <w:rPr>
                <w:rFonts w:ascii="宋体" w:hAnsi="宋体" w:eastAsia="宋体"/>
                <w:bCs/>
                <w:sz w:val="24"/>
              </w:rPr>
            </w:pPr>
            <w:r>
              <w:rPr>
                <w:rFonts w:hint="eastAsia" w:ascii="宋体" w:hAnsi="宋体" w:eastAsia="宋体"/>
                <w:bCs/>
                <w:sz w:val="24"/>
              </w:rPr>
              <w:t>…</w:t>
            </w:r>
          </w:p>
        </w:tc>
        <w:tc>
          <w:tcPr>
            <w:tcW w:w="1916" w:type="dxa"/>
            <w:noWrap w:val="0"/>
            <w:vAlign w:val="center"/>
          </w:tcPr>
          <w:p w14:paraId="08D23E62">
            <w:pPr>
              <w:wordWrap w:val="0"/>
              <w:spacing w:line="440" w:lineRule="exact"/>
              <w:jc w:val="center"/>
              <w:rPr>
                <w:rFonts w:ascii="宋体" w:hAnsi="宋体" w:eastAsia="宋体"/>
                <w:bCs/>
                <w:sz w:val="24"/>
              </w:rPr>
            </w:pPr>
          </w:p>
        </w:tc>
        <w:tc>
          <w:tcPr>
            <w:tcW w:w="2497" w:type="dxa"/>
            <w:noWrap w:val="0"/>
            <w:vAlign w:val="center"/>
          </w:tcPr>
          <w:p w14:paraId="4D585CDA">
            <w:pPr>
              <w:wordWrap w:val="0"/>
              <w:spacing w:line="440" w:lineRule="exact"/>
              <w:jc w:val="center"/>
              <w:rPr>
                <w:rFonts w:ascii="宋体" w:hAnsi="宋体" w:eastAsia="宋体"/>
                <w:bCs/>
                <w:sz w:val="24"/>
              </w:rPr>
            </w:pPr>
          </w:p>
        </w:tc>
        <w:tc>
          <w:tcPr>
            <w:tcW w:w="2575" w:type="dxa"/>
            <w:noWrap w:val="0"/>
            <w:vAlign w:val="center"/>
          </w:tcPr>
          <w:p w14:paraId="2C8F1D17">
            <w:pPr>
              <w:wordWrap w:val="0"/>
              <w:spacing w:line="440" w:lineRule="exact"/>
              <w:jc w:val="center"/>
              <w:rPr>
                <w:rFonts w:ascii="宋体" w:hAnsi="宋体" w:eastAsia="宋体"/>
                <w:bCs/>
                <w:sz w:val="24"/>
              </w:rPr>
            </w:pPr>
          </w:p>
        </w:tc>
        <w:tc>
          <w:tcPr>
            <w:tcW w:w="810" w:type="dxa"/>
            <w:noWrap w:val="0"/>
            <w:vAlign w:val="center"/>
          </w:tcPr>
          <w:p w14:paraId="3E542137">
            <w:pPr>
              <w:wordWrap w:val="0"/>
              <w:spacing w:line="440" w:lineRule="exact"/>
              <w:jc w:val="center"/>
              <w:rPr>
                <w:rFonts w:ascii="宋体" w:hAnsi="宋体" w:eastAsia="宋体"/>
                <w:bCs/>
                <w:sz w:val="24"/>
              </w:rPr>
            </w:pPr>
          </w:p>
        </w:tc>
      </w:tr>
    </w:tbl>
    <w:p w14:paraId="5FE1D1AC">
      <w:pPr>
        <w:wordWrap w:val="0"/>
        <w:spacing w:line="440" w:lineRule="exact"/>
        <w:ind w:firstLine="435"/>
        <w:jc w:val="left"/>
        <w:rPr>
          <w:rFonts w:ascii="宋体" w:hAnsi="宋体" w:eastAsia="宋体"/>
          <w:b/>
          <w:sz w:val="24"/>
        </w:rPr>
      </w:pPr>
      <w:r>
        <w:rPr>
          <w:rFonts w:hint="eastAsia" w:ascii="宋体" w:hAnsi="宋体" w:eastAsia="宋体"/>
          <w:b/>
          <w:sz w:val="24"/>
        </w:rPr>
        <w:t>6</w:t>
      </w:r>
      <w:r>
        <w:rPr>
          <w:rFonts w:ascii="宋体" w:hAnsi="宋体" w:eastAsia="宋体"/>
          <w:b/>
          <w:sz w:val="24"/>
        </w:rPr>
        <w:t>.2</w:t>
      </w:r>
      <w:r>
        <w:rPr>
          <w:rFonts w:hint="eastAsia" w:ascii="宋体" w:hAnsi="宋体" w:eastAsia="宋体"/>
          <w:b/>
          <w:sz w:val="24"/>
        </w:rPr>
        <w:t>技术响应表</w:t>
      </w:r>
    </w:p>
    <w:tbl>
      <w:tblPr>
        <w:tblStyle w:val="21"/>
        <w:tblW w:w="8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325"/>
        <w:gridCol w:w="2039"/>
        <w:gridCol w:w="1898"/>
        <w:gridCol w:w="1484"/>
        <w:gridCol w:w="927"/>
      </w:tblGrid>
      <w:tr w14:paraId="54F2D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1" w:type="dxa"/>
            <w:noWrap w:val="0"/>
            <w:vAlign w:val="center"/>
          </w:tcPr>
          <w:p w14:paraId="5EBDAD65">
            <w:pPr>
              <w:pStyle w:val="9"/>
              <w:wordWrap w:val="0"/>
              <w:spacing w:line="440" w:lineRule="exact"/>
              <w:jc w:val="center"/>
              <w:rPr>
                <w:rFonts w:hint="eastAsia" w:hAnsi="宋体" w:cs="宋体"/>
                <w:bCs/>
                <w:sz w:val="24"/>
                <w:szCs w:val="24"/>
              </w:rPr>
            </w:pPr>
            <w:r>
              <w:rPr>
                <w:rFonts w:hint="eastAsia" w:hAnsi="宋体" w:cs="宋体"/>
                <w:bCs/>
                <w:sz w:val="24"/>
                <w:szCs w:val="24"/>
              </w:rPr>
              <w:t>序号</w:t>
            </w:r>
          </w:p>
        </w:tc>
        <w:tc>
          <w:tcPr>
            <w:tcW w:w="1325" w:type="dxa"/>
            <w:noWrap w:val="0"/>
            <w:vAlign w:val="center"/>
          </w:tcPr>
          <w:p w14:paraId="1C8BA099">
            <w:pPr>
              <w:pStyle w:val="9"/>
              <w:wordWrap w:val="0"/>
              <w:spacing w:line="440" w:lineRule="exact"/>
              <w:jc w:val="center"/>
              <w:rPr>
                <w:rFonts w:hint="eastAsia" w:hAnsi="宋体" w:cs="宋体"/>
                <w:bCs/>
                <w:sz w:val="24"/>
                <w:szCs w:val="24"/>
              </w:rPr>
            </w:pPr>
            <w:r>
              <w:rPr>
                <w:rFonts w:hint="eastAsia" w:hAnsi="宋体" w:cs="宋体"/>
                <w:bCs/>
                <w:sz w:val="24"/>
                <w:szCs w:val="24"/>
              </w:rPr>
              <w:t>货物名称</w:t>
            </w:r>
          </w:p>
        </w:tc>
        <w:tc>
          <w:tcPr>
            <w:tcW w:w="2039" w:type="dxa"/>
            <w:noWrap w:val="0"/>
            <w:vAlign w:val="center"/>
          </w:tcPr>
          <w:p w14:paraId="795BC8D2">
            <w:pPr>
              <w:pStyle w:val="9"/>
              <w:wordWrap w:val="0"/>
              <w:spacing w:line="440" w:lineRule="exact"/>
              <w:jc w:val="center"/>
              <w:rPr>
                <w:rFonts w:hint="eastAsia" w:hAnsi="宋体" w:cs="宋体"/>
                <w:bCs/>
                <w:sz w:val="24"/>
                <w:szCs w:val="24"/>
              </w:rPr>
            </w:pPr>
            <w:r>
              <w:rPr>
                <w:rFonts w:hint="eastAsia" w:hAnsi="宋体" w:cs="宋体"/>
                <w:bCs/>
                <w:sz w:val="24"/>
                <w:szCs w:val="24"/>
              </w:rPr>
              <w:t>磋商文件规定的技术参数要求</w:t>
            </w:r>
          </w:p>
        </w:tc>
        <w:tc>
          <w:tcPr>
            <w:tcW w:w="1898" w:type="dxa"/>
            <w:noWrap w:val="0"/>
            <w:vAlign w:val="center"/>
          </w:tcPr>
          <w:p w14:paraId="036C3804">
            <w:pPr>
              <w:pStyle w:val="9"/>
              <w:wordWrap w:val="0"/>
              <w:spacing w:line="440" w:lineRule="exact"/>
              <w:jc w:val="center"/>
              <w:rPr>
                <w:rFonts w:hint="eastAsia" w:hAnsi="宋体" w:cs="宋体"/>
                <w:bCs/>
                <w:sz w:val="24"/>
                <w:szCs w:val="24"/>
              </w:rPr>
            </w:pPr>
            <w:r>
              <w:rPr>
                <w:rFonts w:hint="eastAsia" w:hAnsi="宋体" w:cs="宋体"/>
                <w:bCs/>
                <w:sz w:val="24"/>
                <w:szCs w:val="24"/>
              </w:rPr>
              <w:t>所投产品的技术参数</w:t>
            </w:r>
          </w:p>
        </w:tc>
        <w:tc>
          <w:tcPr>
            <w:tcW w:w="1484" w:type="dxa"/>
            <w:noWrap w:val="0"/>
            <w:vAlign w:val="center"/>
          </w:tcPr>
          <w:p w14:paraId="18EFE07F">
            <w:pPr>
              <w:pStyle w:val="9"/>
              <w:wordWrap w:val="0"/>
              <w:spacing w:line="440" w:lineRule="exact"/>
              <w:jc w:val="center"/>
              <w:rPr>
                <w:rFonts w:hint="eastAsia" w:hAnsi="宋体" w:cs="宋体"/>
                <w:bCs/>
                <w:sz w:val="24"/>
                <w:szCs w:val="24"/>
              </w:rPr>
            </w:pPr>
            <w:r>
              <w:rPr>
                <w:rFonts w:hint="eastAsia" w:hAnsi="宋体" w:cs="宋体"/>
                <w:bCs/>
                <w:sz w:val="24"/>
                <w:szCs w:val="24"/>
              </w:rPr>
              <w:t>所投产品的品牌、型号</w:t>
            </w:r>
          </w:p>
        </w:tc>
        <w:tc>
          <w:tcPr>
            <w:tcW w:w="927" w:type="dxa"/>
            <w:noWrap w:val="0"/>
            <w:vAlign w:val="center"/>
          </w:tcPr>
          <w:p w14:paraId="0A6601F7">
            <w:pPr>
              <w:pStyle w:val="9"/>
              <w:wordWrap w:val="0"/>
              <w:spacing w:line="440" w:lineRule="exact"/>
              <w:jc w:val="center"/>
              <w:rPr>
                <w:rFonts w:hint="eastAsia" w:hAnsi="宋体" w:cs="宋体"/>
                <w:bCs/>
                <w:sz w:val="24"/>
                <w:szCs w:val="24"/>
              </w:rPr>
            </w:pPr>
            <w:r>
              <w:rPr>
                <w:rFonts w:hint="eastAsia" w:hAnsi="宋体" w:cs="宋体"/>
                <w:bCs/>
                <w:sz w:val="24"/>
                <w:szCs w:val="24"/>
              </w:rPr>
              <w:t>偏离说明</w:t>
            </w:r>
          </w:p>
        </w:tc>
      </w:tr>
      <w:tr w14:paraId="076A6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14:paraId="5E9E08AD">
            <w:pPr>
              <w:wordWrap w:val="0"/>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1</w:t>
            </w:r>
          </w:p>
        </w:tc>
        <w:tc>
          <w:tcPr>
            <w:tcW w:w="1325" w:type="dxa"/>
            <w:noWrap w:val="0"/>
            <w:vAlign w:val="center"/>
          </w:tcPr>
          <w:p w14:paraId="29B3198A">
            <w:pPr>
              <w:wordWrap w:val="0"/>
              <w:spacing w:line="440" w:lineRule="exact"/>
              <w:jc w:val="center"/>
              <w:rPr>
                <w:rFonts w:hint="eastAsia" w:ascii="宋体" w:hAnsi="宋体" w:eastAsia="宋体" w:cs="宋体"/>
                <w:bCs/>
                <w:sz w:val="24"/>
                <w:szCs w:val="24"/>
              </w:rPr>
            </w:pPr>
          </w:p>
        </w:tc>
        <w:tc>
          <w:tcPr>
            <w:tcW w:w="2039" w:type="dxa"/>
            <w:noWrap w:val="0"/>
            <w:vAlign w:val="center"/>
          </w:tcPr>
          <w:p w14:paraId="6EA4BBC9">
            <w:pPr>
              <w:wordWrap w:val="0"/>
              <w:spacing w:line="440" w:lineRule="exact"/>
              <w:jc w:val="center"/>
              <w:rPr>
                <w:rFonts w:hint="eastAsia" w:ascii="宋体" w:hAnsi="宋体" w:eastAsia="宋体" w:cs="宋体"/>
                <w:bCs/>
                <w:sz w:val="24"/>
                <w:szCs w:val="24"/>
              </w:rPr>
            </w:pPr>
          </w:p>
        </w:tc>
        <w:tc>
          <w:tcPr>
            <w:tcW w:w="1898" w:type="dxa"/>
            <w:noWrap w:val="0"/>
            <w:vAlign w:val="center"/>
          </w:tcPr>
          <w:p w14:paraId="11294BA1">
            <w:pPr>
              <w:wordWrap w:val="0"/>
              <w:spacing w:line="440" w:lineRule="exact"/>
              <w:jc w:val="center"/>
              <w:rPr>
                <w:rFonts w:hint="eastAsia" w:ascii="宋体" w:hAnsi="宋体" w:eastAsia="宋体" w:cs="宋体"/>
                <w:bCs/>
                <w:sz w:val="24"/>
                <w:szCs w:val="24"/>
              </w:rPr>
            </w:pPr>
          </w:p>
        </w:tc>
        <w:tc>
          <w:tcPr>
            <w:tcW w:w="1484" w:type="dxa"/>
            <w:noWrap w:val="0"/>
            <w:vAlign w:val="center"/>
          </w:tcPr>
          <w:p w14:paraId="7BC5AE80">
            <w:pPr>
              <w:wordWrap w:val="0"/>
              <w:spacing w:line="440" w:lineRule="exact"/>
              <w:jc w:val="center"/>
              <w:rPr>
                <w:rFonts w:hint="eastAsia" w:ascii="宋体" w:hAnsi="宋体" w:eastAsia="宋体" w:cs="宋体"/>
                <w:bCs/>
                <w:sz w:val="24"/>
                <w:szCs w:val="24"/>
              </w:rPr>
            </w:pPr>
          </w:p>
        </w:tc>
        <w:tc>
          <w:tcPr>
            <w:tcW w:w="927" w:type="dxa"/>
            <w:noWrap w:val="0"/>
            <w:vAlign w:val="center"/>
          </w:tcPr>
          <w:p w14:paraId="5E1824A8">
            <w:pPr>
              <w:wordWrap w:val="0"/>
              <w:spacing w:line="440" w:lineRule="exact"/>
              <w:jc w:val="center"/>
              <w:rPr>
                <w:rFonts w:hint="eastAsia" w:ascii="宋体" w:hAnsi="宋体" w:eastAsia="宋体" w:cs="宋体"/>
                <w:bCs/>
                <w:sz w:val="24"/>
                <w:szCs w:val="24"/>
              </w:rPr>
            </w:pPr>
          </w:p>
        </w:tc>
      </w:tr>
      <w:tr w14:paraId="5F82C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14:paraId="73639044">
            <w:pPr>
              <w:wordWrap w:val="0"/>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2</w:t>
            </w:r>
          </w:p>
        </w:tc>
        <w:tc>
          <w:tcPr>
            <w:tcW w:w="1325" w:type="dxa"/>
            <w:noWrap w:val="0"/>
            <w:vAlign w:val="center"/>
          </w:tcPr>
          <w:p w14:paraId="7F0EB0B8">
            <w:pPr>
              <w:wordWrap w:val="0"/>
              <w:spacing w:line="440" w:lineRule="exact"/>
              <w:jc w:val="center"/>
              <w:rPr>
                <w:rFonts w:hint="eastAsia" w:ascii="宋体" w:hAnsi="宋体" w:eastAsia="宋体" w:cs="宋体"/>
                <w:bCs/>
                <w:sz w:val="24"/>
                <w:szCs w:val="24"/>
              </w:rPr>
            </w:pPr>
          </w:p>
        </w:tc>
        <w:tc>
          <w:tcPr>
            <w:tcW w:w="2039" w:type="dxa"/>
            <w:noWrap w:val="0"/>
            <w:vAlign w:val="center"/>
          </w:tcPr>
          <w:p w14:paraId="569476AD">
            <w:pPr>
              <w:wordWrap w:val="0"/>
              <w:spacing w:line="440" w:lineRule="exact"/>
              <w:jc w:val="center"/>
              <w:rPr>
                <w:rFonts w:hint="eastAsia" w:ascii="宋体" w:hAnsi="宋体" w:eastAsia="宋体" w:cs="宋体"/>
                <w:bCs/>
                <w:sz w:val="24"/>
                <w:szCs w:val="24"/>
              </w:rPr>
            </w:pPr>
          </w:p>
        </w:tc>
        <w:tc>
          <w:tcPr>
            <w:tcW w:w="1898" w:type="dxa"/>
            <w:noWrap w:val="0"/>
            <w:vAlign w:val="center"/>
          </w:tcPr>
          <w:p w14:paraId="11C06431">
            <w:pPr>
              <w:wordWrap w:val="0"/>
              <w:spacing w:line="440" w:lineRule="exact"/>
              <w:jc w:val="center"/>
              <w:rPr>
                <w:rFonts w:hint="eastAsia" w:ascii="宋体" w:hAnsi="宋体" w:eastAsia="宋体" w:cs="宋体"/>
                <w:bCs/>
                <w:sz w:val="24"/>
                <w:szCs w:val="24"/>
              </w:rPr>
            </w:pPr>
          </w:p>
        </w:tc>
        <w:tc>
          <w:tcPr>
            <w:tcW w:w="1484" w:type="dxa"/>
            <w:noWrap w:val="0"/>
            <w:vAlign w:val="center"/>
          </w:tcPr>
          <w:p w14:paraId="4C22902E">
            <w:pPr>
              <w:wordWrap w:val="0"/>
              <w:spacing w:line="440" w:lineRule="exact"/>
              <w:jc w:val="center"/>
              <w:rPr>
                <w:rFonts w:hint="eastAsia" w:ascii="宋体" w:hAnsi="宋体" w:eastAsia="宋体" w:cs="宋体"/>
                <w:bCs/>
                <w:sz w:val="24"/>
                <w:szCs w:val="24"/>
              </w:rPr>
            </w:pPr>
          </w:p>
        </w:tc>
        <w:tc>
          <w:tcPr>
            <w:tcW w:w="927" w:type="dxa"/>
            <w:noWrap w:val="0"/>
            <w:vAlign w:val="center"/>
          </w:tcPr>
          <w:p w14:paraId="467BACCE">
            <w:pPr>
              <w:wordWrap w:val="0"/>
              <w:spacing w:line="440" w:lineRule="exact"/>
              <w:jc w:val="center"/>
              <w:rPr>
                <w:rFonts w:hint="eastAsia" w:ascii="宋体" w:hAnsi="宋体" w:eastAsia="宋体" w:cs="宋体"/>
                <w:bCs/>
                <w:sz w:val="24"/>
                <w:szCs w:val="24"/>
              </w:rPr>
            </w:pPr>
          </w:p>
        </w:tc>
      </w:tr>
      <w:tr w14:paraId="5415C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14:paraId="6CAA7535">
            <w:pPr>
              <w:wordWrap w:val="0"/>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3</w:t>
            </w:r>
          </w:p>
        </w:tc>
        <w:tc>
          <w:tcPr>
            <w:tcW w:w="1325" w:type="dxa"/>
            <w:noWrap w:val="0"/>
            <w:vAlign w:val="center"/>
          </w:tcPr>
          <w:p w14:paraId="28A8BB5A">
            <w:pPr>
              <w:wordWrap w:val="0"/>
              <w:spacing w:line="440" w:lineRule="exact"/>
              <w:jc w:val="center"/>
              <w:rPr>
                <w:rFonts w:hint="eastAsia" w:ascii="宋体" w:hAnsi="宋体" w:eastAsia="宋体" w:cs="宋体"/>
                <w:bCs/>
                <w:sz w:val="24"/>
                <w:szCs w:val="24"/>
              </w:rPr>
            </w:pPr>
          </w:p>
        </w:tc>
        <w:tc>
          <w:tcPr>
            <w:tcW w:w="2039" w:type="dxa"/>
            <w:noWrap w:val="0"/>
            <w:vAlign w:val="center"/>
          </w:tcPr>
          <w:p w14:paraId="3934C0B5">
            <w:pPr>
              <w:wordWrap w:val="0"/>
              <w:spacing w:line="440" w:lineRule="exact"/>
              <w:jc w:val="center"/>
              <w:rPr>
                <w:rFonts w:hint="eastAsia" w:ascii="宋体" w:hAnsi="宋体" w:eastAsia="宋体" w:cs="宋体"/>
                <w:bCs/>
                <w:sz w:val="24"/>
                <w:szCs w:val="24"/>
              </w:rPr>
            </w:pPr>
          </w:p>
        </w:tc>
        <w:tc>
          <w:tcPr>
            <w:tcW w:w="1898" w:type="dxa"/>
            <w:noWrap w:val="0"/>
            <w:vAlign w:val="center"/>
          </w:tcPr>
          <w:p w14:paraId="45A13B36">
            <w:pPr>
              <w:pStyle w:val="31"/>
              <w:wordWrap w:val="0"/>
              <w:spacing w:line="440" w:lineRule="exact"/>
              <w:jc w:val="center"/>
              <w:rPr>
                <w:rFonts w:hint="eastAsia" w:ascii="宋体" w:hAnsi="宋体" w:cs="宋体"/>
                <w:bCs/>
                <w:szCs w:val="24"/>
              </w:rPr>
            </w:pPr>
          </w:p>
        </w:tc>
        <w:tc>
          <w:tcPr>
            <w:tcW w:w="1484" w:type="dxa"/>
            <w:noWrap w:val="0"/>
            <w:vAlign w:val="center"/>
          </w:tcPr>
          <w:p w14:paraId="3B3B03FE">
            <w:pPr>
              <w:pStyle w:val="31"/>
              <w:wordWrap w:val="0"/>
              <w:spacing w:line="440" w:lineRule="exact"/>
              <w:jc w:val="center"/>
              <w:rPr>
                <w:rFonts w:hint="eastAsia" w:ascii="宋体" w:hAnsi="宋体" w:cs="宋体"/>
                <w:bCs/>
                <w:szCs w:val="24"/>
              </w:rPr>
            </w:pPr>
          </w:p>
        </w:tc>
        <w:tc>
          <w:tcPr>
            <w:tcW w:w="927" w:type="dxa"/>
            <w:noWrap w:val="0"/>
            <w:vAlign w:val="center"/>
          </w:tcPr>
          <w:p w14:paraId="37DB064B">
            <w:pPr>
              <w:wordWrap w:val="0"/>
              <w:spacing w:line="440" w:lineRule="exact"/>
              <w:jc w:val="center"/>
              <w:rPr>
                <w:rFonts w:hint="eastAsia" w:ascii="宋体" w:hAnsi="宋体" w:eastAsia="宋体" w:cs="宋体"/>
                <w:bCs/>
                <w:sz w:val="24"/>
                <w:szCs w:val="24"/>
              </w:rPr>
            </w:pPr>
          </w:p>
        </w:tc>
      </w:tr>
      <w:tr w14:paraId="650F8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14:paraId="1035D302">
            <w:pPr>
              <w:wordWrap w:val="0"/>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4</w:t>
            </w:r>
          </w:p>
        </w:tc>
        <w:tc>
          <w:tcPr>
            <w:tcW w:w="1325" w:type="dxa"/>
            <w:noWrap w:val="0"/>
            <w:vAlign w:val="center"/>
          </w:tcPr>
          <w:p w14:paraId="268446C8">
            <w:pPr>
              <w:wordWrap w:val="0"/>
              <w:spacing w:line="440" w:lineRule="exact"/>
              <w:jc w:val="center"/>
              <w:rPr>
                <w:rFonts w:hint="eastAsia" w:ascii="宋体" w:hAnsi="宋体" w:eastAsia="宋体" w:cs="宋体"/>
                <w:bCs/>
                <w:sz w:val="24"/>
                <w:szCs w:val="24"/>
              </w:rPr>
            </w:pPr>
          </w:p>
        </w:tc>
        <w:tc>
          <w:tcPr>
            <w:tcW w:w="2039" w:type="dxa"/>
            <w:noWrap w:val="0"/>
            <w:vAlign w:val="center"/>
          </w:tcPr>
          <w:p w14:paraId="1802C8CB">
            <w:pPr>
              <w:wordWrap w:val="0"/>
              <w:spacing w:line="440" w:lineRule="exact"/>
              <w:jc w:val="center"/>
              <w:rPr>
                <w:rFonts w:hint="eastAsia" w:ascii="宋体" w:hAnsi="宋体" w:eastAsia="宋体" w:cs="宋体"/>
                <w:bCs/>
                <w:sz w:val="24"/>
                <w:szCs w:val="24"/>
              </w:rPr>
            </w:pPr>
          </w:p>
        </w:tc>
        <w:tc>
          <w:tcPr>
            <w:tcW w:w="1898" w:type="dxa"/>
            <w:noWrap w:val="0"/>
            <w:vAlign w:val="center"/>
          </w:tcPr>
          <w:p w14:paraId="4655B90A">
            <w:pPr>
              <w:pStyle w:val="31"/>
              <w:wordWrap w:val="0"/>
              <w:spacing w:line="440" w:lineRule="exact"/>
              <w:jc w:val="center"/>
              <w:rPr>
                <w:rFonts w:hint="eastAsia" w:ascii="宋体" w:hAnsi="宋体" w:cs="宋体"/>
                <w:bCs/>
                <w:szCs w:val="24"/>
              </w:rPr>
            </w:pPr>
          </w:p>
        </w:tc>
        <w:tc>
          <w:tcPr>
            <w:tcW w:w="1484" w:type="dxa"/>
            <w:noWrap w:val="0"/>
            <w:vAlign w:val="center"/>
          </w:tcPr>
          <w:p w14:paraId="608D0138">
            <w:pPr>
              <w:pStyle w:val="31"/>
              <w:wordWrap w:val="0"/>
              <w:spacing w:line="440" w:lineRule="exact"/>
              <w:jc w:val="center"/>
              <w:rPr>
                <w:rFonts w:hint="eastAsia" w:ascii="宋体" w:hAnsi="宋体" w:cs="宋体"/>
                <w:bCs/>
                <w:szCs w:val="24"/>
              </w:rPr>
            </w:pPr>
          </w:p>
        </w:tc>
        <w:tc>
          <w:tcPr>
            <w:tcW w:w="927" w:type="dxa"/>
            <w:noWrap w:val="0"/>
            <w:vAlign w:val="center"/>
          </w:tcPr>
          <w:p w14:paraId="64D6878D">
            <w:pPr>
              <w:wordWrap w:val="0"/>
              <w:spacing w:line="440" w:lineRule="exact"/>
              <w:jc w:val="center"/>
              <w:rPr>
                <w:rFonts w:hint="eastAsia" w:ascii="宋体" w:hAnsi="宋体" w:eastAsia="宋体" w:cs="宋体"/>
                <w:bCs/>
                <w:sz w:val="24"/>
                <w:szCs w:val="24"/>
              </w:rPr>
            </w:pPr>
          </w:p>
        </w:tc>
      </w:tr>
      <w:tr w14:paraId="53ABE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14:paraId="5D646CE5">
            <w:pPr>
              <w:wordWrap w:val="0"/>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w:t>
            </w:r>
          </w:p>
        </w:tc>
        <w:tc>
          <w:tcPr>
            <w:tcW w:w="1325" w:type="dxa"/>
            <w:noWrap w:val="0"/>
            <w:vAlign w:val="center"/>
          </w:tcPr>
          <w:p w14:paraId="4154AB0F">
            <w:pPr>
              <w:wordWrap w:val="0"/>
              <w:spacing w:line="440" w:lineRule="exact"/>
              <w:jc w:val="center"/>
              <w:rPr>
                <w:rFonts w:hint="eastAsia" w:ascii="宋体" w:hAnsi="宋体" w:eastAsia="宋体" w:cs="宋体"/>
                <w:bCs/>
                <w:sz w:val="24"/>
                <w:szCs w:val="24"/>
              </w:rPr>
            </w:pPr>
          </w:p>
        </w:tc>
        <w:tc>
          <w:tcPr>
            <w:tcW w:w="2039" w:type="dxa"/>
            <w:noWrap w:val="0"/>
            <w:vAlign w:val="center"/>
          </w:tcPr>
          <w:p w14:paraId="453A589E">
            <w:pPr>
              <w:wordWrap w:val="0"/>
              <w:spacing w:line="440" w:lineRule="exact"/>
              <w:jc w:val="center"/>
              <w:rPr>
                <w:rFonts w:hint="eastAsia" w:ascii="宋体" w:hAnsi="宋体" w:eastAsia="宋体" w:cs="宋体"/>
                <w:bCs/>
                <w:sz w:val="24"/>
                <w:szCs w:val="24"/>
              </w:rPr>
            </w:pPr>
          </w:p>
        </w:tc>
        <w:tc>
          <w:tcPr>
            <w:tcW w:w="1898" w:type="dxa"/>
            <w:noWrap w:val="0"/>
            <w:vAlign w:val="center"/>
          </w:tcPr>
          <w:p w14:paraId="6CF60D45">
            <w:pPr>
              <w:wordWrap w:val="0"/>
              <w:spacing w:line="440" w:lineRule="exact"/>
              <w:jc w:val="center"/>
              <w:rPr>
                <w:rFonts w:hint="eastAsia" w:ascii="宋体" w:hAnsi="宋体" w:eastAsia="宋体" w:cs="宋体"/>
                <w:bCs/>
                <w:sz w:val="24"/>
                <w:szCs w:val="24"/>
              </w:rPr>
            </w:pPr>
          </w:p>
        </w:tc>
        <w:tc>
          <w:tcPr>
            <w:tcW w:w="1484" w:type="dxa"/>
            <w:noWrap w:val="0"/>
            <w:vAlign w:val="center"/>
          </w:tcPr>
          <w:p w14:paraId="655BCB14">
            <w:pPr>
              <w:wordWrap w:val="0"/>
              <w:spacing w:line="440" w:lineRule="exact"/>
              <w:jc w:val="center"/>
              <w:rPr>
                <w:rFonts w:hint="eastAsia" w:ascii="宋体" w:hAnsi="宋体" w:eastAsia="宋体" w:cs="宋体"/>
                <w:bCs/>
                <w:sz w:val="24"/>
                <w:szCs w:val="24"/>
              </w:rPr>
            </w:pPr>
          </w:p>
        </w:tc>
        <w:tc>
          <w:tcPr>
            <w:tcW w:w="927" w:type="dxa"/>
            <w:noWrap w:val="0"/>
            <w:vAlign w:val="center"/>
          </w:tcPr>
          <w:p w14:paraId="09322E53">
            <w:pPr>
              <w:wordWrap w:val="0"/>
              <w:spacing w:line="440" w:lineRule="exact"/>
              <w:jc w:val="center"/>
              <w:rPr>
                <w:rFonts w:hint="eastAsia" w:ascii="宋体" w:hAnsi="宋体" w:eastAsia="宋体" w:cs="宋体"/>
                <w:bCs/>
                <w:sz w:val="24"/>
                <w:szCs w:val="24"/>
              </w:rPr>
            </w:pPr>
          </w:p>
        </w:tc>
      </w:tr>
    </w:tbl>
    <w:p w14:paraId="2B6258F2">
      <w:pPr>
        <w:pStyle w:val="10"/>
        <w:wordWrap w:val="0"/>
        <w:spacing w:line="440" w:lineRule="exact"/>
        <w:rPr>
          <w:rFonts w:hint="eastAsia" w:ascii="宋体" w:hAnsi="宋体"/>
          <w:sz w:val="24"/>
        </w:rPr>
      </w:pPr>
    </w:p>
    <w:p w14:paraId="3E5A9EB4">
      <w:pPr>
        <w:wordWrap w:val="0"/>
        <w:spacing w:line="440" w:lineRule="exact"/>
        <w:ind w:firstLine="4800" w:firstLineChars="2000"/>
        <w:jc w:val="right"/>
        <w:rPr>
          <w:rFonts w:ascii="宋体" w:hAnsi="宋体" w:eastAsia="宋体"/>
          <w:sz w:val="24"/>
          <w:szCs w:val="24"/>
          <w:u w:val="single"/>
        </w:rPr>
      </w:pPr>
      <w:r>
        <w:rPr>
          <w:rFonts w:hint="eastAsia" w:ascii="宋体" w:hAnsi="宋体" w:eastAsia="宋体"/>
          <w:sz w:val="24"/>
          <w:szCs w:val="24"/>
        </w:rPr>
        <w:t>供应商公章：</w:t>
      </w:r>
      <w:r>
        <w:rPr>
          <w:rFonts w:hint="eastAsia" w:ascii="宋体" w:hAnsi="宋体" w:eastAsia="宋体"/>
          <w:sz w:val="24"/>
          <w:szCs w:val="24"/>
          <w:u w:val="single"/>
        </w:rPr>
        <w:t xml:space="preserve">               </w:t>
      </w:r>
    </w:p>
    <w:p w14:paraId="70AD415E">
      <w:pPr>
        <w:pStyle w:val="10"/>
        <w:wordWrap w:val="0"/>
        <w:spacing w:line="440" w:lineRule="exact"/>
        <w:rPr>
          <w:rFonts w:hint="eastAsia" w:ascii="宋体" w:hAnsi="宋体"/>
          <w:sz w:val="24"/>
        </w:rPr>
      </w:pPr>
    </w:p>
    <w:p w14:paraId="27FDD286">
      <w:pPr>
        <w:wordWrap w:val="0"/>
        <w:spacing w:line="440" w:lineRule="exact"/>
        <w:jc w:val="left"/>
        <w:rPr>
          <w:rFonts w:hint="eastAsia" w:ascii="宋体" w:hAnsi="宋体" w:eastAsia="宋体"/>
          <w:b/>
          <w:szCs w:val="21"/>
        </w:rPr>
      </w:pPr>
      <w:r>
        <w:rPr>
          <w:rFonts w:hint="eastAsia" w:ascii="宋体" w:hAnsi="宋体" w:eastAsia="宋体"/>
          <w:b/>
          <w:szCs w:val="21"/>
        </w:rPr>
        <w:t>注：</w:t>
      </w:r>
      <w:r>
        <w:rPr>
          <w:rFonts w:hint="eastAsia" w:ascii="宋体" w:hAnsi="宋体" w:eastAsia="宋体" w:cs="宋体"/>
          <w:szCs w:val="21"/>
        </w:rPr>
        <w:t>上述响应表中，供应商对磋商文件同一项要求提供有选择性的响应的，响应无效。</w:t>
      </w:r>
    </w:p>
    <w:p w14:paraId="44D4085A">
      <w:pPr>
        <w:pStyle w:val="10"/>
        <w:wordWrap w:val="0"/>
        <w:spacing w:line="360" w:lineRule="auto"/>
        <w:rPr>
          <w:rFonts w:ascii="宋体" w:hAnsi="宋体"/>
          <w:sz w:val="24"/>
        </w:rPr>
      </w:pPr>
      <w:r>
        <w:rPr>
          <w:rFonts w:ascii="宋体" w:hAnsi="宋体"/>
          <w:sz w:val="24"/>
        </w:rPr>
        <w:br w:type="page"/>
      </w:r>
    </w:p>
    <w:p w14:paraId="13E88F5F">
      <w:pPr>
        <w:wordWrap w:val="0"/>
        <w:spacing w:line="360" w:lineRule="auto"/>
        <w:jc w:val="center"/>
        <w:outlineLvl w:val="2"/>
        <w:rPr>
          <w:rFonts w:ascii="宋体" w:hAnsi="宋体" w:eastAsia="宋体"/>
          <w:b/>
          <w:sz w:val="28"/>
          <w:szCs w:val="28"/>
        </w:rPr>
      </w:pPr>
      <w:r>
        <w:rPr>
          <w:rFonts w:hint="eastAsia" w:ascii="宋体" w:hAnsi="宋体" w:eastAsia="宋体"/>
          <w:b/>
          <w:sz w:val="28"/>
          <w:szCs w:val="28"/>
        </w:rPr>
        <w:t>七、供货安装（调试）方案</w:t>
      </w:r>
    </w:p>
    <w:p w14:paraId="23BA3BC6">
      <w:pPr>
        <w:wordWrap w:val="0"/>
        <w:spacing w:line="360" w:lineRule="auto"/>
        <w:jc w:val="center"/>
        <w:rPr>
          <w:rFonts w:ascii="宋体" w:hAnsi="宋体" w:eastAsia="宋体"/>
          <w:i/>
          <w:sz w:val="24"/>
        </w:rPr>
      </w:pPr>
      <w:r>
        <w:rPr>
          <w:rFonts w:ascii="宋体" w:hAnsi="宋体" w:eastAsia="宋体"/>
          <w:i/>
          <w:sz w:val="24"/>
        </w:rPr>
        <w:t>(</w:t>
      </w:r>
      <w:r>
        <w:rPr>
          <w:rFonts w:hint="eastAsia" w:ascii="宋体" w:hAnsi="宋体" w:eastAsia="宋体"/>
          <w:i/>
          <w:sz w:val="24"/>
        </w:rPr>
        <w:t>供应商</w:t>
      </w:r>
      <w:r>
        <w:rPr>
          <w:rFonts w:ascii="宋体" w:hAnsi="宋体" w:eastAsia="宋体"/>
          <w:i/>
          <w:sz w:val="24"/>
        </w:rPr>
        <w:t>可自行制作格式)</w:t>
      </w:r>
    </w:p>
    <w:p w14:paraId="6D28A8F5">
      <w:pPr>
        <w:widowControl/>
        <w:wordWrap w:val="0"/>
        <w:jc w:val="left"/>
        <w:rPr>
          <w:rFonts w:ascii="宋体" w:hAnsi="宋体" w:eastAsia="宋体"/>
          <w:sz w:val="24"/>
        </w:rPr>
      </w:pPr>
      <w:r>
        <w:rPr>
          <w:rFonts w:ascii="宋体" w:hAnsi="宋体" w:eastAsia="宋体"/>
          <w:sz w:val="24"/>
        </w:rPr>
        <w:br w:type="page"/>
      </w:r>
    </w:p>
    <w:p w14:paraId="6ADBC22C">
      <w:pPr>
        <w:wordWrap w:val="0"/>
        <w:spacing w:line="360" w:lineRule="auto"/>
        <w:jc w:val="center"/>
        <w:outlineLvl w:val="2"/>
        <w:rPr>
          <w:rFonts w:ascii="宋体" w:hAnsi="宋体" w:eastAsia="宋体"/>
          <w:b/>
          <w:sz w:val="28"/>
          <w:szCs w:val="28"/>
        </w:rPr>
      </w:pPr>
      <w:r>
        <w:rPr>
          <w:rFonts w:hint="eastAsia" w:ascii="宋体" w:hAnsi="宋体" w:eastAsia="宋体"/>
          <w:b/>
          <w:sz w:val="28"/>
          <w:szCs w:val="28"/>
        </w:rPr>
        <w:t>八、售后服务与维保方案</w:t>
      </w:r>
    </w:p>
    <w:p w14:paraId="3A9D3AE0">
      <w:pPr>
        <w:wordWrap w:val="0"/>
        <w:spacing w:line="360" w:lineRule="auto"/>
        <w:jc w:val="center"/>
        <w:rPr>
          <w:rFonts w:ascii="宋体" w:hAnsi="宋体" w:eastAsia="宋体"/>
          <w:i/>
          <w:sz w:val="24"/>
        </w:rPr>
      </w:pPr>
      <w:r>
        <w:rPr>
          <w:rFonts w:ascii="宋体" w:hAnsi="宋体" w:eastAsia="宋体"/>
          <w:i/>
          <w:sz w:val="24"/>
        </w:rPr>
        <w:t>(</w:t>
      </w:r>
      <w:r>
        <w:rPr>
          <w:rFonts w:hint="eastAsia" w:ascii="宋体" w:hAnsi="宋体" w:eastAsia="宋体"/>
          <w:i/>
          <w:sz w:val="24"/>
        </w:rPr>
        <w:t>供应商</w:t>
      </w:r>
      <w:r>
        <w:rPr>
          <w:rFonts w:ascii="宋体" w:hAnsi="宋体" w:eastAsia="宋体"/>
          <w:i/>
          <w:sz w:val="24"/>
        </w:rPr>
        <w:t>可自行制作格式)</w:t>
      </w:r>
    </w:p>
    <w:p w14:paraId="5775B587">
      <w:pPr>
        <w:wordWrap w:val="0"/>
        <w:spacing w:line="360" w:lineRule="auto"/>
        <w:jc w:val="center"/>
        <w:outlineLvl w:val="2"/>
        <w:rPr>
          <w:rFonts w:ascii="宋体" w:hAnsi="宋体" w:eastAsia="宋体"/>
          <w:b/>
          <w:sz w:val="28"/>
          <w:szCs w:val="28"/>
        </w:rPr>
      </w:pPr>
      <w:r>
        <w:br w:type="page"/>
      </w:r>
      <w:r>
        <w:rPr>
          <w:rFonts w:hint="eastAsia" w:ascii="宋体" w:hAnsi="宋体" w:eastAsia="宋体"/>
          <w:b/>
          <w:sz w:val="28"/>
          <w:szCs w:val="28"/>
        </w:rPr>
        <w:t>九、其他相关证明材料</w:t>
      </w:r>
    </w:p>
    <w:p w14:paraId="729D513C">
      <w:pPr>
        <w:tabs>
          <w:tab w:val="left" w:pos="4620"/>
        </w:tabs>
        <w:wordWrap w:val="0"/>
        <w:spacing w:line="360" w:lineRule="auto"/>
        <w:ind w:firstLine="480" w:firstLineChars="200"/>
        <w:jc w:val="left"/>
        <w:rPr>
          <w:rFonts w:ascii="宋体" w:hAnsi="宋体" w:eastAsia="宋体"/>
          <w:sz w:val="24"/>
        </w:rPr>
      </w:pPr>
      <w:r>
        <w:rPr>
          <w:rFonts w:hint="eastAsia" w:ascii="宋体" w:hAnsi="宋体" w:eastAsia="宋体"/>
          <w:sz w:val="24"/>
        </w:rPr>
        <w:t>提供符合磋商公告、采购需求及评审方法和标准规定的相关证明文件。</w:t>
      </w:r>
    </w:p>
    <w:p w14:paraId="1EB674EE">
      <w:pPr>
        <w:tabs>
          <w:tab w:val="left" w:pos="4620"/>
        </w:tabs>
        <w:wordWrap w:val="0"/>
        <w:spacing w:line="360" w:lineRule="auto"/>
        <w:ind w:firstLine="480" w:firstLineChars="200"/>
        <w:jc w:val="left"/>
        <w:rPr>
          <w:rFonts w:ascii="宋体" w:hAnsi="宋体" w:eastAsia="宋体"/>
          <w:sz w:val="24"/>
        </w:rPr>
      </w:pPr>
    </w:p>
    <w:p w14:paraId="04EED804">
      <w:pPr>
        <w:widowControl/>
        <w:wordWrap w:val="0"/>
        <w:jc w:val="left"/>
        <w:rPr>
          <w:highlight w:val="cyan"/>
        </w:rPr>
      </w:pPr>
    </w:p>
    <w:sectPr>
      <w:footerReference r:id="rId6" w:type="default"/>
      <w:pgSz w:w="11906" w:h="16838"/>
      <w:pgMar w:top="1440" w:right="1706"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微软简标宋">
    <w:altName w:val="@宋体"/>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宋体">
    <w:panose1 w:val="02010600030101010101"/>
    <w:charset w:val="86"/>
    <w:family w:val="auto"/>
    <w:pitch w:val="default"/>
    <w:sig w:usb0="000002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EAF83A">
    <w:pPr>
      <w:pStyle w:val="12"/>
      <w:jc w:val="center"/>
      <w:rPr>
        <w:rFonts w:ascii="宋体" w:hAnsi="宋体" w:eastAsia="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95D5A">
    <w:pPr>
      <w:pStyle w:val="12"/>
      <w:jc w:val="center"/>
      <w:rPr>
        <w:rFonts w:hint="eastAsia" w:ascii="Arial" w:hAnsi="Arial" w:eastAsia="宋体" w:cs="Arial"/>
        <w:b/>
        <w:bCs/>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C087A">
    <w:pPr>
      <w:snapToGrid w:val="0"/>
      <w:jc w:val="center"/>
      <w:rPr>
        <w:rFonts w:hint="eastAsia" w:ascii="Arial" w:hAnsi="Arial" w:eastAsia="宋体" w:cs="Arial"/>
        <w:b/>
        <w:bCs/>
        <w:szCs w:val="21"/>
      </w:rPr>
    </w:pPr>
    <w:r>
      <w:rPr>
        <w:rFonts w:ascii="Arial" w:hAnsi="Arial" w:eastAsia="宋体" w:cs="Arial"/>
        <w:sz w:val="22"/>
        <w:szCs w:val="22"/>
      </w:rPr>
      <w:t xml:space="preserve">第 </w:t>
    </w:r>
    <w:r>
      <w:rPr>
        <w:rFonts w:ascii="Arial" w:hAnsi="Arial" w:eastAsia="宋体" w:cs="Arial"/>
        <w:sz w:val="22"/>
        <w:szCs w:val="22"/>
      </w:rPr>
      <w:fldChar w:fldCharType="begin"/>
    </w:r>
    <w:r>
      <w:rPr>
        <w:rFonts w:ascii="Arial" w:hAnsi="Arial" w:eastAsia="宋体" w:cs="Arial"/>
        <w:sz w:val="22"/>
        <w:szCs w:val="22"/>
      </w:rPr>
      <w:instrText xml:space="preserve"> PAGE  \* MERGEFORMAT </w:instrText>
    </w:r>
    <w:r>
      <w:rPr>
        <w:rFonts w:ascii="Arial" w:hAnsi="Arial" w:eastAsia="宋体" w:cs="Arial"/>
        <w:sz w:val="22"/>
        <w:szCs w:val="22"/>
      </w:rPr>
      <w:fldChar w:fldCharType="separate"/>
    </w:r>
    <w:r>
      <w:rPr>
        <w:rFonts w:ascii="Arial" w:hAnsi="Arial" w:eastAsia="宋体" w:cs="Arial"/>
        <w:sz w:val="22"/>
        <w:szCs w:val="22"/>
        <w:lang/>
      </w:rPr>
      <w:t>33</w:t>
    </w:r>
    <w:r>
      <w:rPr>
        <w:rFonts w:ascii="Arial" w:hAnsi="Arial" w:eastAsia="宋体" w:cs="Arial"/>
        <w:sz w:val="22"/>
        <w:szCs w:val="22"/>
      </w:rPr>
      <w:fldChar w:fldCharType="end"/>
    </w:r>
    <w:r>
      <w:rPr>
        <w:rFonts w:ascii="Arial" w:hAnsi="Arial" w:eastAsia="宋体" w:cs="Arial"/>
        <w:sz w:val="22"/>
        <w:szCs w:val="22"/>
      </w:rPr>
      <w:t xml:space="preserve"> 页 共 </w:t>
    </w:r>
    <w:r>
      <w:rPr>
        <w:rFonts w:ascii="Arial" w:hAnsi="Arial" w:eastAsia="宋体" w:cs="Arial"/>
        <w:sz w:val="22"/>
        <w:szCs w:val="22"/>
      </w:rPr>
      <w:fldChar w:fldCharType="begin"/>
    </w:r>
    <w:r>
      <w:rPr>
        <w:rFonts w:hint="eastAsia" w:ascii="Arial" w:hAnsi="Arial" w:eastAsia="宋体" w:cs="Arial"/>
        <w:sz w:val="22"/>
        <w:szCs w:val="22"/>
      </w:rPr>
      <w:instrText xml:space="preserve">=</w:instrText>
    </w:r>
    <w:r>
      <w:rPr>
        <w:rFonts w:hint="eastAsia" w:ascii="Arial" w:hAnsi="Arial" w:eastAsia="宋体" w:cs="Arial"/>
        <w:sz w:val="22"/>
        <w:szCs w:val="22"/>
      </w:rPr>
      <w:fldChar w:fldCharType="begin"/>
    </w:r>
    <w:r>
      <w:rPr>
        <w:rFonts w:hint="eastAsia" w:ascii="Arial" w:hAnsi="Arial" w:eastAsia="宋体" w:cs="Arial"/>
        <w:sz w:val="22"/>
        <w:szCs w:val="22"/>
      </w:rPr>
      <w:instrText xml:space="preserve"> numpages </w:instrText>
    </w:r>
    <w:r>
      <w:rPr>
        <w:rFonts w:hint="eastAsia" w:ascii="Arial" w:hAnsi="Arial" w:eastAsia="宋体" w:cs="Arial"/>
        <w:sz w:val="22"/>
        <w:szCs w:val="22"/>
      </w:rPr>
      <w:fldChar w:fldCharType="separate"/>
    </w:r>
    <w:r>
      <w:rPr>
        <w:rFonts w:ascii="Arial" w:hAnsi="Arial" w:eastAsia="宋体" w:cs="Arial"/>
        <w:sz w:val="22"/>
        <w:szCs w:val="22"/>
        <w:lang/>
      </w:rPr>
      <w:instrText xml:space="preserve">64</w:instrText>
    </w:r>
    <w:r>
      <w:rPr>
        <w:rFonts w:hint="eastAsia" w:ascii="Arial" w:hAnsi="Arial" w:eastAsia="宋体" w:cs="Arial"/>
        <w:sz w:val="22"/>
        <w:szCs w:val="22"/>
      </w:rPr>
      <w:fldChar w:fldCharType="end"/>
    </w:r>
    <w:r>
      <w:rPr>
        <w:rFonts w:hint="eastAsia" w:ascii="Arial" w:hAnsi="Arial" w:eastAsia="宋体" w:cs="Arial"/>
        <w:sz w:val="22"/>
        <w:szCs w:val="22"/>
      </w:rPr>
      <w:instrText xml:space="preserve">-2</w:instrText>
    </w:r>
    <w:r>
      <w:rPr>
        <w:rFonts w:hint="eastAsia" w:ascii="Arial" w:hAnsi="Arial" w:eastAsia="宋体" w:cs="Arial"/>
        <w:sz w:val="22"/>
        <w:szCs w:val="22"/>
      </w:rPr>
      <w:fldChar w:fldCharType="begin"/>
    </w:r>
    <w:r>
      <w:rPr>
        <w:rFonts w:hint="eastAsia" w:ascii="Arial" w:hAnsi="Arial" w:eastAsia="宋体" w:cs="Arial"/>
        <w:sz w:val="22"/>
        <w:szCs w:val="22"/>
      </w:rPr>
      <w:instrText xml:space="preserve">2</w:instrText>
    </w:r>
    <w:r>
      <w:rPr>
        <w:rFonts w:hint="eastAsia" w:ascii="Arial" w:hAnsi="Arial" w:eastAsia="宋体" w:cs="Arial"/>
        <w:sz w:val="22"/>
        <w:szCs w:val="22"/>
      </w:rPr>
      <w:fldChar w:fldCharType="end"/>
    </w:r>
    <w:r>
      <w:rPr>
        <w:rFonts w:ascii="Arial" w:hAnsi="Arial" w:eastAsia="宋体" w:cs="Arial"/>
        <w:sz w:val="22"/>
        <w:szCs w:val="22"/>
      </w:rPr>
      <w:fldChar w:fldCharType="separate"/>
    </w:r>
    <w:r>
      <w:rPr>
        <w:rFonts w:ascii="Arial" w:hAnsi="Arial" w:eastAsia="宋体" w:cs="Arial"/>
        <w:sz w:val="22"/>
        <w:szCs w:val="22"/>
        <w:lang/>
      </w:rPr>
      <w:t>62</w:t>
    </w:r>
    <w:r>
      <w:rPr>
        <w:rFonts w:ascii="Arial" w:hAnsi="Arial" w:eastAsia="宋体" w:cs="Arial"/>
        <w:sz w:val="22"/>
        <w:szCs w:val="22"/>
      </w:rPr>
      <w:fldChar w:fldCharType="end"/>
    </w:r>
    <w:r>
      <w:rPr>
        <w:rFonts w:ascii="Arial" w:hAnsi="Arial" w:eastAsia="宋体" w:cs="Arial"/>
        <w:sz w:val="22"/>
        <w:szCs w:val="22"/>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044ED">
    <w:pPr>
      <w:pStyle w:val="14"/>
      <w:jc w:val="left"/>
      <w:rPr>
        <w:rFonts w:ascii="宋体" w:hAnsi="宋体" w:eastAsia="宋体"/>
      </w:rPr>
    </w:pPr>
    <w:r>
      <w:rPr>
        <w:rFonts w:hint="eastAsia" w:ascii="宋体" w:hAnsi="宋体" w:eastAsia="宋体"/>
      </w:rPr>
      <w:t>鼎信数智技术集团股份有限公司                                                   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1YzkyZjJhMDdiOTgzNWMxYThmNDRhZWM1NTQzZTkifQ=="/>
  </w:docVars>
  <w:rsids>
    <w:rsidRoot w:val="00172A27"/>
    <w:rsid w:val="000572D7"/>
    <w:rsid w:val="000607D9"/>
    <w:rsid w:val="001147AF"/>
    <w:rsid w:val="00124600"/>
    <w:rsid w:val="0013491D"/>
    <w:rsid w:val="001415CE"/>
    <w:rsid w:val="00180589"/>
    <w:rsid w:val="002451F6"/>
    <w:rsid w:val="002E39FA"/>
    <w:rsid w:val="003857B7"/>
    <w:rsid w:val="003C59CA"/>
    <w:rsid w:val="00413AE5"/>
    <w:rsid w:val="0051572A"/>
    <w:rsid w:val="00530EF8"/>
    <w:rsid w:val="00647012"/>
    <w:rsid w:val="0073315B"/>
    <w:rsid w:val="007E6E63"/>
    <w:rsid w:val="00810669"/>
    <w:rsid w:val="008A051A"/>
    <w:rsid w:val="009D41E7"/>
    <w:rsid w:val="009D5C18"/>
    <w:rsid w:val="00A701F9"/>
    <w:rsid w:val="00A730E1"/>
    <w:rsid w:val="00A90A60"/>
    <w:rsid w:val="00AF01AB"/>
    <w:rsid w:val="00B5530F"/>
    <w:rsid w:val="00BE6B43"/>
    <w:rsid w:val="00D272F8"/>
    <w:rsid w:val="00E71906"/>
    <w:rsid w:val="00F2200D"/>
    <w:rsid w:val="00F71776"/>
    <w:rsid w:val="011533D3"/>
    <w:rsid w:val="01B72EDC"/>
    <w:rsid w:val="01D94415"/>
    <w:rsid w:val="0245301D"/>
    <w:rsid w:val="02F6683A"/>
    <w:rsid w:val="0313297B"/>
    <w:rsid w:val="03F530F9"/>
    <w:rsid w:val="0417401F"/>
    <w:rsid w:val="046F057D"/>
    <w:rsid w:val="04791C98"/>
    <w:rsid w:val="04881B00"/>
    <w:rsid w:val="04887851"/>
    <w:rsid w:val="04FE3CBD"/>
    <w:rsid w:val="05BD054D"/>
    <w:rsid w:val="05E1419C"/>
    <w:rsid w:val="05E35235"/>
    <w:rsid w:val="065B3BFA"/>
    <w:rsid w:val="065E6619"/>
    <w:rsid w:val="06EC6D6C"/>
    <w:rsid w:val="06F141E7"/>
    <w:rsid w:val="07654138"/>
    <w:rsid w:val="078017DE"/>
    <w:rsid w:val="078717D7"/>
    <w:rsid w:val="07EE27B9"/>
    <w:rsid w:val="084347AF"/>
    <w:rsid w:val="088A5513"/>
    <w:rsid w:val="090515DA"/>
    <w:rsid w:val="09CF709E"/>
    <w:rsid w:val="09E109EF"/>
    <w:rsid w:val="0A147F40"/>
    <w:rsid w:val="0A9336F3"/>
    <w:rsid w:val="0AAA770C"/>
    <w:rsid w:val="0BEF732A"/>
    <w:rsid w:val="0C2E16E6"/>
    <w:rsid w:val="0CA45E93"/>
    <w:rsid w:val="0CBD16F5"/>
    <w:rsid w:val="0CCD3F0E"/>
    <w:rsid w:val="0D1B568A"/>
    <w:rsid w:val="0DA54B26"/>
    <w:rsid w:val="0E1E45E8"/>
    <w:rsid w:val="0F0E7940"/>
    <w:rsid w:val="0F4475F4"/>
    <w:rsid w:val="0F85167D"/>
    <w:rsid w:val="0F8A728A"/>
    <w:rsid w:val="0F8B7245"/>
    <w:rsid w:val="0FE31A01"/>
    <w:rsid w:val="0FF10D41"/>
    <w:rsid w:val="0FF61E80"/>
    <w:rsid w:val="10D01854"/>
    <w:rsid w:val="11003973"/>
    <w:rsid w:val="111B1C18"/>
    <w:rsid w:val="11285A31"/>
    <w:rsid w:val="114762E6"/>
    <w:rsid w:val="11E368B3"/>
    <w:rsid w:val="12550BD0"/>
    <w:rsid w:val="12685ACD"/>
    <w:rsid w:val="12B32FBA"/>
    <w:rsid w:val="12FE59B8"/>
    <w:rsid w:val="131320DA"/>
    <w:rsid w:val="13335DD1"/>
    <w:rsid w:val="13895CAB"/>
    <w:rsid w:val="13A55747"/>
    <w:rsid w:val="14B66F07"/>
    <w:rsid w:val="15786FC5"/>
    <w:rsid w:val="15856D85"/>
    <w:rsid w:val="15A67E90"/>
    <w:rsid w:val="16C200AC"/>
    <w:rsid w:val="17802C1E"/>
    <w:rsid w:val="183A3804"/>
    <w:rsid w:val="184D326B"/>
    <w:rsid w:val="18B64560"/>
    <w:rsid w:val="18CE3BC3"/>
    <w:rsid w:val="18F86F87"/>
    <w:rsid w:val="19097221"/>
    <w:rsid w:val="192B2C59"/>
    <w:rsid w:val="192E442A"/>
    <w:rsid w:val="193122EB"/>
    <w:rsid w:val="19FA779B"/>
    <w:rsid w:val="1A3A1B26"/>
    <w:rsid w:val="1A7806FD"/>
    <w:rsid w:val="1A96572E"/>
    <w:rsid w:val="1B6D668B"/>
    <w:rsid w:val="1C7C20CC"/>
    <w:rsid w:val="1D5F180C"/>
    <w:rsid w:val="1D7A676B"/>
    <w:rsid w:val="1D8F0099"/>
    <w:rsid w:val="1D9D6017"/>
    <w:rsid w:val="1DA968CA"/>
    <w:rsid w:val="1DCC7F6A"/>
    <w:rsid w:val="1EBE6632"/>
    <w:rsid w:val="1F1141E3"/>
    <w:rsid w:val="1F5C38F3"/>
    <w:rsid w:val="1FD35646"/>
    <w:rsid w:val="1FDBB1EC"/>
    <w:rsid w:val="1FDD212F"/>
    <w:rsid w:val="208F0FCB"/>
    <w:rsid w:val="209E20C1"/>
    <w:rsid w:val="20CA2F03"/>
    <w:rsid w:val="211E29C7"/>
    <w:rsid w:val="21477726"/>
    <w:rsid w:val="21577823"/>
    <w:rsid w:val="21BE0B04"/>
    <w:rsid w:val="21C24618"/>
    <w:rsid w:val="21C734F7"/>
    <w:rsid w:val="22205446"/>
    <w:rsid w:val="223B12B8"/>
    <w:rsid w:val="22D84D70"/>
    <w:rsid w:val="22E84C54"/>
    <w:rsid w:val="230C030B"/>
    <w:rsid w:val="23F07684"/>
    <w:rsid w:val="241C350F"/>
    <w:rsid w:val="242F2FD7"/>
    <w:rsid w:val="2433442B"/>
    <w:rsid w:val="246E7F53"/>
    <w:rsid w:val="250848CE"/>
    <w:rsid w:val="25611D21"/>
    <w:rsid w:val="25D6079F"/>
    <w:rsid w:val="2637753E"/>
    <w:rsid w:val="2786743E"/>
    <w:rsid w:val="27D01015"/>
    <w:rsid w:val="284A1528"/>
    <w:rsid w:val="28737AD2"/>
    <w:rsid w:val="29A66F3A"/>
    <w:rsid w:val="2A930168"/>
    <w:rsid w:val="2BDE186D"/>
    <w:rsid w:val="2C322AD5"/>
    <w:rsid w:val="2C5140E5"/>
    <w:rsid w:val="2C821B92"/>
    <w:rsid w:val="2D1A134A"/>
    <w:rsid w:val="2D3C075D"/>
    <w:rsid w:val="2D9F2369"/>
    <w:rsid w:val="2DEC2AA4"/>
    <w:rsid w:val="2E445076"/>
    <w:rsid w:val="2E512B70"/>
    <w:rsid w:val="2E583D16"/>
    <w:rsid w:val="2E81532C"/>
    <w:rsid w:val="2EA409AF"/>
    <w:rsid w:val="2EBE228A"/>
    <w:rsid w:val="2EC44103"/>
    <w:rsid w:val="2F731EE4"/>
    <w:rsid w:val="2F88178B"/>
    <w:rsid w:val="2FCE1826"/>
    <w:rsid w:val="30327621"/>
    <w:rsid w:val="303979DD"/>
    <w:rsid w:val="3064318F"/>
    <w:rsid w:val="30717C09"/>
    <w:rsid w:val="30832958"/>
    <w:rsid w:val="30A9737A"/>
    <w:rsid w:val="313C7EB5"/>
    <w:rsid w:val="3143020C"/>
    <w:rsid w:val="322274A1"/>
    <w:rsid w:val="32497C02"/>
    <w:rsid w:val="32796640"/>
    <w:rsid w:val="32BE60D5"/>
    <w:rsid w:val="333D579D"/>
    <w:rsid w:val="337E4009"/>
    <w:rsid w:val="33D02448"/>
    <w:rsid w:val="33E24AE5"/>
    <w:rsid w:val="345140B4"/>
    <w:rsid w:val="34B41245"/>
    <w:rsid w:val="34D67ABD"/>
    <w:rsid w:val="34F160E8"/>
    <w:rsid w:val="35B05222"/>
    <w:rsid w:val="35D52E6A"/>
    <w:rsid w:val="362954A7"/>
    <w:rsid w:val="36651EB1"/>
    <w:rsid w:val="366D0E03"/>
    <w:rsid w:val="3675541F"/>
    <w:rsid w:val="36B54AD0"/>
    <w:rsid w:val="36CB4901"/>
    <w:rsid w:val="37342E1F"/>
    <w:rsid w:val="377E5B3F"/>
    <w:rsid w:val="38145D11"/>
    <w:rsid w:val="384A2968"/>
    <w:rsid w:val="39245BF6"/>
    <w:rsid w:val="3935659C"/>
    <w:rsid w:val="39437772"/>
    <w:rsid w:val="39810744"/>
    <w:rsid w:val="39AB1332"/>
    <w:rsid w:val="39C82DD9"/>
    <w:rsid w:val="3A22476C"/>
    <w:rsid w:val="3BD41BB4"/>
    <w:rsid w:val="3C2D1349"/>
    <w:rsid w:val="3CE44B1B"/>
    <w:rsid w:val="3CFB2C9B"/>
    <w:rsid w:val="3DA16CAC"/>
    <w:rsid w:val="3E2C300D"/>
    <w:rsid w:val="3E810519"/>
    <w:rsid w:val="3E9D7E49"/>
    <w:rsid w:val="3EB71D29"/>
    <w:rsid w:val="3FBDB13D"/>
    <w:rsid w:val="3FF22CF9"/>
    <w:rsid w:val="41AD2620"/>
    <w:rsid w:val="427072A9"/>
    <w:rsid w:val="42F95759"/>
    <w:rsid w:val="43236033"/>
    <w:rsid w:val="436B64D8"/>
    <w:rsid w:val="43A56183"/>
    <w:rsid w:val="43A726FC"/>
    <w:rsid w:val="45AD6A5F"/>
    <w:rsid w:val="45D874D2"/>
    <w:rsid w:val="46884147"/>
    <w:rsid w:val="468A2261"/>
    <w:rsid w:val="46CA4BB0"/>
    <w:rsid w:val="473A65C9"/>
    <w:rsid w:val="475E080D"/>
    <w:rsid w:val="476A14DB"/>
    <w:rsid w:val="47EF0487"/>
    <w:rsid w:val="497874B0"/>
    <w:rsid w:val="497F3BCD"/>
    <w:rsid w:val="49EC0F55"/>
    <w:rsid w:val="4A061AFF"/>
    <w:rsid w:val="4A460033"/>
    <w:rsid w:val="4A7443D9"/>
    <w:rsid w:val="4A7E09AB"/>
    <w:rsid w:val="4B37217C"/>
    <w:rsid w:val="4B7301C6"/>
    <w:rsid w:val="4BA91D45"/>
    <w:rsid w:val="4BB15A0D"/>
    <w:rsid w:val="4BE046E6"/>
    <w:rsid w:val="4C087DB6"/>
    <w:rsid w:val="4C426EAB"/>
    <w:rsid w:val="4C6F1D6F"/>
    <w:rsid w:val="4C7A6E35"/>
    <w:rsid w:val="4C862E8D"/>
    <w:rsid w:val="4CC33667"/>
    <w:rsid w:val="4D9E72CB"/>
    <w:rsid w:val="4DA31256"/>
    <w:rsid w:val="4DF76722"/>
    <w:rsid w:val="4E8B57EA"/>
    <w:rsid w:val="4EC2397A"/>
    <w:rsid w:val="4EF9611F"/>
    <w:rsid w:val="4F297744"/>
    <w:rsid w:val="4F637D4D"/>
    <w:rsid w:val="4FB6331C"/>
    <w:rsid w:val="4FB94ED8"/>
    <w:rsid w:val="50226E86"/>
    <w:rsid w:val="508558A6"/>
    <w:rsid w:val="50F429B8"/>
    <w:rsid w:val="50F471DE"/>
    <w:rsid w:val="51033FAA"/>
    <w:rsid w:val="5112678F"/>
    <w:rsid w:val="51384450"/>
    <w:rsid w:val="51A95A08"/>
    <w:rsid w:val="51E345FE"/>
    <w:rsid w:val="51F31904"/>
    <w:rsid w:val="521F08F4"/>
    <w:rsid w:val="522A76D7"/>
    <w:rsid w:val="52C4538C"/>
    <w:rsid w:val="532D2BCE"/>
    <w:rsid w:val="532F3A5F"/>
    <w:rsid w:val="53B96AB8"/>
    <w:rsid w:val="553616D8"/>
    <w:rsid w:val="55432CF1"/>
    <w:rsid w:val="55EB6C2B"/>
    <w:rsid w:val="56126F90"/>
    <w:rsid w:val="56D0377C"/>
    <w:rsid w:val="56EB528A"/>
    <w:rsid w:val="56F61CF2"/>
    <w:rsid w:val="573E34B0"/>
    <w:rsid w:val="58385FF7"/>
    <w:rsid w:val="585F76F1"/>
    <w:rsid w:val="587E693B"/>
    <w:rsid w:val="58B06210"/>
    <w:rsid w:val="592B531C"/>
    <w:rsid w:val="59421EFC"/>
    <w:rsid w:val="59AF0293"/>
    <w:rsid w:val="59B15A33"/>
    <w:rsid w:val="59E30AC0"/>
    <w:rsid w:val="59F2451C"/>
    <w:rsid w:val="5AB262A4"/>
    <w:rsid w:val="5B373BD6"/>
    <w:rsid w:val="5B7E74C0"/>
    <w:rsid w:val="5BE01A3D"/>
    <w:rsid w:val="5BE70F25"/>
    <w:rsid w:val="5BF3251C"/>
    <w:rsid w:val="5C183C23"/>
    <w:rsid w:val="5D4B2015"/>
    <w:rsid w:val="5D52390A"/>
    <w:rsid w:val="5D5C518D"/>
    <w:rsid w:val="5D9B5150"/>
    <w:rsid w:val="5DE901CA"/>
    <w:rsid w:val="5E4E5349"/>
    <w:rsid w:val="5E677C0D"/>
    <w:rsid w:val="5E797F0A"/>
    <w:rsid w:val="5EB32A86"/>
    <w:rsid w:val="5F1031EE"/>
    <w:rsid w:val="5F2A3576"/>
    <w:rsid w:val="5F387044"/>
    <w:rsid w:val="5F473A13"/>
    <w:rsid w:val="5FA30B0F"/>
    <w:rsid w:val="5FBC2100"/>
    <w:rsid w:val="60064219"/>
    <w:rsid w:val="60790CD5"/>
    <w:rsid w:val="60B202F7"/>
    <w:rsid w:val="61535A47"/>
    <w:rsid w:val="61CD4BFE"/>
    <w:rsid w:val="61EF3D39"/>
    <w:rsid w:val="62CE11A9"/>
    <w:rsid w:val="62EE4DDF"/>
    <w:rsid w:val="630A2EE1"/>
    <w:rsid w:val="63567E01"/>
    <w:rsid w:val="637F542B"/>
    <w:rsid w:val="643B51AF"/>
    <w:rsid w:val="6447446D"/>
    <w:rsid w:val="64EA54D2"/>
    <w:rsid w:val="654936F8"/>
    <w:rsid w:val="65763FE1"/>
    <w:rsid w:val="65E71AB7"/>
    <w:rsid w:val="66A17CF1"/>
    <w:rsid w:val="66D04BBC"/>
    <w:rsid w:val="675C3383"/>
    <w:rsid w:val="68834C51"/>
    <w:rsid w:val="68F66CAA"/>
    <w:rsid w:val="6933088C"/>
    <w:rsid w:val="699B2AD1"/>
    <w:rsid w:val="69D34D3D"/>
    <w:rsid w:val="6A006B53"/>
    <w:rsid w:val="6B593D2B"/>
    <w:rsid w:val="6BB6188F"/>
    <w:rsid w:val="6BB72075"/>
    <w:rsid w:val="6C084DC9"/>
    <w:rsid w:val="6C09284A"/>
    <w:rsid w:val="6C2528C3"/>
    <w:rsid w:val="6C375918"/>
    <w:rsid w:val="6C7147F8"/>
    <w:rsid w:val="6C815B69"/>
    <w:rsid w:val="6CB10B89"/>
    <w:rsid w:val="6CFE1E5E"/>
    <w:rsid w:val="6DFA1F24"/>
    <w:rsid w:val="6E503A09"/>
    <w:rsid w:val="6E876785"/>
    <w:rsid w:val="6EAC089F"/>
    <w:rsid w:val="6EE16423"/>
    <w:rsid w:val="6F7402E8"/>
    <w:rsid w:val="70985498"/>
    <w:rsid w:val="71034671"/>
    <w:rsid w:val="712F57B0"/>
    <w:rsid w:val="71422157"/>
    <w:rsid w:val="71D67E52"/>
    <w:rsid w:val="7233640D"/>
    <w:rsid w:val="7253008E"/>
    <w:rsid w:val="725C15B7"/>
    <w:rsid w:val="726554FC"/>
    <w:rsid w:val="74121852"/>
    <w:rsid w:val="7432146F"/>
    <w:rsid w:val="748F7E9F"/>
    <w:rsid w:val="75024B07"/>
    <w:rsid w:val="751E2DB2"/>
    <w:rsid w:val="7567246F"/>
    <w:rsid w:val="75833FB5"/>
    <w:rsid w:val="75CC6249"/>
    <w:rsid w:val="75D7243C"/>
    <w:rsid w:val="76A87ADD"/>
    <w:rsid w:val="774469B4"/>
    <w:rsid w:val="777F037E"/>
    <w:rsid w:val="7861768C"/>
    <w:rsid w:val="79287455"/>
    <w:rsid w:val="7995217E"/>
    <w:rsid w:val="79F458A4"/>
    <w:rsid w:val="7A1B0F8E"/>
    <w:rsid w:val="7AA8064B"/>
    <w:rsid w:val="7BBB4E75"/>
    <w:rsid w:val="7BF604ED"/>
    <w:rsid w:val="7C3254AE"/>
    <w:rsid w:val="7D925D0F"/>
    <w:rsid w:val="7DDC4F01"/>
    <w:rsid w:val="7E021846"/>
    <w:rsid w:val="7E3D1B95"/>
    <w:rsid w:val="7E54767D"/>
    <w:rsid w:val="7EF41063"/>
    <w:rsid w:val="7FCE3220"/>
    <w:rsid w:val="7FD0299B"/>
    <w:rsid w:val="FDBF819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semiHidden="0" w:name="index 1"/>
    <w:lsdException w:uiPriority="99" w:name="index 2"/>
    <w:lsdException w:uiPriority="99" w:name="index 3"/>
    <w:lsdException w:qFormat="1" w:unhideWhenUsed="0" w:uiPriority="99"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99" w:semiHidden="0"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0" w:semiHidden="0" w:name="Default Paragraph Font"/>
    <w:lsdException w:qFormat="1" w:unhideWhenUsed="0" w:uiPriority="0" w:semiHidden="0" w:name="Body Text"/>
    <w:lsdException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qFormat="1" w:uiPriority="99" w:semiHidden="0" w:name="Body Text First Indent"/>
    <w:lsdException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rFonts w:eastAsia="宋体"/>
      <w:b/>
      <w:kern w:val="44"/>
      <w:sz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character" w:default="1" w:styleId="23">
    <w:name w:val="Default Paragraph Font"/>
    <w:unhideWhenUsed/>
    <w:uiPriority w:val="0"/>
  </w:style>
  <w:style w:type="table" w:default="1" w:styleId="21">
    <w:name w:val="Normal Table"/>
    <w:unhideWhenUsed/>
    <w:uiPriority w:val="99"/>
    <w:tblPr>
      <w:tblStyle w:val="21"/>
      <w:tblCellMar>
        <w:top w:w="0" w:type="dxa"/>
        <w:left w:w="108" w:type="dxa"/>
        <w:bottom w:w="0" w:type="dxa"/>
        <w:right w:w="108" w:type="dxa"/>
      </w:tblCellMar>
    </w:tblPr>
  </w:style>
  <w:style w:type="paragraph" w:styleId="5">
    <w:name w:val="annotation text"/>
    <w:basedOn w:val="1"/>
    <w:link w:val="26"/>
    <w:unhideWhenUsed/>
    <w:uiPriority w:val="99"/>
    <w:pPr>
      <w:jc w:val="left"/>
    </w:pPr>
  </w:style>
  <w:style w:type="paragraph" w:styleId="6">
    <w:name w:val="Body Text"/>
    <w:basedOn w:val="1"/>
    <w:qFormat/>
    <w:uiPriority w:val="0"/>
    <w:pPr>
      <w:spacing w:after="120"/>
    </w:pPr>
    <w:rPr>
      <w:rFonts w:ascii="@微软简标宋" w:hAnsi="@微软简标宋" w:eastAsia="@微软简标宋" w:cs="@微软简标宋"/>
      <w:szCs w:val="24"/>
      <w:lang w:val="zh-CN"/>
    </w:rPr>
  </w:style>
  <w:style w:type="paragraph" w:styleId="7">
    <w:name w:val="Body Text Indent"/>
    <w:basedOn w:val="1"/>
    <w:unhideWhenUsed/>
    <w:uiPriority w:val="99"/>
    <w:pPr>
      <w:ind w:firstLine="645"/>
    </w:pPr>
    <w:rPr>
      <w:rFonts w:ascii="楷体_GB2312" w:eastAsia="楷体_GB2312"/>
      <w:sz w:val="32"/>
      <w:szCs w:val="20"/>
    </w:rPr>
  </w:style>
  <w:style w:type="paragraph" w:styleId="8">
    <w:name w:val="index 4"/>
    <w:basedOn w:val="1"/>
    <w:next w:val="1"/>
    <w:qFormat/>
    <w:uiPriority w:val="99"/>
    <w:pPr>
      <w:ind w:left="600" w:leftChars="600"/>
    </w:pPr>
    <w:rPr>
      <w:szCs w:val="24"/>
    </w:rPr>
  </w:style>
  <w:style w:type="paragraph" w:styleId="9">
    <w:name w:val="Plain Text"/>
    <w:basedOn w:val="1"/>
    <w:unhideWhenUsed/>
    <w:uiPriority w:val="99"/>
    <w:rPr>
      <w:rFonts w:ascii="宋体" w:hAnsi="Courier New" w:eastAsia="宋体" w:cs="黑体"/>
      <w:szCs w:val="22"/>
    </w:rPr>
  </w:style>
  <w:style w:type="paragraph" w:styleId="10">
    <w:name w:val="Date"/>
    <w:basedOn w:val="1"/>
    <w:next w:val="1"/>
    <w:unhideWhenUsed/>
    <w:uiPriority w:val="99"/>
    <w:rPr>
      <w:rFonts w:ascii="Arial" w:hAnsi="Arial" w:eastAsia="宋体" w:cs="Arial"/>
      <w:b/>
      <w:sz w:val="28"/>
    </w:rPr>
  </w:style>
  <w:style w:type="paragraph" w:styleId="11">
    <w:name w:val="Balloon Text"/>
    <w:basedOn w:val="1"/>
    <w:link w:val="27"/>
    <w:unhideWhenUsed/>
    <w:uiPriority w:val="99"/>
    <w:rPr>
      <w:sz w:val="18"/>
      <w:szCs w:val="18"/>
    </w:rPr>
  </w:style>
  <w:style w:type="paragraph" w:styleId="12">
    <w:name w:val="footer"/>
    <w:basedOn w:val="1"/>
    <w:unhideWhenUsed/>
    <w:uiPriority w:val="0"/>
    <w:pPr>
      <w:tabs>
        <w:tab w:val="center" w:pos="4153"/>
        <w:tab w:val="right" w:pos="8306"/>
      </w:tabs>
      <w:snapToGrid w:val="0"/>
      <w:jc w:val="left"/>
    </w:pPr>
    <w:rPr>
      <w:sz w:val="18"/>
      <w:szCs w:val="18"/>
    </w:rPr>
  </w:style>
  <w:style w:type="paragraph" w:styleId="13">
    <w:name w:val="envelope return"/>
    <w:basedOn w:val="1"/>
    <w:qFormat/>
    <w:uiPriority w:val="99"/>
    <w:pPr>
      <w:snapToGrid w:val="0"/>
    </w:pPr>
    <w:rPr>
      <w:rFonts w:ascii="Arial" w:hAnsi="Arial" w:cs="Arial"/>
    </w:rPr>
  </w:style>
  <w:style w:type="paragraph" w:styleId="14">
    <w:name w:val="header"/>
    <w:basedOn w:val="1"/>
    <w:unhideWhenUsed/>
    <w:uiPriority w:val="0"/>
    <w:pPr>
      <w:pBdr>
        <w:bottom w:val="single" w:color="auto" w:sz="6" w:space="1"/>
      </w:pBdr>
      <w:tabs>
        <w:tab w:val="center" w:pos="4153"/>
        <w:tab w:val="right" w:pos="8306"/>
      </w:tabs>
      <w:snapToGrid w:val="0"/>
      <w:jc w:val="center"/>
    </w:pPr>
    <w:rPr>
      <w:sz w:val="18"/>
      <w:szCs w:val="18"/>
    </w:rPr>
  </w:style>
  <w:style w:type="paragraph" w:styleId="15">
    <w:name w:val="toc 2"/>
    <w:basedOn w:val="1"/>
    <w:next w:val="1"/>
    <w:unhideWhenUsed/>
    <w:uiPriority w:val="39"/>
    <w:pPr>
      <w:widowControl/>
      <w:spacing w:after="100" w:line="276" w:lineRule="auto"/>
      <w:ind w:left="220"/>
      <w:jc w:val="left"/>
    </w:pPr>
    <w:rPr>
      <w:rFonts w:ascii="Calibri" w:hAnsi="Calibri" w:eastAsia="宋体" w:cs="黑体"/>
      <w:kern w:val="0"/>
      <w:sz w:val="22"/>
      <w:szCs w:val="22"/>
    </w:rPr>
  </w:style>
  <w:style w:type="paragraph" w:styleId="16">
    <w:name w:val="Normal (Web)"/>
    <w:basedOn w:val="1"/>
    <w:qFormat/>
    <w:uiPriority w:val="0"/>
    <w:pPr>
      <w:spacing w:beforeAutospacing="1" w:afterAutospacing="1"/>
      <w:jc w:val="left"/>
    </w:pPr>
    <w:rPr>
      <w:kern w:val="0"/>
      <w:sz w:val="24"/>
    </w:rPr>
  </w:style>
  <w:style w:type="paragraph" w:styleId="17">
    <w:name w:val="index 1"/>
    <w:basedOn w:val="1"/>
    <w:next w:val="1"/>
    <w:unhideWhenUsed/>
    <w:uiPriority w:val="99"/>
    <w:pPr>
      <w:jc w:val="center"/>
    </w:pPr>
    <w:rPr>
      <w:rFonts w:ascii="Arial" w:hAnsi="Arial" w:eastAsia="Arial" w:cs="Arial"/>
      <w:b/>
      <w:bCs/>
      <w:sz w:val="28"/>
    </w:rPr>
  </w:style>
  <w:style w:type="paragraph" w:styleId="18">
    <w:name w:val="annotation subject"/>
    <w:basedOn w:val="5"/>
    <w:next w:val="5"/>
    <w:link w:val="28"/>
    <w:unhideWhenUsed/>
    <w:uiPriority w:val="99"/>
    <w:rPr>
      <w:b/>
      <w:bCs/>
    </w:rPr>
  </w:style>
  <w:style w:type="paragraph" w:styleId="19">
    <w:name w:val="Body Text First Indent"/>
    <w:basedOn w:val="6"/>
    <w:unhideWhenUsed/>
    <w:qFormat/>
    <w:uiPriority w:val="99"/>
    <w:pPr>
      <w:ind w:firstLine="420" w:firstLineChars="100"/>
    </w:pPr>
  </w:style>
  <w:style w:type="paragraph" w:styleId="20">
    <w:name w:val="Body Text First Indent 2"/>
    <w:basedOn w:val="7"/>
    <w:unhideWhenUsed/>
    <w:uiPriority w:val="99"/>
    <w:pPr>
      <w:ind w:left="420" w:firstLine="420" w:firstLineChars="200"/>
    </w:pPr>
    <w:rPr>
      <w:rFonts w:ascii="Times New Roman" w:cs="Times New Roman"/>
    </w:rPr>
  </w:style>
  <w:style w:type="table" w:styleId="22">
    <w:name w:val="Table Grid"/>
    <w:basedOn w:val="21"/>
    <w:unhideWhenUsed/>
    <w:qFormat/>
    <w:uiPriority w:val="39"/>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unhideWhenUsed/>
    <w:uiPriority w:val="99"/>
    <w:rPr>
      <w:color w:val="0000FF"/>
      <w:u w:val="single"/>
    </w:rPr>
  </w:style>
  <w:style w:type="character" w:styleId="25">
    <w:name w:val="annotation reference"/>
    <w:unhideWhenUsed/>
    <w:uiPriority w:val="99"/>
    <w:rPr>
      <w:sz w:val="21"/>
      <w:szCs w:val="21"/>
    </w:rPr>
  </w:style>
  <w:style w:type="character" w:customStyle="1" w:styleId="26">
    <w:name w:val="批注文字 Char"/>
    <w:link w:val="5"/>
    <w:uiPriority w:val="99"/>
    <w:rPr>
      <w:rFonts w:ascii="@仿宋_GB2312" w:hAnsi="@仿宋_GB2312" w:eastAsia="@仿宋_GB2312" w:cs="@仿宋_GB2312"/>
      <w:kern w:val="2"/>
      <w:sz w:val="21"/>
    </w:rPr>
  </w:style>
  <w:style w:type="character" w:customStyle="1" w:styleId="27">
    <w:name w:val="批注框文本 Char"/>
    <w:link w:val="11"/>
    <w:semiHidden/>
    <w:uiPriority w:val="99"/>
    <w:rPr>
      <w:rFonts w:ascii="@仿宋_GB2312" w:hAnsi="@仿宋_GB2312" w:eastAsia="@仿宋_GB2312" w:cs="@仿宋_GB2312"/>
      <w:kern w:val="2"/>
      <w:sz w:val="18"/>
      <w:szCs w:val="18"/>
    </w:rPr>
  </w:style>
  <w:style w:type="character" w:customStyle="1" w:styleId="28">
    <w:name w:val="批注主题 Char"/>
    <w:link w:val="18"/>
    <w:semiHidden/>
    <w:uiPriority w:val="99"/>
    <w:rPr>
      <w:rFonts w:ascii="@仿宋_GB2312" w:hAnsi="@仿宋_GB2312" w:eastAsia="@仿宋_GB2312" w:cs="@仿宋_GB2312"/>
      <w:b/>
      <w:bCs/>
      <w:kern w:val="2"/>
      <w:sz w:val="21"/>
    </w:rPr>
  </w:style>
  <w:style w:type="paragraph" w:customStyle="1" w:styleId="29">
    <w:name w:val="纯文本1"/>
    <w:basedOn w:val="1"/>
    <w:qFormat/>
    <w:uiPriority w:val="0"/>
    <w:rPr>
      <w:rFonts w:ascii="Arial" w:hAnsi="Arial" w:eastAsia="Arial" w:cs="Times New Roman"/>
    </w:rPr>
  </w:style>
  <w:style w:type="paragraph" w:customStyle="1" w:styleId="30">
    <w:name w:val="xl31"/>
    <w:basedOn w:val="1"/>
    <w:qFormat/>
    <w:uiPriority w:val="0"/>
    <w:pPr>
      <w:widowControl/>
      <w:spacing w:before="100" w:beforeAutospacing="1" w:after="100" w:afterAutospacing="1"/>
      <w:jc w:val="center"/>
    </w:pPr>
    <w:rPr>
      <w:b/>
      <w:bCs/>
      <w:kern w:val="0"/>
      <w:sz w:val="28"/>
      <w:szCs w:val="28"/>
    </w:rPr>
  </w:style>
  <w:style w:type="paragraph" w:customStyle="1" w:styleId="31">
    <w:name w:val="Char Char Char Char Char Char Char1 Char"/>
    <w:basedOn w:val="1"/>
    <w:uiPriority w:val="0"/>
    <w:rPr>
      <w:rFonts w:ascii="Arial" w:hAnsi="Arial" w:eastAsia="宋体" w:cs="Arial"/>
      <w:sz w:val="24"/>
    </w:rPr>
  </w:style>
  <w:style w:type="paragraph" w:customStyle="1" w:styleId="32">
    <w:name w:val="D&amp;L"/>
    <w:basedOn w:val="14"/>
    <w:qFormat/>
    <w:uiPriority w:val="0"/>
    <w:pPr>
      <w:pBdr>
        <w:bottom w:val="thinThickSmallGap" w:color="auto" w:sz="18" w:space="1"/>
      </w:pBdr>
      <w:adjustRightInd w:val="0"/>
      <w:snapToGrid/>
      <w:spacing w:line="240" w:lineRule="atLeast"/>
      <w:textAlignment w:val="baseline"/>
    </w:pPr>
    <w:rPr>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64</Pages>
  <Words>1741</Words>
  <Characters>2030</Characters>
  <Lines>231</Lines>
  <Paragraphs>65</Paragraphs>
  <TotalTime>40</TotalTime>
  <ScaleCrop>false</ScaleCrop>
  <LinksUpToDate>false</LinksUpToDate>
  <CharactersWithSpaces>2179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2025-05-08T09:20:00Z</dcterms:created>
  <dc:creator>Administrator</dc:creator>
  <cp:lastModifiedBy>lenovo</cp:lastModifiedBy>
  <dcterms:modified xsi:type="dcterms:W3CDTF">2025-05-12T09:20:35Z</dcterms:modified>
  <dc:title>政府采购示范文本</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FB125D596A4B4E3687DC6C022B8408E9_13</vt:lpwstr>
  </property>
  <property fmtid="{D5CDD505-2E9C-101B-9397-08002B2CF9AE}" pid="4" name="KSOTemplateDocerSaveRecord">
    <vt:lpwstr>eyJoZGlkIjoiYzk1YzkyZjJhMDdiOTgzNWMxYThmNDRhZWM1NTQzZTkiLCJ1c2VySWQiOiI2OTk4Nzk1ODIifQ==</vt:lpwstr>
  </property>
</Properties>
</file>