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EF7F85">
      <w:pPr>
        <w:spacing w:line="360" w:lineRule="auto"/>
        <w:jc w:val="center"/>
        <w:outlineLvl w:val="1"/>
        <w:rPr>
          <w:rFonts w:hint="eastAsia" w:ascii="仿宋" w:hAnsi="仿宋" w:eastAsia="仿宋" w:cs="仿宋"/>
          <w:b/>
          <w:sz w:val="28"/>
        </w:rPr>
      </w:pPr>
      <w:bookmarkStart w:id="2" w:name="_GoBack"/>
      <w:bookmarkEnd w:id="2"/>
      <w:bookmarkStart w:id="0" w:name="_Toc5011"/>
      <w:r>
        <w:rPr>
          <w:rFonts w:hint="eastAsia" w:ascii="仿宋" w:hAnsi="仿宋" w:eastAsia="仿宋" w:cs="仿宋"/>
          <w:b/>
          <w:sz w:val="28"/>
        </w:rPr>
        <w:t>采购需求</w:t>
      </w:r>
      <w:bookmarkEnd w:id="0"/>
    </w:p>
    <w:p w14:paraId="26DFAE8E">
      <w:pPr>
        <w:spacing w:line="360" w:lineRule="auto"/>
        <w:jc w:val="left"/>
        <w:rPr>
          <w:rFonts w:hint="eastAsia" w:ascii="仿宋" w:hAnsi="仿宋" w:eastAsia="仿宋" w:cs="仿宋"/>
          <w:b/>
          <w:sz w:val="24"/>
          <w:szCs w:val="24"/>
        </w:rPr>
      </w:pPr>
      <w:r>
        <w:rPr>
          <w:rFonts w:hint="eastAsia" w:ascii="仿宋" w:hAnsi="仿宋" w:eastAsia="仿宋" w:cs="仿宋"/>
          <w:b/>
          <w:sz w:val="24"/>
          <w:szCs w:val="24"/>
        </w:rPr>
        <w:t>前注：</w:t>
      </w:r>
    </w:p>
    <w:p w14:paraId="3938192E">
      <w:pPr>
        <w:spacing w:line="360" w:lineRule="auto"/>
        <w:ind w:firstLine="437"/>
        <w:jc w:val="left"/>
        <w:rPr>
          <w:rFonts w:hint="eastAsia" w:ascii="仿宋" w:hAnsi="仿宋" w:eastAsia="仿宋" w:cs="仿宋"/>
          <w:sz w:val="24"/>
          <w:szCs w:val="24"/>
        </w:rPr>
      </w:pPr>
      <w:r>
        <w:rPr>
          <w:rFonts w:hint="eastAsia" w:ascii="仿宋" w:hAnsi="仿宋" w:eastAsia="仿宋" w:cs="仿宋"/>
          <w:sz w:val="24"/>
          <w:szCs w:val="24"/>
        </w:rPr>
        <w:t>本说明中提出的服务方案仅为参考，如无明确限制，参选人可以进行优化，提供满足用户实际需要的更优（或者性能实质上不低于的）服务方案，且此方案须经评审小组评审认可。</w:t>
      </w:r>
    </w:p>
    <w:p w14:paraId="05204258">
      <w:pPr>
        <w:spacing w:line="360" w:lineRule="auto"/>
        <w:ind w:firstLine="437"/>
        <w:jc w:val="left"/>
        <w:outlineLvl w:val="2"/>
        <w:rPr>
          <w:rFonts w:hint="eastAsia" w:ascii="仿宋" w:hAnsi="仿宋" w:eastAsia="仿宋" w:cs="仿宋"/>
          <w:b/>
          <w:sz w:val="24"/>
          <w:szCs w:val="24"/>
        </w:rPr>
      </w:pPr>
      <w:r>
        <w:rPr>
          <w:rFonts w:hint="eastAsia" w:ascii="仿宋" w:hAnsi="仿宋" w:eastAsia="仿宋" w:cs="仿宋"/>
          <w:b/>
          <w:sz w:val="24"/>
          <w:szCs w:val="24"/>
          <w:lang w:val="en-US" w:eastAsia="zh-CN"/>
        </w:rPr>
        <w:t>第1包：2季度测序服务1</w:t>
      </w:r>
    </w:p>
    <w:p w14:paraId="148694F6">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18"/>
        </w:rPr>
        <w:t>一、采购需求前附表</w:t>
      </w:r>
    </w:p>
    <w:tbl>
      <w:tblPr>
        <w:tblStyle w:val="5"/>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6EFFC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66EE4DF">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6A2CB38B">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1E9A1F1E">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36F2E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6E9578B8">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7A089BDA">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226D9CD9">
            <w:pPr>
              <w:pStyle w:val="8"/>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rPr>
              <w:t>验收合格后一次性付款。</w:t>
            </w:r>
          </w:p>
        </w:tc>
      </w:tr>
      <w:tr w14:paraId="77F62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CA7CAA4">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4B1882BF">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6BFFAFF7">
            <w:pPr>
              <w:pStyle w:val="8"/>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lang w:eastAsia="zh-CN"/>
              </w:rPr>
              <w:t>安徽省疾病预防控制中心</w:t>
            </w:r>
            <w:r>
              <w:rPr>
                <w:rFonts w:hint="eastAsia" w:ascii="仿宋" w:hAnsi="仿宋" w:eastAsia="仿宋" w:cs="仿宋"/>
                <w:b w:val="0"/>
                <w:sz w:val="24"/>
                <w:szCs w:val="24"/>
                <w:highlight w:val="none"/>
              </w:rPr>
              <w:t>或</w:t>
            </w:r>
            <w:r>
              <w:rPr>
                <w:rFonts w:hint="eastAsia" w:ascii="仿宋" w:hAnsi="仿宋" w:eastAsia="仿宋" w:cs="仿宋"/>
                <w:b w:val="0"/>
                <w:sz w:val="24"/>
                <w:szCs w:val="24"/>
                <w:highlight w:val="none"/>
                <w:lang w:val="en-US" w:eastAsia="zh-CN"/>
              </w:rPr>
              <w:t>比选人</w:t>
            </w:r>
            <w:r>
              <w:rPr>
                <w:rFonts w:hint="eastAsia" w:ascii="仿宋" w:hAnsi="仿宋" w:eastAsia="仿宋" w:cs="仿宋"/>
                <w:b w:val="0"/>
                <w:sz w:val="24"/>
                <w:szCs w:val="24"/>
                <w:highlight w:val="none"/>
              </w:rPr>
              <w:t>指定地点</w:t>
            </w:r>
            <w:r>
              <w:rPr>
                <w:rFonts w:hint="eastAsia" w:ascii="仿宋" w:hAnsi="仿宋" w:eastAsia="仿宋" w:cs="仿宋"/>
                <w:b w:val="0"/>
                <w:sz w:val="24"/>
              </w:rPr>
              <w:t>。</w:t>
            </w:r>
          </w:p>
        </w:tc>
      </w:tr>
      <w:tr w14:paraId="767B8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058375E4">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114116D8">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0A4F8A9F">
            <w:pPr>
              <w:pStyle w:val="2"/>
              <w:spacing w:line="360" w:lineRule="auto"/>
              <w:rPr>
                <w:rFonts w:hint="eastAsia" w:ascii="仿宋" w:hAnsi="仿宋" w:eastAsia="仿宋" w:cs="仿宋"/>
                <w:b/>
                <w:sz w:val="24"/>
              </w:rPr>
            </w:pPr>
            <w:r>
              <w:rPr>
                <w:rFonts w:hint="eastAsia" w:ascii="仿宋" w:hAnsi="仿宋" w:eastAsia="仿宋" w:cs="仿宋"/>
                <w:sz w:val="24"/>
                <w:szCs w:val="24"/>
              </w:rPr>
              <w:t>合同签订生效后，根据买方提交样本日开始原则上5个工作日内即可通过E-mail发送测序结果，全年可接受样品测序，并上门收标本。</w:t>
            </w:r>
          </w:p>
        </w:tc>
      </w:tr>
    </w:tbl>
    <w:p w14:paraId="4551D70E">
      <w:pPr>
        <w:spacing w:line="360" w:lineRule="auto"/>
        <w:ind w:firstLine="482" w:firstLineChars="200"/>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二</w:t>
      </w:r>
      <w:r>
        <w:rPr>
          <w:rFonts w:hint="eastAsia" w:ascii="仿宋" w:hAnsi="仿宋" w:eastAsia="仿宋" w:cs="仿宋"/>
          <w:b/>
          <w:bCs/>
          <w:sz w:val="24"/>
          <w:szCs w:val="24"/>
        </w:rPr>
        <w:t>、服务</w:t>
      </w:r>
      <w:r>
        <w:rPr>
          <w:rFonts w:hint="eastAsia" w:ascii="仿宋" w:hAnsi="仿宋" w:eastAsia="仿宋" w:cs="仿宋"/>
          <w:b/>
          <w:bCs/>
          <w:sz w:val="24"/>
          <w:szCs w:val="24"/>
          <w:lang w:val="en-US" w:eastAsia="zh-CN"/>
        </w:rPr>
        <w:t>需求</w:t>
      </w:r>
    </w:p>
    <w:tbl>
      <w:tblPr>
        <w:tblStyle w:val="5"/>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11"/>
        <w:gridCol w:w="769"/>
        <w:gridCol w:w="779"/>
        <w:gridCol w:w="4971"/>
      </w:tblGrid>
      <w:tr w14:paraId="70B1D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50" w:type="dxa"/>
            <w:noWrap/>
            <w:vAlign w:val="center"/>
          </w:tcPr>
          <w:p w14:paraId="12CD900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211" w:type="dxa"/>
            <w:noWrap/>
            <w:vAlign w:val="center"/>
          </w:tcPr>
          <w:p w14:paraId="07FF8C0E">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 名</w:t>
            </w:r>
          </w:p>
        </w:tc>
        <w:tc>
          <w:tcPr>
            <w:tcW w:w="769" w:type="dxa"/>
            <w:noWrap/>
            <w:vAlign w:val="center"/>
          </w:tcPr>
          <w:p w14:paraId="55D91D1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79" w:type="dxa"/>
            <w:noWrap/>
            <w:vAlign w:val="center"/>
          </w:tcPr>
          <w:p w14:paraId="26E53CE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4971" w:type="dxa"/>
            <w:noWrap/>
            <w:vAlign w:val="center"/>
          </w:tcPr>
          <w:p w14:paraId="0723C19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简要参数</w:t>
            </w:r>
          </w:p>
        </w:tc>
      </w:tr>
      <w:tr w14:paraId="2DB2B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750" w:type="dxa"/>
            <w:noWrap/>
            <w:vAlign w:val="center"/>
          </w:tcPr>
          <w:p w14:paraId="703F790B">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1</w:t>
            </w:r>
          </w:p>
        </w:tc>
        <w:tc>
          <w:tcPr>
            <w:tcW w:w="1211" w:type="dxa"/>
            <w:noWrap/>
            <w:vAlign w:val="center"/>
          </w:tcPr>
          <w:p w14:paraId="680345E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▲透射电镜检测</w:t>
            </w:r>
          </w:p>
        </w:tc>
        <w:tc>
          <w:tcPr>
            <w:tcW w:w="769" w:type="dxa"/>
            <w:noWrap/>
            <w:vAlign w:val="center"/>
          </w:tcPr>
          <w:p w14:paraId="112BE53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次</w:t>
            </w:r>
          </w:p>
        </w:tc>
        <w:tc>
          <w:tcPr>
            <w:tcW w:w="779" w:type="dxa"/>
            <w:noWrap/>
            <w:vAlign w:val="center"/>
          </w:tcPr>
          <w:p w14:paraId="7C4C20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4971" w:type="dxa"/>
            <w:noWrap/>
            <w:vAlign w:val="center"/>
          </w:tcPr>
          <w:p w14:paraId="0BF8FEC7">
            <w:pPr>
              <w:keepNext w:val="0"/>
              <w:keepLines w:val="0"/>
              <w:widowControl/>
              <w:numPr>
                <w:ilvl w:val="0"/>
                <w:numId w:val="0"/>
              </w:numPr>
              <w:suppressLineNumbers w:val="0"/>
              <w:jc w:val="left"/>
              <w:textAlignment w:val="center"/>
              <w:rPr>
                <w:rStyle w:val="9"/>
                <w:rFonts w:hint="eastAsia" w:ascii="仿宋" w:hAnsi="仿宋" w:eastAsia="仿宋" w:cs="仿宋"/>
                <w:sz w:val="24"/>
                <w:szCs w:val="24"/>
                <w:lang w:val="en-US" w:eastAsia="zh-CN" w:bidi="ar"/>
              </w:rPr>
            </w:pPr>
            <w:r>
              <w:rPr>
                <w:rStyle w:val="9"/>
                <w:rFonts w:hint="eastAsia" w:ascii="仿宋" w:hAnsi="仿宋" w:eastAsia="仿宋" w:cs="仿宋"/>
                <w:sz w:val="24"/>
                <w:szCs w:val="24"/>
                <w:lang w:val="en-US" w:eastAsia="zh-CN" w:bidi="ar"/>
              </w:rPr>
              <w:t>1.得到实验通知后，厂家技术人员需一对一提供病毒固定实验操作演示，并免费提供病毒固定所需所有耗材；</w:t>
            </w:r>
          </w:p>
          <w:p w14:paraId="2E954229">
            <w:pPr>
              <w:keepNext w:val="0"/>
              <w:keepLines w:val="0"/>
              <w:widowControl/>
              <w:numPr>
                <w:ilvl w:val="0"/>
                <w:numId w:val="0"/>
              </w:numPr>
              <w:suppressLineNumbers w:val="0"/>
              <w:ind w:leftChars="0"/>
              <w:jc w:val="left"/>
              <w:textAlignment w:val="center"/>
              <w:rPr>
                <w:rStyle w:val="9"/>
                <w:rFonts w:hint="eastAsia" w:ascii="仿宋" w:hAnsi="仿宋" w:eastAsia="仿宋" w:cs="仿宋"/>
                <w:sz w:val="24"/>
                <w:szCs w:val="24"/>
                <w:lang w:val="en-US" w:eastAsia="zh-CN" w:bidi="ar"/>
              </w:rPr>
            </w:pPr>
            <w:r>
              <w:rPr>
                <w:rStyle w:val="9"/>
                <w:rFonts w:hint="eastAsia" w:ascii="仿宋" w:hAnsi="仿宋" w:eastAsia="仿宋" w:cs="仿宋"/>
                <w:sz w:val="24"/>
                <w:szCs w:val="24"/>
                <w:lang w:val="en-US" w:eastAsia="zh-CN" w:bidi="ar"/>
              </w:rPr>
              <w:t>2.需上门接收病毒样本或固定液样本，到透射电镜室，开始实验；</w:t>
            </w:r>
          </w:p>
          <w:p w14:paraId="457926DD">
            <w:pPr>
              <w:keepNext w:val="0"/>
              <w:keepLines w:val="0"/>
              <w:widowControl/>
              <w:numPr>
                <w:ilvl w:val="0"/>
                <w:numId w:val="0"/>
              </w:numPr>
              <w:suppressLineNumbers w:val="0"/>
              <w:ind w:leftChars="0"/>
              <w:jc w:val="left"/>
              <w:textAlignment w:val="center"/>
              <w:rPr>
                <w:rStyle w:val="9"/>
                <w:rFonts w:hint="eastAsia" w:ascii="仿宋" w:hAnsi="仿宋" w:eastAsia="仿宋" w:cs="仿宋"/>
                <w:sz w:val="24"/>
                <w:szCs w:val="24"/>
                <w:lang w:val="en-US" w:eastAsia="zh-CN" w:bidi="ar"/>
              </w:rPr>
            </w:pP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t>3</w:t>
            </w:r>
            <w:r>
              <w:rPr>
                <w:rStyle w:val="9"/>
                <w:rFonts w:hint="eastAsia" w:ascii="仿宋" w:hAnsi="仿宋" w:eastAsia="仿宋" w:cs="仿宋"/>
                <w:sz w:val="24"/>
                <w:szCs w:val="24"/>
                <w:lang w:val="en-US" w:eastAsia="zh-CN" w:bidi="ar"/>
              </w:rPr>
              <w:t>、整个实验过程，我方人员要实时参与整个过程，参与样本制作和机器操作，以保证结果可靠。往返等产生的费用包含在实验报价内；</w:t>
            </w:r>
          </w:p>
          <w:p w14:paraId="4AD66E0C">
            <w:pPr>
              <w:keepNext w:val="0"/>
              <w:keepLines w:val="0"/>
              <w:widowControl/>
              <w:numPr>
                <w:ilvl w:val="0"/>
                <w:numId w:val="0"/>
              </w:numPr>
              <w:suppressLineNumbers w:val="0"/>
              <w:ind w:leftChars="0"/>
              <w:jc w:val="left"/>
              <w:textAlignment w:val="center"/>
              <w:rPr>
                <w:rFonts w:hint="eastAsia" w:ascii="仿宋" w:hAnsi="仿宋" w:eastAsia="仿宋" w:cs="仿宋"/>
                <w:i w:val="0"/>
                <w:iCs w:val="0"/>
                <w:color w:val="000000"/>
                <w:sz w:val="24"/>
                <w:szCs w:val="24"/>
                <w:u w:val="none"/>
              </w:rPr>
            </w:pPr>
            <w:r>
              <w:rPr>
                <w:rStyle w:val="10"/>
                <w:rFonts w:hint="eastAsia" w:ascii="仿宋" w:hAnsi="仿宋" w:eastAsia="仿宋" w:cs="仿宋"/>
                <w:sz w:val="24"/>
                <w:szCs w:val="24"/>
                <w:lang w:val="en-US" w:eastAsia="zh-CN" w:bidi="ar"/>
              </w:rPr>
              <w:t>4</w:t>
            </w:r>
            <w:r>
              <w:rPr>
                <w:rStyle w:val="9"/>
                <w:rFonts w:hint="eastAsia" w:ascii="仿宋" w:hAnsi="仿宋" w:eastAsia="仿宋" w:cs="仿宋"/>
                <w:sz w:val="24"/>
                <w:szCs w:val="24"/>
                <w:lang w:val="en-US" w:eastAsia="zh-CN" w:bidi="ar"/>
              </w:rPr>
              <w:t>.给出病毒等样本透射电镜图片结果。</w:t>
            </w:r>
          </w:p>
        </w:tc>
      </w:tr>
      <w:tr w14:paraId="2107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50" w:type="dxa"/>
            <w:noWrap/>
            <w:vAlign w:val="center"/>
          </w:tcPr>
          <w:p w14:paraId="29B4900E">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2</w:t>
            </w:r>
          </w:p>
        </w:tc>
        <w:tc>
          <w:tcPr>
            <w:tcW w:w="1211" w:type="dxa"/>
            <w:noWrap/>
            <w:vAlign w:val="center"/>
          </w:tcPr>
          <w:p w14:paraId="52C1248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宏基因组测序服务及分析</w:t>
            </w:r>
          </w:p>
        </w:tc>
        <w:tc>
          <w:tcPr>
            <w:tcW w:w="769" w:type="dxa"/>
            <w:noWrap/>
            <w:vAlign w:val="center"/>
          </w:tcPr>
          <w:p w14:paraId="108FBA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份</w:t>
            </w:r>
          </w:p>
        </w:tc>
        <w:tc>
          <w:tcPr>
            <w:tcW w:w="779" w:type="dxa"/>
            <w:noWrap/>
            <w:vAlign w:val="center"/>
          </w:tcPr>
          <w:p w14:paraId="3848B20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150</w:t>
            </w:r>
          </w:p>
        </w:tc>
        <w:tc>
          <w:tcPr>
            <w:tcW w:w="4971" w:type="dxa"/>
            <w:noWrap/>
            <w:vAlign w:val="center"/>
          </w:tcPr>
          <w:p w14:paraId="13239D9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Style w:val="10"/>
                <w:rFonts w:hint="eastAsia" w:ascii="仿宋" w:hAnsi="仿宋" w:eastAsia="仿宋" w:cs="仿宋"/>
                <w:sz w:val="24"/>
                <w:szCs w:val="24"/>
                <w:lang w:val="en-US" w:eastAsia="zh-CN" w:bidi="ar"/>
              </w:rPr>
              <w:t>1.</w:t>
            </w:r>
            <w:r>
              <w:rPr>
                <w:rStyle w:val="9"/>
                <w:rFonts w:hint="eastAsia" w:ascii="仿宋" w:hAnsi="仿宋" w:eastAsia="仿宋" w:cs="仿宋"/>
                <w:sz w:val="24"/>
                <w:szCs w:val="24"/>
                <w:lang w:val="en-US" w:eastAsia="zh-CN" w:bidi="ar"/>
              </w:rPr>
              <w:t>对粪便﹑食品及环境样本进行总核酸提取，对提取核酸进行质检，检测核酸质量、</w:t>
            </w:r>
            <w:r>
              <w:rPr>
                <w:rStyle w:val="10"/>
                <w:rFonts w:hint="eastAsia" w:ascii="仿宋" w:hAnsi="仿宋" w:eastAsia="仿宋" w:cs="仿宋"/>
                <w:sz w:val="24"/>
                <w:szCs w:val="24"/>
                <w:lang w:val="en-US" w:eastAsia="zh-CN" w:bidi="ar"/>
              </w:rPr>
              <w:t>DNA</w:t>
            </w:r>
            <w:r>
              <w:rPr>
                <w:rStyle w:val="9"/>
                <w:rFonts w:hint="eastAsia" w:ascii="仿宋" w:hAnsi="仿宋" w:eastAsia="仿宋" w:cs="仿宋"/>
                <w:sz w:val="24"/>
                <w:szCs w:val="24"/>
                <w:lang w:val="en-US" w:eastAsia="zh-CN" w:bidi="ar"/>
              </w:rPr>
              <w:t>总量与浓度以及是否存在污染。</w:t>
            </w:r>
            <w:r>
              <w:rPr>
                <w:rStyle w:val="10"/>
                <w:rFonts w:hint="eastAsia" w:ascii="仿宋" w:hAnsi="仿宋" w:eastAsia="仿宋" w:cs="仿宋"/>
                <w:sz w:val="24"/>
                <w:szCs w:val="24"/>
                <w:lang w:val="en-US" w:eastAsia="zh-CN" w:bidi="ar"/>
              </w:rPr>
              <w:br w:type="textWrapping"/>
            </w: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t>2.</w:t>
            </w:r>
            <w:r>
              <w:rPr>
                <w:rStyle w:val="9"/>
                <w:rFonts w:hint="eastAsia" w:ascii="仿宋" w:hAnsi="仿宋" w:eastAsia="仿宋" w:cs="仿宋"/>
                <w:sz w:val="24"/>
                <w:szCs w:val="24"/>
                <w:lang w:val="en-US" w:eastAsia="zh-CN" w:bidi="ar"/>
              </w:rPr>
              <w:t>采用高通量测序平台对样本核酸进行宏基因组测序，运行</w:t>
            </w:r>
            <w:r>
              <w:rPr>
                <w:rStyle w:val="10"/>
                <w:rFonts w:hint="eastAsia" w:ascii="仿宋" w:hAnsi="仿宋" w:eastAsia="仿宋" w:cs="仿宋"/>
                <w:sz w:val="24"/>
                <w:szCs w:val="24"/>
                <w:lang w:val="en-US" w:eastAsia="zh-CN" w:bidi="ar"/>
              </w:rPr>
              <w:t>PE150</w:t>
            </w:r>
            <w:r>
              <w:rPr>
                <w:rStyle w:val="9"/>
                <w:rFonts w:hint="eastAsia" w:ascii="仿宋" w:hAnsi="仿宋" w:eastAsia="仿宋" w:cs="仿宋"/>
                <w:sz w:val="24"/>
                <w:szCs w:val="24"/>
                <w:lang w:val="en-US" w:eastAsia="zh-CN" w:bidi="ar"/>
              </w:rPr>
              <w:t>的双向测序模式</w:t>
            </w:r>
            <w:r>
              <w:rPr>
                <w:rStyle w:val="10"/>
                <w:rFonts w:hint="eastAsia" w:ascii="仿宋" w:hAnsi="仿宋" w:eastAsia="仿宋" w:cs="仿宋"/>
                <w:sz w:val="24"/>
                <w:szCs w:val="24"/>
                <w:lang w:val="en-US" w:eastAsia="zh-CN" w:bidi="ar"/>
              </w:rPr>
              <w:t>,</w:t>
            </w:r>
            <w:r>
              <w:rPr>
                <w:rStyle w:val="9"/>
                <w:rFonts w:hint="eastAsia" w:ascii="仿宋" w:hAnsi="仿宋" w:eastAsia="仿宋" w:cs="仿宋"/>
                <w:sz w:val="24"/>
                <w:szCs w:val="24"/>
                <w:lang w:val="en-US" w:eastAsia="zh-CN" w:bidi="ar"/>
              </w:rPr>
              <w:t>每个样本至少提供</w:t>
            </w:r>
            <w:r>
              <w:rPr>
                <w:rStyle w:val="10"/>
                <w:rFonts w:hint="eastAsia" w:ascii="仿宋" w:hAnsi="仿宋" w:eastAsia="仿宋" w:cs="仿宋"/>
                <w:sz w:val="24"/>
                <w:szCs w:val="24"/>
                <w:lang w:val="en-US" w:eastAsia="zh-CN" w:bidi="ar"/>
              </w:rPr>
              <w:t>10Gb</w:t>
            </w:r>
            <w:r>
              <w:rPr>
                <w:rStyle w:val="9"/>
                <w:rFonts w:hint="eastAsia" w:ascii="仿宋" w:hAnsi="仿宋" w:eastAsia="仿宋" w:cs="仿宋"/>
                <w:sz w:val="24"/>
                <w:szCs w:val="24"/>
                <w:lang w:val="en-US" w:eastAsia="zh-CN" w:bidi="ar"/>
              </w:rPr>
              <w:t>以上的测序数据（单个样品数据量向下浮动不超过</w:t>
            </w:r>
            <w:r>
              <w:rPr>
                <w:rStyle w:val="10"/>
                <w:rFonts w:hint="eastAsia" w:ascii="仿宋" w:hAnsi="仿宋" w:eastAsia="仿宋" w:cs="仿宋"/>
                <w:sz w:val="24"/>
                <w:szCs w:val="24"/>
                <w:lang w:val="en-US" w:eastAsia="zh-CN" w:bidi="ar"/>
              </w:rPr>
              <w:t>10%</w:t>
            </w: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3.</w:t>
            </w:r>
            <w:r>
              <w:rPr>
                <w:rStyle w:val="9"/>
                <w:rFonts w:hint="eastAsia" w:ascii="仿宋" w:hAnsi="仿宋" w:eastAsia="仿宋" w:cs="仿宋"/>
                <w:sz w:val="24"/>
                <w:szCs w:val="24"/>
                <w:lang w:val="en-US" w:eastAsia="zh-CN" w:bidi="ar"/>
              </w:rPr>
              <w:t>提供原始数据为</w:t>
            </w:r>
            <w:r>
              <w:rPr>
                <w:rStyle w:val="10"/>
                <w:rFonts w:hint="eastAsia" w:ascii="仿宋" w:hAnsi="仿宋" w:eastAsia="仿宋" w:cs="仿宋"/>
                <w:sz w:val="24"/>
                <w:szCs w:val="24"/>
                <w:lang w:val="en-US" w:eastAsia="zh-CN" w:bidi="ar"/>
              </w:rPr>
              <w:t>Fastq</w:t>
            </w:r>
            <w:r>
              <w:rPr>
                <w:rStyle w:val="9"/>
                <w:rFonts w:hint="eastAsia" w:ascii="仿宋" w:hAnsi="仿宋" w:eastAsia="仿宋" w:cs="仿宋"/>
                <w:sz w:val="24"/>
                <w:szCs w:val="24"/>
                <w:lang w:val="en-US" w:eastAsia="zh-CN" w:bidi="ar"/>
              </w:rPr>
              <w:t>格式。</w:t>
            </w:r>
            <w:r>
              <w:rPr>
                <w:rStyle w:val="10"/>
                <w:rFonts w:hint="eastAsia" w:ascii="仿宋" w:hAnsi="仿宋" w:eastAsia="仿宋" w:cs="仿宋"/>
                <w:sz w:val="24"/>
                <w:szCs w:val="24"/>
                <w:lang w:val="en-US" w:eastAsia="zh-CN" w:bidi="ar"/>
              </w:rPr>
              <w:br w:type="textWrapping"/>
            </w: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t>4.</w:t>
            </w:r>
            <w:r>
              <w:rPr>
                <w:rStyle w:val="9"/>
                <w:rFonts w:hint="eastAsia" w:ascii="仿宋" w:hAnsi="仿宋" w:eastAsia="仿宋" w:cs="仿宋"/>
                <w:sz w:val="24"/>
                <w:szCs w:val="24"/>
                <w:lang w:val="en-US" w:eastAsia="zh-CN" w:bidi="ar"/>
              </w:rPr>
              <w:t>过滤后获得的有效数据在</w:t>
            </w:r>
            <w:r>
              <w:rPr>
                <w:rStyle w:val="10"/>
                <w:rFonts w:hint="eastAsia" w:ascii="仿宋" w:hAnsi="仿宋" w:eastAsia="仿宋" w:cs="仿宋"/>
                <w:sz w:val="24"/>
                <w:szCs w:val="24"/>
                <w:lang w:val="en-US" w:eastAsia="zh-CN" w:bidi="ar"/>
              </w:rPr>
              <w:t>Q30</w:t>
            </w:r>
            <w:r>
              <w:rPr>
                <w:rStyle w:val="9"/>
                <w:rFonts w:hint="eastAsia" w:ascii="仿宋" w:hAnsi="仿宋" w:eastAsia="仿宋" w:cs="仿宋"/>
                <w:sz w:val="24"/>
                <w:szCs w:val="24"/>
                <w:lang w:val="en-US" w:eastAsia="zh-CN" w:bidi="ar"/>
              </w:rPr>
              <w:t>水平（即碱基正确识别率超过</w:t>
            </w:r>
            <w:r>
              <w:rPr>
                <w:rStyle w:val="10"/>
                <w:rFonts w:hint="eastAsia" w:ascii="仿宋" w:hAnsi="仿宋" w:eastAsia="仿宋" w:cs="仿宋"/>
                <w:sz w:val="24"/>
                <w:szCs w:val="24"/>
                <w:lang w:val="en-US" w:eastAsia="zh-CN" w:bidi="ar"/>
              </w:rPr>
              <w:t>99.9%</w:t>
            </w:r>
            <w:r>
              <w:rPr>
                <w:rStyle w:val="9"/>
                <w:rFonts w:hint="eastAsia" w:ascii="仿宋" w:hAnsi="仿宋" w:eastAsia="仿宋" w:cs="仿宋"/>
                <w:sz w:val="24"/>
                <w:szCs w:val="24"/>
                <w:lang w:val="en-US" w:eastAsia="zh-CN" w:bidi="ar"/>
              </w:rPr>
              <w:t>）的碱基占总体碱基的比例</w:t>
            </w:r>
            <w:r>
              <w:rPr>
                <w:rStyle w:val="10"/>
                <w:rFonts w:hint="eastAsia" w:ascii="仿宋" w:hAnsi="仿宋" w:eastAsia="仿宋" w:cs="仿宋"/>
                <w:sz w:val="24"/>
                <w:szCs w:val="24"/>
                <w:lang w:val="en-US" w:eastAsia="zh-CN" w:bidi="ar"/>
              </w:rPr>
              <w:t>≥90%</w:t>
            </w:r>
            <w:r>
              <w:rPr>
                <w:rStyle w:val="9"/>
                <w:rFonts w:hint="eastAsia" w:ascii="仿宋" w:hAnsi="仿宋" w:eastAsia="仿宋" w:cs="仿宋"/>
                <w:sz w:val="24"/>
                <w:szCs w:val="24"/>
                <w:lang w:val="en-US" w:eastAsia="zh-CN" w:bidi="ar"/>
              </w:rPr>
              <w:t>；在</w:t>
            </w:r>
            <w:r>
              <w:rPr>
                <w:rStyle w:val="10"/>
                <w:rFonts w:hint="eastAsia" w:ascii="仿宋" w:hAnsi="仿宋" w:eastAsia="仿宋" w:cs="仿宋"/>
                <w:sz w:val="24"/>
                <w:szCs w:val="24"/>
                <w:lang w:val="en-US" w:eastAsia="zh-CN" w:bidi="ar"/>
              </w:rPr>
              <w:t>Q20</w:t>
            </w:r>
            <w:r>
              <w:rPr>
                <w:rStyle w:val="9"/>
                <w:rFonts w:hint="eastAsia" w:ascii="仿宋" w:hAnsi="仿宋" w:eastAsia="仿宋" w:cs="仿宋"/>
                <w:sz w:val="24"/>
                <w:szCs w:val="24"/>
                <w:lang w:val="en-US" w:eastAsia="zh-CN" w:bidi="ar"/>
              </w:rPr>
              <w:t>水平（即碱基正确识别率超过</w:t>
            </w:r>
            <w:r>
              <w:rPr>
                <w:rStyle w:val="10"/>
                <w:rFonts w:hint="eastAsia" w:ascii="仿宋" w:hAnsi="仿宋" w:eastAsia="仿宋" w:cs="仿宋"/>
                <w:sz w:val="24"/>
                <w:szCs w:val="24"/>
                <w:lang w:val="en-US" w:eastAsia="zh-CN" w:bidi="ar"/>
              </w:rPr>
              <w:t>99%</w:t>
            </w:r>
            <w:r>
              <w:rPr>
                <w:rStyle w:val="9"/>
                <w:rFonts w:hint="eastAsia" w:ascii="仿宋" w:hAnsi="仿宋" w:eastAsia="仿宋" w:cs="仿宋"/>
                <w:sz w:val="24"/>
                <w:szCs w:val="24"/>
                <w:lang w:val="en-US" w:eastAsia="zh-CN" w:bidi="ar"/>
              </w:rPr>
              <w:t>）的碱基占总体碱基的比例</w:t>
            </w:r>
            <w:r>
              <w:rPr>
                <w:rStyle w:val="10"/>
                <w:rFonts w:hint="eastAsia" w:ascii="仿宋" w:hAnsi="仿宋" w:eastAsia="仿宋" w:cs="仿宋"/>
                <w:sz w:val="24"/>
                <w:szCs w:val="24"/>
                <w:lang w:val="en-US" w:eastAsia="zh-CN" w:bidi="ar"/>
              </w:rPr>
              <w:t>≥95%</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5.</w:t>
            </w:r>
            <w:r>
              <w:rPr>
                <w:rStyle w:val="9"/>
                <w:rFonts w:hint="eastAsia" w:ascii="仿宋" w:hAnsi="仿宋" w:eastAsia="仿宋" w:cs="仿宋"/>
                <w:sz w:val="24"/>
                <w:szCs w:val="24"/>
                <w:lang w:val="en-US" w:eastAsia="zh-CN" w:bidi="ar"/>
              </w:rPr>
              <w:t>原始数据（</w:t>
            </w:r>
            <w:r>
              <w:rPr>
                <w:rStyle w:val="10"/>
                <w:rFonts w:hint="eastAsia" w:ascii="仿宋" w:hAnsi="仿宋" w:eastAsia="仿宋" w:cs="仿宋"/>
                <w:sz w:val="24"/>
                <w:szCs w:val="24"/>
                <w:lang w:val="en-US" w:eastAsia="zh-CN" w:bidi="ar"/>
              </w:rPr>
              <w:t>Raw data</w:t>
            </w:r>
            <w:r>
              <w:rPr>
                <w:rStyle w:val="9"/>
                <w:rFonts w:hint="eastAsia" w:ascii="仿宋" w:hAnsi="仿宋" w:eastAsia="仿宋" w:cs="仿宋"/>
                <w:sz w:val="24"/>
                <w:szCs w:val="24"/>
                <w:lang w:val="en-US" w:eastAsia="zh-CN" w:bidi="ar"/>
              </w:rPr>
              <w:t>）包含所有测序序列信息和碱基读取质量评估，提供的数据预处理分析包括原始数据质控，过滤污染及接头序列。</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6.</w:t>
            </w:r>
            <w:r>
              <w:rPr>
                <w:rStyle w:val="9"/>
                <w:rFonts w:hint="eastAsia" w:ascii="仿宋" w:hAnsi="仿宋" w:eastAsia="仿宋" w:cs="仿宋"/>
                <w:sz w:val="24"/>
                <w:szCs w:val="24"/>
                <w:lang w:val="en-US" w:eastAsia="zh-CN" w:bidi="ar"/>
              </w:rPr>
              <w:t>分析服务要求：</w:t>
            </w:r>
            <w:r>
              <w:rPr>
                <w:rStyle w:val="10"/>
                <w:rFonts w:hint="eastAsia" w:ascii="仿宋" w:hAnsi="仿宋" w:eastAsia="仿宋" w:cs="仿宋"/>
                <w:sz w:val="24"/>
                <w:szCs w:val="24"/>
                <w:lang w:val="en-US" w:eastAsia="zh-CN" w:bidi="ar"/>
              </w:rPr>
              <w:t xml:space="preserve"> </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 xml:space="preserve">6.1 </w:t>
            </w:r>
            <w:r>
              <w:rPr>
                <w:rStyle w:val="9"/>
                <w:rFonts w:hint="eastAsia" w:ascii="仿宋" w:hAnsi="仿宋" w:eastAsia="仿宋" w:cs="仿宋"/>
                <w:sz w:val="24"/>
                <w:szCs w:val="24"/>
                <w:lang w:val="en-US" w:eastAsia="zh-CN" w:bidi="ar"/>
              </w:rPr>
              <w:t>样品测序后的</w:t>
            </w:r>
            <w:r>
              <w:rPr>
                <w:rStyle w:val="10"/>
                <w:rFonts w:hint="eastAsia" w:ascii="仿宋" w:hAnsi="仿宋" w:eastAsia="仿宋" w:cs="仿宋"/>
                <w:sz w:val="24"/>
                <w:szCs w:val="24"/>
                <w:lang w:val="en-US" w:eastAsia="zh-CN" w:bidi="ar"/>
              </w:rPr>
              <w:t xml:space="preserve"> Metagenome</w:t>
            </w:r>
            <w:r>
              <w:rPr>
                <w:rStyle w:val="9"/>
                <w:rFonts w:hint="eastAsia" w:ascii="仿宋" w:hAnsi="仿宋" w:eastAsia="仿宋" w:cs="仿宋"/>
                <w:sz w:val="24"/>
                <w:szCs w:val="24"/>
                <w:lang w:val="en-US" w:eastAsia="zh-CN" w:bidi="ar"/>
              </w:rPr>
              <w:t>组装；</w:t>
            </w:r>
            <w:r>
              <w:rPr>
                <w:rStyle w:val="10"/>
                <w:rFonts w:hint="eastAsia" w:ascii="仿宋" w:hAnsi="仿宋" w:eastAsia="仿宋" w:cs="仿宋"/>
                <w:sz w:val="24"/>
                <w:szCs w:val="24"/>
                <w:lang w:val="en-US" w:eastAsia="zh-CN" w:bidi="ar"/>
              </w:rPr>
              <w:t xml:space="preserve"> </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 xml:space="preserve">6.2 </w:t>
            </w:r>
            <w:r>
              <w:rPr>
                <w:rStyle w:val="9"/>
                <w:rFonts w:hint="eastAsia" w:ascii="仿宋" w:hAnsi="仿宋" w:eastAsia="仿宋" w:cs="仿宋"/>
                <w:sz w:val="24"/>
                <w:szCs w:val="24"/>
                <w:lang w:val="en-US" w:eastAsia="zh-CN" w:bidi="ar"/>
              </w:rPr>
              <w:t>基因预测及丰度分析：</w:t>
            </w:r>
            <w:r>
              <w:rPr>
                <w:rStyle w:val="10"/>
                <w:rFonts w:hint="eastAsia" w:ascii="仿宋" w:hAnsi="仿宋" w:eastAsia="仿宋" w:cs="仿宋"/>
                <w:sz w:val="24"/>
                <w:szCs w:val="24"/>
                <w:lang w:val="en-US" w:eastAsia="zh-CN" w:bidi="ar"/>
              </w:rPr>
              <w:t>gene catalogue</w:t>
            </w:r>
            <w:r>
              <w:rPr>
                <w:rStyle w:val="9"/>
                <w:rFonts w:hint="eastAsia" w:ascii="仿宋" w:hAnsi="仿宋" w:eastAsia="仿宋" w:cs="仿宋"/>
                <w:sz w:val="24"/>
                <w:szCs w:val="24"/>
                <w:lang w:val="en-US" w:eastAsia="zh-CN" w:bidi="ar"/>
              </w:rPr>
              <w:t>基本信息统计；</w:t>
            </w:r>
            <w:r>
              <w:rPr>
                <w:rStyle w:val="10"/>
                <w:rFonts w:hint="eastAsia" w:ascii="仿宋" w:hAnsi="仿宋" w:eastAsia="仿宋" w:cs="仿宋"/>
                <w:sz w:val="24"/>
                <w:szCs w:val="24"/>
                <w:lang w:val="en-US" w:eastAsia="zh-CN" w:bidi="ar"/>
              </w:rPr>
              <w:t xml:space="preserve">core-pan </w:t>
            </w:r>
            <w:r>
              <w:rPr>
                <w:rStyle w:val="9"/>
                <w:rFonts w:hint="eastAsia" w:ascii="仿宋" w:hAnsi="仿宋" w:eastAsia="仿宋" w:cs="仿宋"/>
                <w:sz w:val="24"/>
                <w:szCs w:val="24"/>
                <w:lang w:val="en-US" w:eastAsia="zh-CN" w:bidi="ar"/>
              </w:rPr>
              <w:t>基因分析（</w:t>
            </w:r>
            <w:r>
              <w:rPr>
                <w:rStyle w:val="10"/>
                <w:rFonts w:hint="eastAsia" w:ascii="仿宋" w:hAnsi="仿宋" w:eastAsia="仿宋" w:cs="仿宋"/>
                <w:sz w:val="24"/>
                <w:szCs w:val="24"/>
                <w:lang w:val="en-US" w:eastAsia="zh-CN" w:bidi="ar"/>
              </w:rPr>
              <w:t>core-pan</w:t>
            </w:r>
            <w:r>
              <w:rPr>
                <w:rStyle w:val="9"/>
                <w:rFonts w:hint="eastAsia" w:ascii="仿宋" w:hAnsi="仿宋" w:eastAsia="仿宋" w:cs="仿宋"/>
                <w:sz w:val="24"/>
                <w:szCs w:val="24"/>
                <w:lang w:val="en-US" w:eastAsia="zh-CN" w:bidi="ar"/>
              </w:rPr>
              <w:t>基因分析需达到</w:t>
            </w:r>
            <w:r>
              <w:rPr>
                <w:rStyle w:val="10"/>
                <w:rFonts w:hint="eastAsia" w:ascii="仿宋" w:hAnsi="仿宋" w:eastAsia="仿宋" w:cs="仿宋"/>
                <w:sz w:val="24"/>
                <w:szCs w:val="24"/>
                <w:lang w:val="en-US" w:eastAsia="zh-CN" w:bidi="ar"/>
              </w:rPr>
              <w:t>8</w:t>
            </w:r>
            <w:r>
              <w:rPr>
                <w:rStyle w:val="9"/>
                <w:rFonts w:hint="eastAsia" w:ascii="仿宋" w:hAnsi="仿宋" w:eastAsia="仿宋" w:cs="仿宋"/>
                <w:sz w:val="24"/>
                <w:szCs w:val="24"/>
                <w:lang w:val="en-US" w:eastAsia="zh-CN" w:bidi="ar"/>
              </w:rPr>
              <w:t>个样品以上，组间基因数目分析需至少两个分组，每个分组至少</w:t>
            </w:r>
            <w:r>
              <w:rPr>
                <w:rStyle w:val="10"/>
                <w:rFonts w:hint="eastAsia" w:ascii="仿宋" w:hAnsi="仿宋" w:eastAsia="仿宋" w:cs="仿宋"/>
                <w:sz w:val="24"/>
                <w:szCs w:val="24"/>
                <w:lang w:val="en-US" w:eastAsia="zh-CN" w:bidi="ar"/>
              </w:rPr>
              <w:t>3</w:t>
            </w:r>
            <w:r>
              <w:rPr>
                <w:rStyle w:val="9"/>
                <w:rFonts w:hint="eastAsia" w:ascii="仿宋" w:hAnsi="仿宋" w:eastAsia="仿宋" w:cs="仿宋"/>
                <w:sz w:val="24"/>
                <w:szCs w:val="24"/>
                <w:lang w:val="en-US" w:eastAsia="zh-CN" w:bidi="ar"/>
              </w:rPr>
              <w:t>个样品；基因数目差异分析（组间基因数目差异箱图、</w:t>
            </w:r>
            <w:r>
              <w:rPr>
                <w:rStyle w:val="10"/>
                <w:rFonts w:hint="eastAsia" w:ascii="仿宋" w:hAnsi="仿宋" w:eastAsia="仿宋" w:cs="仿宋"/>
                <w:sz w:val="24"/>
                <w:szCs w:val="24"/>
                <w:lang w:val="en-US" w:eastAsia="zh-CN" w:bidi="ar"/>
              </w:rPr>
              <w:t>Venn</w:t>
            </w:r>
            <w:r>
              <w:rPr>
                <w:rStyle w:val="9"/>
                <w:rFonts w:hint="eastAsia" w:ascii="仿宋" w:hAnsi="仿宋" w:eastAsia="仿宋" w:cs="仿宋"/>
                <w:sz w:val="24"/>
                <w:szCs w:val="24"/>
                <w:lang w:val="en-US" w:eastAsia="zh-CN" w:bidi="ar"/>
              </w:rPr>
              <w:t>图</w:t>
            </w:r>
            <w:r>
              <w:rPr>
                <w:rStyle w:val="10"/>
                <w:rFonts w:hint="eastAsia" w:ascii="仿宋" w:hAnsi="仿宋" w:eastAsia="仿宋" w:cs="仿宋"/>
                <w:sz w:val="24"/>
                <w:szCs w:val="24"/>
                <w:lang w:val="en-US" w:eastAsia="zh-CN" w:bidi="ar"/>
              </w:rPr>
              <w:t>/</w:t>
            </w:r>
            <w:r>
              <w:rPr>
                <w:rStyle w:val="9"/>
                <w:rFonts w:hint="eastAsia" w:ascii="仿宋" w:hAnsi="仿宋" w:eastAsia="仿宋" w:cs="仿宋"/>
                <w:sz w:val="24"/>
                <w:szCs w:val="24"/>
                <w:lang w:val="en-US" w:eastAsia="zh-CN" w:bidi="ar"/>
              </w:rPr>
              <w:t>花瓣图）（样本</w:t>
            </w:r>
            <w:r>
              <w:rPr>
                <w:rStyle w:val="10"/>
                <w:rFonts w:hint="eastAsia" w:ascii="仿宋" w:hAnsi="仿宋" w:eastAsia="仿宋" w:cs="仿宋"/>
                <w:sz w:val="24"/>
                <w:szCs w:val="24"/>
                <w:lang w:val="en-US" w:eastAsia="zh-CN" w:bidi="ar"/>
              </w:rPr>
              <w:t>≤5</w:t>
            </w:r>
            <w:r>
              <w:rPr>
                <w:rStyle w:val="9"/>
                <w:rFonts w:hint="eastAsia" w:ascii="仿宋" w:hAnsi="仿宋" w:eastAsia="仿宋" w:cs="仿宋"/>
                <w:sz w:val="24"/>
                <w:szCs w:val="24"/>
                <w:lang w:val="en-US" w:eastAsia="zh-CN" w:bidi="ar"/>
              </w:rPr>
              <w:t>个，用</w:t>
            </w:r>
            <w:r>
              <w:rPr>
                <w:rStyle w:val="10"/>
                <w:rFonts w:hint="eastAsia" w:ascii="仿宋" w:hAnsi="仿宋" w:eastAsia="仿宋" w:cs="仿宋"/>
                <w:sz w:val="24"/>
                <w:szCs w:val="24"/>
                <w:lang w:val="en-US" w:eastAsia="zh-CN" w:bidi="ar"/>
              </w:rPr>
              <w:t>Venn</w:t>
            </w:r>
            <w:r>
              <w:rPr>
                <w:rStyle w:val="9"/>
                <w:rFonts w:hint="eastAsia" w:ascii="仿宋" w:hAnsi="仿宋" w:eastAsia="仿宋" w:cs="仿宋"/>
                <w:sz w:val="24"/>
                <w:szCs w:val="24"/>
                <w:lang w:val="en-US" w:eastAsia="zh-CN" w:bidi="ar"/>
              </w:rPr>
              <w:t>图展示，样本</w:t>
            </w:r>
            <w:r>
              <w:rPr>
                <w:rStyle w:val="10"/>
                <w:rFonts w:hint="eastAsia" w:ascii="仿宋" w:hAnsi="仿宋" w:eastAsia="仿宋" w:cs="仿宋"/>
                <w:sz w:val="24"/>
                <w:szCs w:val="24"/>
                <w:lang w:val="en-US" w:eastAsia="zh-CN" w:bidi="ar"/>
              </w:rPr>
              <w:t>5</w:t>
            </w:r>
            <w:r>
              <w:rPr>
                <w:rStyle w:val="9"/>
                <w:rFonts w:hint="eastAsia" w:ascii="仿宋" w:hAnsi="仿宋" w:eastAsia="仿宋" w:cs="仿宋"/>
                <w:sz w:val="24"/>
                <w:szCs w:val="24"/>
                <w:lang w:val="en-US" w:eastAsia="zh-CN" w:bidi="ar"/>
              </w:rPr>
              <w:t>个以上，花瓣图展示；基因数目的样品间相关性分析；</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 xml:space="preserve">6.3 </w:t>
            </w:r>
            <w:r>
              <w:rPr>
                <w:rStyle w:val="9"/>
                <w:rFonts w:hint="eastAsia" w:ascii="仿宋" w:hAnsi="仿宋" w:eastAsia="仿宋" w:cs="仿宋"/>
                <w:sz w:val="24"/>
                <w:szCs w:val="24"/>
                <w:lang w:val="en-US" w:eastAsia="zh-CN" w:bidi="ar"/>
              </w:rPr>
              <w:t>物种注释及统计：物种相对丰度；注释基因数目及相对丰度聚类分析（</w:t>
            </w:r>
            <w:r>
              <w:rPr>
                <w:rStyle w:val="10"/>
                <w:rFonts w:hint="eastAsia" w:ascii="仿宋" w:hAnsi="仿宋" w:eastAsia="仿宋" w:cs="仿宋"/>
                <w:sz w:val="24"/>
                <w:szCs w:val="24"/>
                <w:lang w:val="en-US" w:eastAsia="zh-CN" w:bidi="ar"/>
              </w:rPr>
              <w:t>3</w:t>
            </w:r>
            <w:r>
              <w:rPr>
                <w:rStyle w:val="9"/>
                <w:rFonts w:hint="eastAsia" w:ascii="仿宋" w:hAnsi="仿宋" w:eastAsia="仿宋" w:cs="仿宋"/>
                <w:sz w:val="24"/>
                <w:szCs w:val="24"/>
                <w:lang w:val="en-US" w:eastAsia="zh-CN" w:bidi="ar"/>
              </w:rPr>
              <w:t>个样品及以上）；基于物种丰度的</w:t>
            </w:r>
            <w:r>
              <w:rPr>
                <w:rStyle w:val="10"/>
                <w:rFonts w:hint="eastAsia" w:ascii="仿宋" w:hAnsi="仿宋" w:eastAsia="仿宋" w:cs="仿宋"/>
                <w:sz w:val="24"/>
                <w:szCs w:val="24"/>
                <w:lang w:val="en-US" w:eastAsia="zh-CN" w:bidi="ar"/>
              </w:rPr>
              <w:t>Anosim</w:t>
            </w:r>
            <w:r>
              <w:rPr>
                <w:rStyle w:val="9"/>
                <w:rFonts w:hint="eastAsia" w:ascii="仿宋" w:hAnsi="仿宋" w:eastAsia="仿宋" w:cs="仿宋"/>
                <w:sz w:val="24"/>
                <w:szCs w:val="24"/>
                <w:lang w:val="en-US" w:eastAsia="zh-CN" w:bidi="ar"/>
              </w:rPr>
              <w:t>分析（至少两组处理，每组处理至少三个生物学重复，对两个分组间进行比较；基于物种丰度的样品聚类分析；组间差异物种的</w:t>
            </w:r>
            <w:r>
              <w:rPr>
                <w:rStyle w:val="10"/>
                <w:rFonts w:hint="eastAsia" w:ascii="仿宋" w:hAnsi="仿宋" w:eastAsia="仿宋" w:cs="仿宋"/>
                <w:sz w:val="24"/>
                <w:szCs w:val="24"/>
                <w:lang w:val="en-US" w:eastAsia="zh-CN" w:bidi="ar"/>
              </w:rPr>
              <w:t>Metastat</w:t>
            </w:r>
            <w:r>
              <w:rPr>
                <w:rStyle w:val="9"/>
                <w:rFonts w:hint="eastAsia" w:ascii="仿宋" w:hAnsi="仿宋" w:eastAsia="仿宋" w:cs="仿宋"/>
                <w:sz w:val="24"/>
                <w:szCs w:val="24"/>
                <w:lang w:val="en-US" w:eastAsia="zh-CN" w:bidi="ar"/>
              </w:rPr>
              <w:t>分析（至少两个分组，每个分组至少</w:t>
            </w:r>
            <w:r>
              <w:rPr>
                <w:rStyle w:val="10"/>
                <w:rFonts w:hint="eastAsia" w:ascii="仿宋" w:hAnsi="仿宋" w:eastAsia="仿宋" w:cs="仿宋"/>
                <w:sz w:val="24"/>
                <w:szCs w:val="24"/>
                <w:lang w:val="en-US" w:eastAsia="zh-CN" w:bidi="ar"/>
              </w:rPr>
              <w:t>3</w:t>
            </w:r>
            <w:r>
              <w:rPr>
                <w:rStyle w:val="9"/>
                <w:rFonts w:hint="eastAsia" w:ascii="仿宋" w:hAnsi="仿宋" w:eastAsia="仿宋" w:cs="仿宋"/>
                <w:sz w:val="24"/>
                <w:szCs w:val="24"/>
                <w:lang w:val="en-US" w:eastAsia="zh-CN" w:bidi="ar"/>
              </w:rPr>
              <w:t>个样品）；组间差异物种的</w:t>
            </w:r>
            <w:r>
              <w:rPr>
                <w:rStyle w:val="10"/>
                <w:rFonts w:hint="eastAsia" w:ascii="仿宋" w:hAnsi="仿宋" w:eastAsia="仿宋" w:cs="仿宋"/>
                <w:sz w:val="24"/>
                <w:szCs w:val="24"/>
                <w:lang w:val="en-US" w:eastAsia="zh-CN" w:bidi="ar"/>
              </w:rPr>
              <w:t xml:space="preserve">LEfSe </w:t>
            </w:r>
            <w:r>
              <w:rPr>
                <w:rStyle w:val="9"/>
                <w:rFonts w:hint="eastAsia" w:ascii="仿宋" w:hAnsi="仿宋" w:eastAsia="仿宋" w:cs="仿宋"/>
                <w:sz w:val="24"/>
                <w:szCs w:val="24"/>
                <w:lang w:val="en-US" w:eastAsia="zh-CN" w:bidi="ar"/>
              </w:rPr>
              <w:t>分析（至少两个分组，每个分组至少</w:t>
            </w:r>
            <w:r>
              <w:rPr>
                <w:rStyle w:val="10"/>
                <w:rFonts w:hint="eastAsia" w:ascii="仿宋" w:hAnsi="仿宋" w:eastAsia="仿宋" w:cs="仿宋"/>
                <w:sz w:val="24"/>
                <w:szCs w:val="24"/>
                <w:lang w:val="en-US" w:eastAsia="zh-CN" w:bidi="ar"/>
              </w:rPr>
              <w:t>3</w:t>
            </w:r>
            <w:r>
              <w:rPr>
                <w:rStyle w:val="9"/>
                <w:rFonts w:hint="eastAsia" w:ascii="仿宋" w:hAnsi="仿宋" w:eastAsia="仿宋" w:cs="仿宋"/>
                <w:sz w:val="24"/>
                <w:szCs w:val="24"/>
                <w:lang w:val="en-US" w:eastAsia="zh-CN" w:bidi="ar"/>
              </w:rPr>
              <w:t>个样品）；基于物种丰度的</w:t>
            </w:r>
            <w:r>
              <w:rPr>
                <w:rStyle w:val="10"/>
                <w:rFonts w:hint="eastAsia" w:ascii="仿宋" w:hAnsi="仿宋" w:eastAsia="仿宋" w:cs="仿宋"/>
                <w:sz w:val="24"/>
                <w:szCs w:val="24"/>
                <w:lang w:val="en-US" w:eastAsia="zh-CN" w:bidi="ar"/>
              </w:rPr>
              <w:t>Random Forest</w:t>
            </w:r>
            <w:r>
              <w:rPr>
                <w:rStyle w:val="9"/>
                <w:rFonts w:hint="eastAsia" w:ascii="仿宋" w:hAnsi="仿宋" w:eastAsia="仿宋" w:cs="仿宋"/>
                <w:sz w:val="24"/>
                <w:szCs w:val="24"/>
                <w:lang w:val="en-US" w:eastAsia="zh-CN" w:bidi="ar"/>
              </w:rPr>
              <w:t>分析（两组之间分析，每个分组至少</w:t>
            </w:r>
            <w:r>
              <w:rPr>
                <w:rStyle w:val="10"/>
                <w:rFonts w:hint="eastAsia" w:ascii="仿宋" w:hAnsi="仿宋" w:eastAsia="仿宋" w:cs="仿宋"/>
                <w:sz w:val="24"/>
                <w:szCs w:val="24"/>
                <w:lang w:val="en-US" w:eastAsia="zh-CN" w:bidi="ar"/>
              </w:rPr>
              <w:t>15</w:t>
            </w:r>
            <w:r>
              <w:rPr>
                <w:rStyle w:val="9"/>
                <w:rFonts w:hint="eastAsia" w:ascii="仿宋" w:hAnsi="仿宋" w:eastAsia="仿宋" w:cs="仿宋"/>
                <w:sz w:val="24"/>
                <w:szCs w:val="24"/>
                <w:lang w:val="en-US" w:eastAsia="zh-CN" w:bidi="ar"/>
              </w:rPr>
              <w:t>个样品）；</w:t>
            </w:r>
            <w:r>
              <w:rPr>
                <w:rStyle w:val="10"/>
                <w:rFonts w:hint="eastAsia" w:ascii="仿宋" w:hAnsi="仿宋" w:eastAsia="仿宋" w:cs="仿宋"/>
                <w:sz w:val="24"/>
                <w:szCs w:val="24"/>
                <w:lang w:val="en-US" w:eastAsia="zh-CN" w:bidi="ar"/>
              </w:rPr>
              <w:t xml:space="preserve"> </w:t>
            </w:r>
            <w:r>
              <w:rPr>
                <w:rStyle w:val="10"/>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 xml:space="preserve">6.4 </w:t>
            </w:r>
            <w:r>
              <w:rPr>
                <w:rStyle w:val="9"/>
                <w:rFonts w:hint="eastAsia" w:ascii="仿宋" w:hAnsi="仿宋" w:eastAsia="仿宋" w:cs="仿宋"/>
                <w:sz w:val="24"/>
                <w:szCs w:val="24"/>
                <w:lang w:val="en-US" w:eastAsia="zh-CN" w:bidi="ar"/>
              </w:rPr>
              <w:t>常用</w:t>
            </w:r>
            <w:r>
              <w:rPr>
                <w:rStyle w:val="10"/>
                <w:rFonts w:hint="eastAsia" w:ascii="仿宋" w:hAnsi="仿宋" w:eastAsia="仿宋" w:cs="仿宋"/>
                <w:sz w:val="24"/>
                <w:szCs w:val="24"/>
                <w:lang w:val="en-US" w:eastAsia="zh-CN" w:bidi="ar"/>
              </w:rPr>
              <w:t>KEGG</w:t>
            </w: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t>eggNOG</w:t>
            </w: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t>CAZy</w:t>
            </w:r>
            <w:r>
              <w:rPr>
                <w:rStyle w:val="9"/>
                <w:rFonts w:hint="eastAsia" w:ascii="仿宋" w:hAnsi="仿宋" w:eastAsia="仿宋" w:cs="仿宋"/>
                <w:sz w:val="24"/>
                <w:szCs w:val="24"/>
                <w:lang w:val="en-US" w:eastAsia="zh-CN" w:bidi="ar"/>
              </w:rPr>
              <w:t>功能数据库的注释（至少两组处理，每组处理至少三个生物学重复，对两个分组间进行比较）。</w:t>
            </w:r>
          </w:p>
        </w:tc>
      </w:tr>
      <w:tr w14:paraId="546A3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50" w:type="dxa"/>
            <w:noWrap/>
            <w:vAlign w:val="center"/>
          </w:tcPr>
          <w:p w14:paraId="06E1C5C3">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w:t>
            </w:r>
          </w:p>
        </w:tc>
        <w:tc>
          <w:tcPr>
            <w:tcW w:w="1211" w:type="dxa"/>
            <w:noWrap/>
            <w:vAlign w:val="center"/>
          </w:tcPr>
          <w:p w14:paraId="7FFDCB9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小肽合成</w:t>
            </w:r>
          </w:p>
        </w:tc>
        <w:tc>
          <w:tcPr>
            <w:tcW w:w="769" w:type="dxa"/>
            <w:noWrap/>
            <w:vAlign w:val="center"/>
          </w:tcPr>
          <w:p w14:paraId="60E0FCA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毫克</w:t>
            </w:r>
          </w:p>
        </w:tc>
        <w:tc>
          <w:tcPr>
            <w:tcW w:w="779" w:type="dxa"/>
            <w:noWrap/>
            <w:vAlign w:val="center"/>
          </w:tcPr>
          <w:p w14:paraId="200818B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4971" w:type="dxa"/>
            <w:noWrap/>
            <w:vAlign w:val="center"/>
          </w:tcPr>
          <w:p w14:paraId="494C6BC7">
            <w:pPr>
              <w:keepNext w:val="0"/>
              <w:keepLines w:val="0"/>
              <w:widowControl/>
              <w:numPr>
                <w:ilvl w:val="0"/>
                <w:numId w:val="0"/>
              </w:numPr>
              <w:suppressLineNumbers w:val="0"/>
              <w:jc w:val="left"/>
              <w:textAlignment w:val="center"/>
              <w:rPr>
                <w:rStyle w:val="9"/>
                <w:rFonts w:hint="eastAsia" w:ascii="仿宋" w:hAnsi="仿宋" w:eastAsia="仿宋" w:cs="仿宋"/>
                <w:sz w:val="24"/>
                <w:szCs w:val="24"/>
                <w:lang w:val="en-US" w:eastAsia="zh-CN" w:bidi="ar"/>
              </w:rPr>
            </w:pPr>
            <w:r>
              <w:rPr>
                <w:rStyle w:val="9"/>
                <w:rFonts w:hint="eastAsia" w:ascii="仿宋" w:hAnsi="仿宋" w:eastAsia="仿宋" w:cs="仿宋"/>
                <w:sz w:val="24"/>
                <w:szCs w:val="24"/>
                <w:lang w:val="en-US" w:eastAsia="zh-CN" w:bidi="ar"/>
              </w:rPr>
              <w:t>1.其中两条多肽（</w:t>
            </w:r>
            <w:r>
              <w:rPr>
                <w:rStyle w:val="10"/>
                <w:rFonts w:hint="eastAsia" w:ascii="仿宋" w:hAnsi="仿宋" w:eastAsia="仿宋" w:cs="仿宋"/>
                <w:sz w:val="24"/>
                <w:szCs w:val="24"/>
                <w:lang w:val="en-US" w:eastAsia="zh-CN" w:bidi="ar"/>
              </w:rPr>
              <w:t>13</w:t>
            </w:r>
            <w:r>
              <w:rPr>
                <w:rStyle w:val="9"/>
                <w:rFonts w:hint="eastAsia" w:ascii="仿宋" w:hAnsi="仿宋" w:eastAsia="仿宋" w:cs="仿宋"/>
                <w:sz w:val="24"/>
                <w:szCs w:val="24"/>
                <w:lang w:val="en-US" w:eastAsia="zh-CN" w:bidi="ar"/>
              </w:rPr>
              <w:t>个氨基酸）合成</w:t>
            </w:r>
            <w:r>
              <w:rPr>
                <w:rStyle w:val="10"/>
                <w:rFonts w:hint="eastAsia" w:ascii="仿宋" w:hAnsi="仿宋" w:eastAsia="仿宋" w:cs="仿宋"/>
                <w:sz w:val="24"/>
                <w:szCs w:val="24"/>
                <w:lang w:val="en-US" w:eastAsia="zh-CN" w:bidi="ar"/>
              </w:rPr>
              <w:t>,</w:t>
            </w:r>
            <w:r>
              <w:rPr>
                <w:rStyle w:val="9"/>
                <w:rFonts w:hint="eastAsia" w:ascii="仿宋" w:hAnsi="仿宋" w:eastAsia="仿宋" w:cs="仿宋"/>
                <w:sz w:val="24"/>
                <w:szCs w:val="24"/>
                <w:lang w:val="en-US" w:eastAsia="zh-CN" w:bidi="ar"/>
              </w:rPr>
              <w:t>每条肽链的合成量为</w:t>
            </w:r>
            <w:r>
              <w:rPr>
                <w:rStyle w:val="10"/>
                <w:rFonts w:hint="eastAsia" w:ascii="仿宋" w:hAnsi="仿宋" w:eastAsia="仿宋" w:cs="仿宋"/>
                <w:sz w:val="24"/>
                <w:szCs w:val="24"/>
                <w:lang w:val="en-US" w:eastAsia="zh-CN" w:bidi="ar"/>
              </w:rPr>
              <w:t>50-100mg</w:t>
            </w:r>
            <w:r>
              <w:rPr>
                <w:rStyle w:val="9"/>
                <w:rFonts w:hint="eastAsia" w:ascii="仿宋" w:hAnsi="仿宋" w:eastAsia="仿宋" w:cs="仿宋"/>
                <w:sz w:val="24"/>
                <w:szCs w:val="24"/>
                <w:lang w:val="en-US" w:eastAsia="zh-CN" w:bidi="ar"/>
              </w:rPr>
              <w:t>；</w:t>
            </w:r>
          </w:p>
          <w:p w14:paraId="16FCF0EB">
            <w:pPr>
              <w:keepNext w:val="0"/>
              <w:keepLines w:val="0"/>
              <w:widowControl/>
              <w:numPr>
                <w:ilvl w:val="0"/>
                <w:numId w:val="0"/>
              </w:numPr>
              <w:suppressLineNumbers w:val="0"/>
              <w:ind w:leftChars="0"/>
              <w:jc w:val="left"/>
              <w:textAlignment w:val="center"/>
              <w:rPr>
                <w:rStyle w:val="9"/>
                <w:rFonts w:hint="eastAsia" w:ascii="仿宋" w:hAnsi="仿宋" w:eastAsia="仿宋" w:cs="仿宋"/>
                <w:sz w:val="24"/>
                <w:szCs w:val="24"/>
                <w:lang w:val="en-US" w:eastAsia="zh-CN" w:bidi="ar"/>
              </w:rPr>
            </w:pPr>
            <w:r>
              <w:rPr>
                <w:rStyle w:val="9"/>
                <w:rFonts w:hint="eastAsia" w:ascii="仿宋" w:hAnsi="仿宋" w:eastAsia="仿宋" w:cs="仿宋"/>
                <w:sz w:val="24"/>
                <w:szCs w:val="24"/>
                <w:lang w:val="en-US" w:eastAsia="zh-CN" w:bidi="ar"/>
              </w:rPr>
              <w:t>2.其中两条多肽（</w:t>
            </w:r>
            <w:r>
              <w:rPr>
                <w:rStyle w:val="10"/>
                <w:rFonts w:hint="eastAsia" w:ascii="仿宋" w:hAnsi="仿宋" w:eastAsia="仿宋" w:cs="仿宋"/>
                <w:sz w:val="24"/>
                <w:szCs w:val="24"/>
                <w:lang w:val="en-US" w:eastAsia="zh-CN" w:bidi="ar"/>
              </w:rPr>
              <w:t>13</w:t>
            </w:r>
            <w:r>
              <w:rPr>
                <w:rStyle w:val="9"/>
                <w:rFonts w:hint="eastAsia" w:ascii="仿宋" w:hAnsi="仿宋" w:eastAsia="仿宋" w:cs="仿宋"/>
                <w:sz w:val="24"/>
                <w:szCs w:val="24"/>
                <w:lang w:val="en-US" w:eastAsia="zh-CN" w:bidi="ar"/>
              </w:rPr>
              <w:t>个氨基酸）合成</w:t>
            </w:r>
            <w:r>
              <w:rPr>
                <w:rStyle w:val="10"/>
                <w:rFonts w:hint="eastAsia" w:ascii="仿宋" w:hAnsi="仿宋" w:eastAsia="仿宋" w:cs="仿宋"/>
                <w:sz w:val="24"/>
                <w:szCs w:val="24"/>
                <w:lang w:val="en-US" w:eastAsia="zh-CN" w:bidi="ar"/>
              </w:rPr>
              <w:t>,</w:t>
            </w:r>
            <w:r>
              <w:rPr>
                <w:rStyle w:val="9"/>
                <w:rFonts w:hint="eastAsia" w:ascii="仿宋" w:hAnsi="仿宋" w:eastAsia="仿宋" w:cs="仿宋"/>
                <w:sz w:val="24"/>
                <w:szCs w:val="24"/>
                <w:lang w:val="en-US" w:eastAsia="zh-CN" w:bidi="ar"/>
              </w:rPr>
              <w:t>每条肽链的合成量为</w:t>
            </w:r>
            <w:r>
              <w:rPr>
                <w:rStyle w:val="10"/>
                <w:rFonts w:hint="eastAsia" w:ascii="仿宋" w:hAnsi="仿宋" w:eastAsia="仿宋" w:cs="仿宋"/>
                <w:sz w:val="24"/>
                <w:szCs w:val="24"/>
                <w:lang w:val="en-US" w:eastAsia="zh-CN" w:bidi="ar"/>
              </w:rPr>
              <w:t>5-10mg</w:t>
            </w:r>
            <w:r>
              <w:rPr>
                <w:rStyle w:val="9"/>
                <w:rFonts w:hint="eastAsia" w:ascii="仿宋" w:hAnsi="仿宋" w:eastAsia="仿宋" w:cs="仿宋"/>
                <w:sz w:val="24"/>
                <w:szCs w:val="24"/>
                <w:lang w:val="en-US" w:eastAsia="zh-CN" w:bidi="ar"/>
              </w:rPr>
              <w:t>；</w:t>
            </w:r>
          </w:p>
          <w:p w14:paraId="3313D907">
            <w:pPr>
              <w:keepNext w:val="0"/>
              <w:keepLines w:val="0"/>
              <w:widowControl/>
              <w:numPr>
                <w:ilvl w:val="0"/>
                <w:numId w:val="0"/>
              </w:numPr>
              <w:suppressLineNumbers w:val="0"/>
              <w:ind w:leftChars="0"/>
              <w:jc w:val="left"/>
              <w:textAlignment w:val="center"/>
              <w:rPr>
                <w:rStyle w:val="10"/>
                <w:rFonts w:hint="eastAsia" w:ascii="仿宋" w:hAnsi="仿宋" w:eastAsia="仿宋" w:cs="仿宋"/>
                <w:sz w:val="24"/>
                <w:szCs w:val="24"/>
                <w:lang w:val="en-US" w:eastAsia="zh-CN" w:bidi="ar"/>
              </w:rPr>
            </w:pPr>
            <w:r>
              <w:rPr>
                <w:rStyle w:val="10"/>
                <w:rFonts w:hint="eastAsia" w:ascii="仿宋" w:hAnsi="仿宋" w:eastAsia="仿宋" w:cs="仿宋"/>
                <w:sz w:val="24"/>
                <w:szCs w:val="24"/>
                <w:lang w:val="en-US" w:eastAsia="zh-CN" w:bidi="ar"/>
              </w:rPr>
              <w:t>3.HPLC</w:t>
            </w:r>
            <w:r>
              <w:rPr>
                <w:rStyle w:val="9"/>
                <w:rFonts w:hint="eastAsia" w:ascii="仿宋" w:hAnsi="仿宋" w:eastAsia="仿宋" w:cs="仿宋"/>
                <w:sz w:val="24"/>
                <w:szCs w:val="24"/>
                <w:lang w:val="en-US" w:eastAsia="zh-CN" w:bidi="ar"/>
              </w:rPr>
              <w:t>纯化，产品纯度</w:t>
            </w:r>
            <w:r>
              <w:rPr>
                <w:rStyle w:val="10"/>
                <w:rFonts w:hint="eastAsia" w:ascii="仿宋" w:hAnsi="仿宋" w:eastAsia="仿宋" w:cs="仿宋"/>
                <w:sz w:val="24"/>
                <w:szCs w:val="24"/>
                <w:lang w:val="en-US" w:eastAsia="zh-CN" w:bidi="ar"/>
              </w:rPr>
              <w:t>95%;</w:t>
            </w:r>
          </w:p>
          <w:p w14:paraId="24C6C230">
            <w:pPr>
              <w:keepNext w:val="0"/>
              <w:keepLines w:val="0"/>
              <w:widowControl/>
              <w:numPr>
                <w:ilvl w:val="0"/>
                <w:numId w:val="0"/>
              </w:numPr>
              <w:suppressLineNumbers w:val="0"/>
              <w:ind w:leftChars="0"/>
              <w:jc w:val="left"/>
              <w:textAlignment w:val="center"/>
              <w:rPr>
                <w:rFonts w:hint="eastAsia" w:ascii="仿宋" w:hAnsi="仿宋" w:eastAsia="仿宋" w:cs="仿宋"/>
                <w:i w:val="0"/>
                <w:iCs w:val="0"/>
                <w:color w:val="000000"/>
                <w:sz w:val="24"/>
                <w:szCs w:val="24"/>
                <w:u w:val="none"/>
              </w:rPr>
            </w:pPr>
            <w:r>
              <w:rPr>
                <w:rStyle w:val="9"/>
                <w:rFonts w:hint="eastAsia" w:ascii="仿宋" w:hAnsi="仿宋" w:eastAsia="仿宋" w:cs="仿宋"/>
                <w:sz w:val="24"/>
                <w:szCs w:val="24"/>
                <w:lang w:val="en-US" w:eastAsia="zh-CN" w:bidi="ar"/>
              </w:rPr>
              <w:t>4.所有产品都进行</w:t>
            </w:r>
            <w:r>
              <w:rPr>
                <w:rStyle w:val="10"/>
                <w:rFonts w:hint="eastAsia" w:ascii="仿宋" w:hAnsi="仿宋" w:eastAsia="仿宋" w:cs="仿宋"/>
                <w:sz w:val="24"/>
                <w:szCs w:val="24"/>
                <w:lang w:val="en-US" w:eastAsia="zh-CN" w:bidi="ar"/>
              </w:rPr>
              <w:t>MODI</w:t>
            </w:r>
            <w:r>
              <w:rPr>
                <w:rStyle w:val="9"/>
                <w:rFonts w:hint="eastAsia" w:ascii="仿宋" w:hAnsi="仿宋" w:eastAsia="仿宋" w:cs="仿宋"/>
                <w:sz w:val="24"/>
                <w:szCs w:val="24"/>
                <w:lang w:val="en-US" w:eastAsia="zh-CN" w:bidi="ar"/>
              </w:rPr>
              <w:t>－</w:t>
            </w:r>
            <w:r>
              <w:rPr>
                <w:rStyle w:val="10"/>
                <w:rFonts w:hint="eastAsia" w:ascii="仿宋" w:hAnsi="仿宋" w:eastAsia="仿宋" w:cs="仿宋"/>
                <w:sz w:val="24"/>
                <w:szCs w:val="24"/>
                <w:lang w:val="en-US" w:eastAsia="zh-CN" w:bidi="ar"/>
              </w:rPr>
              <w:t>TOF</w:t>
            </w:r>
            <w:r>
              <w:rPr>
                <w:rStyle w:val="9"/>
                <w:rFonts w:hint="eastAsia" w:ascii="仿宋" w:hAnsi="仿宋" w:eastAsia="仿宋" w:cs="仿宋"/>
                <w:sz w:val="24"/>
                <w:szCs w:val="24"/>
                <w:lang w:val="en-US" w:eastAsia="zh-CN" w:bidi="ar"/>
              </w:rPr>
              <w:t>质谱检测，保证多肽序列正确</w:t>
            </w:r>
          </w:p>
        </w:tc>
      </w:tr>
    </w:tbl>
    <w:p w14:paraId="6355C47E">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2F4E1E76">
      <w:pPr>
        <w:spacing w:line="360" w:lineRule="auto"/>
        <w:ind w:firstLine="480"/>
        <w:rPr>
          <w:rFonts w:hint="eastAsia" w:ascii="仿宋" w:hAnsi="仿宋" w:eastAsia="仿宋" w:cs="仿宋"/>
          <w:sz w:val="24"/>
          <w:szCs w:val="24"/>
        </w:rPr>
      </w:pPr>
      <w:r>
        <w:rPr>
          <w:rFonts w:hint="eastAsia" w:ascii="仿宋" w:hAnsi="仿宋" w:eastAsia="仿宋" w:cs="仿宋"/>
          <w:bCs/>
          <w:sz w:val="24"/>
          <w:szCs w:val="24"/>
        </w:rPr>
        <w:t>本项目报总价，总价包含完成本项目内容的全部费用，中选后比选人不再增加任何费用。</w:t>
      </w:r>
    </w:p>
    <w:p w14:paraId="5EAD64DF">
      <w:pPr>
        <w:spacing w:line="360" w:lineRule="auto"/>
        <w:ind w:firstLine="482" w:firstLineChars="200"/>
        <w:rPr>
          <w:rFonts w:hint="eastAsia" w:ascii="仿宋" w:hAnsi="仿宋" w:eastAsia="仿宋" w:cs="仿宋"/>
          <w:b/>
          <w:bCs/>
          <w:sz w:val="24"/>
          <w:szCs w:val="24"/>
        </w:rPr>
      </w:pPr>
    </w:p>
    <w:p w14:paraId="23036AE3">
      <w:pPr>
        <w:spacing w:line="360" w:lineRule="auto"/>
        <w:jc w:val="center"/>
        <w:outlineLvl w:val="1"/>
        <w:rPr>
          <w:rFonts w:hint="eastAsia" w:ascii="仿宋" w:hAnsi="仿宋" w:eastAsia="仿宋" w:cs="仿宋"/>
          <w:b/>
          <w:sz w:val="28"/>
        </w:rPr>
        <w:sectPr>
          <w:footerReference r:id="rId3" w:type="default"/>
          <w:pgSz w:w="11906" w:h="16838"/>
          <w:pgMar w:top="1440" w:right="1706" w:bottom="1440" w:left="1800" w:header="851" w:footer="992" w:gutter="0"/>
          <w:pgNumType w:fmt="decimal" w:start="1"/>
          <w:cols w:space="720" w:num="1"/>
          <w:docGrid w:type="lines" w:linePitch="312" w:charSpace="0"/>
        </w:sectPr>
      </w:pPr>
    </w:p>
    <w:p w14:paraId="385E43AA">
      <w:pPr>
        <w:spacing w:line="360" w:lineRule="auto"/>
        <w:ind w:firstLine="437"/>
        <w:jc w:val="left"/>
        <w:outlineLvl w:val="2"/>
        <w:rPr>
          <w:rFonts w:hint="eastAsia" w:ascii="仿宋" w:hAnsi="仿宋" w:eastAsia="仿宋" w:cs="仿宋"/>
          <w:b/>
          <w:sz w:val="24"/>
          <w:szCs w:val="24"/>
        </w:rPr>
      </w:pPr>
      <w:r>
        <w:rPr>
          <w:rFonts w:hint="eastAsia" w:ascii="仿宋" w:hAnsi="仿宋" w:eastAsia="仿宋" w:cs="仿宋"/>
          <w:b/>
          <w:sz w:val="24"/>
          <w:szCs w:val="24"/>
          <w:lang w:val="en-US" w:eastAsia="zh-CN"/>
        </w:rPr>
        <w:t>第2包：2季度测序服务2</w:t>
      </w:r>
    </w:p>
    <w:p w14:paraId="74F203B9">
      <w:pPr>
        <w:spacing w:line="360" w:lineRule="auto"/>
        <w:ind w:firstLine="437"/>
        <w:jc w:val="left"/>
        <w:rPr>
          <w:rFonts w:hint="eastAsia" w:ascii="仿宋" w:hAnsi="仿宋" w:eastAsia="仿宋" w:cs="仿宋"/>
          <w:b/>
          <w:sz w:val="24"/>
          <w:szCs w:val="18"/>
        </w:rPr>
      </w:pPr>
      <w:r>
        <w:rPr>
          <w:rFonts w:hint="eastAsia" w:ascii="仿宋" w:hAnsi="仿宋" w:eastAsia="仿宋" w:cs="仿宋"/>
          <w:b/>
          <w:sz w:val="24"/>
          <w:szCs w:val="18"/>
        </w:rPr>
        <w:t>一、采购需求前附表</w:t>
      </w:r>
    </w:p>
    <w:tbl>
      <w:tblPr>
        <w:tblStyle w:val="5"/>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80"/>
        <w:gridCol w:w="5611"/>
      </w:tblGrid>
      <w:tr w14:paraId="23E42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2A594EE">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rPr>
            </w:pPr>
            <w:r>
              <w:rPr>
                <w:rFonts w:hint="eastAsia" w:ascii="仿宋" w:hAnsi="仿宋" w:eastAsia="仿宋" w:cs="仿宋"/>
                <w:b/>
                <w:kern w:val="2"/>
              </w:rPr>
              <w:t>序号</w:t>
            </w:r>
          </w:p>
        </w:tc>
        <w:tc>
          <w:tcPr>
            <w:tcW w:w="1880" w:type="dxa"/>
            <w:noWrap w:val="0"/>
            <w:vAlign w:val="center"/>
          </w:tcPr>
          <w:p w14:paraId="0BD49876">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内容</w:t>
            </w:r>
          </w:p>
        </w:tc>
        <w:tc>
          <w:tcPr>
            <w:tcW w:w="5611" w:type="dxa"/>
            <w:noWrap w:val="0"/>
            <w:vAlign w:val="center"/>
          </w:tcPr>
          <w:p w14:paraId="7FFA4C7E">
            <w:pPr>
              <w:pStyle w:val="8"/>
              <w:widowControl w:val="0"/>
              <w:spacing w:before="0" w:beforeAutospacing="0" w:after="0" w:afterAutospacing="0" w:line="360" w:lineRule="auto"/>
              <w:rPr>
                <w:rFonts w:hint="eastAsia" w:ascii="仿宋" w:hAnsi="仿宋" w:eastAsia="仿宋" w:cs="仿宋"/>
                <w:bCs w:val="0"/>
                <w:sz w:val="24"/>
              </w:rPr>
            </w:pPr>
            <w:r>
              <w:rPr>
                <w:rFonts w:hint="eastAsia" w:ascii="仿宋" w:hAnsi="仿宋" w:eastAsia="仿宋" w:cs="仿宋"/>
                <w:bCs w:val="0"/>
                <w:sz w:val="24"/>
              </w:rPr>
              <w:t>说明与要求</w:t>
            </w:r>
          </w:p>
        </w:tc>
      </w:tr>
      <w:tr w14:paraId="5D37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4" w:type="dxa"/>
            <w:noWrap w:val="0"/>
            <w:vAlign w:val="center"/>
          </w:tcPr>
          <w:p w14:paraId="065D3075">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1</w:t>
            </w:r>
          </w:p>
        </w:tc>
        <w:tc>
          <w:tcPr>
            <w:tcW w:w="1880" w:type="dxa"/>
            <w:noWrap w:val="0"/>
            <w:vAlign w:val="center"/>
          </w:tcPr>
          <w:p w14:paraId="4E80F704">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付款方式</w:t>
            </w:r>
          </w:p>
        </w:tc>
        <w:tc>
          <w:tcPr>
            <w:tcW w:w="5611" w:type="dxa"/>
            <w:noWrap w:val="0"/>
            <w:vAlign w:val="center"/>
          </w:tcPr>
          <w:p w14:paraId="18017A95">
            <w:pPr>
              <w:pStyle w:val="8"/>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rPr>
              <w:t>验收合格后一次性付款。</w:t>
            </w:r>
          </w:p>
        </w:tc>
      </w:tr>
      <w:tr w14:paraId="32A90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5D9BC7C">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2</w:t>
            </w:r>
          </w:p>
        </w:tc>
        <w:tc>
          <w:tcPr>
            <w:tcW w:w="1880" w:type="dxa"/>
            <w:noWrap w:val="0"/>
            <w:vAlign w:val="center"/>
          </w:tcPr>
          <w:p w14:paraId="0E67540A">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服务地点</w:t>
            </w:r>
          </w:p>
        </w:tc>
        <w:tc>
          <w:tcPr>
            <w:tcW w:w="5611" w:type="dxa"/>
            <w:noWrap w:val="0"/>
            <w:vAlign w:val="center"/>
          </w:tcPr>
          <w:p w14:paraId="1FFD7A2D">
            <w:pPr>
              <w:pStyle w:val="8"/>
              <w:widowControl w:val="0"/>
              <w:spacing w:before="0" w:beforeAutospacing="0" w:after="0" w:afterAutospacing="0" w:line="360" w:lineRule="auto"/>
              <w:jc w:val="both"/>
              <w:rPr>
                <w:rFonts w:hint="eastAsia" w:ascii="仿宋" w:hAnsi="仿宋" w:eastAsia="仿宋" w:cs="仿宋"/>
                <w:b w:val="0"/>
                <w:sz w:val="24"/>
              </w:rPr>
            </w:pPr>
            <w:r>
              <w:rPr>
                <w:rFonts w:hint="eastAsia" w:ascii="仿宋" w:hAnsi="仿宋" w:eastAsia="仿宋" w:cs="仿宋"/>
                <w:b w:val="0"/>
                <w:sz w:val="24"/>
                <w:lang w:eastAsia="zh-CN"/>
              </w:rPr>
              <w:t>安徽省疾病预防控制中心</w:t>
            </w:r>
            <w:r>
              <w:rPr>
                <w:rFonts w:hint="eastAsia" w:ascii="仿宋" w:hAnsi="仿宋" w:eastAsia="仿宋" w:cs="仿宋"/>
                <w:b w:val="0"/>
                <w:sz w:val="24"/>
                <w:szCs w:val="24"/>
                <w:highlight w:val="none"/>
              </w:rPr>
              <w:t>或</w:t>
            </w:r>
            <w:r>
              <w:rPr>
                <w:rFonts w:hint="eastAsia" w:ascii="仿宋" w:hAnsi="仿宋" w:eastAsia="仿宋" w:cs="仿宋"/>
                <w:b w:val="0"/>
                <w:sz w:val="24"/>
                <w:szCs w:val="24"/>
                <w:highlight w:val="none"/>
                <w:lang w:val="en-US" w:eastAsia="zh-CN"/>
              </w:rPr>
              <w:t>比选人</w:t>
            </w:r>
            <w:r>
              <w:rPr>
                <w:rFonts w:hint="eastAsia" w:ascii="仿宋" w:hAnsi="仿宋" w:eastAsia="仿宋" w:cs="仿宋"/>
                <w:b w:val="0"/>
                <w:sz w:val="24"/>
                <w:szCs w:val="24"/>
                <w:highlight w:val="none"/>
              </w:rPr>
              <w:t>指定地点</w:t>
            </w:r>
            <w:r>
              <w:rPr>
                <w:rFonts w:hint="eastAsia" w:ascii="仿宋" w:hAnsi="仿宋" w:eastAsia="仿宋" w:cs="仿宋"/>
                <w:b w:val="0"/>
                <w:sz w:val="24"/>
              </w:rPr>
              <w:t>。</w:t>
            </w:r>
          </w:p>
        </w:tc>
      </w:tr>
      <w:tr w14:paraId="2D6D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04" w:type="dxa"/>
            <w:noWrap w:val="0"/>
            <w:vAlign w:val="center"/>
          </w:tcPr>
          <w:p w14:paraId="3586270B">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rPr>
            </w:pPr>
            <w:r>
              <w:rPr>
                <w:rFonts w:hint="eastAsia" w:ascii="仿宋" w:hAnsi="仿宋" w:eastAsia="仿宋" w:cs="仿宋"/>
                <w:bCs/>
                <w:kern w:val="2"/>
              </w:rPr>
              <w:t>3</w:t>
            </w:r>
          </w:p>
        </w:tc>
        <w:tc>
          <w:tcPr>
            <w:tcW w:w="1880" w:type="dxa"/>
            <w:noWrap w:val="0"/>
            <w:vAlign w:val="center"/>
          </w:tcPr>
          <w:p w14:paraId="29F484D0">
            <w:pPr>
              <w:pStyle w:val="8"/>
              <w:widowControl w:val="0"/>
              <w:spacing w:before="0" w:beforeAutospacing="0" w:after="0" w:afterAutospacing="0" w:line="360" w:lineRule="auto"/>
              <w:rPr>
                <w:rFonts w:hint="eastAsia" w:ascii="仿宋" w:hAnsi="仿宋" w:eastAsia="仿宋" w:cs="仿宋"/>
                <w:b w:val="0"/>
                <w:sz w:val="24"/>
              </w:rPr>
            </w:pPr>
            <w:r>
              <w:rPr>
                <w:rFonts w:hint="eastAsia" w:ascii="仿宋" w:hAnsi="仿宋" w:eastAsia="仿宋" w:cs="仿宋"/>
                <w:b w:val="0"/>
                <w:sz w:val="24"/>
              </w:rPr>
              <w:t>服务期限</w:t>
            </w:r>
          </w:p>
        </w:tc>
        <w:tc>
          <w:tcPr>
            <w:tcW w:w="5611" w:type="dxa"/>
            <w:noWrap w:val="0"/>
            <w:vAlign w:val="center"/>
          </w:tcPr>
          <w:p w14:paraId="79D307B0">
            <w:pPr>
              <w:pStyle w:val="2"/>
              <w:spacing w:line="360" w:lineRule="auto"/>
              <w:rPr>
                <w:rFonts w:hint="eastAsia" w:ascii="仿宋" w:hAnsi="仿宋" w:eastAsia="仿宋" w:cs="仿宋"/>
                <w:b/>
                <w:sz w:val="24"/>
              </w:rPr>
            </w:pPr>
            <w:r>
              <w:rPr>
                <w:rFonts w:hint="eastAsia" w:ascii="仿宋" w:hAnsi="仿宋" w:eastAsia="仿宋" w:cs="仿宋"/>
                <w:sz w:val="24"/>
                <w:szCs w:val="24"/>
              </w:rPr>
              <w:t>合同签订生效后，根据买方提交样本日开始原则上5个工作日内即可通过E-mail发送测序结果，全年可接受样品测序，并上门收标本。</w:t>
            </w:r>
          </w:p>
        </w:tc>
      </w:tr>
    </w:tbl>
    <w:p w14:paraId="205B5D5C">
      <w:pPr>
        <w:spacing w:line="360" w:lineRule="auto"/>
        <w:ind w:firstLine="482" w:firstLineChars="200"/>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二</w:t>
      </w:r>
      <w:r>
        <w:rPr>
          <w:rFonts w:hint="eastAsia" w:ascii="仿宋" w:hAnsi="仿宋" w:eastAsia="仿宋" w:cs="仿宋"/>
          <w:b/>
          <w:bCs/>
          <w:sz w:val="24"/>
          <w:szCs w:val="24"/>
        </w:rPr>
        <w:t>、服务</w:t>
      </w:r>
      <w:r>
        <w:rPr>
          <w:rFonts w:hint="eastAsia" w:ascii="仿宋" w:hAnsi="仿宋" w:eastAsia="仿宋" w:cs="仿宋"/>
          <w:b/>
          <w:bCs/>
          <w:sz w:val="24"/>
          <w:szCs w:val="24"/>
          <w:lang w:val="en-US" w:eastAsia="zh-CN"/>
        </w:rPr>
        <w:t>需求</w:t>
      </w:r>
    </w:p>
    <w:tbl>
      <w:tblPr>
        <w:tblStyle w:val="5"/>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11"/>
        <w:gridCol w:w="769"/>
        <w:gridCol w:w="779"/>
        <w:gridCol w:w="4971"/>
      </w:tblGrid>
      <w:tr w14:paraId="3D5DB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50" w:type="dxa"/>
            <w:noWrap/>
            <w:vAlign w:val="center"/>
          </w:tcPr>
          <w:p w14:paraId="5B7518E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211" w:type="dxa"/>
            <w:noWrap/>
            <w:vAlign w:val="center"/>
          </w:tcPr>
          <w:p w14:paraId="5BC0476E">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 名</w:t>
            </w:r>
          </w:p>
        </w:tc>
        <w:tc>
          <w:tcPr>
            <w:tcW w:w="769" w:type="dxa"/>
            <w:noWrap/>
            <w:vAlign w:val="center"/>
          </w:tcPr>
          <w:p w14:paraId="7F786F2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79" w:type="dxa"/>
            <w:noWrap/>
            <w:vAlign w:val="center"/>
          </w:tcPr>
          <w:p w14:paraId="55F7933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4971" w:type="dxa"/>
            <w:noWrap/>
            <w:vAlign w:val="center"/>
          </w:tcPr>
          <w:p w14:paraId="318C5F5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简要参数</w:t>
            </w:r>
          </w:p>
        </w:tc>
      </w:tr>
      <w:tr w14:paraId="36C09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750" w:type="dxa"/>
            <w:noWrap/>
            <w:vAlign w:val="center"/>
          </w:tcPr>
          <w:p w14:paraId="13FC5607">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1</w:t>
            </w:r>
          </w:p>
        </w:tc>
        <w:tc>
          <w:tcPr>
            <w:tcW w:w="1211" w:type="dxa"/>
            <w:noWrap/>
            <w:vAlign w:val="center"/>
          </w:tcPr>
          <w:p w14:paraId="6C992EA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▲宏基因组测序</w:t>
            </w:r>
          </w:p>
        </w:tc>
        <w:tc>
          <w:tcPr>
            <w:tcW w:w="769" w:type="dxa"/>
            <w:noWrap/>
            <w:vAlign w:val="center"/>
          </w:tcPr>
          <w:p w14:paraId="3D8F93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353535"/>
                <w:kern w:val="0"/>
                <w:sz w:val="24"/>
                <w:szCs w:val="24"/>
                <w:u w:val="none"/>
                <w:lang w:val="en-US" w:eastAsia="zh-CN" w:bidi="ar"/>
              </w:rPr>
              <w:t>例</w:t>
            </w:r>
          </w:p>
        </w:tc>
        <w:tc>
          <w:tcPr>
            <w:tcW w:w="779" w:type="dxa"/>
            <w:noWrap/>
            <w:vAlign w:val="center"/>
          </w:tcPr>
          <w:p w14:paraId="2359910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4971" w:type="dxa"/>
            <w:noWrap/>
            <w:vAlign w:val="center"/>
          </w:tcPr>
          <w:p w14:paraId="42D0D8C1">
            <w:pPr>
              <w:keepNext w:val="0"/>
              <w:keepLines w:val="0"/>
              <w:widowControl/>
              <w:suppressLineNumbers w:val="0"/>
              <w:spacing w:after="200" w:afterAutospacing="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交付内容：原始数据+高质量数据+物种组成分析</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物种探测，只探测DNA；</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★1.可接收环境、动物来源、食物和人源等多种类型样本，根据样本特征完成样本处理、宏基因组测序及数据质控。</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2.技术平台和交付标准：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a.采用illumina NovaSeq 600 PE150测序平台，测序周期≤15个工作日，特殊加急情况下≤10个工作日。</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b.单个样品产生的平均原始数据不应低于6 G，可交付原始数据、高质量数据和物种组成分析报告等内容。</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c.原始数据中，碱基数据质量值Q30比例≥85%。</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d.对原始数据进行低质量reads过滤和adaptor过滤。</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3.可提供上门取样服务，自样本收到日起，5个工作日内反馈样本质量检测报告。</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针对原始数据≥10G的宏基因组测序，可免费提供基因组组装，基因预测、去冗余，基因丰度统计，物种注释及统计，功能注释及统计，功能丰度统计，代谢通路比较分析，抗性基因注释等生信分析服务，并提供报告解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★5.针对测序不成功的检测样本，不收取测序费用，仅收取质控费用；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6.拥有专业测序分析团队，相关人员有多年从事病原体测序工作经验，可有偿提针对客户提出的特殊生信分析需求提供个性化分析服务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★7.实验室通过ISO9001质量管理体系认证，具有开展基因测序及生物信息学分析的技术服务</w:t>
            </w:r>
            <w:r>
              <w:rPr>
                <w:rFonts w:hint="eastAsia" w:ascii="仿宋" w:hAnsi="仿宋" w:eastAsia="仿宋" w:cs="仿宋"/>
                <w:b/>
                <w:bCs/>
                <w:i w:val="0"/>
                <w:iCs w:val="0"/>
                <w:color w:val="000000"/>
                <w:kern w:val="0"/>
                <w:sz w:val="24"/>
                <w:szCs w:val="24"/>
                <w:u w:val="none"/>
                <w:lang w:val="en-US" w:eastAsia="zh-CN" w:bidi="ar"/>
              </w:rPr>
              <w:t>（参选文件中须提供认证证书，认证范围应包含此项）；</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★8.同一厂家可提供甲型流感病毒、乙型流感病毒、肠道病毒CA6、新冠病毒、猴痘病毒、副流感病毒、合胞病毒、HIV-1病毒、鹦鹉热衣原体全基因组富集试剂盒</w:t>
            </w:r>
            <w:r>
              <w:rPr>
                <w:rFonts w:hint="eastAsia" w:ascii="仿宋" w:hAnsi="仿宋" w:eastAsia="仿宋" w:cs="仿宋"/>
                <w:b/>
                <w:bCs/>
                <w:i w:val="0"/>
                <w:iCs w:val="0"/>
                <w:color w:val="000000"/>
                <w:kern w:val="0"/>
                <w:sz w:val="24"/>
                <w:szCs w:val="24"/>
                <w:u w:val="none"/>
                <w:lang w:val="en-US" w:eastAsia="zh-CN" w:bidi="ar"/>
              </w:rPr>
              <w:t>（参选文件中须提供盖章说明书）</w:t>
            </w:r>
            <w:r>
              <w:rPr>
                <w:rFonts w:hint="eastAsia" w:ascii="仿宋" w:hAnsi="仿宋" w:eastAsia="仿宋" w:cs="仿宋"/>
                <w:i w:val="0"/>
                <w:iCs w:val="0"/>
                <w:color w:val="000000"/>
                <w:kern w:val="0"/>
                <w:sz w:val="24"/>
                <w:szCs w:val="24"/>
                <w:u w:val="none"/>
                <w:lang w:val="en-US" w:eastAsia="zh-CN" w:bidi="ar"/>
              </w:rPr>
              <w:t>，能够满足用户自测或外送测序需求；</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★9.参选人或生产厂家须拥有医疗机构（医学检验实验室）执业许可、测序资质认证，能对所投产品提供技术支撑</w:t>
            </w:r>
            <w:r>
              <w:rPr>
                <w:rFonts w:hint="eastAsia" w:ascii="仿宋" w:hAnsi="仿宋" w:eastAsia="仿宋" w:cs="仿宋"/>
                <w:b/>
                <w:bCs/>
                <w:i w:val="0"/>
                <w:iCs w:val="0"/>
                <w:color w:val="000000"/>
                <w:kern w:val="0"/>
                <w:sz w:val="24"/>
                <w:szCs w:val="24"/>
                <w:u w:val="none"/>
                <w:lang w:val="en-US" w:eastAsia="zh-CN" w:bidi="ar"/>
              </w:rPr>
              <w:t>（参选文件中须提供盖章证明资料）</w:t>
            </w:r>
            <w:r>
              <w:rPr>
                <w:rFonts w:hint="eastAsia" w:ascii="仿宋" w:hAnsi="仿宋" w:eastAsia="仿宋" w:cs="仿宋"/>
                <w:i w:val="0"/>
                <w:iCs w:val="0"/>
                <w:color w:val="000000"/>
                <w:kern w:val="0"/>
                <w:sz w:val="24"/>
                <w:szCs w:val="24"/>
                <w:u w:val="none"/>
                <w:lang w:val="en-US" w:eastAsia="zh-CN" w:bidi="ar"/>
              </w:rPr>
              <w:t>；</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10.参选人或生产厂家须获得 ISO 13485、ISO9001 质量管理体系认证，</w:t>
            </w:r>
            <w:r>
              <w:rPr>
                <w:rFonts w:hint="eastAsia" w:ascii="仿宋" w:hAnsi="仿宋" w:eastAsia="仿宋" w:cs="仿宋"/>
                <w:b/>
                <w:bCs/>
                <w:i w:val="0"/>
                <w:iCs w:val="0"/>
                <w:color w:val="000000"/>
                <w:kern w:val="0"/>
                <w:sz w:val="24"/>
                <w:szCs w:val="24"/>
                <w:u w:val="none"/>
                <w:lang w:val="en-US" w:eastAsia="zh-CN" w:bidi="ar"/>
              </w:rPr>
              <w:t>并提供有效期内的资质证书证明。</w:t>
            </w:r>
          </w:p>
        </w:tc>
      </w:tr>
      <w:tr w14:paraId="29451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50" w:type="dxa"/>
            <w:noWrap/>
            <w:vAlign w:val="center"/>
          </w:tcPr>
          <w:p w14:paraId="0F9A232B">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2</w:t>
            </w:r>
          </w:p>
        </w:tc>
        <w:tc>
          <w:tcPr>
            <w:tcW w:w="1211" w:type="dxa"/>
            <w:noWrap/>
            <w:vAlign w:val="center"/>
          </w:tcPr>
          <w:p w14:paraId="0EDE686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PCR引物合成</w:t>
            </w:r>
          </w:p>
        </w:tc>
        <w:tc>
          <w:tcPr>
            <w:tcW w:w="769" w:type="dxa"/>
            <w:noWrap/>
            <w:vAlign w:val="center"/>
          </w:tcPr>
          <w:p w14:paraId="671D59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条</w:t>
            </w:r>
          </w:p>
        </w:tc>
        <w:tc>
          <w:tcPr>
            <w:tcW w:w="779" w:type="dxa"/>
            <w:noWrap/>
            <w:vAlign w:val="center"/>
          </w:tcPr>
          <w:p w14:paraId="2ABEEA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4971" w:type="dxa"/>
            <w:noWrap/>
            <w:vAlign w:val="center"/>
          </w:tcPr>
          <w:p w14:paraId="1AACFD7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2OD/管分装；纯化方式PAGE或HPLC</w:t>
            </w:r>
          </w:p>
        </w:tc>
      </w:tr>
      <w:tr w14:paraId="0CA8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50" w:type="dxa"/>
            <w:noWrap/>
            <w:vAlign w:val="center"/>
          </w:tcPr>
          <w:p w14:paraId="3C274834">
            <w:pPr>
              <w:keepNext w:val="0"/>
              <w:keepLines w:val="0"/>
              <w:widowControl/>
              <w:suppressLineNumbers w:val="0"/>
              <w:jc w:val="center"/>
              <w:textAlignment w:val="top"/>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w:t>
            </w:r>
          </w:p>
        </w:tc>
        <w:tc>
          <w:tcPr>
            <w:tcW w:w="1211" w:type="dxa"/>
            <w:noWrap/>
            <w:vAlign w:val="center"/>
          </w:tcPr>
          <w:p w14:paraId="40E3B0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探针合成</w:t>
            </w:r>
          </w:p>
        </w:tc>
        <w:tc>
          <w:tcPr>
            <w:tcW w:w="769" w:type="dxa"/>
            <w:noWrap/>
            <w:vAlign w:val="center"/>
          </w:tcPr>
          <w:p w14:paraId="13452A6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779" w:type="dxa"/>
            <w:noWrap/>
            <w:vAlign w:val="center"/>
          </w:tcPr>
          <w:p w14:paraId="1292ACB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4971" w:type="dxa"/>
            <w:noWrap/>
            <w:vAlign w:val="center"/>
          </w:tcPr>
          <w:p w14:paraId="1842BCA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Taqman探针长度15～40bp，5'端FAM或VIC修饰，3'端BHQ或MGB修饰,2OD/管分装，HPLC法纯化，每套含上下游探针各一</w:t>
            </w:r>
          </w:p>
        </w:tc>
      </w:tr>
    </w:tbl>
    <w:p w14:paraId="75D0F9C0">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60043D7A">
      <w:pPr>
        <w:spacing w:line="360" w:lineRule="auto"/>
        <w:ind w:firstLine="480"/>
        <w:rPr>
          <w:rFonts w:hint="eastAsia" w:ascii="仿宋" w:hAnsi="仿宋" w:eastAsia="仿宋" w:cs="仿宋"/>
          <w:bCs/>
          <w:sz w:val="24"/>
          <w:szCs w:val="24"/>
        </w:rPr>
        <w:sectPr>
          <w:pgSz w:w="11906" w:h="16838"/>
          <w:pgMar w:top="1440" w:right="1706" w:bottom="1440" w:left="1800" w:header="851" w:footer="992" w:gutter="0"/>
          <w:pgNumType w:fmt="decimal"/>
          <w:cols w:space="720" w:num="1"/>
          <w:docGrid w:type="lines" w:linePitch="312" w:charSpace="0"/>
        </w:sectPr>
      </w:pPr>
      <w:r>
        <w:rPr>
          <w:rFonts w:hint="eastAsia" w:ascii="仿宋" w:hAnsi="仿宋" w:eastAsia="仿宋" w:cs="仿宋"/>
          <w:bCs/>
          <w:sz w:val="24"/>
          <w:szCs w:val="24"/>
        </w:rPr>
        <w:t>本项目报总价，总价包含完成本项目内容的全部费用，中选后比选人不再增加任何费用</w:t>
      </w:r>
    </w:p>
    <w:p w14:paraId="70183ADB">
      <w:pPr>
        <w:spacing w:line="360" w:lineRule="auto"/>
        <w:jc w:val="center"/>
        <w:outlineLvl w:val="1"/>
        <w:rPr>
          <w:rFonts w:hint="eastAsia" w:ascii="仿宋" w:hAnsi="仿宋" w:eastAsia="仿宋" w:cs="仿宋"/>
          <w:b/>
          <w:sz w:val="28"/>
        </w:rPr>
      </w:pPr>
      <w:bookmarkStart w:id="1" w:name="_Toc14184"/>
      <w:r>
        <w:rPr>
          <w:rFonts w:hint="eastAsia" w:ascii="仿宋" w:hAnsi="仿宋" w:eastAsia="仿宋" w:cs="仿宋"/>
          <w:b/>
          <w:sz w:val="28"/>
        </w:rPr>
        <w:t>第四章  评审方法和标准</w:t>
      </w:r>
      <w:bookmarkEnd w:id="1"/>
    </w:p>
    <w:p w14:paraId="3B8BA7FD">
      <w:pPr>
        <w:spacing w:line="360" w:lineRule="auto"/>
        <w:ind w:firstLine="437"/>
        <w:jc w:val="left"/>
        <w:outlineLvl w:val="2"/>
        <w:rPr>
          <w:rFonts w:hint="eastAsia" w:ascii="仿宋" w:hAnsi="仿宋" w:eastAsia="仿宋" w:cs="仿宋"/>
          <w:b/>
          <w:sz w:val="24"/>
          <w:szCs w:val="24"/>
        </w:rPr>
      </w:pPr>
      <w:r>
        <w:rPr>
          <w:rFonts w:hint="eastAsia" w:ascii="仿宋" w:hAnsi="仿宋" w:eastAsia="仿宋" w:cs="仿宋"/>
          <w:b/>
          <w:sz w:val="24"/>
          <w:szCs w:val="24"/>
        </w:rPr>
        <w:t>一、总则</w:t>
      </w:r>
    </w:p>
    <w:p w14:paraId="2FEC8444">
      <w:pPr>
        <w:spacing w:line="360" w:lineRule="auto"/>
        <w:ind w:firstLine="435"/>
        <w:jc w:val="left"/>
        <w:rPr>
          <w:rFonts w:hint="eastAsia" w:ascii="仿宋" w:hAnsi="仿宋" w:eastAsia="仿宋" w:cs="仿宋"/>
          <w:sz w:val="24"/>
          <w:szCs w:val="24"/>
        </w:rPr>
      </w:pPr>
      <w:r>
        <w:rPr>
          <w:rFonts w:hint="eastAsia" w:ascii="仿宋" w:hAnsi="仿宋" w:eastAsia="仿宋" w:cs="仿宋"/>
          <w:sz w:val="24"/>
          <w:szCs w:val="24"/>
        </w:rPr>
        <w:t>本项目将按照比选文件第二章 参选人须知的相关要求及本章的规定评审。</w:t>
      </w:r>
    </w:p>
    <w:p w14:paraId="0D4ADA73">
      <w:pPr>
        <w:spacing w:line="360" w:lineRule="auto"/>
        <w:ind w:firstLine="437"/>
        <w:jc w:val="left"/>
        <w:outlineLvl w:val="2"/>
        <w:rPr>
          <w:rFonts w:hint="eastAsia" w:ascii="仿宋" w:hAnsi="仿宋" w:eastAsia="仿宋" w:cs="仿宋"/>
          <w:b/>
          <w:sz w:val="24"/>
          <w:szCs w:val="24"/>
        </w:rPr>
      </w:pPr>
      <w:r>
        <w:rPr>
          <w:rFonts w:hint="eastAsia" w:ascii="仿宋" w:hAnsi="仿宋" w:eastAsia="仿宋" w:cs="仿宋"/>
          <w:b/>
          <w:sz w:val="24"/>
          <w:szCs w:val="24"/>
        </w:rPr>
        <w:t>二、评审方法</w:t>
      </w:r>
    </w:p>
    <w:p w14:paraId="7A6D2EDC">
      <w:pPr>
        <w:spacing w:line="360" w:lineRule="auto"/>
        <w:ind w:firstLine="435"/>
        <w:jc w:val="left"/>
        <w:rPr>
          <w:rFonts w:hint="eastAsia" w:ascii="仿宋" w:hAnsi="仿宋" w:eastAsia="仿宋" w:cs="仿宋"/>
          <w:sz w:val="24"/>
          <w:szCs w:val="24"/>
        </w:rPr>
      </w:pPr>
      <w:r>
        <w:rPr>
          <w:rFonts w:hint="eastAsia" w:ascii="仿宋" w:hAnsi="仿宋" w:eastAsia="仿宋" w:cs="仿宋"/>
          <w:sz w:val="24"/>
          <w:szCs w:val="24"/>
        </w:rPr>
        <w:t>2.1初审</w:t>
      </w:r>
    </w:p>
    <w:p w14:paraId="254EAFB8">
      <w:pPr>
        <w:spacing w:line="360" w:lineRule="auto"/>
        <w:ind w:firstLine="435"/>
        <w:jc w:val="left"/>
        <w:rPr>
          <w:rFonts w:hint="eastAsia" w:ascii="仿宋" w:hAnsi="仿宋" w:eastAsia="仿宋" w:cs="仿宋"/>
          <w:sz w:val="24"/>
          <w:szCs w:val="24"/>
        </w:rPr>
      </w:pPr>
      <w:r>
        <w:rPr>
          <w:rFonts w:hint="eastAsia" w:ascii="仿宋" w:hAnsi="仿宋" w:eastAsia="仿宋" w:cs="仿宋"/>
          <w:sz w:val="24"/>
          <w:szCs w:val="24"/>
        </w:rPr>
        <w:t>评审小组对参选人的参选文件进行初审，以确定其是否满足比选文件的实质性要求。初审表如下：</w:t>
      </w:r>
    </w:p>
    <w:tbl>
      <w:tblPr>
        <w:tblStyle w:val="5"/>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53"/>
        <w:gridCol w:w="2260"/>
        <w:gridCol w:w="3867"/>
      </w:tblGrid>
      <w:tr w14:paraId="2A97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495" w:type="dxa"/>
            <w:gridSpan w:val="4"/>
            <w:tcBorders>
              <w:bottom w:val="single" w:color="auto" w:sz="4" w:space="0"/>
            </w:tcBorders>
            <w:noWrap w:val="0"/>
            <w:vAlign w:val="center"/>
          </w:tcPr>
          <w:p w14:paraId="55025069">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b/>
                <w:sz w:val="24"/>
                <w:szCs w:val="24"/>
              </w:rPr>
              <w:t>初审表</w:t>
            </w:r>
          </w:p>
        </w:tc>
      </w:tr>
      <w:tr w14:paraId="5C25C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52FA6ECF">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序号</w:t>
            </w:r>
          </w:p>
        </w:tc>
        <w:tc>
          <w:tcPr>
            <w:tcW w:w="1653" w:type="dxa"/>
            <w:tcBorders>
              <w:bottom w:val="single" w:color="auto" w:sz="4" w:space="0"/>
            </w:tcBorders>
            <w:noWrap w:val="0"/>
            <w:vAlign w:val="center"/>
          </w:tcPr>
          <w:p w14:paraId="0CC9CDA0">
            <w:pPr>
              <w:pStyle w:val="7"/>
              <w:pBdr>
                <w:bottom w:val="none" w:color="auto" w:sz="0" w:space="0"/>
              </w:pBdr>
              <w:tabs>
                <w:tab w:val="clear" w:pos="4153"/>
                <w:tab w:val="clear" w:pos="8306"/>
              </w:tabs>
              <w:snapToGrid w:val="0"/>
              <w:spacing w:line="360" w:lineRule="auto"/>
              <w:ind w:right="-10"/>
              <w:textAlignment w:val="auto"/>
              <w:rPr>
                <w:rFonts w:hint="eastAsia" w:ascii="仿宋" w:hAnsi="仿宋" w:eastAsia="仿宋" w:cs="仿宋"/>
                <w:kern w:val="2"/>
                <w:szCs w:val="24"/>
              </w:rPr>
            </w:pPr>
            <w:r>
              <w:rPr>
                <w:rFonts w:hint="eastAsia" w:ascii="仿宋" w:hAnsi="仿宋" w:eastAsia="仿宋" w:cs="仿宋"/>
                <w:kern w:val="2"/>
                <w:szCs w:val="24"/>
              </w:rPr>
              <w:t>评审指标</w:t>
            </w:r>
          </w:p>
        </w:tc>
        <w:tc>
          <w:tcPr>
            <w:tcW w:w="2260" w:type="dxa"/>
            <w:tcBorders>
              <w:bottom w:val="single" w:color="auto" w:sz="4" w:space="0"/>
            </w:tcBorders>
            <w:noWrap w:val="0"/>
            <w:vAlign w:val="center"/>
          </w:tcPr>
          <w:p w14:paraId="1B55664B">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评审标准</w:t>
            </w:r>
          </w:p>
        </w:tc>
        <w:tc>
          <w:tcPr>
            <w:tcW w:w="3867" w:type="dxa"/>
            <w:tcBorders>
              <w:bottom w:val="single" w:color="auto" w:sz="4" w:space="0"/>
            </w:tcBorders>
            <w:noWrap w:val="0"/>
            <w:vAlign w:val="center"/>
          </w:tcPr>
          <w:p w14:paraId="5BEBA333">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格式及材料要求</w:t>
            </w:r>
          </w:p>
        </w:tc>
      </w:tr>
      <w:tr w14:paraId="7CC58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jc w:val="center"/>
        </w:trPr>
        <w:tc>
          <w:tcPr>
            <w:tcW w:w="715" w:type="dxa"/>
            <w:noWrap w:val="0"/>
            <w:vAlign w:val="center"/>
          </w:tcPr>
          <w:p w14:paraId="773330ED">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1</w:t>
            </w:r>
          </w:p>
        </w:tc>
        <w:tc>
          <w:tcPr>
            <w:tcW w:w="1653" w:type="dxa"/>
            <w:noWrap w:val="0"/>
            <w:vAlign w:val="center"/>
          </w:tcPr>
          <w:p w14:paraId="72E66410">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营业执照等证明文件</w:t>
            </w:r>
          </w:p>
        </w:tc>
        <w:tc>
          <w:tcPr>
            <w:tcW w:w="2260" w:type="dxa"/>
            <w:tcBorders>
              <w:bottom w:val="single" w:color="auto" w:sz="4" w:space="0"/>
            </w:tcBorders>
            <w:noWrap w:val="0"/>
            <w:vAlign w:val="center"/>
          </w:tcPr>
          <w:p w14:paraId="4F89F6F0">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合法有效</w:t>
            </w:r>
          </w:p>
        </w:tc>
        <w:tc>
          <w:tcPr>
            <w:tcW w:w="3867" w:type="dxa"/>
            <w:noWrap w:val="0"/>
            <w:vAlign w:val="center"/>
          </w:tcPr>
          <w:p w14:paraId="0A4285F3">
            <w:pPr>
              <w:spacing w:after="50" w:line="360" w:lineRule="auto"/>
              <w:ind w:right="-10"/>
              <w:jc w:val="left"/>
              <w:rPr>
                <w:rFonts w:hint="eastAsia" w:ascii="仿宋" w:hAnsi="仿宋" w:eastAsia="仿宋" w:cs="仿宋"/>
                <w:sz w:val="24"/>
                <w:szCs w:val="24"/>
              </w:rPr>
            </w:pPr>
            <w:r>
              <w:rPr>
                <w:rFonts w:hint="eastAsia" w:ascii="仿宋" w:hAnsi="仿宋" w:eastAsia="仿宋" w:cs="仿宋"/>
                <w:sz w:val="24"/>
                <w:szCs w:val="24"/>
              </w:rPr>
              <w:t>提供有效的参选人营业执照（或事业单位法人登记证书）等证明文件复印件或影印件，应完整的体现出营业执照（或事业单位法人登记证书）的全部内容。联合体比选的联合体各方均须提供。</w:t>
            </w:r>
          </w:p>
        </w:tc>
      </w:tr>
      <w:tr w14:paraId="0BA7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0CF83593">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2</w:t>
            </w:r>
          </w:p>
        </w:tc>
        <w:tc>
          <w:tcPr>
            <w:tcW w:w="1653" w:type="dxa"/>
            <w:tcBorders>
              <w:bottom w:val="single" w:color="auto" w:sz="4" w:space="0"/>
            </w:tcBorders>
            <w:noWrap w:val="0"/>
            <w:vAlign w:val="center"/>
          </w:tcPr>
          <w:p w14:paraId="0196DB0A">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比选有效性声明</w:t>
            </w:r>
          </w:p>
        </w:tc>
        <w:tc>
          <w:tcPr>
            <w:tcW w:w="2260" w:type="dxa"/>
            <w:tcBorders>
              <w:bottom w:val="single" w:color="auto" w:sz="4" w:space="0"/>
            </w:tcBorders>
            <w:noWrap w:val="0"/>
            <w:vAlign w:val="center"/>
          </w:tcPr>
          <w:p w14:paraId="5DA9F6DC">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格式、填写要求符合比选文件规定并加盖参选人公章</w:t>
            </w:r>
          </w:p>
        </w:tc>
        <w:tc>
          <w:tcPr>
            <w:tcW w:w="3867" w:type="dxa"/>
            <w:tcBorders>
              <w:bottom w:val="single" w:color="auto" w:sz="4" w:space="0"/>
            </w:tcBorders>
            <w:noWrap w:val="0"/>
            <w:vAlign w:val="center"/>
          </w:tcPr>
          <w:p w14:paraId="2E96EE8C">
            <w:pPr>
              <w:adjustRightInd w:val="0"/>
              <w:snapToGrid w:val="0"/>
              <w:spacing w:line="360" w:lineRule="auto"/>
              <w:ind w:right="-10"/>
              <w:jc w:val="left"/>
              <w:rPr>
                <w:rFonts w:hint="eastAsia" w:ascii="仿宋" w:hAnsi="仿宋" w:eastAsia="仿宋" w:cs="仿宋"/>
                <w:sz w:val="24"/>
                <w:szCs w:val="24"/>
              </w:rPr>
            </w:pPr>
            <w:r>
              <w:rPr>
                <w:rFonts w:hint="eastAsia" w:ascii="仿宋" w:hAnsi="仿宋" w:eastAsia="仿宋" w:cs="仿宋"/>
                <w:sz w:val="24"/>
                <w:szCs w:val="24"/>
              </w:rPr>
              <w:t>详见第六章参选文件格式</w:t>
            </w:r>
          </w:p>
        </w:tc>
      </w:tr>
      <w:tr w14:paraId="755C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51803099">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3</w:t>
            </w:r>
          </w:p>
        </w:tc>
        <w:tc>
          <w:tcPr>
            <w:tcW w:w="1653" w:type="dxa"/>
            <w:tcBorders>
              <w:bottom w:val="single" w:color="auto" w:sz="4" w:space="0"/>
            </w:tcBorders>
            <w:noWrap w:val="0"/>
            <w:vAlign w:val="center"/>
          </w:tcPr>
          <w:p w14:paraId="392E8C0C">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比选响应函</w:t>
            </w:r>
          </w:p>
        </w:tc>
        <w:tc>
          <w:tcPr>
            <w:tcW w:w="2260" w:type="dxa"/>
            <w:tcBorders>
              <w:bottom w:val="single" w:color="auto" w:sz="4" w:space="0"/>
            </w:tcBorders>
            <w:noWrap w:val="0"/>
            <w:vAlign w:val="center"/>
          </w:tcPr>
          <w:p w14:paraId="468934D5">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格式、填写要求符合比选文件规定并加盖参选人公章</w:t>
            </w:r>
          </w:p>
        </w:tc>
        <w:tc>
          <w:tcPr>
            <w:tcW w:w="3867" w:type="dxa"/>
            <w:tcBorders>
              <w:bottom w:val="single" w:color="auto" w:sz="4" w:space="0"/>
            </w:tcBorders>
            <w:noWrap w:val="0"/>
            <w:vAlign w:val="center"/>
          </w:tcPr>
          <w:p w14:paraId="64DC2292">
            <w:pPr>
              <w:adjustRightInd w:val="0"/>
              <w:snapToGrid w:val="0"/>
              <w:spacing w:line="360" w:lineRule="auto"/>
              <w:ind w:right="-10"/>
              <w:jc w:val="left"/>
              <w:rPr>
                <w:rFonts w:hint="eastAsia" w:ascii="仿宋" w:hAnsi="仿宋" w:eastAsia="仿宋" w:cs="仿宋"/>
                <w:sz w:val="24"/>
                <w:szCs w:val="24"/>
              </w:rPr>
            </w:pPr>
            <w:r>
              <w:rPr>
                <w:rFonts w:hint="eastAsia" w:ascii="仿宋" w:hAnsi="仿宋" w:eastAsia="仿宋" w:cs="仿宋"/>
                <w:sz w:val="24"/>
                <w:szCs w:val="24"/>
              </w:rPr>
              <w:t>详见第六章参选文件格式</w:t>
            </w:r>
          </w:p>
        </w:tc>
      </w:tr>
      <w:tr w14:paraId="70167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68481236">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4</w:t>
            </w:r>
          </w:p>
        </w:tc>
        <w:tc>
          <w:tcPr>
            <w:tcW w:w="1653" w:type="dxa"/>
            <w:tcBorders>
              <w:bottom w:val="single" w:color="auto" w:sz="4" w:space="0"/>
            </w:tcBorders>
            <w:noWrap w:val="0"/>
            <w:vAlign w:val="center"/>
          </w:tcPr>
          <w:p w14:paraId="2D5B01C9">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比选授权书</w:t>
            </w:r>
          </w:p>
        </w:tc>
        <w:tc>
          <w:tcPr>
            <w:tcW w:w="2260" w:type="dxa"/>
            <w:tcBorders>
              <w:bottom w:val="single" w:color="auto" w:sz="4" w:space="0"/>
            </w:tcBorders>
            <w:noWrap w:val="0"/>
            <w:vAlign w:val="center"/>
          </w:tcPr>
          <w:p w14:paraId="16DB8398">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格式、填写要求符合比选文件规定并加盖参选人公章</w:t>
            </w:r>
          </w:p>
        </w:tc>
        <w:tc>
          <w:tcPr>
            <w:tcW w:w="3867" w:type="dxa"/>
            <w:tcBorders>
              <w:bottom w:val="single" w:color="auto" w:sz="4" w:space="0"/>
            </w:tcBorders>
            <w:noWrap w:val="0"/>
            <w:vAlign w:val="center"/>
          </w:tcPr>
          <w:p w14:paraId="04003811">
            <w:pPr>
              <w:adjustRightInd w:val="0"/>
              <w:snapToGrid w:val="0"/>
              <w:spacing w:line="360" w:lineRule="auto"/>
              <w:ind w:right="-10"/>
              <w:jc w:val="left"/>
              <w:rPr>
                <w:rFonts w:hint="eastAsia" w:ascii="仿宋" w:hAnsi="仿宋" w:eastAsia="仿宋" w:cs="仿宋"/>
                <w:sz w:val="24"/>
                <w:szCs w:val="24"/>
              </w:rPr>
            </w:pPr>
            <w:r>
              <w:rPr>
                <w:rFonts w:hint="eastAsia" w:ascii="仿宋" w:hAnsi="仿宋" w:eastAsia="仿宋" w:cs="仿宋"/>
                <w:sz w:val="24"/>
                <w:szCs w:val="24"/>
              </w:rPr>
              <w:t>法定代表人参加比选的无需此件，提供身份证明即可。详见第六章参选文件格式</w:t>
            </w:r>
          </w:p>
        </w:tc>
      </w:tr>
      <w:tr w14:paraId="3B8E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4563F08E">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5</w:t>
            </w:r>
          </w:p>
        </w:tc>
        <w:tc>
          <w:tcPr>
            <w:tcW w:w="1653" w:type="dxa"/>
            <w:noWrap w:val="0"/>
            <w:vAlign w:val="center"/>
          </w:tcPr>
          <w:p w14:paraId="1D6CB417">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比选保证金</w:t>
            </w:r>
          </w:p>
        </w:tc>
        <w:tc>
          <w:tcPr>
            <w:tcW w:w="2260" w:type="dxa"/>
            <w:noWrap w:val="0"/>
            <w:vAlign w:val="center"/>
          </w:tcPr>
          <w:p w14:paraId="040B4FEB">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符合比选文件参选人须知正文第13条要求</w:t>
            </w:r>
          </w:p>
        </w:tc>
        <w:tc>
          <w:tcPr>
            <w:tcW w:w="3867" w:type="dxa"/>
            <w:noWrap w:val="0"/>
            <w:vAlign w:val="center"/>
          </w:tcPr>
          <w:p w14:paraId="324D0E2F">
            <w:pPr>
              <w:adjustRightInd w:val="0"/>
              <w:snapToGrid w:val="0"/>
              <w:spacing w:line="360" w:lineRule="auto"/>
              <w:ind w:right="-10"/>
              <w:jc w:val="left"/>
              <w:rPr>
                <w:rFonts w:hint="eastAsia" w:ascii="仿宋" w:hAnsi="仿宋" w:eastAsia="仿宋" w:cs="仿宋"/>
                <w:sz w:val="24"/>
                <w:szCs w:val="24"/>
              </w:rPr>
            </w:pPr>
            <w:r>
              <w:rPr>
                <w:rFonts w:hint="eastAsia" w:ascii="仿宋" w:hAnsi="仿宋" w:eastAsia="仿宋" w:cs="仿宋"/>
                <w:sz w:val="24"/>
                <w:szCs w:val="24"/>
              </w:rPr>
              <w:t>详见第六章参选文件格式</w:t>
            </w:r>
          </w:p>
        </w:tc>
      </w:tr>
      <w:tr w14:paraId="08CB0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3465C285">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6</w:t>
            </w:r>
          </w:p>
        </w:tc>
        <w:tc>
          <w:tcPr>
            <w:tcW w:w="1653" w:type="dxa"/>
            <w:noWrap w:val="0"/>
            <w:vAlign w:val="center"/>
          </w:tcPr>
          <w:p w14:paraId="4707EB25">
            <w:pPr>
              <w:wordWrap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参选文件制作机器码</w:t>
            </w:r>
          </w:p>
        </w:tc>
        <w:tc>
          <w:tcPr>
            <w:tcW w:w="2260" w:type="dxa"/>
            <w:noWrap w:val="0"/>
            <w:vAlign w:val="center"/>
          </w:tcPr>
          <w:p w14:paraId="43BC3C63">
            <w:pPr>
              <w:wordWrap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不同参选人的参选文件制作机器码不得相同</w:t>
            </w:r>
          </w:p>
        </w:tc>
        <w:tc>
          <w:tcPr>
            <w:tcW w:w="3867" w:type="dxa"/>
            <w:noWrap w:val="0"/>
            <w:vAlign w:val="center"/>
          </w:tcPr>
          <w:p w14:paraId="3DCD1AEF">
            <w:pPr>
              <w:adjustRightInd w:val="0"/>
              <w:snapToGrid w:val="0"/>
              <w:spacing w:line="360" w:lineRule="auto"/>
              <w:ind w:right="-10"/>
              <w:jc w:val="left"/>
              <w:rPr>
                <w:rFonts w:hint="eastAsia" w:ascii="仿宋" w:hAnsi="仿宋" w:eastAsia="仿宋" w:cs="仿宋"/>
                <w:sz w:val="24"/>
                <w:szCs w:val="24"/>
              </w:rPr>
            </w:pPr>
          </w:p>
        </w:tc>
      </w:tr>
      <w:tr w14:paraId="6EFB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288E0210">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7</w:t>
            </w:r>
          </w:p>
        </w:tc>
        <w:tc>
          <w:tcPr>
            <w:tcW w:w="1653" w:type="dxa"/>
            <w:noWrap w:val="0"/>
            <w:vAlign w:val="center"/>
          </w:tcPr>
          <w:p w14:paraId="7A388C23">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比选报价</w:t>
            </w:r>
          </w:p>
        </w:tc>
        <w:tc>
          <w:tcPr>
            <w:tcW w:w="2260" w:type="dxa"/>
            <w:noWrap w:val="0"/>
            <w:vAlign w:val="center"/>
          </w:tcPr>
          <w:p w14:paraId="6FDA0824">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符合比选文件参选人须知正文第12条要求</w:t>
            </w:r>
          </w:p>
        </w:tc>
        <w:tc>
          <w:tcPr>
            <w:tcW w:w="3867" w:type="dxa"/>
            <w:noWrap w:val="0"/>
            <w:vAlign w:val="center"/>
          </w:tcPr>
          <w:p w14:paraId="42FD9476">
            <w:pPr>
              <w:adjustRightInd w:val="0"/>
              <w:snapToGrid w:val="0"/>
              <w:spacing w:line="360" w:lineRule="auto"/>
              <w:ind w:right="-10"/>
              <w:jc w:val="left"/>
              <w:rPr>
                <w:rFonts w:hint="eastAsia" w:ascii="仿宋" w:hAnsi="仿宋" w:eastAsia="仿宋" w:cs="仿宋"/>
                <w:sz w:val="24"/>
                <w:szCs w:val="24"/>
              </w:rPr>
            </w:pPr>
            <w:r>
              <w:rPr>
                <w:rFonts w:hint="eastAsia" w:ascii="仿宋" w:hAnsi="仿宋" w:eastAsia="仿宋" w:cs="仿宋"/>
                <w:sz w:val="24"/>
                <w:szCs w:val="24"/>
              </w:rPr>
              <w:t>详见第六章参选文件格式</w:t>
            </w:r>
          </w:p>
        </w:tc>
      </w:tr>
      <w:tr w14:paraId="57F96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0BB18508">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8</w:t>
            </w:r>
          </w:p>
        </w:tc>
        <w:tc>
          <w:tcPr>
            <w:tcW w:w="1653" w:type="dxa"/>
            <w:noWrap w:val="0"/>
            <w:vAlign w:val="center"/>
          </w:tcPr>
          <w:p w14:paraId="1BAC4197">
            <w:pPr>
              <w:wordWrap w:val="0"/>
              <w:spacing w:after="50" w:line="360" w:lineRule="auto"/>
              <w:ind w:right="-10"/>
              <w:jc w:val="center"/>
              <w:rPr>
                <w:rFonts w:hint="eastAsia" w:ascii="仿宋" w:hAnsi="仿宋" w:eastAsia="仿宋" w:cs="仿宋"/>
                <w:sz w:val="24"/>
                <w:szCs w:val="28"/>
              </w:rPr>
            </w:pPr>
            <w:r>
              <w:rPr>
                <w:rFonts w:hint="eastAsia" w:ascii="仿宋" w:hAnsi="仿宋" w:eastAsia="仿宋" w:cs="仿宋"/>
                <w:sz w:val="24"/>
                <w:szCs w:val="28"/>
              </w:rPr>
              <w:t>响应情况</w:t>
            </w:r>
          </w:p>
        </w:tc>
        <w:tc>
          <w:tcPr>
            <w:tcW w:w="2260" w:type="dxa"/>
            <w:noWrap w:val="0"/>
            <w:vAlign w:val="center"/>
          </w:tcPr>
          <w:p w14:paraId="35D74CA6">
            <w:pPr>
              <w:wordWrap w:val="0"/>
              <w:spacing w:after="50" w:line="360" w:lineRule="auto"/>
              <w:ind w:right="-10"/>
              <w:jc w:val="center"/>
              <w:rPr>
                <w:rFonts w:hint="eastAsia" w:ascii="仿宋" w:hAnsi="仿宋" w:eastAsia="仿宋" w:cs="仿宋"/>
                <w:sz w:val="24"/>
                <w:szCs w:val="28"/>
              </w:rPr>
            </w:pPr>
            <w:r>
              <w:rPr>
                <w:rFonts w:hint="eastAsia" w:ascii="仿宋" w:hAnsi="仿宋" w:eastAsia="仿宋" w:cs="仿宋"/>
                <w:sz w:val="24"/>
                <w:szCs w:val="28"/>
              </w:rPr>
              <w:t>符合比选文件采购需求中付款方式、服务地点、服务期限、免费质保期等的要求</w:t>
            </w:r>
          </w:p>
        </w:tc>
        <w:tc>
          <w:tcPr>
            <w:tcW w:w="3867" w:type="dxa"/>
            <w:noWrap w:val="0"/>
            <w:vAlign w:val="center"/>
          </w:tcPr>
          <w:p w14:paraId="467733C6">
            <w:pPr>
              <w:adjustRightInd w:val="0"/>
              <w:snapToGrid w:val="0"/>
              <w:spacing w:line="360" w:lineRule="auto"/>
              <w:ind w:right="-10"/>
              <w:jc w:val="left"/>
              <w:rPr>
                <w:rFonts w:hint="eastAsia" w:ascii="仿宋" w:hAnsi="仿宋" w:eastAsia="仿宋" w:cs="仿宋"/>
                <w:sz w:val="24"/>
                <w:szCs w:val="24"/>
              </w:rPr>
            </w:pPr>
          </w:p>
        </w:tc>
      </w:tr>
      <w:tr w14:paraId="2DBC3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3901784A">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9</w:t>
            </w:r>
          </w:p>
        </w:tc>
        <w:tc>
          <w:tcPr>
            <w:tcW w:w="1653" w:type="dxa"/>
            <w:noWrap w:val="0"/>
            <w:vAlign w:val="center"/>
          </w:tcPr>
          <w:p w14:paraId="33F161D8">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参选文件规范性</w:t>
            </w:r>
          </w:p>
        </w:tc>
        <w:tc>
          <w:tcPr>
            <w:tcW w:w="2260" w:type="dxa"/>
            <w:noWrap w:val="0"/>
            <w:vAlign w:val="center"/>
          </w:tcPr>
          <w:p w14:paraId="32A6B9EA">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参选文件签署、盖章符合比选文件要求</w:t>
            </w:r>
          </w:p>
        </w:tc>
        <w:tc>
          <w:tcPr>
            <w:tcW w:w="3867" w:type="dxa"/>
            <w:noWrap w:val="0"/>
            <w:vAlign w:val="center"/>
          </w:tcPr>
          <w:p w14:paraId="6068ECBD">
            <w:pPr>
              <w:adjustRightInd w:val="0"/>
              <w:snapToGrid w:val="0"/>
              <w:spacing w:line="360" w:lineRule="auto"/>
              <w:ind w:right="-10"/>
              <w:jc w:val="center"/>
              <w:rPr>
                <w:rFonts w:hint="eastAsia" w:ascii="仿宋" w:hAnsi="仿宋" w:eastAsia="仿宋" w:cs="仿宋"/>
                <w:sz w:val="24"/>
                <w:szCs w:val="24"/>
              </w:rPr>
            </w:pPr>
          </w:p>
        </w:tc>
      </w:tr>
      <w:tr w14:paraId="65775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46C4FCDC">
            <w:pPr>
              <w:adjustRightInd w:val="0"/>
              <w:snapToGrid w:val="0"/>
              <w:spacing w:line="360" w:lineRule="auto"/>
              <w:ind w:right="-10"/>
              <w:jc w:val="center"/>
              <w:rPr>
                <w:rFonts w:hint="eastAsia" w:ascii="仿宋" w:hAnsi="仿宋" w:eastAsia="仿宋" w:cs="仿宋"/>
                <w:sz w:val="24"/>
                <w:szCs w:val="24"/>
              </w:rPr>
            </w:pPr>
            <w:r>
              <w:rPr>
                <w:rFonts w:hint="eastAsia" w:ascii="仿宋" w:hAnsi="仿宋" w:eastAsia="仿宋" w:cs="仿宋"/>
                <w:sz w:val="24"/>
                <w:szCs w:val="24"/>
              </w:rPr>
              <w:t>10</w:t>
            </w:r>
          </w:p>
        </w:tc>
        <w:tc>
          <w:tcPr>
            <w:tcW w:w="1653" w:type="dxa"/>
            <w:noWrap w:val="0"/>
            <w:vAlign w:val="center"/>
          </w:tcPr>
          <w:p w14:paraId="71DD28F8">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其他实质性要求</w:t>
            </w:r>
          </w:p>
        </w:tc>
        <w:tc>
          <w:tcPr>
            <w:tcW w:w="2260" w:type="dxa"/>
            <w:noWrap w:val="0"/>
            <w:vAlign w:val="center"/>
          </w:tcPr>
          <w:p w14:paraId="6EFFED7C">
            <w:pPr>
              <w:spacing w:after="50" w:line="360" w:lineRule="auto"/>
              <w:ind w:right="-10"/>
              <w:jc w:val="center"/>
              <w:rPr>
                <w:rFonts w:hint="eastAsia" w:ascii="仿宋" w:hAnsi="仿宋" w:eastAsia="仿宋" w:cs="仿宋"/>
                <w:sz w:val="24"/>
                <w:szCs w:val="24"/>
              </w:rPr>
            </w:pPr>
            <w:r>
              <w:rPr>
                <w:rFonts w:hint="eastAsia" w:ascii="仿宋" w:hAnsi="仿宋" w:eastAsia="仿宋" w:cs="仿宋"/>
                <w:sz w:val="24"/>
                <w:szCs w:val="24"/>
              </w:rPr>
              <w:t>符合法律、行政法规规定的其他条件或比选文件列明的其他实质性要求</w:t>
            </w:r>
          </w:p>
        </w:tc>
        <w:tc>
          <w:tcPr>
            <w:tcW w:w="3867" w:type="dxa"/>
            <w:noWrap w:val="0"/>
            <w:vAlign w:val="center"/>
          </w:tcPr>
          <w:p w14:paraId="5DF6FA4B">
            <w:pPr>
              <w:adjustRightInd w:val="0"/>
              <w:snapToGrid w:val="0"/>
              <w:spacing w:line="360" w:lineRule="auto"/>
              <w:ind w:right="-10"/>
              <w:jc w:val="left"/>
              <w:rPr>
                <w:rFonts w:hint="eastAsia" w:ascii="仿宋" w:hAnsi="仿宋" w:eastAsia="仿宋" w:cs="仿宋"/>
                <w:sz w:val="24"/>
                <w:szCs w:val="24"/>
              </w:rPr>
            </w:pPr>
          </w:p>
        </w:tc>
      </w:tr>
    </w:tbl>
    <w:p w14:paraId="7149E220">
      <w:pPr>
        <w:spacing w:line="360" w:lineRule="auto"/>
        <w:ind w:firstLine="435"/>
        <w:jc w:val="left"/>
        <w:rPr>
          <w:rFonts w:hint="eastAsia" w:ascii="仿宋" w:hAnsi="仿宋" w:eastAsia="仿宋" w:cs="仿宋"/>
          <w:sz w:val="24"/>
          <w:szCs w:val="24"/>
        </w:rPr>
      </w:pPr>
      <w:r>
        <w:rPr>
          <w:rFonts w:hint="eastAsia" w:ascii="仿宋" w:hAnsi="仿宋" w:eastAsia="仿宋" w:cs="仿宋"/>
          <w:b/>
          <w:bCs/>
          <w:sz w:val="24"/>
          <w:szCs w:val="24"/>
        </w:rPr>
        <w:t>初审指标通过标准：</w:t>
      </w:r>
      <w:r>
        <w:rPr>
          <w:rFonts w:hint="eastAsia" w:ascii="仿宋" w:hAnsi="仿宋" w:eastAsia="仿宋" w:cs="仿宋"/>
          <w:sz w:val="24"/>
          <w:szCs w:val="24"/>
        </w:rPr>
        <w:t>参选人必须通过初审表中的全部评审指标。</w:t>
      </w:r>
    </w:p>
    <w:p w14:paraId="2C42A75B">
      <w:pPr>
        <w:spacing w:line="360" w:lineRule="auto"/>
        <w:ind w:firstLine="435"/>
        <w:jc w:val="left"/>
        <w:rPr>
          <w:rFonts w:hint="eastAsia" w:ascii="仿宋" w:hAnsi="仿宋" w:eastAsia="仿宋" w:cs="仿宋"/>
          <w:b/>
          <w:sz w:val="24"/>
          <w:szCs w:val="24"/>
        </w:rPr>
      </w:pPr>
      <w:r>
        <w:rPr>
          <w:rFonts w:hint="eastAsia" w:ascii="仿宋" w:hAnsi="仿宋" w:eastAsia="仿宋" w:cs="仿宋"/>
          <w:b/>
          <w:sz w:val="24"/>
          <w:szCs w:val="24"/>
        </w:rPr>
        <w:t>2.2综合评分</w:t>
      </w:r>
    </w:p>
    <w:p w14:paraId="59A8150E">
      <w:pPr>
        <w:spacing w:line="360" w:lineRule="auto"/>
        <w:ind w:firstLine="435"/>
        <w:jc w:val="left"/>
        <w:rPr>
          <w:rFonts w:hint="eastAsia" w:ascii="仿宋" w:hAnsi="仿宋" w:eastAsia="仿宋" w:cs="仿宋"/>
          <w:sz w:val="24"/>
          <w:szCs w:val="24"/>
        </w:rPr>
      </w:pPr>
      <w:r>
        <w:rPr>
          <w:rFonts w:hint="eastAsia" w:ascii="仿宋" w:hAnsi="仿宋" w:eastAsia="仿宋" w:cs="仿宋"/>
          <w:sz w:val="24"/>
          <w:szCs w:val="24"/>
        </w:rPr>
        <w:t>2.2.1评审小组按照下表对进入综合评分的所有参选人的参选文件进行综合评分。</w:t>
      </w:r>
    </w:p>
    <w:p w14:paraId="177D3CBE">
      <w:pPr>
        <w:spacing w:line="360" w:lineRule="auto"/>
        <w:ind w:firstLine="435"/>
        <w:jc w:val="left"/>
        <w:rPr>
          <w:rFonts w:hint="eastAsia" w:ascii="仿宋" w:hAnsi="仿宋" w:eastAsia="仿宋" w:cs="仿宋"/>
          <w:sz w:val="24"/>
          <w:szCs w:val="24"/>
        </w:rPr>
      </w:pPr>
      <w:r>
        <w:rPr>
          <w:rFonts w:hint="eastAsia" w:ascii="仿宋" w:hAnsi="仿宋" w:eastAsia="仿宋" w:cs="仿宋"/>
          <w:sz w:val="24"/>
          <w:szCs w:val="24"/>
        </w:rPr>
        <w:t>2.2.2本项目综合评分满分为100分，具体评分细则如下：</w:t>
      </w:r>
    </w:p>
    <w:tbl>
      <w:tblPr>
        <w:tblStyle w:val="5"/>
        <w:tblW w:w="8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309"/>
        <w:gridCol w:w="5279"/>
        <w:gridCol w:w="1038"/>
      </w:tblGrid>
      <w:tr w14:paraId="39612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925" w:type="dxa"/>
            <w:tcBorders>
              <w:top w:val="single" w:color="auto" w:sz="4" w:space="0"/>
              <w:left w:val="single" w:color="auto" w:sz="4" w:space="0"/>
              <w:bottom w:val="single" w:color="auto" w:sz="4" w:space="0"/>
              <w:right w:val="single" w:color="auto" w:sz="4" w:space="0"/>
            </w:tcBorders>
            <w:noWrap w:val="0"/>
            <w:vAlign w:val="center"/>
          </w:tcPr>
          <w:p w14:paraId="7C86F01A">
            <w:pPr>
              <w:jc w:val="center"/>
              <w:rPr>
                <w:rFonts w:hint="eastAsia" w:ascii="仿宋" w:hAnsi="仿宋" w:eastAsia="仿宋" w:cs="仿宋"/>
                <w:b/>
                <w:bCs/>
                <w:sz w:val="24"/>
              </w:rPr>
            </w:pPr>
            <w:r>
              <w:rPr>
                <w:rFonts w:hint="eastAsia" w:ascii="仿宋" w:hAnsi="仿宋" w:eastAsia="仿宋" w:cs="仿宋"/>
                <w:b/>
                <w:bCs/>
                <w:sz w:val="24"/>
              </w:rPr>
              <w:t>类别</w:t>
            </w:r>
          </w:p>
        </w:tc>
        <w:tc>
          <w:tcPr>
            <w:tcW w:w="1309" w:type="dxa"/>
            <w:tcBorders>
              <w:top w:val="single" w:color="auto" w:sz="4" w:space="0"/>
              <w:left w:val="single" w:color="auto" w:sz="4" w:space="0"/>
              <w:bottom w:val="single" w:color="auto" w:sz="4" w:space="0"/>
              <w:right w:val="single" w:color="auto" w:sz="4" w:space="0"/>
            </w:tcBorders>
            <w:noWrap w:val="0"/>
            <w:vAlign w:val="center"/>
          </w:tcPr>
          <w:p w14:paraId="4DBA8ECB">
            <w:pPr>
              <w:jc w:val="center"/>
              <w:rPr>
                <w:rFonts w:hint="eastAsia" w:ascii="仿宋" w:hAnsi="仿宋" w:eastAsia="仿宋" w:cs="仿宋"/>
                <w:b/>
                <w:bCs/>
                <w:sz w:val="24"/>
              </w:rPr>
            </w:pPr>
            <w:r>
              <w:rPr>
                <w:rFonts w:hint="eastAsia" w:ascii="仿宋" w:hAnsi="仿宋" w:eastAsia="仿宋" w:cs="仿宋"/>
                <w:b/>
                <w:bCs/>
                <w:sz w:val="24"/>
                <w:szCs w:val="24"/>
              </w:rPr>
              <w:t>评分内容</w:t>
            </w:r>
          </w:p>
        </w:tc>
        <w:tc>
          <w:tcPr>
            <w:tcW w:w="5279" w:type="dxa"/>
            <w:tcBorders>
              <w:top w:val="single" w:color="auto" w:sz="4" w:space="0"/>
              <w:left w:val="single" w:color="auto" w:sz="4" w:space="0"/>
              <w:bottom w:val="single" w:color="auto" w:sz="4" w:space="0"/>
              <w:right w:val="single" w:color="auto" w:sz="4" w:space="0"/>
            </w:tcBorders>
            <w:noWrap w:val="0"/>
            <w:vAlign w:val="center"/>
          </w:tcPr>
          <w:p w14:paraId="12C87C97">
            <w:pPr>
              <w:jc w:val="center"/>
              <w:rPr>
                <w:rFonts w:hint="eastAsia" w:ascii="仿宋" w:hAnsi="仿宋" w:eastAsia="仿宋" w:cs="仿宋"/>
                <w:b/>
                <w:bCs/>
                <w:sz w:val="24"/>
              </w:rPr>
            </w:pPr>
            <w:r>
              <w:rPr>
                <w:rFonts w:hint="eastAsia" w:ascii="仿宋" w:hAnsi="仿宋" w:eastAsia="仿宋" w:cs="仿宋"/>
                <w:b/>
                <w:bCs/>
                <w:sz w:val="24"/>
                <w:szCs w:val="24"/>
              </w:rPr>
              <w:t>评分标准</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4ACF9848">
            <w:pPr>
              <w:jc w:val="center"/>
              <w:rPr>
                <w:rFonts w:hint="eastAsia" w:ascii="仿宋" w:hAnsi="仿宋" w:eastAsia="仿宋" w:cs="仿宋"/>
                <w:b/>
                <w:bCs/>
                <w:sz w:val="24"/>
                <w:szCs w:val="24"/>
              </w:rPr>
            </w:pPr>
            <w:r>
              <w:rPr>
                <w:rFonts w:hint="eastAsia" w:ascii="仿宋" w:hAnsi="仿宋" w:eastAsia="仿宋" w:cs="仿宋"/>
                <w:b/>
                <w:bCs/>
                <w:sz w:val="24"/>
                <w:szCs w:val="24"/>
              </w:rPr>
              <w:t>分值</w:t>
            </w:r>
          </w:p>
          <w:p w14:paraId="7FB4BD5B">
            <w:pPr>
              <w:jc w:val="center"/>
              <w:rPr>
                <w:rFonts w:hint="eastAsia" w:ascii="仿宋" w:hAnsi="仿宋" w:eastAsia="仿宋" w:cs="仿宋"/>
                <w:b/>
                <w:bCs/>
                <w:sz w:val="24"/>
              </w:rPr>
            </w:pPr>
            <w:r>
              <w:rPr>
                <w:rFonts w:hint="eastAsia" w:ascii="仿宋" w:hAnsi="仿宋" w:eastAsia="仿宋" w:cs="仿宋"/>
                <w:b/>
                <w:bCs/>
                <w:sz w:val="24"/>
                <w:szCs w:val="24"/>
              </w:rPr>
              <w:t>范围</w:t>
            </w:r>
          </w:p>
        </w:tc>
      </w:tr>
      <w:tr w14:paraId="7A4C1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925" w:type="dxa"/>
            <w:vMerge w:val="restart"/>
            <w:tcBorders>
              <w:top w:val="single" w:color="auto" w:sz="4" w:space="0"/>
              <w:left w:val="single" w:color="auto" w:sz="4" w:space="0"/>
              <w:right w:val="single" w:color="auto" w:sz="4" w:space="0"/>
            </w:tcBorders>
            <w:noWrap w:val="0"/>
            <w:vAlign w:val="center"/>
          </w:tcPr>
          <w:p w14:paraId="3A4EDC22">
            <w:pPr>
              <w:jc w:val="center"/>
              <w:rPr>
                <w:rFonts w:hint="eastAsia" w:ascii="仿宋" w:hAnsi="仿宋" w:eastAsia="仿宋" w:cs="仿宋"/>
                <w:sz w:val="24"/>
                <w:szCs w:val="24"/>
              </w:rPr>
            </w:pPr>
            <w:r>
              <w:rPr>
                <w:rFonts w:hint="eastAsia" w:ascii="仿宋" w:hAnsi="仿宋" w:eastAsia="仿宋" w:cs="仿宋"/>
                <w:sz w:val="24"/>
                <w:szCs w:val="24"/>
              </w:rPr>
              <w:t>技术资信分</w:t>
            </w:r>
          </w:p>
          <w:p w14:paraId="47E480A8">
            <w:pPr>
              <w:jc w:val="center"/>
              <w:rPr>
                <w:rFonts w:hint="eastAsia" w:ascii="仿宋" w:hAnsi="仿宋" w:eastAsia="仿宋" w:cs="仿宋"/>
                <w:sz w:val="24"/>
                <w:szCs w:val="24"/>
              </w:rPr>
            </w:pPr>
            <w:r>
              <w:rPr>
                <w:rFonts w:hint="eastAsia" w:ascii="仿宋" w:hAnsi="仿宋" w:eastAsia="仿宋" w:cs="仿宋"/>
                <w:sz w:val="24"/>
                <w:szCs w:val="24"/>
              </w:rPr>
              <w:t>（70分）</w:t>
            </w:r>
          </w:p>
        </w:tc>
        <w:tc>
          <w:tcPr>
            <w:tcW w:w="1309" w:type="dxa"/>
            <w:tcBorders>
              <w:top w:val="single" w:color="auto" w:sz="4" w:space="0"/>
              <w:left w:val="single" w:color="auto" w:sz="4" w:space="0"/>
              <w:bottom w:val="single" w:color="auto" w:sz="4" w:space="0"/>
              <w:right w:val="single" w:color="auto" w:sz="4" w:space="0"/>
            </w:tcBorders>
            <w:noWrap w:val="0"/>
            <w:vAlign w:val="center"/>
          </w:tcPr>
          <w:p w14:paraId="21312946">
            <w:pPr>
              <w:jc w:val="center"/>
              <w:rPr>
                <w:rFonts w:hint="eastAsia" w:ascii="仿宋" w:hAnsi="仿宋" w:eastAsia="仿宋" w:cs="仿宋"/>
                <w:sz w:val="24"/>
                <w:szCs w:val="24"/>
              </w:rPr>
            </w:pPr>
            <w:r>
              <w:rPr>
                <w:rFonts w:hint="eastAsia" w:ascii="仿宋" w:hAnsi="仿宋" w:eastAsia="仿宋" w:cs="仿宋"/>
                <w:sz w:val="24"/>
                <w:szCs w:val="24"/>
              </w:rPr>
              <w:t>技术指标</w:t>
            </w:r>
          </w:p>
        </w:tc>
        <w:tc>
          <w:tcPr>
            <w:tcW w:w="5279" w:type="dxa"/>
            <w:tcBorders>
              <w:top w:val="single" w:color="auto" w:sz="4" w:space="0"/>
              <w:left w:val="single" w:color="auto" w:sz="4" w:space="0"/>
              <w:bottom w:val="single" w:color="auto" w:sz="4" w:space="0"/>
              <w:right w:val="single" w:color="auto" w:sz="4" w:space="0"/>
            </w:tcBorders>
            <w:noWrap w:val="0"/>
            <w:vAlign w:val="center"/>
          </w:tcPr>
          <w:p w14:paraId="19147294">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第1包：</w:t>
            </w:r>
          </w:p>
          <w:p w14:paraId="55763EB8">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评审小组</w:t>
            </w:r>
            <w:r>
              <w:rPr>
                <w:rFonts w:hint="eastAsia" w:ascii="仿宋" w:hAnsi="仿宋" w:eastAsia="仿宋" w:cs="仿宋"/>
                <w:sz w:val="24"/>
                <w:szCs w:val="24"/>
              </w:rPr>
              <w:t>根据</w:t>
            </w:r>
            <w:r>
              <w:rPr>
                <w:rFonts w:hint="eastAsia" w:ascii="仿宋" w:hAnsi="仿宋" w:eastAsia="仿宋" w:cs="仿宋"/>
                <w:sz w:val="24"/>
                <w:szCs w:val="24"/>
                <w:lang w:val="en-US" w:eastAsia="zh-CN"/>
              </w:rPr>
              <w:t>参选人</w:t>
            </w:r>
            <w:r>
              <w:rPr>
                <w:rFonts w:hint="eastAsia" w:ascii="仿宋" w:hAnsi="仿宋" w:eastAsia="仿宋" w:cs="仿宋"/>
                <w:sz w:val="24"/>
                <w:szCs w:val="24"/>
              </w:rPr>
              <w:t>所投</w:t>
            </w:r>
            <w:r>
              <w:rPr>
                <w:rFonts w:hint="eastAsia" w:ascii="仿宋" w:hAnsi="仿宋" w:eastAsia="仿宋" w:cs="仿宋"/>
                <w:sz w:val="24"/>
                <w:szCs w:val="24"/>
                <w:lang w:val="en-US" w:eastAsia="zh-CN"/>
              </w:rPr>
              <w:t>服务</w:t>
            </w:r>
            <w:r>
              <w:rPr>
                <w:rFonts w:hint="eastAsia" w:ascii="仿宋" w:hAnsi="仿宋" w:eastAsia="仿宋" w:cs="仿宋"/>
                <w:sz w:val="24"/>
                <w:szCs w:val="24"/>
              </w:rPr>
              <w:t>技术参数及要求的响应情况进行评分：</w:t>
            </w:r>
          </w:p>
          <w:p w14:paraId="1BA38531">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标注★号的条款，每满足一项得</w:t>
            </w:r>
            <w:r>
              <w:rPr>
                <w:rFonts w:hint="eastAsia" w:ascii="仿宋" w:hAnsi="仿宋" w:eastAsia="仿宋" w:cs="仿宋"/>
                <w:sz w:val="24"/>
                <w:szCs w:val="24"/>
                <w:lang w:val="en-US" w:eastAsia="zh-CN"/>
              </w:rPr>
              <w:t>5</w:t>
            </w:r>
            <w:r>
              <w:rPr>
                <w:rFonts w:hint="eastAsia" w:ascii="仿宋" w:hAnsi="仿宋" w:eastAsia="仿宋" w:cs="仿宋"/>
                <w:sz w:val="24"/>
                <w:szCs w:val="24"/>
              </w:rPr>
              <w:t>分，共</w:t>
            </w:r>
            <w:r>
              <w:rPr>
                <w:rFonts w:hint="eastAsia" w:ascii="仿宋" w:hAnsi="仿宋" w:eastAsia="仿宋" w:cs="仿宋"/>
                <w:sz w:val="24"/>
                <w:szCs w:val="24"/>
                <w:lang w:val="en-US" w:eastAsia="zh-CN"/>
              </w:rPr>
              <w:t>3</w:t>
            </w:r>
            <w:r>
              <w:rPr>
                <w:rFonts w:hint="eastAsia" w:ascii="仿宋" w:hAnsi="仿宋" w:eastAsia="仿宋" w:cs="仿宋"/>
                <w:sz w:val="24"/>
                <w:szCs w:val="24"/>
              </w:rPr>
              <w:t>项，满分</w:t>
            </w:r>
            <w:r>
              <w:rPr>
                <w:rFonts w:hint="eastAsia" w:ascii="仿宋" w:hAnsi="仿宋" w:eastAsia="仿宋" w:cs="仿宋"/>
                <w:sz w:val="24"/>
                <w:szCs w:val="24"/>
                <w:lang w:val="en-US" w:eastAsia="zh-CN"/>
              </w:rPr>
              <w:t>15</w:t>
            </w:r>
            <w:r>
              <w:rPr>
                <w:rFonts w:hint="eastAsia" w:ascii="仿宋" w:hAnsi="仿宋" w:eastAsia="仿宋" w:cs="仿宋"/>
                <w:sz w:val="24"/>
                <w:szCs w:val="24"/>
              </w:rPr>
              <w:t>分；</w:t>
            </w:r>
          </w:p>
          <w:p w14:paraId="04528CF1">
            <w:pPr>
              <w:spacing w:line="360" w:lineRule="auto"/>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2.无标识项为基础指标项，全部满足得10分，有1条未响应（或负偏离）的得7分，有2条未响应（或负偏离）的得4分，有3条未响应（或负偏离）的得1分，超过3条未响应（或负偏离）的不得分。</w:t>
            </w:r>
          </w:p>
          <w:p w14:paraId="0333DCB1">
            <w:pPr>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第2包：</w:t>
            </w:r>
          </w:p>
          <w:p w14:paraId="7EE3610B">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评审小组</w:t>
            </w:r>
            <w:r>
              <w:rPr>
                <w:rFonts w:hint="eastAsia" w:ascii="仿宋" w:hAnsi="仿宋" w:eastAsia="仿宋" w:cs="仿宋"/>
                <w:sz w:val="24"/>
                <w:szCs w:val="24"/>
              </w:rPr>
              <w:t>根据</w:t>
            </w:r>
            <w:r>
              <w:rPr>
                <w:rFonts w:hint="eastAsia" w:ascii="仿宋" w:hAnsi="仿宋" w:eastAsia="仿宋" w:cs="仿宋"/>
                <w:sz w:val="24"/>
                <w:szCs w:val="24"/>
                <w:lang w:val="en-US" w:eastAsia="zh-CN"/>
              </w:rPr>
              <w:t>参选人</w:t>
            </w:r>
            <w:r>
              <w:rPr>
                <w:rFonts w:hint="eastAsia" w:ascii="仿宋" w:hAnsi="仿宋" w:eastAsia="仿宋" w:cs="仿宋"/>
                <w:sz w:val="24"/>
                <w:szCs w:val="24"/>
              </w:rPr>
              <w:t>所投</w:t>
            </w:r>
            <w:r>
              <w:rPr>
                <w:rFonts w:hint="eastAsia" w:ascii="仿宋" w:hAnsi="仿宋" w:eastAsia="仿宋" w:cs="仿宋"/>
                <w:sz w:val="24"/>
                <w:szCs w:val="24"/>
                <w:lang w:val="en-US" w:eastAsia="zh-CN"/>
              </w:rPr>
              <w:t>服务</w:t>
            </w:r>
            <w:r>
              <w:rPr>
                <w:rFonts w:hint="eastAsia" w:ascii="仿宋" w:hAnsi="仿宋" w:eastAsia="仿宋" w:cs="仿宋"/>
                <w:sz w:val="24"/>
                <w:szCs w:val="24"/>
              </w:rPr>
              <w:t>技术参数及要求的响应情况进行评分：</w:t>
            </w:r>
          </w:p>
          <w:p w14:paraId="4A6B5EB2">
            <w:pPr>
              <w:spacing w:line="360" w:lineRule="auto"/>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标注★号的条款，每满足一项得</w:t>
            </w:r>
            <w:r>
              <w:rPr>
                <w:rFonts w:hint="eastAsia" w:ascii="仿宋" w:hAnsi="仿宋" w:eastAsia="仿宋" w:cs="仿宋"/>
                <w:sz w:val="24"/>
                <w:szCs w:val="24"/>
                <w:lang w:val="en-US" w:eastAsia="zh-CN"/>
              </w:rPr>
              <w:t>3</w:t>
            </w:r>
            <w:r>
              <w:rPr>
                <w:rFonts w:hint="eastAsia" w:ascii="仿宋" w:hAnsi="仿宋" w:eastAsia="仿宋" w:cs="仿宋"/>
                <w:sz w:val="24"/>
                <w:szCs w:val="24"/>
              </w:rPr>
              <w:t>分，共</w:t>
            </w:r>
            <w:r>
              <w:rPr>
                <w:rFonts w:hint="eastAsia" w:ascii="仿宋" w:hAnsi="仿宋" w:eastAsia="仿宋" w:cs="仿宋"/>
                <w:sz w:val="24"/>
                <w:szCs w:val="24"/>
                <w:lang w:val="en-US" w:eastAsia="zh-CN"/>
              </w:rPr>
              <w:t>6</w:t>
            </w:r>
            <w:r>
              <w:rPr>
                <w:rFonts w:hint="eastAsia" w:ascii="仿宋" w:hAnsi="仿宋" w:eastAsia="仿宋" w:cs="仿宋"/>
                <w:sz w:val="24"/>
                <w:szCs w:val="24"/>
              </w:rPr>
              <w:t>项，满分</w:t>
            </w:r>
            <w:r>
              <w:rPr>
                <w:rFonts w:hint="eastAsia" w:ascii="仿宋" w:hAnsi="仿宋" w:eastAsia="仿宋" w:cs="仿宋"/>
                <w:sz w:val="24"/>
                <w:szCs w:val="24"/>
                <w:lang w:val="en-US" w:eastAsia="zh-CN"/>
              </w:rPr>
              <w:t>18</w:t>
            </w:r>
            <w:r>
              <w:rPr>
                <w:rFonts w:hint="eastAsia" w:ascii="仿宋" w:hAnsi="仿宋" w:eastAsia="仿宋" w:cs="仿宋"/>
                <w:sz w:val="24"/>
                <w:szCs w:val="24"/>
              </w:rPr>
              <w:t>分；</w:t>
            </w:r>
          </w:p>
          <w:p w14:paraId="1C3A81FA">
            <w:pPr>
              <w:spacing w:line="360" w:lineRule="auto"/>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2.无标识项为基础指标项，全部满足得7分，有1条未响应（或负偏离）的得5分，有2条未响应（或负偏离）的得3分，有3条未响应（或负偏离）的得1分，超过3条未响应（或负偏离）的不得分。</w:t>
            </w:r>
          </w:p>
          <w:p w14:paraId="0FE37627">
            <w:pPr>
              <w:spacing w:line="360" w:lineRule="auto"/>
              <w:jc w:val="left"/>
              <w:rPr>
                <w:rFonts w:hint="eastAsia" w:ascii="仿宋" w:hAnsi="仿宋" w:eastAsia="仿宋" w:cs="仿宋"/>
                <w:sz w:val="24"/>
                <w:szCs w:val="24"/>
              </w:rPr>
            </w:pPr>
            <w:r>
              <w:rPr>
                <w:rFonts w:hint="eastAsia" w:ascii="仿宋" w:hAnsi="仿宋" w:eastAsia="仿宋" w:cs="仿宋"/>
                <w:b/>
                <w:bCs/>
                <w:sz w:val="24"/>
                <w:szCs w:val="24"/>
              </w:rPr>
              <w:t>注：以响应文件中提供的磋商响应表及磋商文件采购需求中要求提供的相应证明材料作为评审依据（如有）。</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19B63E83">
            <w:pPr>
              <w:jc w:val="center"/>
              <w:rPr>
                <w:rFonts w:hint="eastAsia" w:ascii="仿宋" w:hAnsi="仿宋" w:eastAsia="仿宋" w:cs="仿宋"/>
                <w:sz w:val="24"/>
                <w:szCs w:val="24"/>
              </w:rPr>
            </w:pPr>
            <w:r>
              <w:rPr>
                <w:rFonts w:hint="eastAsia" w:ascii="仿宋" w:hAnsi="仿宋" w:eastAsia="仿宋" w:cs="仿宋"/>
                <w:sz w:val="24"/>
                <w:szCs w:val="24"/>
              </w:rPr>
              <w:t>0-2</w:t>
            </w:r>
            <w:r>
              <w:rPr>
                <w:rFonts w:hint="eastAsia" w:ascii="仿宋" w:hAnsi="仿宋" w:eastAsia="仿宋" w:cs="仿宋"/>
                <w:sz w:val="24"/>
                <w:szCs w:val="24"/>
                <w:lang w:val="en-US" w:eastAsia="zh-CN"/>
              </w:rPr>
              <w:t>5</w:t>
            </w:r>
            <w:r>
              <w:rPr>
                <w:rFonts w:hint="eastAsia" w:ascii="仿宋" w:hAnsi="仿宋" w:eastAsia="仿宋" w:cs="仿宋"/>
                <w:sz w:val="24"/>
                <w:szCs w:val="24"/>
              </w:rPr>
              <w:t>分</w:t>
            </w:r>
          </w:p>
        </w:tc>
      </w:tr>
      <w:tr w14:paraId="0F76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925" w:type="dxa"/>
            <w:vMerge w:val="continue"/>
            <w:tcBorders>
              <w:left w:val="single" w:color="auto" w:sz="4" w:space="0"/>
              <w:right w:val="single" w:color="auto" w:sz="4" w:space="0"/>
            </w:tcBorders>
            <w:noWrap w:val="0"/>
            <w:vAlign w:val="center"/>
          </w:tcPr>
          <w:p w14:paraId="483ED180">
            <w:pPr>
              <w:jc w:val="center"/>
              <w:rPr>
                <w:rFonts w:hint="eastAsia" w:ascii="仿宋" w:hAnsi="仿宋" w:eastAsia="仿宋" w:cs="仿宋"/>
                <w:sz w:val="24"/>
                <w:szCs w:val="24"/>
              </w:rPr>
            </w:pPr>
          </w:p>
        </w:tc>
        <w:tc>
          <w:tcPr>
            <w:tcW w:w="1309" w:type="dxa"/>
            <w:tcBorders>
              <w:top w:val="single" w:color="auto" w:sz="4" w:space="0"/>
              <w:left w:val="single" w:color="auto" w:sz="4" w:space="0"/>
              <w:bottom w:val="single" w:color="auto" w:sz="4" w:space="0"/>
              <w:right w:val="single" w:color="auto" w:sz="4" w:space="0"/>
            </w:tcBorders>
            <w:noWrap w:val="0"/>
            <w:vAlign w:val="center"/>
          </w:tcPr>
          <w:p w14:paraId="1E4FD30B">
            <w:pPr>
              <w:jc w:val="center"/>
              <w:rPr>
                <w:rFonts w:hint="eastAsia" w:ascii="仿宋" w:hAnsi="仿宋" w:eastAsia="仿宋" w:cs="仿宋"/>
                <w:sz w:val="24"/>
                <w:szCs w:val="24"/>
              </w:rPr>
            </w:pPr>
            <w:r>
              <w:rPr>
                <w:rFonts w:hint="eastAsia" w:ascii="仿宋" w:hAnsi="仿宋" w:eastAsia="仿宋" w:cs="仿宋"/>
                <w:sz w:val="24"/>
                <w:szCs w:val="24"/>
              </w:rPr>
              <w:t>服务能力</w:t>
            </w:r>
          </w:p>
        </w:tc>
        <w:tc>
          <w:tcPr>
            <w:tcW w:w="5279" w:type="dxa"/>
            <w:tcBorders>
              <w:top w:val="single" w:color="auto" w:sz="4" w:space="0"/>
              <w:left w:val="single" w:color="auto" w:sz="4" w:space="0"/>
              <w:bottom w:val="single" w:color="auto" w:sz="4" w:space="0"/>
              <w:right w:val="single" w:color="auto" w:sz="4" w:space="0"/>
            </w:tcBorders>
            <w:noWrap w:val="0"/>
            <w:vAlign w:val="top"/>
          </w:tcPr>
          <w:p w14:paraId="17572962">
            <w:pPr>
              <w:spacing w:line="360" w:lineRule="auto"/>
              <w:jc w:val="left"/>
              <w:rPr>
                <w:rFonts w:hint="eastAsia" w:ascii="仿宋" w:hAnsi="仿宋" w:eastAsia="仿宋" w:cs="仿宋"/>
                <w:sz w:val="24"/>
                <w:szCs w:val="24"/>
              </w:rPr>
            </w:pPr>
            <w:r>
              <w:rPr>
                <w:rFonts w:hint="eastAsia" w:ascii="仿宋" w:hAnsi="仿宋" w:eastAsia="仿宋" w:cs="仿宋"/>
                <w:sz w:val="24"/>
                <w:szCs w:val="24"/>
              </w:rPr>
              <w:t>1.流程方案：有具体详实的流程方案，方案高度贴合</w:t>
            </w:r>
            <w:r>
              <w:rPr>
                <w:rFonts w:hint="eastAsia" w:ascii="仿宋" w:hAnsi="仿宋" w:eastAsia="仿宋" w:cs="仿宋"/>
                <w:sz w:val="24"/>
                <w:szCs w:val="24"/>
                <w:lang w:val="en-US" w:eastAsia="zh-CN"/>
              </w:rPr>
              <w:t>比选</w:t>
            </w:r>
            <w:r>
              <w:rPr>
                <w:rFonts w:hint="eastAsia" w:ascii="仿宋" w:hAnsi="仿宋" w:eastAsia="仿宋" w:cs="仿宋"/>
                <w:sz w:val="24"/>
                <w:szCs w:val="24"/>
              </w:rPr>
              <w:t>人需求，能根据</w:t>
            </w:r>
            <w:r>
              <w:rPr>
                <w:rFonts w:hint="eastAsia" w:ascii="仿宋" w:hAnsi="仿宋" w:eastAsia="仿宋" w:cs="仿宋"/>
                <w:sz w:val="24"/>
                <w:szCs w:val="24"/>
                <w:lang w:val="en-US" w:eastAsia="zh-CN"/>
              </w:rPr>
              <w:t>比选</w:t>
            </w:r>
            <w:r>
              <w:rPr>
                <w:rFonts w:hint="eastAsia" w:ascii="仿宋" w:hAnsi="仿宋" w:eastAsia="仿宋" w:cs="仿宋"/>
                <w:sz w:val="24"/>
                <w:szCs w:val="24"/>
              </w:rPr>
              <w:t>人需求及时调整方案，安排经验丰富的工作人员组织服务等得5分；有具体的流程方案，方案能满足</w:t>
            </w:r>
            <w:r>
              <w:rPr>
                <w:rFonts w:hint="eastAsia" w:ascii="仿宋" w:hAnsi="仿宋" w:eastAsia="仿宋" w:cs="仿宋"/>
                <w:sz w:val="24"/>
                <w:szCs w:val="24"/>
                <w:lang w:val="en-US" w:eastAsia="zh-CN"/>
              </w:rPr>
              <w:t>比选</w:t>
            </w:r>
            <w:r>
              <w:rPr>
                <w:rFonts w:hint="eastAsia" w:ascii="仿宋" w:hAnsi="仿宋" w:eastAsia="仿宋" w:cs="仿宋"/>
                <w:sz w:val="24"/>
                <w:szCs w:val="24"/>
              </w:rPr>
              <w:t>人需求的得3分；有流程方案，基本能满足</w:t>
            </w:r>
            <w:r>
              <w:rPr>
                <w:rFonts w:hint="eastAsia" w:ascii="仿宋" w:hAnsi="仿宋" w:eastAsia="仿宋" w:cs="仿宋"/>
                <w:sz w:val="24"/>
                <w:szCs w:val="24"/>
                <w:lang w:val="en-US" w:eastAsia="zh-CN"/>
              </w:rPr>
              <w:t>比选</w:t>
            </w:r>
            <w:r>
              <w:rPr>
                <w:rFonts w:hint="eastAsia" w:ascii="仿宋" w:hAnsi="仿宋" w:eastAsia="仿宋" w:cs="仿宋"/>
                <w:sz w:val="24"/>
                <w:szCs w:val="24"/>
              </w:rPr>
              <w:t>人要求等得1分；流程方案不能满足</w:t>
            </w:r>
            <w:r>
              <w:rPr>
                <w:rFonts w:hint="eastAsia" w:ascii="仿宋" w:hAnsi="仿宋" w:eastAsia="仿宋" w:cs="仿宋"/>
                <w:sz w:val="24"/>
                <w:szCs w:val="24"/>
                <w:lang w:val="en-US" w:eastAsia="zh-CN"/>
              </w:rPr>
              <w:t>比选</w:t>
            </w:r>
            <w:r>
              <w:rPr>
                <w:rFonts w:hint="eastAsia" w:ascii="仿宋" w:hAnsi="仿宋" w:eastAsia="仿宋" w:cs="仿宋"/>
                <w:sz w:val="24"/>
                <w:szCs w:val="24"/>
              </w:rPr>
              <w:t>人要求或未提供不得分。</w:t>
            </w:r>
          </w:p>
          <w:p w14:paraId="15B8F7BA">
            <w:pPr>
              <w:spacing w:line="360" w:lineRule="auto"/>
              <w:jc w:val="left"/>
              <w:rPr>
                <w:rFonts w:hint="eastAsia" w:ascii="仿宋" w:hAnsi="仿宋" w:eastAsia="仿宋" w:cs="仿宋"/>
                <w:sz w:val="24"/>
                <w:szCs w:val="24"/>
              </w:rPr>
            </w:pPr>
            <w:r>
              <w:rPr>
                <w:rFonts w:hint="eastAsia" w:ascii="仿宋" w:hAnsi="仿宋" w:eastAsia="仿宋" w:cs="仿宋"/>
                <w:sz w:val="24"/>
                <w:szCs w:val="24"/>
              </w:rPr>
              <w:t>2.技术服务方案：根据</w:t>
            </w:r>
            <w:r>
              <w:rPr>
                <w:rFonts w:hint="eastAsia" w:ascii="仿宋" w:hAnsi="仿宋" w:eastAsia="仿宋" w:cs="仿宋"/>
                <w:sz w:val="24"/>
                <w:szCs w:val="24"/>
                <w:lang w:val="en-US" w:eastAsia="zh-CN"/>
              </w:rPr>
              <w:t>参选人</w:t>
            </w:r>
            <w:r>
              <w:rPr>
                <w:rFonts w:hint="eastAsia" w:ascii="仿宋" w:hAnsi="仿宋" w:eastAsia="仿宋" w:cs="仿宋"/>
                <w:sz w:val="24"/>
                <w:szCs w:val="24"/>
              </w:rPr>
              <w:t>提供的技术服务方案进行评审，技术方案特色明显得5分（提供服务满足或优于</w:t>
            </w:r>
            <w:r>
              <w:rPr>
                <w:rFonts w:hint="eastAsia" w:ascii="仿宋" w:hAnsi="仿宋" w:eastAsia="仿宋" w:cs="仿宋"/>
                <w:sz w:val="24"/>
                <w:szCs w:val="24"/>
                <w:lang w:val="en-US" w:eastAsia="zh-CN"/>
              </w:rPr>
              <w:t>比选</w:t>
            </w:r>
            <w:r>
              <w:rPr>
                <w:rFonts w:hint="eastAsia" w:ascii="仿宋" w:hAnsi="仿宋" w:eastAsia="仿宋" w:cs="仿宋"/>
                <w:sz w:val="24"/>
                <w:szCs w:val="24"/>
              </w:rPr>
              <w:t>人需求，且自身技术优势明显，使用设备先进性强，服务人员经验丰富等），自身技术一般得3分（提供服务满足</w:t>
            </w:r>
            <w:r>
              <w:rPr>
                <w:rFonts w:hint="eastAsia" w:ascii="仿宋" w:hAnsi="仿宋" w:eastAsia="仿宋" w:cs="仿宋"/>
                <w:sz w:val="24"/>
                <w:szCs w:val="24"/>
                <w:lang w:val="en-US" w:eastAsia="zh-CN"/>
              </w:rPr>
              <w:t>比选</w:t>
            </w:r>
            <w:r>
              <w:rPr>
                <w:rFonts w:hint="eastAsia" w:ascii="仿宋" w:hAnsi="仿宋" w:eastAsia="仿宋" w:cs="仿宋"/>
                <w:sz w:val="24"/>
                <w:szCs w:val="24"/>
              </w:rPr>
              <w:t>人需求，具有自身优势等），较差得1分（提供技术服务基本满足</w:t>
            </w:r>
            <w:r>
              <w:rPr>
                <w:rFonts w:hint="eastAsia" w:ascii="仿宋" w:hAnsi="仿宋" w:eastAsia="仿宋" w:cs="仿宋"/>
                <w:sz w:val="24"/>
                <w:szCs w:val="24"/>
                <w:lang w:val="en-US" w:eastAsia="zh-CN"/>
              </w:rPr>
              <w:t>比选</w:t>
            </w:r>
            <w:r>
              <w:rPr>
                <w:rFonts w:hint="eastAsia" w:ascii="仿宋" w:hAnsi="仿宋" w:eastAsia="仿宋" w:cs="仿宋"/>
                <w:sz w:val="24"/>
                <w:szCs w:val="24"/>
              </w:rPr>
              <w:t>人需求，无明显优势），没有特色或未提供不得分；</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6D105D2B">
            <w:pPr>
              <w:jc w:val="center"/>
              <w:rPr>
                <w:rFonts w:hint="eastAsia" w:ascii="仿宋" w:hAnsi="仿宋" w:eastAsia="仿宋" w:cs="仿宋"/>
                <w:sz w:val="24"/>
                <w:szCs w:val="24"/>
              </w:rPr>
            </w:pPr>
            <w:r>
              <w:rPr>
                <w:rFonts w:hint="eastAsia" w:ascii="仿宋" w:hAnsi="仿宋" w:eastAsia="仿宋" w:cs="仿宋"/>
                <w:sz w:val="24"/>
                <w:szCs w:val="24"/>
              </w:rPr>
              <w:t>0-10分</w:t>
            </w:r>
          </w:p>
        </w:tc>
      </w:tr>
      <w:tr w14:paraId="568D3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925" w:type="dxa"/>
            <w:vMerge w:val="continue"/>
            <w:tcBorders>
              <w:left w:val="single" w:color="auto" w:sz="4" w:space="0"/>
              <w:right w:val="single" w:color="auto" w:sz="4" w:space="0"/>
            </w:tcBorders>
            <w:noWrap w:val="0"/>
            <w:vAlign w:val="center"/>
          </w:tcPr>
          <w:p w14:paraId="62AA1129">
            <w:pPr>
              <w:jc w:val="center"/>
              <w:rPr>
                <w:rFonts w:hint="eastAsia" w:ascii="仿宋" w:hAnsi="仿宋" w:eastAsia="仿宋" w:cs="仿宋"/>
                <w:sz w:val="24"/>
                <w:szCs w:val="24"/>
              </w:rPr>
            </w:pPr>
          </w:p>
        </w:tc>
        <w:tc>
          <w:tcPr>
            <w:tcW w:w="1309" w:type="dxa"/>
            <w:tcBorders>
              <w:top w:val="single" w:color="auto" w:sz="4" w:space="0"/>
              <w:left w:val="single" w:color="auto" w:sz="4" w:space="0"/>
              <w:bottom w:val="single" w:color="auto" w:sz="4" w:space="0"/>
              <w:right w:val="single" w:color="auto" w:sz="4" w:space="0"/>
            </w:tcBorders>
            <w:noWrap w:val="0"/>
            <w:vAlign w:val="center"/>
          </w:tcPr>
          <w:p w14:paraId="41A96AE7">
            <w:pPr>
              <w:jc w:val="center"/>
              <w:rPr>
                <w:rFonts w:hint="eastAsia" w:ascii="仿宋" w:hAnsi="仿宋" w:eastAsia="仿宋" w:cs="仿宋"/>
                <w:sz w:val="24"/>
                <w:szCs w:val="24"/>
              </w:rPr>
            </w:pPr>
            <w:r>
              <w:rPr>
                <w:rFonts w:hint="eastAsia" w:ascii="仿宋" w:hAnsi="仿宋" w:eastAsia="仿宋" w:cs="仿宋"/>
                <w:sz w:val="24"/>
                <w:szCs w:val="24"/>
              </w:rPr>
              <w:t>类似服务业绩</w:t>
            </w:r>
          </w:p>
        </w:tc>
        <w:tc>
          <w:tcPr>
            <w:tcW w:w="5279" w:type="dxa"/>
            <w:tcBorders>
              <w:top w:val="single" w:color="auto" w:sz="4" w:space="0"/>
              <w:left w:val="single" w:color="auto" w:sz="4" w:space="0"/>
              <w:bottom w:val="single" w:color="auto" w:sz="4" w:space="0"/>
              <w:right w:val="single" w:color="auto" w:sz="4" w:space="0"/>
            </w:tcBorders>
            <w:noWrap w:val="0"/>
            <w:vAlign w:val="center"/>
          </w:tcPr>
          <w:p w14:paraId="2858FC3D">
            <w:pPr>
              <w:spacing w:line="360" w:lineRule="auto"/>
              <w:jc w:val="left"/>
              <w:rPr>
                <w:rFonts w:hint="eastAsia" w:ascii="仿宋" w:hAnsi="仿宋" w:eastAsia="仿宋" w:cs="仿宋"/>
                <w:sz w:val="24"/>
                <w:szCs w:val="24"/>
              </w:rPr>
            </w:pPr>
            <w:r>
              <w:rPr>
                <w:rFonts w:hint="eastAsia" w:ascii="仿宋" w:hAnsi="仿宋" w:eastAsia="仿宋" w:cs="仿宋"/>
                <w:sz w:val="24"/>
                <w:szCs w:val="24"/>
              </w:rPr>
              <w:t>自20</w:t>
            </w:r>
            <w:r>
              <w:rPr>
                <w:rFonts w:hint="eastAsia" w:ascii="仿宋" w:hAnsi="仿宋" w:eastAsia="仿宋" w:cs="仿宋"/>
                <w:sz w:val="24"/>
                <w:szCs w:val="24"/>
                <w:lang w:val="en-US" w:eastAsia="zh-CN"/>
              </w:rPr>
              <w:t>22</w:t>
            </w:r>
            <w:r>
              <w:rPr>
                <w:rFonts w:hint="eastAsia" w:ascii="仿宋" w:hAnsi="仿宋" w:eastAsia="仿宋" w:cs="仿宋"/>
                <w:sz w:val="24"/>
                <w:szCs w:val="24"/>
              </w:rPr>
              <w:t>年1月1日以来（以合同签订时间为准），</w:t>
            </w:r>
            <w:r>
              <w:rPr>
                <w:rFonts w:hint="eastAsia" w:ascii="仿宋" w:hAnsi="仿宋" w:eastAsia="仿宋" w:cs="仿宋"/>
                <w:sz w:val="24"/>
                <w:szCs w:val="24"/>
                <w:lang w:val="en-US" w:eastAsia="zh-CN"/>
              </w:rPr>
              <w:t>具有任一</w:t>
            </w:r>
            <w:r>
              <w:rPr>
                <w:rFonts w:hint="eastAsia" w:ascii="仿宋" w:hAnsi="仿宋" w:eastAsia="仿宋" w:cs="仿宋"/>
                <w:sz w:val="24"/>
                <w:szCs w:val="24"/>
              </w:rPr>
              <w:t>▲</w:t>
            </w:r>
            <w:r>
              <w:rPr>
                <w:rFonts w:hint="eastAsia" w:ascii="仿宋" w:hAnsi="仿宋" w:eastAsia="仿宋" w:cs="仿宋"/>
                <w:sz w:val="24"/>
                <w:szCs w:val="24"/>
                <w:lang w:val="en-US" w:eastAsia="zh-CN"/>
              </w:rPr>
              <w:t>测序服务业绩</w:t>
            </w:r>
            <w:r>
              <w:rPr>
                <w:rFonts w:hint="eastAsia" w:ascii="仿宋" w:hAnsi="仿宋" w:eastAsia="仿宋" w:cs="仿宋"/>
                <w:sz w:val="24"/>
                <w:szCs w:val="24"/>
              </w:rPr>
              <w:t>（</w:t>
            </w:r>
            <w:r>
              <w:rPr>
                <w:rFonts w:hint="eastAsia" w:ascii="仿宋" w:hAnsi="仿宋" w:eastAsia="仿宋" w:cs="仿宋"/>
                <w:color w:val="FF0000"/>
                <w:sz w:val="24"/>
                <w:szCs w:val="24"/>
              </w:rPr>
              <w:t>业绩</w:t>
            </w:r>
            <w:r>
              <w:rPr>
                <w:rFonts w:hint="eastAsia" w:ascii="仿宋" w:hAnsi="仿宋" w:eastAsia="仿宋" w:cs="仿宋"/>
                <w:color w:val="FF0000"/>
                <w:sz w:val="24"/>
                <w:szCs w:val="24"/>
                <w:lang w:eastAsia="zh-CN"/>
              </w:rPr>
              <w:t>须为</w:t>
            </w:r>
            <w:r>
              <w:rPr>
                <w:rFonts w:hint="eastAsia" w:ascii="仿宋" w:hAnsi="仿宋" w:eastAsia="仿宋" w:cs="仿宋"/>
                <w:color w:val="FF0000"/>
                <w:sz w:val="24"/>
                <w:szCs w:val="24"/>
              </w:rPr>
              <w:t>同</w:t>
            </w:r>
            <w:r>
              <w:rPr>
                <w:rFonts w:hint="eastAsia" w:ascii="仿宋" w:hAnsi="仿宋" w:eastAsia="仿宋" w:cs="仿宋"/>
                <w:color w:val="FF0000"/>
                <w:sz w:val="24"/>
                <w:szCs w:val="24"/>
                <w:lang w:eastAsia="zh-CN"/>
              </w:rPr>
              <w:t>一测序厂家</w:t>
            </w:r>
            <w:r>
              <w:rPr>
                <w:rFonts w:hint="eastAsia" w:ascii="仿宋" w:hAnsi="仿宋" w:eastAsia="仿宋" w:cs="仿宋"/>
                <w:sz w:val="24"/>
                <w:szCs w:val="24"/>
              </w:rPr>
              <w:t>）</w:t>
            </w:r>
            <w:r>
              <w:rPr>
                <w:rFonts w:hint="eastAsia" w:ascii="仿宋" w:hAnsi="仿宋" w:eastAsia="仿宋" w:cs="仿宋"/>
                <w:sz w:val="24"/>
                <w:szCs w:val="24"/>
                <w:lang w:val="en-US" w:eastAsia="zh-CN"/>
              </w:rPr>
              <w:t>的</w:t>
            </w:r>
            <w:r>
              <w:rPr>
                <w:rFonts w:hint="eastAsia" w:ascii="仿宋" w:hAnsi="仿宋" w:eastAsia="仿宋" w:cs="仿宋"/>
                <w:sz w:val="24"/>
                <w:szCs w:val="24"/>
              </w:rPr>
              <w:t>，每提供一个业绩得</w:t>
            </w:r>
            <w:r>
              <w:rPr>
                <w:rFonts w:hint="eastAsia" w:ascii="仿宋" w:hAnsi="仿宋" w:eastAsia="仿宋" w:cs="仿宋"/>
                <w:sz w:val="24"/>
                <w:szCs w:val="24"/>
                <w:lang w:val="en-US" w:eastAsia="zh-CN"/>
              </w:rPr>
              <w:t>2</w:t>
            </w:r>
            <w:r>
              <w:rPr>
                <w:rFonts w:hint="eastAsia" w:ascii="仿宋" w:hAnsi="仿宋" w:eastAsia="仿宋" w:cs="仿宋"/>
                <w:sz w:val="24"/>
                <w:szCs w:val="24"/>
              </w:rPr>
              <w:t>分，满分1</w:t>
            </w:r>
            <w:r>
              <w:rPr>
                <w:rFonts w:hint="eastAsia" w:ascii="仿宋" w:hAnsi="仿宋" w:eastAsia="仿宋" w:cs="仿宋"/>
                <w:sz w:val="24"/>
                <w:szCs w:val="24"/>
                <w:lang w:val="en-US" w:eastAsia="zh-CN"/>
              </w:rPr>
              <w:t>0</w:t>
            </w:r>
            <w:r>
              <w:rPr>
                <w:rFonts w:hint="eastAsia" w:ascii="仿宋" w:hAnsi="仿宋" w:eastAsia="仿宋" w:cs="仿宋"/>
                <w:sz w:val="24"/>
                <w:szCs w:val="24"/>
              </w:rPr>
              <w:t>分。</w:t>
            </w:r>
          </w:p>
          <w:p w14:paraId="6FF2F6B2">
            <w:pPr>
              <w:spacing w:line="360" w:lineRule="auto"/>
              <w:jc w:val="left"/>
              <w:rPr>
                <w:rFonts w:hint="eastAsia" w:ascii="仿宋" w:hAnsi="仿宋" w:eastAsia="仿宋" w:cs="仿宋"/>
                <w:b/>
                <w:bCs/>
                <w:sz w:val="21"/>
                <w:szCs w:val="21"/>
              </w:rPr>
            </w:pPr>
            <w:r>
              <w:rPr>
                <w:rFonts w:hint="eastAsia" w:ascii="仿宋" w:hAnsi="仿宋" w:eastAsia="仿宋" w:cs="仿宋"/>
                <w:b/>
                <w:bCs/>
                <w:sz w:val="21"/>
                <w:szCs w:val="21"/>
              </w:rPr>
              <w:t>注：1、此处业绩证明材料必须为</w:t>
            </w:r>
            <w:r>
              <w:rPr>
                <w:rFonts w:hint="eastAsia" w:ascii="仿宋" w:hAnsi="仿宋" w:eastAsia="仿宋" w:cs="仿宋"/>
                <w:b/>
                <w:bCs/>
                <w:sz w:val="21"/>
                <w:szCs w:val="21"/>
                <w:lang w:val="en-US" w:eastAsia="zh-CN"/>
              </w:rPr>
              <w:t>参选</w:t>
            </w:r>
            <w:r>
              <w:rPr>
                <w:rFonts w:hint="eastAsia" w:ascii="仿宋" w:hAnsi="仿宋" w:eastAsia="仿宋" w:cs="仿宋"/>
                <w:b/>
                <w:bCs/>
                <w:sz w:val="21"/>
                <w:szCs w:val="21"/>
              </w:rPr>
              <w:t>产品的最终用户单位的合同，中间贸易商的合同不能作为有效业绩</w:t>
            </w:r>
            <w:r>
              <w:rPr>
                <w:rFonts w:hint="eastAsia" w:ascii="仿宋" w:hAnsi="仿宋" w:eastAsia="仿宋" w:cs="仿宋"/>
                <w:b/>
                <w:bCs/>
                <w:sz w:val="21"/>
                <w:szCs w:val="21"/>
                <w:lang w:val="en-US" w:eastAsia="zh-CN"/>
              </w:rPr>
              <w:t>,</w:t>
            </w:r>
            <w:r>
              <w:rPr>
                <w:rFonts w:hint="eastAsia" w:ascii="仿宋" w:hAnsi="仿宋" w:eastAsia="仿宋" w:cs="仿宋"/>
                <w:b/>
                <w:bCs/>
                <w:sz w:val="21"/>
                <w:szCs w:val="21"/>
              </w:rPr>
              <w:t>如同一业绩包含多个符合要求的</w:t>
            </w:r>
            <w:r>
              <w:rPr>
                <w:rFonts w:hint="eastAsia" w:ascii="仿宋" w:hAnsi="仿宋" w:eastAsia="仿宋" w:cs="仿宋"/>
                <w:b/>
                <w:bCs/>
                <w:sz w:val="21"/>
                <w:szCs w:val="21"/>
                <w:lang w:eastAsia="zh-CN"/>
              </w:rPr>
              <w:t>服务</w:t>
            </w:r>
            <w:r>
              <w:rPr>
                <w:rFonts w:hint="eastAsia" w:ascii="仿宋" w:hAnsi="仿宋" w:eastAsia="仿宋" w:cs="仿宋"/>
                <w:b/>
                <w:bCs/>
                <w:sz w:val="21"/>
                <w:szCs w:val="21"/>
              </w:rPr>
              <w:t>，仅计分一次。</w:t>
            </w:r>
          </w:p>
          <w:p w14:paraId="5C90F467">
            <w:pPr>
              <w:spacing w:line="360" w:lineRule="auto"/>
              <w:jc w:val="left"/>
              <w:rPr>
                <w:rFonts w:hint="eastAsia" w:ascii="仿宋" w:hAnsi="仿宋" w:eastAsia="仿宋" w:cs="仿宋"/>
                <w:sz w:val="24"/>
                <w:szCs w:val="24"/>
              </w:rPr>
            </w:pPr>
            <w:r>
              <w:rPr>
                <w:rFonts w:hint="eastAsia" w:ascii="仿宋" w:hAnsi="仿宋" w:eastAsia="仿宋" w:cs="仿宋"/>
                <w:b/>
                <w:bCs/>
                <w:sz w:val="21"/>
                <w:szCs w:val="21"/>
              </w:rPr>
              <w:t>2、</w:t>
            </w:r>
            <w:r>
              <w:rPr>
                <w:rFonts w:hint="eastAsia" w:ascii="仿宋" w:hAnsi="仿宋" w:eastAsia="仿宋" w:cs="仿宋"/>
                <w:b/>
                <w:bCs/>
                <w:sz w:val="21"/>
                <w:szCs w:val="21"/>
                <w:lang w:val="en-US" w:eastAsia="zh-CN"/>
              </w:rPr>
              <w:t>参选</w:t>
            </w:r>
            <w:r>
              <w:rPr>
                <w:rFonts w:hint="eastAsia" w:ascii="仿宋" w:hAnsi="仿宋" w:eastAsia="仿宋" w:cs="仿宋"/>
                <w:b/>
                <w:bCs/>
                <w:sz w:val="21"/>
                <w:szCs w:val="21"/>
              </w:rPr>
              <w:t>文件中提供合同或验收证明扫描件，如合同或验收证明中无法体现签订时间、服务内容等相关信息的，须同时另附加盖</w:t>
            </w:r>
            <w:r>
              <w:rPr>
                <w:rFonts w:hint="eastAsia" w:ascii="仿宋" w:hAnsi="仿宋" w:eastAsia="仿宋" w:cs="仿宋"/>
                <w:b/>
                <w:bCs/>
                <w:sz w:val="21"/>
                <w:szCs w:val="21"/>
                <w:lang w:eastAsia="zh-CN"/>
              </w:rPr>
              <w:t>业主印章</w:t>
            </w:r>
            <w:r>
              <w:rPr>
                <w:rFonts w:hint="eastAsia" w:ascii="仿宋" w:hAnsi="仿宋" w:eastAsia="仿宋" w:cs="仿宋"/>
                <w:b/>
                <w:bCs/>
                <w:sz w:val="21"/>
                <w:szCs w:val="21"/>
              </w:rPr>
              <w:t>的材料扫描件，否则不得分。</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51DB25D7">
            <w:pPr>
              <w:jc w:val="center"/>
              <w:rPr>
                <w:rFonts w:hint="eastAsia" w:ascii="仿宋" w:hAnsi="仿宋" w:eastAsia="仿宋" w:cs="仿宋"/>
                <w:sz w:val="24"/>
                <w:szCs w:val="24"/>
              </w:rPr>
            </w:pPr>
            <w:r>
              <w:rPr>
                <w:rFonts w:hint="eastAsia" w:ascii="仿宋" w:hAnsi="仿宋" w:eastAsia="仿宋" w:cs="仿宋"/>
                <w:sz w:val="24"/>
                <w:szCs w:val="24"/>
              </w:rPr>
              <w:t>0-1</w:t>
            </w:r>
            <w:r>
              <w:rPr>
                <w:rFonts w:hint="eastAsia" w:ascii="仿宋" w:hAnsi="仿宋" w:eastAsia="仿宋" w:cs="仿宋"/>
                <w:sz w:val="24"/>
                <w:szCs w:val="24"/>
                <w:lang w:val="en-US" w:eastAsia="zh-CN"/>
              </w:rPr>
              <w:t>0</w:t>
            </w:r>
            <w:r>
              <w:rPr>
                <w:rFonts w:hint="eastAsia" w:ascii="仿宋" w:hAnsi="仿宋" w:eastAsia="仿宋" w:cs="仿宋"/>
                <w:sz w:val="24"/>
                <w:szCs w:val="24"/>
              </w:rPr>
              <w:t>分</w:t>
            </w:r>
          </w:p>
        </w:tc>
      </w:tr>
      <w:tr w14:paraId="05FB2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jc w:val="center"/>
        </w:trPr>
        <w:tc>
          <w:tcPr>
            <w:tcW w:w="925" w:type="dxa"/>
            <w:vMerge w:val="continue"/>
            <w:tcBorders>
              <w:left w:val="single" w:color="auto" w:sz="4" w:space="0"/>
              <w:right w:val="single" w:color="auto" w:sz="4" w:space="0"/>
            </w:tcBorders>
            <w:noWrap w:val="0"/>
            <w:vAlign w:val="center"/>
          </w:tcPr>
          <w:p w14:paraId="3D84E2A1">
            <w:pPr>
              <w:jc w:val="center"/>
              <w:rPr>
                <w:rFonts w:hint="eastAsia" w:ascii="仿宋" w:hAnsi="仿宋" w:eastAsia="仿宋" w:cs="仿宋"/>
                <w:sz w:val="24"/>
                <w:szCs w:val="24"/>
              </w:rPr>
            </w:pPr>
          </w:p>
        </w:tc>
        <w:tc>
          <w:tcPr>
            <w:tcW w:w="1309" w:type="dxa"/>
            <w:tcBorders>
              <w:top w:val="single" w:color="auto" w:sz="4" w:space="0"/>
              <w:left w:val="single" w:color="auto" w:sz="4" w:space="0"/>
              <w:bottom w:val="single" w:color="auto" w:sz="4" w:space="0"/>
              <w:right w:val="single" w:color="auto" w:sz="4" w:space="0"/>
            </w:tcBorders>
            <w:noWrap w:val="0"/>
            <w:vAlign w:val="center"/>
          </w:tcPr>
          <w:p w14:paraId="088B95E6">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履约评价情况</w:t>
            </w:r>
          </w:p>
        </w:tc>
        <w:tc>
          <w:tcPr>
            <w:tcW w:w="5279" w:type="dxa"/>
            <w:tcBorders>
              <w:top w:val="single" w:color="auto" w:sz="4" w:space="0"/>
              <w:left w:val="single" w:color="auto" w:sz="4" w:space="0"/>
              <w:bottom w:val="single" w:color="auto" w:sz="4" w:space="0"/>
              <w:right w:val="single" w:color="auto" w:sz="4" w:space="0"/>
            </w:tcBorders>
            <w:noWrap w:val="0"/>
            <w:vAlign w:val="top"/>
          </w:tcPr>
          <w:p w14:paraId="174D185C">
            <w:pPr>
              <w:spacing w:line="360"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参选人</w:t>
            </w:r>
            <w:r>
              <w:rPr>
                <w:rFonts w:hint="eastAsia" w:ascii="仿宋" w:hAnsi="仿宋" w:eastAsia="仿宋" w:cs="仿宋"/>
                <w:sz w:val="24"/>
                <w:szCs w:val="24"/>
              </w:rPr>
              <w:t>提供与所投业绩合同相对应的业主评价，每提供一份评价为：优秀（满意、好）级别的得2分；每提供一份评价为：良好（中等）级别的得1分，其他或未提供的不得分。本项满分10分。</w:t>
            </w:r>
          </w:p>
          <w:p w14:paraId="5D93F00F">
            <w:pPr>
              <w:spacing w:line="360" w:lineRule="auto"/>
              <w:jc w:val="left"/>
              <w:rPr>
                <w:rFonts w:hint="eastAsia" w:ascii="仿宋" w:hAnsi="仿宋" w:eastAsia="仿宋" w:cs="仿宋"/>
                <w:sz w:val="24"/>
                <w:szCs w:val="24"/>
              </w:rPr>
            </w:pPr>
            <w:r>
              <w:rPr>
                <w:rFonts w:hint="eastAsia" w:ascii="仿宋" w:hAnsi="仿宋" w:eastAsia="仿宋" w:cs="仿宋"/>
                <w:b/>
                <w:bCs/>
                <w:sz w:val="24"/>
                <w:szCs w:val="24"/>
              </w:rPr>
              <w:t>注：</w:t>
            </w:r>
            <w:r>
              <w:rPr>
                <w:rFonts w:hint="eastAsia" w:ascii="仿宋" w:hAnsi="仿宋" w:eastAsia="仿宋" w:cs="仿宋"/>
                <w:b/>
                <w:bCs/>
                <w:sz w:val="24"/>
                <w:szCs w:val="24"/>
                <w:lang w:val="en-US" w:eastAsia="zh-CN"/>
              </w:rPr>
              <w:t>参选</w:t>
            </w:r>
            <w:r>
              <w:rPr>
                <w:rFonts w:hint="eastAsia" w:ascii="仿宋" w:hAnsi="仿宋" w:eastAsia="仿宋" w:cs="仿宋"/>
                <w:b/>
                <w:bCs/>
                <w:sz w:val="24"/>
                <w:szCs w:val="24"/>
              </w:rPr>
              <w:t>文件中须提供加盖业主单位</w:t>
            </w:r>
            <w:r>
              <w:rPr>
                <w:rFonts w:hint="eastAsia" w:ascii="仿宋" w:hAnsi="仿宋" w:eastAsia="仿宋" w:cs="仿宋"/>
                <w:b/>
                <w:bCs/>
                <w:sz w:val="24"/>
                <w:szCs w:val="24"/>
                <w:lang w:eastAsia="zh-CN"/>
              </w:rPr>
              <w:t>印章</w:t>
            </w:r>
            <w:r>
              <w:rPr>
                <w:rFonts w:hint="eastAsia" w:ascii="仿宋" w:hAnsi="仿宋" w:eastAsia="仿宋" w:cs="仿宋"/>
                <w:b/>
                <w:bCs/>
                <w:sz w:val="24"/>
                <w:szCs w:val="24"/>
              </w:rPr>
              <w:t>的满意度评价证明材料扫描件。</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37DFD2FF">
            <w:pPr>
              <w:jc w:val="center"/>
              <w:rPr>
                <w:rFonts w:hint="eastAsia" w:ascii="仿宋" w:hAnsi="仿宋" w:eastAsia="仿宋" w:cs="仿宋"/>
                <w:sz w:val="24"/>
                <w:szCs w:val="24"/>
              </w:rPr>
            </w:pPr>
            <w:r>
              <w:rPr>
                <w:rFonts w:hint="eastAsia" w:ascii="仿宋" w:hAnsi="仿宋" w:eastAsia="仿宋" w:cs="仿宋"/>
                <w:sz w:val="24"/>
                <w:szCs w:val="24"/>
              </w:rPr>
              <w:t>0-10分</w:t>
            </w:r>
          </w:p>
        </w:tc>
      </w:tr>
      <w:tr w14:paraId="50BB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jc w:val="center"/>
        </w:trPr>
        <w:tc>
          <w:tcPr>
            <w:tcW w:w="925" w:type="dxa"/>
            <w:vMerge w:val="continue"/>
            <w:tcBorders>
              <w:left w:val="single" w:color="auto" w:sz="4" w:space="0"/>
              <w:right w:val="single" w:color="auto" w:sz="4" w:space="0"/>
            </w:tcBorders>
            <w:noWrap w:val="0"/>
            <w:vAlign w:val="center"/>
          </w:tcPr>
          <w:p w14:paraId="04038CCC">
            <w:pPr>
              <w:jc w:val="center"/>
              <w:rPr>
                <w:rFonts w:hint="eastAsia" w:ascii="仿宋" w:hAnsi="仿宋" w:eastAsia="仿宋" w:cs="仿宋"/>
                <w:sz w:val="24"/>
                <w:szCs w:val="24"/>
              </w:rPr>
            </w:pPr>
          </w:p>
        </w:tc>
        <w:tc>
          <w:tcPr>
            <w:tcW w:w="1309" w:type="dxa"/>
            <w:tcBorders>
              <w:top w:val="single" w:color="auto" w:sz="4" w:space="0"/>
              <w:left w:val="single" w:color="auto" w:sz="4" w:space="0"/>
              <w:bottom w:val="single" w:color="auto" w:sz="4" w:space="0"/>
              <w:right w:val="single" w:color="auto" w:sz="4" w:space="0"/>
            </w:tcBorders>
            <w:noWrap w:val="0"/>
            <w:vAlign w:val="center"/>
          </w:tcPr>
          <w:p w14:paraId="321BCB81">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仓储及</w:t>
            </w:r>
            <w:r>
              <w:rPr>
                <w:rFonts w:hint="eastAsia" w:ascii="仿宋" w:hAnsi="仿宋" w:eastAsia="仿宋" w:cs="仿宋"/>
                <w:sz w:val="24"/>
                <w:szCs w:val="24"/>
                <w:lang w:eastAsia="zh-CN"/>
              </w:rPr>
              <w:t>标本</w:t>
            </w:r>
            <w:r>
              <w:rPr>
                <w:rFonts w:hint="eastAsia" w:ascii="仿宋" w:hAnsi="仿宋" w:eastAsia="仿宋" w:cs="仿宋"/>
                <w:sz w:val="24"/>
                <w:szCs w:val="24"/>
              </w:rPr>
              <w:t>配送能力</w:t>
            </w:r>
          </w:p>
        </w:tc>
        <w:tc>
          <w:tcPr>
            <w:tcW w:w="5279" w:type="dxa"/>
            <w:tcBorders>
              <w:top w:val="single" w:color="auto" w:sz="4" w:space="0"/>
              <w:left w:val="single" w:color="auto" w:sz="4" w:space="0"/>
              <w:bottom w:val="single" w:color="auto" w:sz="4" w:space="0"/>
              <w:right w:val="single" w:color="auto" w:sz="4" w:space="0"/>
            </w:tcBorders>
            <w:noWrap w:val="0"/>
            <w:vAlign w:val="center"/>
          </w:tcPr>
          <w:p w14:paraId="71CE9490">
            <w:pPr>
              <w:spacing w:line="360" w:lineRule="auto"/>
              <w:jc w:val="left"/>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评审</w:t>
            </w:r>
            <w:r>
              <w:rPr>
                <w:rFonts w:hint="eastAsia" w:ascii="仿宋" w:hAnsi="仿宋" w:eastAsia="仿宋" w:cs="仿宋"/>
                <w:sz w:val="24"/>
                <w:szCs w:val="24"/>
              </w:rPr>
              <w:t>小组根据各</w:t>
            </w:r>
            <w:r>
              <w:rPr>
                <w:rFonts w:hint="eastAsia" w:ascii="仿宋" w:hAnsi="仿宋" w:eastAsia="仿宋" w:cs="仿宋"/>
                <w:sz w:val="24"/>
                <w:szCs w:val="24"/>
                <w:lang w:val="en-US" w:eastAsia="zh-CN"/>
              </w:rPr>
              <w:t>参选人</w:t>
            </w:r>
            <w:r>
              <w:rPr>
                <w:rFonts w:hint="eastAsia" w:ascii="仿宋" w:hAnsi="仿宋" w:eastAsia="仿宋" w:cs="仿宋"/>
                <w:sz w:val="24"/>
                <w:szCs w:val="24"/>
              </w:rPr>
              <w:t>提供的贮存技术条件(仓库或冷库)、运输车辆</w:t>
            </w:r>
            <w:r>
              <w:rPr>
                <w:rFonts w:hint="eastAsia" w:ascii="仿宋" w:hAnsi="仿宋" w:eastAsia="仿宋" w:cs="仿宋"/>
                <w:sz w:val="24"/>
                <w:szCs w:val="24"/>
                <w:lang w:eastAsia="zh-CN"/>
              </w:rPr>
              <w:t>和冷藏箱</w:t>
            </w:r>
            <w:r>
              <w:rPr>
                <w:rFonts w:hint="eastAsia" w:ascii="仿宋" w:hAnsi="仿宋" w:eastAsia="仿宋" w:cs="仿宋"/>
                <w:sz w:val="24"/>
                <w:szCs w:val="24"/>
              </w:rPr>
              <w:t>等情况进行评审，贮存技术条件(仓库</w:t>
            </w:r>
            <w:r>
              <w:rPr>
                <w:rFonts w:hint="eastAsia" w:ascii="仿宋" w:hAnsi="仿宋" w:eastAsia="仿宋" w:cs="仿宋"/>
                <w:sz w:val="24"/>
                <w:szCs w:val="24"/>
                <w:lang w:eastAsia="zh-CN"/>
              </w:rPr>
              <w:t>或</w:t>
            </w:r>
            <w:r>
              <w:rPr>
                <w:rFonts w:hint="eastAsia" w:ascii="仿宋" w:hAnsi="仿宋" w:eastAsia="仿宋" w:cs="仿宋"/>
                <w:sz w:val="24"/>
                <w:szCs w:val="24"/>
              </w:rPr>
              <w:t>冷库)优越、运输车辆</w:t>
            </w:r>
            <w:r>
              <w:rPr>
                <w:rFonts w:hint="eastAsia" w:ascii="仿宋" w:hAnsi="仿宋" w:eastAsia="仿宋" w:cs="仿宋"/>
                <w:sz w:val="24"/>
                <w:szCs w:val="24"/>
                <w:lang w:eastAsia="zh-CN"/>
              </w:rPr>
              <w:t>（冷藏箱）</w:t>
            </w:r>
            <w:r>
              <w:rPr>
                <w:rFonts w:hint="eastAsia" w:ascii="仿宋" w:hAnsi="仿宋" w:eastAsia="仿宋" w:cs="仿宋"/>
                <w:sz w:val="24"/>
                <w:szCs w:val="24"/>
              </w:rPr>
              <w:t>充足得10分；贮存技术条件(仓库或冷库)、运输车辆</w:t>
            </w:r>
            <w:r>
              <w:rPr>
                <w:rFonts w:hint="eastAsia" w:ascii="仿宋" w:hAnsi="仿宋" w:eastAsia="仿宋" w:cs="仿宋"/>
                <w:sz w:val="24"/>
                <w:szCs w:val="24"/>
                <w:lang w:eastAsia="zh-CN"/>
              </w:rPr>
              <w:t>（冷藏箱）</w:t>
            </w:r>
            <w:r>
              <w:rPr>
                <w:rFonts w:hint="eastAsia" w:ascii="仿宋" w:hAnsi="仿宋" w:eastAsia="仿宋" w:cs="仿宋"/>
                <w:sz w:val="24"/>
                <w:szCs w:val="24"/>
              </w:rPr>
              <w:t>基本满足项目需求得7分；贮存技术条件(仓库或冷库)基本满足要求、运输车辆</w:t>
            </w:r>
            <w:r>
              <w:rPr>
                <w:rFonts w:hint="eastAsia" w:ascii="仿宋" w:hAnsi="仿宋" w:eastAsia="仿宋" w:cs="仿宋"/>
                <w:sz w:val="24"/>
                <w:szCs w:val="24"/>
                <w:lang w:eastAsia="zh-CN"/>
              </w:rPr>
              <w:t>（冷藏箱）一般</w:t>
            </w:r>
            <w:r>
              <w:rPr>
                <w:rFonts w:hint="eastAsia" w:ascii="仿宋" w:hAnsi="仿宋" w:eastAsia="仿宋" w:cs="仿宋"/>
                <w:sz w:val="24"/>
                <w:szCs w:val="24"/>
              </w:rPr>
              <w:t>得4分；贮存技术条件(仓库或冷库)有待改善、运输车辆</w:t>
            </w:r>
            <w:r>
              <w:rPr>
                <w:rFonts w:hint="eastAsia" w:ascii="仿宋" w:hAnsi="仿宋" w:eastAsia="仿宋" w:cs="仿宋"/>
                <w:sz w:val="24"/>
                <w:szCs w:val="24"/>
                <w:lang w:eastAsia="zh-CN"/>
              </w:rPr>
              <w:t>（冷藏箱）</w:t>
            </w:r>
            <w:r>
              <w:rPr>
                <w:rFonts w:hint="eastAsia" w:ascii="仿宋" w:hAnsi="仿宋" w:eastAsia="仿宋" w:cs="仿宋"/>
                <w:sz w:val="24"/>
                <w:szCs w:val="24"/>
              </w:rPr>
              <w:t>配备情况需要加强得1分；未提供的不得分。</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0B7B7C93">
            <w:pPr>
              <w:jc w:val="center"/>
              <w:rPr>
                <w:rFonts w:hint="eastAsia" w:ascii="仿宋" w:hAnsi="仿宋" w:eastAsia="仿宋" w:cs="仿宋"/>
                <w:sz w:val="24"/>
                <w:szCs w:val="24"/>
              </w:rPr>
            </w:pPr>
            <w:r>
              <w:rPr>
                <w:rFonts w:hint="eastAsia" w:ascii="仿宋" w:hAnsi="仿宋" w:eastAsia="仿宋" w:cs="仿宋"/>
                <w:sz w:val="24"/>
                <w:szCs w:val="24"/>
              </w:rPr>
              <w:t>0-10分</w:t>
            </w:r>
          </w:p>
        </w:tc>
      </w:tr>
      <w:tr w14:paraId="64249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jc w:val="center"/>
        </w:trPr>
        <w:tc>
          <w:tcPr>
            <w:tcW w:w="925" w:type="dxa"/>
            <w:vMerge w:val="continue"/>
            <w:tcBorders>
              <w:left w:val="single" w:color="auto" w:sz="4" w:space="0"/>
              <w:right w:val="single" w:color="auto" w:sz="4" w:space="0"/>
            </w:tcBorders>
            <w:noWrap w:val="0"/>
            <w:vAlign w:val="center"/>
          </w:tcPr>
          <w:p w14:paraId="56E40C39">
            <w:pPr>
              <w:jc w:val="center"/>
              <w:rPr>
                <w:rFonts w:hint="eastAsia" w:ascii="仿宋" w:hAnsi="仿宋" w:eastAsia="仿宋" w:cs="仿宋"/>
                <w:sz w:val="24"/>
                <w:szCs w:val="24"/>
              </w:rPr>
            </w:pPr>
          </w:p>
        </w:tc>
        <w:tc>
          <w:tcPr>
            <w:tcW w:w="1309" w:type="dxa"/>
            <w:tcBorders>
              <w:top w:val="single" w:color="auto" w:sz="4" w:space="0"/>
              <w:left w:val="single" w:color="auto" w:sz="4" w:space="0"/>
              <w:bottom w:val="single" w:color="auto" w:sz="4" w:space="0"/>
              <w:right w:val="single" w:color="auto" w:sz="4" w:space="0"/>
            </w:tcBorders>
            <w:noWrap w:val="0"/>
            <w:vAlign w:val="center"/>
          </w:tcPr>
          <w:p w14:paraId="6E9E4482">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售后服务情况</w:t>
            </w:r>
          </w:p>
        </w:tc>
        <w:tc>
          <w:tcPr>
            <w:tcW w:w="5279" w:type="dxa"/>
            <w:tcBorders>
              <w:top w:val="single" w:color="auto" w:sz="4" w:space="0"/>
              <w:left w:val="single" w:color="auto" w:sz="4" w:space="0"/>
              <w:bottom w:val="single" w:color="auto" w:sz="4" w:space="0"/>
              <w:right w:val="single" w:color="auto" w:sz="4" w:space="0"/>
            </w:tcBorders>
            <w:noWrap w:val="0"/>
            <w:vAlign w:val="center"/>
          </w:tcPr>
          <w:p w14:paraId="098AADF4">
            <w:pPr>
              <w:spacing w:line="360" w:lineRule="auto"/>
              <w:jc w:val="left"/>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评审</w:t>
            </w:r>
            <w:r>
              <w:rPr>
                <w:rFonts w:hint="eastAsia" w:ascii="仿宋" w:hAnsi="仿宋" w:eastAsia="仿宋" w:cs="仿宋"/>
                <w:sz w:val="24"/>
                <w:szCs w:val="24"/>
              </w:rPr>
              <w:t>小组根据各</w:t>
            </w:r>
            <w:r>
              <w:rPr>
                <w:rFonts w:hint="eastAsia" w:ascii="仿宋" w:hAnsi="仿宋" w:eastAsia="仿宋" w:cs="仿宋"/>
                <w:sz w:val="24"/>
                <w:szCs w:val="24"/>
                <w:lang w:val="en-US" w:eastAsia="zh-CN"/>
              </w:rPr>
              <w:t>参选人</w:t>
            </w:r>
            <w:r>
              <w:rPr>
                <w:rFonts w:hint="eastAsia" w:ascii="仿宋" w:hAnsi="仿宋" w:eastAsia="仿宋" w:cs="仿宋"/>
                <w:sz w:val="24"/>
                <w:szCs w:val="24"/>
              </w:rPr>
              <w:t>提供的售后服务、响应时间等情况进行评审，售后服务方案完善全面，响应时间短得5分；售后服务方案、响应时间基本满足需求得 3分，售后服务方案有待完善、响应时间长得1分，未提供的不得分。</w:t>
            </w:r>
          </w:p>
        </w:tc>
        <w:tc>
          <w:tcPr>
            <w:tcW w:w="1038" w:type="dxa"/>
            <w:tcBorders>
              <w:top w:val="single" w:color="auto" w:sz="4" w:space="0"/>
              <w:left w:val="single" w:color="auto" w:sz="4" w:space="0"/>
              <w:bottom w:val="single" w:color="auto" w:sz="4" w:space="0"/>
              <w:right w:val="single" w:color="auto" w:sz="4" w:space="0"/>
            </w:tcBorders>
            <w:noWrap w:val="0"/>
            <w:vAlign w:val="center"/>
          </w:tcPr>
          <w:p w14:paraId="78AC9194">
            <w:pPr>
              <w:jc w:val="center"/>
              <w:rPr>
                <w:rFonts w:hint="eastAsia" w:ascii="仿宋" w:hAnsi="仿宋" w:eastAsia="仿宋" w:cs="仿宋"/>
                <w:sz w:val="24"/>
                <w:szCs w:val="24"/>
              </w:rPr>
            </w:pPr>
            <w:r>
              <w:rPr>
                <w:rFonts w:hint="eastAsia" w:ascii="仿宋" w:hAnsi="仿宋" w:eastAsia="仿宋" w:cs="仿宋"/>
                <w:sz w:val="24"/>
                <w:szCs w:val="24"/>
              </w:rPr>
              <w:t>0-5分</w:t>
            </w:r>
          </w:p>
        </w:tc>
      </w:tr>
      <w:tr w14:paraId="342A8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925" w:type="dxa"/>
            <w:tcBorders>
              <w:left w:val="single" w:color="auto" w:sz="4" w:space="0"/>
              <w:right w:val="single" w:color="auto" w:sz="4" w:space="0"/>
            </w:tcBorders>
            <w:noWrap w:val="0"/>
            <w:vAlign w:val="center"/>
          </w:tcPr>
          <w:p w14:paraId="5BE2CD99">
            <w:pPr>
              <w:jc w:val="center"/>
              <w:rPr>
                <w:rFonts w:hint="eastAsia" w:ascii="仿宋" w:hAnsi="仿宋" w:eastAsia="仿宋" w:cs="仿宋"/>
                <w:sz w:val="24"/>
                <w:szCs w:val="24"/>
              </w:rPr>
            </w:pPr>
            <w:r>
              <w:rPr>
                <w:rFonts w:hint="eastAsia" w:ascii="仿宋" w:hAnsi="仿宋" w:eastAsia="仿宋" w:cs="仿宋"/>
                <w:sz w:val="24"/>
                <w:szCs w:val="24"/>
              </w:rPr>
              <w:t>价格分</w:t>
            </w:r>
          </w:p>
          <w:p w14:paraId="5773DC37">
            <w:pPr>
              <w:jc w:val="center"/>
              <w:rPr>
                <w:rFonts w:hint="eastAsia" w:ascii="仿宋" w:hAnsi="仿宋" w:eastAsia="仿宋" w:cs="仿宋"/>
                <w:sz w:val="24"/>
                <w:szCs w:val="24"/>
              </w:rPr>
            </w:pPr>
            <w:r>
              <w:rPr>
                <w:rFonts w:hint="eastAsia" w:ascii="仿宋" w:hAnsi="仿宋" w:eastAsia="仿宋" w:cs="仿宋"/>
                <w:sz w:val="24"/>
                <w:szCs w:val="24"/>
              </w:rPr>
              <w:t>（30分）</w:t>
            </w:r>
          </w:p>
        </w:tc>
        <w:tc>
          <w:tcPr>
            <w:tcW w:w="7626" w:type="dxa"/>
            <w:gridSpan w:val="3"/>
            <w:tcBorders>
              <w:top w:val="single" w:color="auto" w:sz="4" w:space="0"/>
              <w:left w:val="single" w:color="auto" w:sz="4" w:space="0"/>
              <w:bottom w:val="single" w:color="auto" w:sz="4" w:space="0"/>
              <w:right w:val="single" w:color="auto" w:sz="4" w:space="0"/>
            </w:tcBorders>
            <w:noWrap w:val="0"/>
            <w:vAlign w:val="center"/>
          </w:tcPr>
          <w:p w14:paraId="3548B053">
            <w:pPr>
              <w:spacing w:line="360" w:lineRule="auto"/>
              <w:jc w:val="left"/>
              <w:rPr>
                <w:rFonts w:hint="eastAsia" w:ascii="仿宋" w:hAnsi="仿宋" w:eastAsia="仿宋" w:cs="仿宋"/>
                <w:sz w:val="24"/>
                <w:szCs w:val="24"/>
              </w:rPr>
            </w:pPr>
            <w:r>
              <w:rPr>
                <w:rFonts w:hint="eastAsia" w:ascii="仿宋" w:hAnsi="仿宋" w:eastAsia="仿宋" w:cs="仿宋"/>
                <w:sz w:val="24"/>
                <w:szCs w:val="24"/>
              </w:rPr>
              <w:t>价格分统一采用低价优先法，即满足</w:t>
            </w:r>
            <w:r>
              <w:rPr>
                <w:rFonts w:hint="eastAsia" w:ascii="仿宋" w:hAnsi="仿宋" w:eastAsia="仿宋" w:cs="仿宋"/>
                <w:sz w:val="24"/>
                <w:szCs w:val="24"/>
                <w:lang w:val="en-US" w:eastAsia="zh-CN"/>
              </w:rPr>
              <w:t>比选</w:t>
            </w:r>
            <w:r>
              <w:rPr>
                <w:rFonts w:hint="eastAsia" w:ascii="仿宋" w:hAnsi="仿宋" w:eastAsia="仿宋" w:cs="仿宋"/>
                <w:sz w:val="24"/>
                <w:szCs w:val="24"/>
              </w:rPr>
              <w:t>文件要求且响应价格最低的</w:t>
            </w:r>
            <w:r>
              <w:rPr>
                <w:rFonts w:hint="eastAsia" w:ascii="仿宋" w:hAnsi="仿宋" w:eastAsia="仿宋" w:cs="仿宋"/>
                <w:sz w:val="24"/>
                <w:szCs w:val="24"/>
                <w:lang w:val="en-US" w:eastAsia="zh-CN"/>
              </w:rPr>
              <w:t>比选</w:t>
            </w:r>
            <w:r>
              <w:rPr>
                <w:rFonts w:hint="eastAsia" w:ascii="仿宋" w:hAnsi="仿宋" w:eastAsia="仿宋" w:cs="仿宋"/>
                <w:sz w:val="24"/>
                <w:szCs w:val="24"/>
              </w:rPr>
              <w:t>报价为评审基准价，其价格分为满分30分。其他</w:t>
            </w:r>
            <w:r>
              <w:rPr>
                <w:rFonts w:hint="eastAsia" w:ascii="仿宋" w:hAnsi="仿宋" w:eastAsia="仿宋" w:cs="仿宋"/>
                <w:sz w:val="24"/>
                <w:szCs w:val="24"/>
                <w:lang w:val="en-US" w:eastAsia="zh-CN"/>
              </w:rPr>
              <w:t>参选人</w:t>
            </w:r>
            <w:r>
              <w:rPr>
                <w:rFonts w:hint="eastAsia" w:ascii="仿宋" w:hAnsi="仿宋" w:eastAsia="仿宋" w:cs="仿宋"/>
                <w:sz w:val="24"/>
                <w:szCs w:val="24"/>
              </w:rPr>
              <w:t>的价格分统一按照下列公式计算：</w:t>
            </w:r>
            <w:r>
              <w:rPr>
                <w:rFonts w:hint="eastAsia" w:ascii="仿宋" w:hAnsi="仿宋" w:eastAsia="仿宋" w:cs="仿宋"/>
                <w:sz w:val="24"/>
                <w:szCs w:val="24"/>
                <w:lang w:val="en-US" w:eastAsia="zh-CN"/>
              </w:rPr>
              <w:t>比选</w:t>
            </w:r>
            <w:r>
              <w:rPr>
                <w:rFonts w:hint="eastAsia" w:ascii="仿宋" w:hAnsi="仿宋" w:eastAsia="仿宋" w:cs="仿宋"/>
                <w:sz w:val="24"/>
                <w:szCs w:val="24"/>
              </w:rPr>
              <w:t>报价得分＝（评审基准价/最终报价）×30％×100</w:t>
            </w:r>
          </w:p>
        </w:tc>
      </w:tr>
    </w:tbl>
    <w:p w14:paraId="020090A0">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2.2.3分值汇总</w:t>
      </w:r>
    </w:p>
    <w:p w14:paraId="3795DF31">
      <w:pPr>
        <w:pStyle w:val="2"/>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（1）技术资信评分</w:t>
      </w:r>
    </w:p>
    <w:p w14:paraId="6129A08C">
      <w:pPr>
        <w:pStyle w:val="2"/>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评审小组各成员应当独立对每个有效响应的参选人的参选文件进行评价、打分，汇总各项评分因素的得分，得到该评审小组成员对各有效响应参选人的技术资信分。取评审小组各成员技术资信分之平均值（四舍五入保留至小数点后两位数），得到该参选人的技术资信分。</w:t>
      </w:r>
    </w:p>
    <w:p w14:paraId="17D8E460">
      <w:pPr>
        <w:spacing w:line="360" w:lineRule="auto"/>
        <w:ind w:firstLine="435"/>
        <w:jc w:val="left"/>
        <w:rPr>
          <w:rFonts w:hint="eastAsia" w:ascii="仿宋" w:hAnsi="仿宋" w:eastAsia="仿宋" w:cs="仿宋"/>
          <w:sz w:val="24"/>
          <w:szCs w:val="24"/>
        </w:rPr>
      </w:pPr>
      <w:r>
        <w:rPr>
          <w:rFonts w:hint="eastAsia" w:ascii="仿宋" w:hAnsi="仿宋" w:eastAsia="仿宋" w:cs="仿宋"/>
          <w:sz w:val="24"/>
          <w:szCs w:val="24"/>
        </w:rPr>
        <w:t>（2）综合总得分</w:t>
      </w:r>
    </w:p>
    <w:p w14:paraId="55E17CF6">
      <w:r>
        <w:rPr>
          <w:rFonts w:hint="eastAsia" w:ascii="仿宋" w:hAnsi="仿宋" w:eastAsia="仿宋" w:cs="仿宋"/>
          <w:sz w:val="24"/>
          <w:szCs w:val="24"/>
        </w:rPr>
        <w:t>将参选人的技术资信分加上根据上述标准计算出的价格分，即为该参选人的综合总得分。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6C218">
    <w:pPr>
      <w:snapToGrid w:val="0"/>
      <w:rPr>
        <w:rFonts w:hint="eastAsia" w:ascii="Arial" w:hAnsi="Arial" w:eastAsia="宋体" w:cs="Arial"/>
        <w:b/>
        <w:bCs/>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8262EA1">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hjZs3mAQAAyAMAAA4AAABkcnMvZTJvRG9jLnhtbK1TzY7TMBC+&#10;I/EOlu80aaWFKGq6WqgWISFAWngA17EbS/6Tx21SHgDegBMX7jxXn2PHTtJFy2UPe0nGnplv5vtm&#10;vL4ejCZHEUA529DloqREWO5aZfcN/fb19lVFCURmW6adFQ09CaDXm5cv1r2vxcp1TrciEASxUPe+&#10;oV2Mvi4K4J0wDBbOC4tO6YJhEY9hX7SB9YhudLEqy9dF70Lrg+MCAG+3o5NOiOEpgE5KxcXW8YMR&#10;No6oQWgWkRJ0ygPd5G6lFDx+lhJEJLqhyDTmLxZBe5e+xWbN6n1gvlN8aoE9pYVHnAxTFoteoLYs&#10;MnII6j8oo3hw4GRccGeKkUhWBFksy0fa3HXMi8wFpQZ/ER2eD5Z/On4JRLUNXVFimcGBn3/9PP/+&#10;e/7zgyyTPL2HGqPuPMbF4a0bcGnme8DLxHqQwaQ/8iHoR3FPF3HFEAlPSdWqqkp0cfTNB8QvHtJ9&#10;gPheOEOS0dCA08uisuNHiGPoHJKqWXertM4T1Jb0iHpVvbnKGRcXomuLRRKLsdtkxWE3TNR2rj0h&#10;M3wQWLFz4TslPa5DQy1uPyX6g0W10+bMRpiN3WwwyzGxoZGS0XwXxw07+KD2Xd651C/4m0PEnjOV&#10;1MZYe+oOB5zFmJYxbdC/5xz18AA39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hpgkvTAAAABQEA&#10;AA8AAAAAAAAAAQAgAAAAIgAAAGRycy9kb3ducmV2LnhtbFBLAQIUABQAAAAIAIdO4kB4Y2bN5gEA&#10;AMgDAAAOAAAAAAAAAAEAIAAAACIBAABkcnMvZTJvRG9jLnhtbFBLBQYAAAAABgAGAFkBAAB6BQAA&#10;AAA=&#10;">
              <v:fill on="f" focussize="0,0"/>
              <v:stroke on="f" weight="1.25pt"/>
              <v:imagedata o:title=""/>
              <o:lock v:ext="edit" aspectratio="f"/>
              <v:textbox inset="0mm,0mm,0mm,0mm" style="mso-fit-shape-to-text:t;">
                <w:txbxContent>
                  <w:p w14:paraId="58262EA1">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4D3138"/>
    <w:rsid w:val="244D3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仿宋_GB2312" w:hAnsi="@仿宋_GB2312" w:eastAsia="宋体"/>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 w:type="character" w:customStyle="1" w:styleId="9">
    <w:name w:val="font11"/>
    <w:basedOn w:val="6"/>
    <w:qFormat/>
    <w:uiPriority w:val="0"/>
    <w:rPr>
      <w:rFonts w:hint="eastAsia" w:ascii="宋体" w:hAnsi="宋体" w:eastAsia="宋体" w:cs="宋体"/>
      <w:color w:val="000000"/>
      <w:sz w:val="22"/>
      <w:szCs w:val="22"/>
      <w:u w:val="none"/>
    </w:rPr>
  </w:style>
  <w:style w:type="character" w:customStyle="1" w:styleId="10">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2025-05-07T09:31:00Z</dcterms:created>
  <dc:creator>Xu Zhenwen</dc:creator>
  <cp:lastModifiedBy>Xu Zhenwen</cp:lastModifiedBy>
  <dcterms:modified xsi:type="dcterms:W3CDTF">2025-05-07T09:32:30Z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F552458BC9FC4FED9ED6639FA2CBB417_11</vt:lpwstr>
  </property>
  <property fmtid="{D5CDD505-2E9C-101B-9397-08002B2CF9AE}" pid="4" name="KSOTemplateDocerSaveRecord">
    <vt:lpwstr>eyJoZGlkIjoiN2YzNjBkOTgyNWQ1YTMxYzM3MzMwNWFiODNmOWIzYWMiLCJ1c2VySWQiOiIzMDY4OTk3NTIifQ==</vt:lpwstr>
  </property>
</Properties>
</file>