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C852E">
      <w:pPr>
        <w:pStyle w:val="2"/>
        <w:rPr>
          <w:rStyle w:val="6"/>
          <w:rFonts w:ascii="黑体" w:hAnsi="黑体" w:eastAsia="黑体" w:cs="黑体"/>
          <w:b w:val="0"/>
          <w:bCs/>
          <w:sz w:val="52"/>
          <w:szCs w:val="52"/>
        </w:rPr>
      </w:pPr>
      <w:bookmarkStart w:id="0" w:name="_Toc2246"/>
      <w:r>
        <w:rPr>
          <w:rStyle w:val="6"/>
          <w:rFonts w:hint="eastAsia" w:ascii="黑体" w:hAnsi="黑体" w:eastAsia="黑体" w:cs="黑体"/>
          <w:b w:val="0"/>
          <w:bCs/>
          <w:sz w:val="52"/>
          <w:szCs w:val="52"/>
        </w:rPr>
        <w:t>第六章 采购需求</w:t>
      </w:r>
      <w:bookmarkEnd w:id="0"/>
    </w:p>
    <w:p w14:paraId="4C6C1B0E">
      <w:pPr>
        <w:spacing w:line="360" w:lineRule="auto"/>
        <w:rPr>
          <w:rFonts w:ascii="宋体" w:hAnsi="宋体" w:cs="宋体"/>
          <w:b/>
          <w:sz w:val="24"/>
        </w:rPr>
      </w:pPr>
    </w:p>
    <w:p w14:paraId="71204CF5">
      <w:pPr>
        <w:spacing w:line="360" w:lineRule="auto"/>
        <w:ind w:firstLine="361" w:firstLineChars="150"/>
        <w:rPr>
          <w:rFonts w:ascii="宋体" w:hAnsi="宋体" w:cs="宋体"/>
          <w:b/>
          <w:sz w:val="24"/>
        </w:rPr>
      </w:pPr>
      <w:r>
        <w:rPr>
          <w:rFonts w:hint="eastAsia" w:ascii="宋体" w:hAnsi="宋体" w:cs="宋体"/>
          <w:b/>
          <w:sz w:val="24"/>
        </w:rPr>
        <w:br w:type="page"/>
      </w:r>
    </w:p>
    <w:p w14:paraId="09A0F9F4">
      <w:pPr>
        <w:wordWrap w:val="0"/>
        <w:spacing w:line="360" w:lineRule="auto"/>
        <w:rPr>
          <w:rFonts w:ascii="宋体" w:hAnsi="宋体"/>
          <w:b/>
          <w:sz w:val="24"/>
        </w:rPr>
      </w:pPr>
      <w:r>
        <w:rPr>
          <w:rFonts w:hint="eastAsia" w:ascii="宋体" w:hAnsi="宋体"/>
          <w:b/>
          <w:sz w:val="24"/>
        </w:rPr>
        <w:t>前注：</w:t>
      </w:r>
    </w:p>
    <w:p w14:paraId="0AE2CA49">
      <w:pPr>
        <w:wordWrap w:val="0"/>
        <w:spacing w:line="360" w:lineRule="auto"/>
        <w:ind w:firstLine="437"/>
        <w:rPr>
          <w:rFonts w:ascii="宋体" w:hAnsi="宋体"/>
          <w:sz w:val="24"/>
        </w:rPr>
      </w:pPr>
      <w:r>
        <w:rPr>
          <w:rFonts w:hint="eastAsia" w:ascii="宋体" w:hAnsi="宋体"/>
          <w:sz w:val="24"/>
        </w:rPr>
        <w:t>1.</w:t>
      </w:r>
      <w:r>
        <w:rPr>
          <w:rFonts w:ascii="宋体" w:hAnsi="宋体"/>
          <w:sz w:val="24"/>
        </w:rPr>
        <w:t>本说明中提出的</w:t>
      </w:r>
      <w:r>
        <w:rPr>
          <w:rFonts w:hint="eastAsia" w:ascii="宋体" w:hAnsi="宋体"/>
          <w:sz w:val="24"/>
        </w:rPr>
        <w:t>服务</w:t>
      </w:r>
      <w:r>
        <w:rPr>
          <w:rFonts w:ascii="宋体" w:hAnsi="宋体"/>
          <w:sz w:val="24"/>
        </w:rPr>
        <w:t>方案仅为参考，如无明确限制，</w:t>
      </w:r>
      <w:r>
        <w:rPr>
          <w:rFonts w:hint="eastAsia" w:ascii="宋体" w:hAnsi="宋体"/>
          <w:sz w:val="24"/>
        </w:rPr>
        <w:t>供应商</w:t>
      </w:r>
      <w:r>
        <w:rPr>
          <w:rFonts w:ascii="宋体" w:hAnsi="宋体"/>
          <w:sz w:val="24"/>
        </w:rPr>
        <w:t>可以进行优化，提供满足用户实际需要的更优（或者性能实质上不低于的）</w:t>
      </w:r>
      <w:r>
        <w:rPr>
          <w:rFonts w:hint="eastAsia" w:ascii="宋体" w:hAnsi="宋体"/>
          <w:sz w:val="24"/>
        </w:rPr>
        <w:t>服务</w:t>
      </w:r>
      <w:r>
        <w:rPr>
          <w:rFonts w:ascii="宋体" w:hAnsi="宋体"/>
          <w:sz w:val="24"/>
        </w:rPr>
        <w:t>方案，且此方案须经</w:t>
      </w:r>
      <w:r>
        <w:rPr>
          <w:rFonts w:hint="eastAsia" w:ascii="宋体" w:hAnsi="宋体"/>
          <w:sz w:val="24"/>
        </w:rPr>
        <w:t>比选小组评标</w:t>
      </w:r>
      <w:r>
        <w:rPr>
          <w:rFonts w:ascii="宋体" w:hAnsi="宋体"/>
          <w:sz w:val="24"/>
        </w:rPr>
        <w:t>认可</w:t>
      </w:r>
      <w:r>
        <w:rPr>
          <w:rFonts w:hint="eastAsia" w:ascii="宋体" w:hAnsi="宋体"/>
          <w:sz w:val="24"/>
        </w:rPr>
        <w:t>。</w:t>
      </w:r>
    </w:p>
    <w:p w14:paraId="2E102C44">
      <w:pPr>
        <w:wordWrap w:val="0"/>
        <w:spacing w:line="360" w:lineRule="auto"/>
        <w:ind w:firstLine="437"/>
        <w:rPr>
          <w:rFonts w:ascii="Arial" w:hAnsi="Arial" w:cs="Arial"/>
          <w:b/>
          <w:sz w:val="24"/>
          <w:szCs w:val="18"/>
        </w:rPr>
      </w:pPr>
      <w:r>
        <w:rPr>
          <w:rFonts w:ascii="Arial" w:hAnsi="Arial" w:cs="Arial"/>
          <w:b/>
          <w:sz w:val="24"/>
          <w:szCs w:val="18"/>
        </w:rPr>
        <w:t>一、</w:t>
      </w:r>
      <w:r>
        <w:rPr>
          <w:rFonts w:hint="eastAsia" w:ascii="Arial" w:hAnsi="Arial" w:cs="Arial"/>
          <w:b/>
          <w:sz w:val="24"/>
          <w:szCs w:val="18"/>
        </w:rPr>
        <w:t>招标需求</w:t>
      </w:r>
      <w:r>
        <w:rPr>
          <w:rFonts w:ascii="Arial" w:hAnsi="Arial" w:cs="Arial"/>
          <w:b/>
          <w:sz w:val="24"/>
          <w:szCs w:val="18"/>
        </w:rPr>
        <w:t>前附表</w:t>
      </w:r>
    </w:p>
    <w:tbl>
      <w:tblPr>
        <w:tblStyle w:val="4"/>
        <w:tblW w:w="88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800"/>
        <w:gridCol w:w="6239"/>
      </w:tblGrid>
      <w:tr w14:paraId="55782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14:paraId="6528189C">
            <w:pPr>
              <w:pStyle w:val="7"/>
              <w:pBdr>
                <w:bottom w:val="none" w:color="auto" w:sz="0" w:space="0"/>
              </w:pBdr>
              <w:tabs>
                <w:tab w:val="clear" w:pos="4153"/>
                <w:tab w:val="clear" w:pos="8306"/>
              </w:tabs>
              <w:wordWrap w:val="0"/>
              <w:adjustRightInd/>
              <w:spacing w:line="240" w:lineRule="auto"/>
              <w:textAlignment w:val="auto"/>
              <w:rPr>
                <w:rFonts w:ascii="宋体" w:hAnsi="宋体"/>
                <w:b/>
                <w:kern w:val="2"/>
              </w:rPr>
            </w:pPr>
            <w:r>
              <w:rPr>
                <w:rFonts w:hint="eastAsia" w:ascii="宋体" w:hAnsi="宋体"/>
                <w:b/>
                <w:kern w:val="2"/>
              </w:rPr>
              <w:t>序号</w:t>
            </w:r>
          </w:p>
        </w:tc>
        <w:tc>
          <w:tcPr>
            <w:tcW w:w="1800" w:type="dxa"/>
            <w:vAlign w:val="center"/>
          </w:tcPr>
          <w:p w14:paraId="73A8B31C">
            <w:pPr>
              <w:pStyle w:val="8"/>
              <w:widowControl w:val="0"/>
              <w:wordWrap w:val="0"/>
              <w:spacing w:before="0" w:beforeAutospacing="0" w:after="0" w:afterAutospacing="0" w:line="360" w:lineRule="auto"/>
              <w:rPr>
                <w:bCs w:val="0"/>
                <w:sz w:val="24"/>
              </w:rPr>
            </w:pPr>
            <w:r>
              <w:rPr>
                <w:rFonts w:hint="eastAsia"/>
                <w:bCs w:val="0"/>
                <w:sz w:val="24"/>
              </w:rPr>
              <w:t>条款名称</w:t>
            </w:r>
          </w:p>
        </w:tc>
        <w:tc>
          <w:tcPr>
            <w:tcW w:w="6239" w:type="dxa"/>
            <w:vAlign w:val="center"/>
          </w:tcPr>
          <w:p w14:paraId="639A9B42">
            <w:pPr>
              <w:pStyle w:val="8"/>
              <w:widowControl w:val="0"/>
              <w:wordWrap w:val="0"/>
              <w:spacing w:before="0" w:beforeAutospacing="0" w:after="0" w:afterAutospacing="0" w:line="360" w:lineRule="auto"/>
              <w:rPr>
                <w:bCs w:val="0"/>
                <w:sz w:val="24"/>
              </w:rPr>
            </w:pPr>
            <w:r>
              <w:rPr>
                <w:rFonts w:hint="eastAsia"/>
                <w:bCs w:val="0"/>
                <w:sz w:val="24"/>
              </w:rPr>
              <w:t>内容、说明与要求</w:t>
            </w:r>
          </w:p>
        </w:tc>
      </w:tr>
      <w:tr w14:paraId="41492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14:paraId="78A6FFD2">
            <w:pPr>
              <w:pStyle w:val="7"/>
              <w:pBdr>
                <w:bottom w:val="none" w:color="auto" w:sz="0" w:space="0"/>
              </w:pBdr>
              <w:tabs>
                <w:tab w:val="clear" w:pos="4153"/>
                <w:tab w:val="clear" w:pos="8306"/>
              </w:tabs>
              <w:wordWrap w:val="0"/>
              <w:adjustRightInd/>
              <w:spacing w:line="240" w:lineRule="auto"/>
              <w:textAlignment w:val="auto"/>
              <w:rPr>
                <w:rFonts w:ascii="宋体" w:hAnsi="宋体"/>
                <w:bCs/>
                <w:kern w:val="2"/>
              </w:rPr>
            </w:pPr>
            <w:r>
              <w:rPr>
                <w:rFonts w:hint="eastAsia" w:ascii="宋体" w:hAnsi="宋体"/>
                <w:bCs/>
                <w:kern w:val="2"/>
              </w:rPr>
              <w:t>1</w:t>
            </w:r>
          </w:p>
        </w:tc>
        <w:tc>
          <w:tcPr>
            <w:tcW w:w="1800" w:type="dxa"/>
            <w:vAlign w:val="center"/>
          </w:tcPr>
          <w:p w14:paraId="7B679CA8">
            <w:pPr>
              <w:pStyle w:val="8"/>
              <w:widowControl w:val="0"/>
              <w:wordWrap w:val="0"/>
              <w:spacing w:before="0" w:beforeAutospacing="0" w:after="0" w:afterAutospacing="0" w:line="360" w:lineRule="auto"/>
              <w:rPr>
                <w:b w:val="0"/>
                <w:sz w:val="24"/>
              </w:rPr>
            </w:pPr>
            <w:r>
              <w:rPr>
                <w:rFonts w:hint="eastAsia"/>
                <w:b w:val="0"/>
                <w:sz w:val="24"/>
              </w:rPr>
              <w:t>付款方式</w:t>
            </w:r>
          </w:p>
        </w:tc>
        <w:tc>
          <w:tcPr>
            <w:tcW w:w="6239" w:type="dxa"/>
            <w:vAlign w:val="center"/>
          </w:tcPr>
          <w:p w14:paraId="50B09ED7">
            <w:pPr>
              <w:wordWrap w:val="0"/>
              <w:spacing w:line="360" w:lineRule="auto"/>
              <w:jc w:val="left"/>
              <w:rPr>
                <w:rFonts w:ascii="宋体" w:hAnsi="宋体"/>
                <w:sz w:val="24"/>
              </w:rPr>
            </w:pPr>
            <w:r>
              <w:rPr>
                <w:rFonts w:hint="eastAsia" w:ascii="宋体" w:hAnsi="宋体"/>
                <w:sz w:val="24"/>
              </w:rPr>
              <w:t>双方按月结算。成交供应商需将餐卡实际消费金额发至采购人，双方进行账务核对，核对无误后，成交供应商按照实际结算金额向采购人提供与结算金额等额的增值税普通发票(产品税率按照国家税法要求开具)，采购人在收到成交供应商发票后15日内将款项转入成交供应商指定账户。</w:t>
            </w:r>
          </w:p>
        </w:tc>
      </w:tr>
      <w:tr w14:paraId="3E31B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14:paraId="3CE7D831">
            <w:pPr>
              <w:pStyle w:val="7"/>
              <w:pBdr>
                <w:bottom w:val="none" w:color="auto" w:sz="0" w:space="0"/>
              </w:pBdr>
              <w:tabs>
                <w:tab w:val="clear" w:pos="4153"/>
                <w:tab w:val="clear" w:pos="8306"/>
              </w:tabs>
              <w:wordWrap w:val="0"/>
              <w:adjustRightInd/>
              <w:spacing w:line="240" w:lineRule="auto"/>
              <w:textAlignment w:val="auto"/>
              <w:rPr>
                <w:rFonts w:ascii="宋体" w:hAnsi="宋体"/>
                <w:bCs/>
                <w:kern w:val="2"/>
              </w:rPr>
            </w:pPr>
            <w:r>
              <w:rPr>
                <w:rFonts w:hint="eastAsia" w:ascii="宋体" w:hAnsi="宋体"/>
                <w:bCs/>
                <w:kern w:val="2"/>
              </w:rPr>
              <w:t>2</w:t>
            </w:r>
          </w:p>
        </w:tc>
        <w:tc>
          <w:tcPr>
            <w:tcW w:w="1800" w:type="dxa"/>
            <w:vAlign w:val="center"/>
          </w:tcPr>
          <w:p w14:paraId="36D41CBC">
            <w:pPr>
              <w:pStyle w:val="8"/>
              <w:widowControl w:val="0"/>
              <w:wordWrap w:val="0"/>
              <w:spacing w:before="0" w:beforeAutospacing="0" w:after="0" w:afterAutospacing="0" w:line="360" w:lineRule="auto"/>
              <w:rPr>
                <w:b w:val="0"/>
                <w:sz w:val="24"/>
              </w:rPr>
            </w:pPr>
            <w:r>
              <w:rPr>
                <w:rFonts w:hint="eastAsia"/>
                <w:b w:val="0"/>
                <w:sz w:val="24"/>
              </w:rPr>
              <w:t>服务地点</w:t>
            </w:r>
          </w:p>
        </w:tc>
        <w:tc>
          <w:tcPr>
            <w:tcW w:w="6239" w:type="dxa"/>
            <w:vAlign w:val="center"/>
          </w:tcPr>
          <w:p w14:paraId="5211F1A7">
            <w:pPr>
              <w:wordWrap w:val="0"/>
              <w:spacing w:line="360" w:lineRule="auto"/>
              <w:jc w:val="left"/>
              <w:rPr>
                <w:rFonts w:ascii="宋体" w:hAnsi="宋体"/>
                <w:sz w:val="24"/>
              </w:rPr>
            </w:pPr>
            <w:r>
              <w:rPr>
                <w:rFonts w:hint="eastAsia" w:ascii="宋体" w:hAnsi="宋体"/>
                <w:sz w:val="24"/>
              </w:rPr>
              <w:t>鼎信数智技术集团股份有限公司或采购人指定地点。</w:t>
            </w:r>
          </w:p>
        </w:tc>
      </w:tr>
      <w:tr w14:paraId="4B788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14:paraId="788DFC21">
            <w:pPr>
              <w:pStyle w:val="7"/>
              <w:pBdr>
                <w:bottom w:val="none" w:color="auto" w:sz="0" w:space="0"/>
              </w:pBdr>
              <w:tabs>
                <w:tab w:val="clear" w:pos="4153"/>
                <w:tab w:val="clear" w:pos="8306"/>
              </w:tabs>
              <w:wordWrap w:val="0"/>
              <w:adjustRightInd/>
              <w:spacing w:line="240" w:lineRule="auto"/>
              <w:textAlignment w:val="auto"/>
              <w:rPr>
                <w:rFonts w:ascii="宋体" w:hAnsi="宋体"/>
                <w:bCs/>
                <w:kern w:val="2"/>
              </w:rPr>
            </w:pPr>
            <w:r>
              <w:rPr>
                <w:rFonts w:hint="eastAsia" w:ascii="宋体" w:hAnsi="宋体"/>
                <w:bCs/>
                <w:kern w:val="2"/>
              </w:rPr>
              <w:t>3</w:t>
            </w:r>
          </w:p>
        </w:tc>
        <w:tc>
          <w:tcPr>
            <w:tcW w:w="1800" w:type="dxa"/>
            <w:vAlign w:val="center"/>
          </w:tcPr>
          <w:p w14:paraId="3E17EBBD">
            <w:pPr>
              <w:pStyle w:val="8"/>
              <w:widowControl w:val="0"/>
              <w:wordWrap w:val="0"/>
              <w:spacing w:before="0" w:beforeAutospacing="0" w:after="0" w:afterAutospacing="0" w:line="360" w:lineRule="auto"/>
              <w:rPr>
                <w:b w:val="0"/>
                <w:sz w:val="24"/>
              </w:rPr>
            </w:pPr>
            <w:r>
              <w:rPr>
                <w:rFonts w:hint="eastAsia"/>
                <w:b w:val="0"/>
                <w:sz w:val="24"/>
              </w:rPr>
              <w:t>服务期限</w:t>
            </w:r>
          </w:p>
        </w:tc>
        <w:tc>
          <w:tcPr>
            <w:tcW w:w="6239" w:type="dxa"/>
            <w:vAlign w:val="center"/>
          </w:tcPr>
          <w:p w14:paraId="5E94ECA1">
            <w:pPr>
              <w:wordWrap w:val="0"/>
              <w:spacing w:line="360" w:lineRule="auto"/>
              <w:jc w:val="left"/>
              <w:rPr>
                <w:rFonts w:ascii="宋体" w:hAnsi="宋体"/>
                <w:sz w:val="24"/>
              </w:rPr>
            </w:pPr>
            <w:r>
              <w:rPr>
                <w:rFonts w:hint="eastAsia" w:ascii="宋体" w:hAnsi="宋体" w:cs="宋体"/>
                <w:sz w:val="24"/>
              </w:rPr>
              <w:t>自合同签订之日起1年，服务年限为“1+1+1模式”，服务期满后，如本次服务反馈良好，合同双方同意，且年度预算能保障的前提下，可按成交费率续签下一年度合同，合同一年一签，续签次数不超过2次，续签的合同金额以当年的预算金额为限</w:t>
            </w:r>
            <w:r>
              <w:rPr>
                <w:rFonts w:hint="eastAsia" w:ascii="宋体" w:hAnsi="宋体" w:cs="宋体"/>
                <w:sz w:val="24"/>
                <w:lang w:eastAsia="zh-CN"/>
              </w:rPr>
              <w:t>，</w:t>
            </w:r>
            <w:r>
              <w:rPr>
                <w:rFonts w:hint="eastAsia" w:ascii="宋体" w:hAnsi="宋体" w:cs="宋体"/>
                <w:sz w:val="24"/>
              </w:rPr>
              <w:t>不超过当年的预算金额。</w:t>
            </w:r>
          </w:p>
        </w:tc>
      </w:tr>
      <w:tr w14:paraId="16FD1A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25" w:type="dxa"/>
            <w:vAlign w:val="center"/>
          </w:tcPr>
          <w:p w14:paraId="23110BFF">
            <w:pPr>
              <w:pStyle w:val="7"/>
              <w:pBdr>
                <w:bottom w:val="none" w:color="auto" w:sz="0" w:space="0"/>
              </w:pBdr>
              <w:tabs>
                <w:tab w:val="clear" w:pos="4153"/>
                <w:tab w:val="clear" w:pos="8306"/>
              </w:tabs>
              <w:wordWrap w:val="0"/>
              <w:adjustRightInd/>
              <w:spacing w:line="240" w:lineRule="auto"/>
              <w:textAlignment w:val="auto"/>
              <w:rPr>
                <w:rFonts w:ascii="宋体" w:hAnsi="宋体"/>
                <w:b/>
                <w:kern w:val="2"/>
              </w:rPr>
            </w:pPr>
            <w:r>
              <w:rPr>
                <w:rFonts w:hint="eastAsia" w:ascii="宋体" w:hAnsi="宋体"/>
                <w:b/>
                <w:kern w:val="2"/>
              </w:rPr>
              <w:t>4</w:t>
            </w:r>
          </w:p>
        </w:tc>
        <w:tc>
          <w:tcPr>
            <w:tcW w:w="1800" w:type="dxa"/>
            <w:vAlign w:val="center"/>
          </w:tcPr>
          <w:p w14:paraId="603E3BEE">
            <w:pPr>
              <w:pStyle w:val="8"/>
              <w:widowControl w:val="0"/>
              <w:wordWrap w:val="0"/>
              <w:spacing w:before="0" w:beforeAutospacing="0" w:after="0" w:afterAutospacing="0" w:line="360" w:lineRule="auto"/>
              <w:rPr>
                <w:bCs w:val="0"/>
                <w:sz w:val="24"/>
              </w:rPr>
            </w:pPr>
            <w:r>
              <w:rPr>
                <w:rFonts w:hint="eastAsia"/>
                <w:bCs w:val="0"/>
                <w:sz w:val="24"/>
              </w:rPr>
              <w:t>职工餐卡要求</w:t>
            </w:r>
          </w:p>
        </w:tc>
        <w:tc>
          <w:tcPr>
            <w:tcW w:w="6239" w:type="dxa"/>
            <w:vAlign w:val="center"/>
          </w:tcPr>
          <w:p w14:paraId="31629D71">
            <w:pPr>
              <w:pStyle w:val="8"/>
              <w:widowControl w:val="0"/>
              <w:spacing w:before="0" w:beforeAutospacing="0" w:after="0" w:afterAutospacing="0" w:line="360" w:lineRule="auto"/>
              <w:jc w:val="both"/>
              <w:rPr>
                <w:rFonts w:ascii="Arial" w:hAnsi="Arial" w:cs="Arial"/>
                <w:bCs w:val="0"/>
                <w:sz w:val="24"/>
                <w:szCs w:val="24"/>
              </w:rPr>
            </w:pPr>
            <w:r>
              <w:rPr>
                <w:rFonts w:hint="eastAsia" w:ascii="Arial" w:hAnsi="Arial" w:cs="Arial"/>
                <w:bCs w:val="0"/>
                <w:sz w:val="24"/>
                <w:szCs w:val="24"/>
              </w:rPr>
              <w:t>1.本次餐卡消费服务仅限线上消费。</w:t>
            </w:r>
            <w:r>
              <w:rPr>
                <w:rFonts w:hint="eastAsia"/>
                <w:bCs w:val="0"/>
                <w:sz w:val="24"/>
              </w:rPr>
              <w:t>职工餐标准为</w:t>
            </w:r>
            <w:r>
              <w:rPr>
                <w:rFonts w:hint="eastAsia" w:ascii="Arial" w:hAnsi="Arial" w:cs="Arial"/>
                <w:bCs w:val="0"/>
                <w:sz w:val="24"/>
                <w:szCs w:val="24"/>
              </w:rPr>
              <w:t>2</w:t>
            </w:r>
            <w:r>
              <w:rPr>
                <w:rFonts w:ascii="Arial" w:hAnsi="Arial" w:cs="Arial"/>
                <w:bCs w:val="0"/>
                <w:sz w:val="24"/>
                <w:szCs w:val="24"/>
              </w:rPr>
              <w:t>0</w:t>
            </w:r>
            <w:r>
              <w:rPr>
                <w:rFonts w:hint="eastAsia" w:ascii="Arial" w:hAnsi="Arial" w:cs="Arial"/>
                <w:bCs w:val="0"/>
                <w:sz w:val="24"/>
                <w:szCs w:val="24"/>
              </w:rPr>
              <w:t>元/人/天，</w:t>
            </w:r>
            <w:r>
              <w:rPr>
                <w:rFonts w:hint="eastAsia"/>
                <w:bCs w:val="0"/>
                <w:sz w:val="24"/>
              </w:rPr>
              <w:t>职工餐卡</w:t>
            </w:r>
            <w:r>
              <w:rPr>
                <w:rFonts w:hint="eastAsia" w:cs="宋体"/>
                <w:bCs w:val="0"/>
                <w:sz w:val="24"/>
                <w:szCs w:val="24"/>
              </w:rPr>
              <w:t>由采购人统一管理</w:t>
            </w:r>
            <w:r>
              <w:rPr>
                <w:rFonts w:hint="eastAsia" w:ascii="Arial" w:hAnsi="Arial" w:cs="Arial"/>
                <w:bCs w:val="0"/>
                <w:sz w:val="24"/>
                <w:szCs w:val="24"/>
              </w:rPr>
              <w:t>，餐卡金额当年度有效。</w:t>
            </w:r>
          </w:p>
          <w:p w14:paraId="720E275D">
            <w:pPr>
              <w:pStyle w:val="8"/>
              <w:widowControl w:val="0"/>
              <w:spacing w:before="0" w:beforeAutospacing="0" w:after="0" w:afterAutospacing="0" w:line="360" w:lineRule="auto"/>
              <w:jc w:val="both"/>
              <w:rPr>
                <w:bCs w:val="0"/>
                <w:sz w:val="24"/>
              </w:rPr>
            </w:pPr>
            <w:r>
              <w:rPr>
                <w:rFonts w:ascii="Arial" w:hAnsi="Arial" w:cs="Arial"/>
                <w:bCs w:val="0"/>
                <w:sz w:val="24"/>
                <w:szCs w:val="24"/>
              </w:rPr>
              <w:t>2.</w:t>
            </w:r>
            <w:r>
              <w:rPr>
                <w:rFonts w:hint="eastAsia" w:ascii="Arial" w:hAnsi="Arial" w:cs="Arial"/>
                <w:bCs w:val="0"/>
                <w:sz w:val="24"/>
                <w:szCs w:val="24"/>
              </w:rPr>
              <w:t>所消费的食品货物必须是成交供应商正常销售的商品，不得单独订制。</w:t>
            </w:r>
            <w:r>
              <w:rPr>
                <w:rFonts w:ascii="Arial" w:hAnsi="Arial" w:cs="Arial"/>
                <w:bCs w:val="0"/>
                <w:sz w:val="24"/>
                <w:szCs w:val="24"/>
              </w:rPr>
              <w:t>如</w:t>
            </w:r>
            <w:r>
              <w:rPr>
                <w:rFonts w:hint="eastAsia" w:ascii="Arial" w:hAnsi="Arial" w:cs="Arial"/>
                <w:bCs w:val="0"/>
                <w:sz w:val="24"/>
                <w:szCs w:val="24"/>
              </w:rPr>
              <w:t>开展商品促销、打折</w:t>
            </w:r>
            <w:r>
              <w:rPr>
                <w:rFonts w:ascii="Arial" w:hAnsi="Arial" w:cs="Arial"/>
                <w:bCs w:val="0"/>
                <w:sz w:val="24"/>
                <w:szCs w:val="24"/>
              </w:rPr>
              <w:t>等活动，按照活动价格结算。</w:t>
            </w:r>
          </w:p>
        </w:tc>
      </w:tr>
    </w:tbl>
    <w:p w14:paraId="631A33F3">
      <w:pPr>
        <w:numPr>
          <w:ilvl w:val="0"/>
          <w:numId w:val="1"/>
        </w:numPr>
        <w:wordWrap w:val="0"/>
        <w:spacing w:line="360" w:lineRule="auto"/>
        <w:ind w:firstLine="437"/>
        <w:rPr>
          <w:rFonts w:ascii="Arial" w:hAnsi="Arial" w:cs="Arial"/>
          <w:b/>
          <w:bCs/>
          <w:sz w:val="24"/>
          <w:szCs w:val="18"/>
        </w:rPr>
      </w:pPr>
      <w:r>
        <w:rPr>
          <w:rFonts w:hint="eastAsia" w:ascii="Arial" w:hAnsi="Arial" w:cs="Arial"/>
          <w:b/>
          <w:bCs/>
          <w:sz w:val="24"/>
          <w:szCs w:val="18"/>
        </w:rPr>
        <w:t>项目概况</w:t>
      </w:r>
    </w:p>
    <w:p w14:paraId="6D62B56E">
      <w:pPr>
        <w:wordWrap/>
        <w:spacing w:line="360" w:lineRule="auto"/>
        <w:ind w:firstLine="480" w:firstLineChars="200"/>
        <w:rPr>
          <w:rFonts w:ascii="宋体" w:hAnsi="宋体"/>
          <w:sz w:val="24"/>
        </w:rPr>
      </w:pPr>
      <w:r>
        <w:rPr>
          <w:rFonts w:hint="eastAsia" w:ascii="宋体" w:hAnsi="宋体" w:cs="宋体"/>
          <w:sz w:val="24"/>
        </w:rPr>
        <w:t>本项目主要为鼎信数智技术集团股份有限公司职工餐卡消费服务项目，</w:t>
      </w:r>
      <w:r>
        <w:rPr>
          <w:rFonts w:ascii="宋体" w:hAnsi="宋体"/>
          <w:sz w:val="24"/>
        </w:rPr>
        <w:t>服务对象为公司正式职工</w:t>
      </w:r>
      <w:r>
        <w:rPr>
          <w:rFonts w:hint="eastAsia" w:ascii="宋体" w:hAnsi="宋体"/>
          <w:sz w:val="24"/>
        </w:rPr>
        <w:t>（约</w:t>
      </w:r>
      <w:r>
        <w:rPr>
          <w:rFonts w:ascii="宋体" w:hAnsi="宋体"/>
          <w:sz w:val="24"/>
        </w:rPr>
        <w:t>40</w:t>
      </w:r>
      <w:r>
        <w:rPr>
          <w:rFonts w:hint="eastAsia" w:ascii="宋体" w:hAnsi="宋体"/>
          <w:sz w:val="24"/>
        </w:rPr>
        <w:t>0</w:t>
      </w:r>
      <w:r>
        <w:rPr>
          <w:rFonts w:ascii="宋体" w:hAnsi="宋体"/>
          <w:sz w:val="24"/>
        </w:rPr>
        <w:t>人</w:t>
      </w:r>
      <w:r>
        <w:rPr>
          <w:rFonts w:hint="eastAsia" w:ascii="宋体" w:hAnsi="宋体"/>
          <w:sz w:val="24"/>
        </w:rPr>
        <w:t>）</w:t>
      </w:r>
      <w:r>
        <w:rPr>
          <w:rFonts w:ascii="宋体" w:hAnsi="宋体"/>
          <w:sz w:val="24"/>
        </w:rPr>
        <w:t>。</w:t>
      </w:r>
      <w:r>
        <w:rPr>
          <w:rFonts w:hint="eastAsia" w:ascii="宋体" w:hAnsi="宋体"/>
          <w:sz w:val="24"/>
        </w:rPr>
        <w:t>服务年限采用1+1+1模式。</w:t>
      </w:r>
    </w:p>
    <w:p w14:paraId="13B7CE2A">
      <w:pPr>
        <w:numPr>
          <w:ilvl w:val="0"/>
          <w:numId w:val="1"/>
        </w:numPr>
        <w:wordWrap w:val="0"/>
        <w:spacing w:line="360" w:lineRule="auto"/>
        <w:ind w:firstLine="437"/>
        <w:rPr>
          <w:rFonts w:ascii="Arial" w:hAnsi="Arial" w:cs="Arial"/>
          <w:b/>
          <w:bCs/>
          <w:sz w:val="24"/>
          <w:szCs w:val="18"/>
        </w:rPr>
      </w:pPr>
      <w:r>
        <w:rPr>
          <w:rFonts w:hint="eastAsia" w:ascii="Arial" w:hAnsi="Arial" w:cs="Arial"/>
          <w:b/>
          <w:bCs/>
          <w:sz w:val="24"/>
          <w:szCs w:val="18"/>
        </w:rPr>
        <w:t>服务</w:t>
      </w:r>
      <w:r>
        <w:rPr>
          <w:rFonts w:ascii="Arial" w:hAnsi="Arial" w:cs="Arial"/>
          <w:b/>
          <w:bCs/>
          <w:sz w:val="24"/>
          <w:szCs w:val="18"/>
        </w:rPr>
        <w:t>需求</w:t>
      </w:r>
    </w:p>
    <w:p w14:paraId="287C9578">
      <w:pPr>
        <w:wordWrap w:val="0"/>
        <w:spacing w:line="360" w:lineRule="auto"/>
        <w:ind w:firstLine="437"/>
        <w:rPr>
          <w:rFonts w:ascii="宋体" w:hAnsi="宋体"/>
          <w:b/>
          <w:bCs/>
          <w:sz w:val="24"/>
        </w:rPr>
      </w:pPr>
      <w:r>
        <w:rPr>
          <w:rFonts w:hint="eastAsia" w:ascii="宋体" w:hAnsi="宋体"/>
          <w:b/>
          <w:bCs/>
          <w:sz w:val="24"/>
        </w:rPr>
        <w:t>（1）服务范围：</w:t>
      </w:r>
    </w:p>
    <w:p w14:paraId="408DFD90">
      <w:pPr>
        <w:wordWrap w:val="0"/>
        <w:spacing w:line="360" w:lineRule="auto"/>
        <w:ind w:firstLine="437"/>
        <w:rPr>
          <w:rFonts w:ascii="宋体" w:hAnsi="宋体"/>
          <w:sz w:val="24"/>
        </w:rPr>
      </w:pPr>
      <w:r>
        <w:rPr>
          <w:rFonts w:ascii="宋体" w:hAnsi="宋体"/>
          <w:sz w:val="24"/>
        </w:rPr>
        <w:t>1.线上服务：</w:t>
      </w:r>
      <w:r>
        <w:rPr>
          <w:rFonts w:hint="eastAsia" w:ascii="宋体" w:hAnsi="宋体"/>
          <w:sz w:val="24"/>
        </w:rPr>
        <w:t>成交供应商</w:t>
      </w:r>
      <w:r>
        <w:rPr>
          <w:rFonts w:ascii="宋体" w:hAnsi="宋体"/>
          <w:sz w:val="24"/>
        </w:rPr>
        <w:t>负责搭建</w:t>
      </w:r>
      <w:r>
        <w:rPr>
          <w:rFonts w:hint="eastAsia" w:ascii="宋体" w:hAnsi="宋体"/>
          <w:sz w:val="24"/>
        </w:rPr>
        <w:t>应用A</w:t>
      </w:r>
      <w:r>
        <w:rPr>
          <w:rFonts w:ascii="宋体" w:hAnsi="宋体"/>
          <w:sz w:val="24"/>
        </w:rPr>
        <w:t>PP</w:t>
      </w:r>
      <w:r>
        <w:rPr>
          <w:rFonts w:hint="eastAsia" w:ascii="宋体" w:hAnsi="宋体"/>
          <w:sz w:val="24"/>
        </w:rPr>
        <w:t>或</w:t>
      </w:r>
      <w:r>
        <w:rPr>
          <w:rFonts w:ascii="宋体" w:hAnsi="宋体"/>
          <w:sz w:val="24"/>
        </w:rPr>
        <w:t>微信小程序平台为</w:t>
      </w:r>
      <w:r>
        <w:rPr>
          <w:rFonts w:hint="eastAsia" w:ascii="宋体" w:hAnsi="宋体"/>
          <w:sz w:val="24"/>
        </w:rPr>
        <w:t>采购人</w:t>
      </w:r>
      <w:r>
        <w:rPr>
          <w:rFonts w:ascii="宋体" w:hAnsi="宋体"/>
          <w:sz w:val="24"/>
        </w:rPr>
        <w:t>提供职工餐卡</w:t>
      </w:r>
      <w:r>
        <w:rPr>
          <w:rFonts w:hint="eastAsia" w:ascii="宋体" w:hAnsi="宋体"/>
          <w:sz w:val="24"/>
          <w:lang w:val="en-US" w:eastAsia="zh-CN"/>
        </w:rPr>
        <w:t>消费</w:t>
      </w:r>
      <w:r>
        <w:rPr>
          <w:rFonts w:ascii="宋体" w:hAnsi="宋体"/>
          <w:sz w:val="24"/>
        </w:rPr>
        <w:t>业务，</w:t>
      </w:r>
      <w:r>
        <w:rPr>
          <w:rFonts w:hint="eastAsia" w:ascii="宋体" w:hAnsi="宋体"/>
          <w:sz w:val="24"/>
        </w:rPr>
        <w:t>采购人</w:t>
      </w:r>
      <w:r>
        <w:rPr>
          <w:rFonts w:ascii="宋体" w:hAnsi="宋体"/>
          <w:sz w:val="24"/>
        </w:rPr>
        <w:t>职工可以通过使用支付餐卡</w:t>
      </w:r>
      <w:r>
        <w:rPr>
          <w:rFonts w:hint="eastAsia" w:ascii="宋体" w:hAnsi="宋体"/>
          <w:sz w:val="24"/>
        </w:rPr>
        <w:t>充值金额</w:t>
      </w:r>
      <w:r>
        <w:rPr>
          <w:rFonts w:ascii="宋体" w:hAnsi="宋体"/>
          <w:sz w:val="24"/>
        </w:rPr>
        <w:t>的方式进行商品</w:t>
      </w:r>
      <w:r>
        <w:rPr>
          <w:rFonts w:hint="eastAsia" w:ascii="宋体" w:hAnsi="宋体"/>
          <w:sz w:val="24"/>
          <w:lang w:val="en-US" w:eastAsia="zh-CN"/>
        </w:rPr>
        <w:t>消费</w:t>
      </w:r>
      <w:r>
        <w:rPr>
          <w:rFonts w:ascii="宋体" w:hAnsi="宋体"/>
          <w:sz w:val="24"/>
        </w:rPr>
        <w:t>。</w:t>
      </w:r>
      <w:r>
        <w:rPr>
          <w:rFonts w:hint="eastAsia" w:ascii="宋体" w:hAnsi="宋体"/>
          <w:sz w:val="24"/>
        </w:rPr>
        <w:t>采购人</w:t>
      </w:r>
      <w:r>
        <w:rPr>
          <w:rFonts w:ascii="宋体" w:hAnsi="宋体"/>
          <w:sz w:val="24"/>
        </w:rPr>
        <w:t>职工可自行选择全部或部分卡内余额的方式</w:t>
      </w:r>
      <w:r>
        <w:rPr>
          <w:rFonts w:hint="eastAsia" w:ascii="宋体" w:hAnsi="宋体"/>
          <w:sz w:val="24"/>
          <w:lang w:val="en-US" w:eastAsia="zh-CN"/>
        </w:rPr>
        <w:t>消费</w:t>
      </w:r>
      <w:r>
        <w:rPr>
          <w:rFonts w:ascii="宋体" w:hAnsi="宋体"/>
          <w:sz w:val="24"/>
        </w:rPr>
        <w:t>商品；若卡内余额不足，可进行餐卡余额+其它支付方式联合支付。</w:t>
      </w:r>
      <w:r>
        <w:rPr>
          <w:rFonts w:hint="eastAsia" w:ascii="宋体" w:hAnsi="宋体"/>
          <w:sz w:val="24"/>
        </w:rPr>
        <w:t>成交供应商</w:t>
      </w:r>
      <w:r>
        <w:rPr>
          <w:rFonts w:ascii="宋体" w:hAnsi="宋体"/>
          <w:sz w:val="24"/>
        </w:rPr>
        <w:t>的</w:t>
      </w:r>
      <w:r>
        <w:rPr>
          <w:rFonts w:hint="eastAsia" w:ascii="宋体" w:hAnsi="宋体"/>
          <w:sz w:val="24"/>
        </w:rPr>
        <w:t>应用A</w:t>
      </w:r>
      <w:r>
        <w:rPr>
          <w:rFonts w:ascii="宋体" w:hAnsi="宋体"/>
          <w:sz w:val="24"/>
        </w:rPr>
        <w:t>PP</w:t>
      </w:r>
      <w:r>
        <w:rPr>
          <w:rFonts w:hint="eastAsia" w:ascii="宋体" w:hAnsi="宋体"/>
          <w:sz w:val="24"/>
        </w:rPr>
        <w:t>或</w:t>
      </w:r>
      <w:r>
        <w:rPr>
          <w:rFonts w:ascii="宋体" w:hAnsi="宋体"/>
          <w:sz w:val="24"/>
        </w:rPr>
        <w:t>微信小程序平台应满足个性化需求、灵活度高、物流便利、选择度大、使用率高。</w:t>
      </w:r>
      <w:r>
        <w:rPr>
          <w:rFonts w:hint="eastAsia" w:ascii="宋体" w:hAnsi="宋体"/>
          <w:sz w:val="24"/>
        </w:rPr>
        <w:t>成交供应商</w:t>
      </w:r>
      <w:r>
        <w:rPr>
          <w:rFonts w:ascii="宋体" w:hAnsi="宋体"/>
          <w:sz w:val="24"/>
        </w:rPr>
        <w:t>负责该</w:t>
      </w:r>
      <w:r>
        <w:rPr>
          <w:rFonts w:hint="eastAsia" w:ascii="宋体" w:hAnsi="宋体"/>
          <w:sz w:val="24"/>
        </w:rPr>
        <w:t>应用A</w:t>
      </w:r>
      <w:r>
        <w:rPr>
          <w:rFonts w:ascii="宋体" w:hAnsi="宋体"/>
          <w:sz w:val="24"/>
        </w:rPr>
        <w:t>PP</w:t>
      </w:r>
      <w:r>
        <w:rPr>
          <w:rFonts w:hint="eastAsia" w:ascii="宋体" w:hAnsi="宋体"/>
          <w:sz w:val="24"/>
        </w:rPr>
        <w:t>或</w:t>
      </w:r>
      <w:r>
        <w:rPr>
          <w:rFonts w:ascii="宋体" w:hAnsi="宋体"/>
          <w:sz w:val="24"/>
        </w:rPr>
        <w:t>微信小程序平台的设计、开发、运营、商品销售、商品配送及伴随服务等（其中该</w:t>
      </w:r>
      <w:r>
        <w:rPr>
          <w:rFonts w:hint="eastAsia" w:ascii="宋体" w:hAnsi="宋体"/>
          <w:sz w:val="24"/>
        </w:rPr>
        <w:t>应用A</w:t>
      </w:r>
      <w:r>
        <w:rPr>
          <w:rFonts w:ascii="宋体" w:hAnsi="宋体"/>
          <w:sz w:val="24"/>
        </w:rPr>
        <w:t>PP</w:t>
      </w:r>
      <w:r>
        <w:rPr>
          <w:rFonts w:hint="eastAsia" w:ascii="宋体" w:hAnsi="宋体"/>
          <w:sz w:val="24"/>
        </w:rPr>
        <w:t>或</w:t>
      </w:r>
      <w:r>
        <w:rPr>
          <w:rFonts w:ascii="宋体" w:hAnsi="宋体"/>
          <w:sz w:val="24"/>
        </w:rPr>
        <w:t>微信小程序平台的设计及开发工作，</w:t>
      </w:r>
      <w:r>
        <w:rPr>
          <w:rFonts w:hint="eastAsia" w:ascii="宋体" w:hAnsi="宋体"/>
          <w:sz w:val="24"/>
        </w:rPr>
        <w:t>成交供应商</w:t>
      </w:r>
      <w:r>
        <w:rPr>
          <w:rFonts w:ascii="宋体" w:hAnsi="宋体"/>
          <w:sz w:val="24"/>
        </w:rPr>
        <w:t>可自行负责或者委托第三方完成）。</w:t>
      </w:r>
    </w:p>
    <w:p w14:paraId="59C2AC63">
      <w:pPr>
        <w:wordWrap w:val="0"/>
        <w:spacing w:line="360" w:lineRule="auto"/>
        <w:ind w:firstLine="437"/>
        <w:rPr>
          <w:rFonts w:ascii="Arial" w:hAnsi="Arial" w:cs="Arial"/>
          <w:b/>
          <w:bCs/>
          <w:sz w:val="24"/>
          <w:szCs w:val="18"/>
        </w:rPr>
      </w:pPr>
      <w:r>
        <w:rPr>
          <w:rFonts w:hint="eastAsia" w:ascii="宋体" w:hAnsi="宋体"/>
          <w:b/>
          <w:bCs/>
          <w:sz w:val="24"/>
        </w:rPr>
        <w:t>2</w:t>
      </w:r>
      <w:r>
        <w:rPr>
          <w:rFonts w:ascii="宋体" w:hAnsi="宋体"/>
          <w:b/>
          <w:bCs/>
          <w:sz w:val="24"/>
        </w:rPr>
        <w:t>.</w:t>
      </w:r>
      <w:r>
        <w:rPr>
          <w:rFonts w:hint="eastAsia" w:ascii="宋体" w:hAnsi="宋体"/>
          <w:b/>
          <w:bCs/>
          <w:sz w:val="24"/>
        </w:rPr>
        <w:t>采购人</w:t>
      </w:r>
      <w:r>
        <w:rPr>
          <w:rFonts w:ascii="宋体" w:hAnsi="宋体"/>
          <w:b/>
          <w:bCs/>
          <w:sz w:val="24"/>
        </w:rPr>
        <w:t>职工餐卡</w:t>
      </w:r>
      <w:r>
        <w:rPr>
          <w:rFonts w:hint="eastAsia" w:ascii="宋体" w:hAnsi="宋体"/>
          <w:b/>
          <w:bCs/>
          <w:sz w:val="24"/>
          <w:lang w:val="en-US" w:eastAsia="zh-CN"/>
        </w:rPr>
        <w:t>消费</w:t>
      </w:r>
      <w:r>
        <w:rPr>
          <w:rFonts w:ascii="宋体" w:hAnsi="宋体"/>
          <w:b/>
          <w:bCs/>
          <w:sz w:val="24"/>
        </w:rPr>
        <w:t>的商品主要为粮油、蛋奶、生鲜、农副特产等</w:t>
      </w:r>
      <w:r>
        <w:rPr>
          <w:rFonts w:hint="eastAsia" w:ascii="宋体" w:hAnsi="宋体"/>
          <w:b/>
          <w:bCs/>
          <w:sz w:val="24"/>
        </w:rPr>
        <w:t>食品类货物，不包含除食品以外的其他类型产品</w:t>
      </w:r>
      <w:r>
        <w:rPr>
          <w:rFonts w:ascii="宋体" w:hAnsi="宋体"/>
          <w:b/>
          <w:bCs/>
          <w:sz w:val="24"/>
        </w:rPr>
        <w:t>。</w:t>
      </w:r>
    </w:p>
    <w:p w14:paraId="6985C2D1">
      <w:pPr>
        <w:wordWrap w:val="0"/>
        <w:spacing w:line="360" w:lineRule="auto"/>
        <w:ind w:firstLine="437"/>
        <w:rPr>
          <w:rFonts w:ascii="宋体" w:hAnsi="宋体"/>
          <w:b/>
          <w:bCs/>
          <w:sz w:val="24"/>
        </w:rPr>
      </w:pPr>
      <w:r>
        <w:rPr>
          <w:rFonts w:hint="eastAsia" w:ascii="宋体" w:hAnsi="宋体"/>
          <w:b/>
          <w:bCs/>
          <w:sz w:val="24"/>
        </w:rPr>
        <w:t>（2）服务要求：</w:t>
      </w:r>
    </w:p>
    <w:p w14:paraId="54B8CDD1">
      <w:pPr>
        <w:wordWrap w:val="0"/>
        <w:spacing w:line="360" w:lineRule="auto"/>
        <w:ind w:firstLine="437"/>
        <w:rPr>
          <w:rFonts w:ascii="宋体" w:hAnsi="宋体"/>
          <w:sz w:val="24"/>
        </w:rPr>
      </w:pPr>
      <w:r>
        <w:rPr>
          <w:rFonts w:ascii="宋体" w:hAnsi="宋体"/>
          <w:sz w:val="24"/>
        </w:rPr>
        <w:t>1.</w:t>
      </w:r>
      <w:r>
        <w:rPr>
          <w:rFonts w:hint="eastAsia" w:ascii="宋体" w:hAnsi="宋体"/>
          <w:sz w:val="24"/>
        </w:rPr>
        <w:t>成交供应商</w:t>
      </w:r>
      <w:r>
        <w:rPr>
          <w:rFonts w:ascii="宋体" w:hAnsi="宋体"/>
          <w:sz w:val="24"/>
        </w:rPr>
        <w:t>负责</w:t>
      </w:r>
      <w:r>
        <w:rPr>
          <w:rFonts w:hint="eastAsia" w:ascii="宋体" w:hAnsi="宋体"/>
          <w:sz w:val="24"/>
        </w:rPr>
        <w:t>应用A</w:t>
      </w:r>
      <w:r>
        <w:rPr>
          <w:rFonts w:ascii="宋体" w:hAnsi="宋体"/>
          <w:sz w:val="24"/>
        </w:rPr>
        <w:t>PP</w:t>
      </w:r>
      <w:r>
        <w:rPr>
          <w:rFonts w:hint="eastAsia" w:ascii="宋体" w:hAnsi="宋体"/>
          <w:sz w:val="24"/>
        </w:rPr>
        <w:t>或</w:t>
      </w:r>
      <w:r>
        <w:rPr>
          <w:rFonts w:ascii="宋体" w:hAnsi="宋体"/>
          <w:sz w:val="24"/>
        </w:rPr>
        <w:t>微信小程序平台开发，确保</w:t>
      </w:r>
      <w:r>
        <w:rPr>
          <w:rFonts w:hint="eastAsia" w:ascii="宋体" w:hAnsi="宋体"/>
          <w:sz w:val="24"/>
        </w:rPr>
        <w:t>采购人</w:t>
      </w:r>
      <w:r>
        <w:rPr>
          <w:rFonts w:ascii="宋体" w:hAnsi="宋体"/>
          <w:sz w:val="24"/>
        </w:rPr>
        <w:t>职工可以正常的进行餐卡</w:t>
      </w:r>
      <w:r>
        <w:rPr>
          <w:rFonts w:hint="eastAsia" w:ascii="宋体" w:hAnsi="宋体"/>
          <w:sz w:val="24"/>
          <w:lang w:val="en-US" w:eastAsia="zh-CN"/>
        </w:rPr>
        <w:t>消费</w:t>
      </w:r>
      <w:r>
        <w:rPr>
          <w:rFonts w:ascii="宋体" w:hAnsi="宋体"/>
          <w:sz w:val="24"/>
        </w:rPr>
        <w:t>。如发生系统突发故障，</w:t>
      </w:r>
      <w:r>
        <w:rPr>
          <w:rFonts w:hint="eastAsia" w:ascii="宋体" w:hAnsi="宋体"/>
          <w:sz w:val="24"/>
        </w:rPr>
        <w:t>成交供应商</w:t>
      </w:r>
      <w:r>
        <w:rPr>
          <w:rFonts w:ascii="宋体" w:hAnsi="宋体"/>
          <w:sz w:val="24"/>
        </w:rPr>
        <w:t>应迅速采取相关应急措施，并弥补由此造成的全部损失；如因可以预知的技术原因会影响</w:t>
      </w:r>
      <w:r>
        <w:rPr>
          <w:rFonts w:hint="eastAsia" w:ascii="宋体" w:hAnsi="宋体"/>
          <w:sz w:val="24"/>
        </w:rPr>
        <w:t>采购人</w:t>
      </w:r>
      <w:r>
        <w:rPr>
          <w:rFonts w:ascii="宋体" w:hAnsi="宋体"/>
          <w:sz w:val="24"/>
        </w:rPr>
        <w:t>职工餐卡</w:t>
      </w:r>
      <w:r>
        <w:rPr>
          <w:rFonts w:hint="eastAsia" w:ascii="宋体" w:hAnsi="宋体"/>
          <w:sz w:val="24"/>
          <w:lang w:val="en-US" w:eastAsia="zh-CN"/>
        </w:rPr>
        <w:t>消费</w:t>
      </w:r>
      <w:r>
        <w:rPr>
          <w:rFonts w:ascii="宋体" w:hAnsi="宋体"/>
          <w:sz w:val="24"/>
        </w:rPr>
        <w:t>业务开展，</w:t>
      </w:r>
      <w:r>
        <w:rPr>
          <w:rFonts w:hint="eastAsia" w:ascii="宋体" w:hAnsi="宋体"/>
          <w:sz w:val="24"/>
        </w:rPr>
        <w:t>成交供应商</w:t>
      </w:r>
      <w:r>
        <w:rPr>
          <w:rFonts w:ascii="宋体" w:hAnsi="宋体"/>
          <w:sz w:val="24"/>
        </w:rPr>
        <w:t>应提前3天以书面形式通知</w:t>
      </w:r>
      <w:r>
        <w:rPr>
          <w:rFonts w:hint="eastAsia" w:ascii="宋体" w:hAnsi="宋体"/>
          <w:sz w:val="24"/>
        </w:rPr>
        <w:t>采购人</w:t>
      </w:r>
      <w:r>
        <w:rPr>
          <w:rFonts w:ascii="宋体" w:hAnsi="宋体"/>
          <w:sz w:val="24"/>
        </w:rPr>
        <w:t>。</w:t>
      </w:r>
    </w:p>
    <w:p w14:paraId="0D9BEFDA">
      <w:pPr>
        <w:wordWrap w:val="0"/>
        <w:spacing w:line="360" w:lineRule="auto"/>
        <w:ind w:firstLine="437"/>
        <w:rPr>
          <w:rFonts w:ascii="宋体" w:hAnsi="宋体"/>
          <w:sz w:val="24"/>
        </w:rPr>
      </w:pPr>
      <w:r>
        <w:rPr>
          <w:rFonts w:ascii="宋体" w:hAnsi="宋体"/>
          <w:sz w:val="24"/>
        </w:rPr>
        <w:t>2.根据</w:t>
      </w:r>
      <w:r>
        <w:rPr>
          <w:rFonts w:hint="eastAsia" w:ascii="宋体" w:hAnsi="宋体"/>
          <w:sz w:val="24"/>
        </w:rPr>
        <w:t>采购人</w:t>
      </w:r>
      <w:r>
        <w:rPr>
          <w:rFonts w:ascii="宋体" w:hAnsi="宋体"/>
          <w:sz w:val="24"/>
        </w:rPr>
        <w:t>要求，</w:t>
      </w:r>
      <w:r>
        <w:rPr>
          <w:rFonts w:hint="eastAsia" w:ascii="宋体" w:hAnsi="宋体"/>
          <w:sz w:val="24"/>
        </w:rPr>
        <w:t>成交供应商</w:t>
      </w:r>
      <w:r>
        <w:rPr>
          <w:rFonts w:ascii="宋体" w:hAnsi="宋体"/>
          <w:sz w:val="24"/>
        </w:rPr>
        <w:t>做好</w:t>
      </w:r>
      <w:r>
        <w:rPr>
          <w:rFonts w:hint="eastAsia" w:ascii="宋体" w:hAnsi="宋体"/>
          <w:sz w:val="24"/>
        </w:rPr>
        <w:t>应用A</w:t>
      </w:r>
      <w:r>
        <w:rPr>
          <w:rFonts w:ascii="宋体" w:hAnsi="宋体"/>
          <w:sz w:val="24"/>
        </w:rPr>
        <w:t>PP</w:t>
      </w:r>
      <w:r>
        <w:rPr>
          <w:rFonts w:hint="eastAsia" w:ascii="宋体" w:hAnsi="宋体"/>
          <w:sz w:val="24"/>
        </w:rPr>
        <w:t>或</w:t>
      </w:r>
      <w:r>
        <w:rPr>
          <w:rFonts w:ascii="宋体" w:hAnsi="宋体"/>
          <w:sz w:val="24"/>
        </w:rPr>
        <w:t>小程序维护运营、新增商品等工作，确保该业务的正常运行。</w:t>
      </w:r>
    </w:p>
    <w:p w14:paraId="7D704F37">
      <w:pPr>
        <w:wordWrap w:val="0"/>
        <w:spacing w:line="360" w:lineRule="auto"/>
        <w:ind w:firstLine="437"/>
        <w:rPr>
          <w:rFonts w:ascii="宋体" w:hAnsi="宋体"/>
          <w:sz w:val="24"/>
        </w:rPr>
      </w:pPr>
      <w:r>
        <w:rPr>
          <w:rFonts w:ascii="宋体" w:hAnsi="宋体"/>
          <w:sz w:val="24"/>
        </w:rPr>
        <w:t>3.本项目业务中关于商品问题、餐卡余额</w:t>
      </w:r>
      <w:r>
        <w:rPr>
          <w:rFonts w:hint="eastAsia" w:ascii="宋体" w:hAnsi="宋体"/>
          <w:sz w:val="24"/>
          <w:lang w:val="en-US" w:eastAsia="zh-CN"/>
        </w:rPr>
        <w:t>消费</w:t>
      </w:r>
      <w:r>
        <w:rPr>
          <w:rFonts w:ascii="宋体" w:hAnsi="宋体"/>
          <w:sz w:val="24"/>
        </w:rPr>
        <w:t>问题的职工咨询和投诉，由</w:t>
      </w:r>
      <w:r>
        <w:rPr>
          <w:rFonts w:hint="eastAsia" w:ascii="宋体" w:hAnsi="宋体"/>
          <w:sz w:val="24"/>
        </w:rPr>
        <w:t>成交供应商</w:t>
      </w:r>
      <w:r>
        <w:rPr>
          <w:rFonts w:ascii="宋体" w:hAnsi="宋体"/>
          <w:sz w:val="24"/>
        </w:rPr>
        <w:t>负责承担和解决；</w:t>
      </w:r>
      <w:r>
        <w:rPr>
          <w:rFonts w:hint="eastAsia" w:ascii="宋体" w:hAnsi="宋体"/>
          <w:sz w:val="24"/>
        </w:rPr>
        <w:t>采购人</w:t>
      </w:r>
      <w:r>
        <w:rPr>
          <w:rFonts w:ascii="宋体" w:hAnsi="宋体"/>
          <w:sz w:val="24"/>
        </w:rPr>
        <w:t>指定专人和</w:t>
      </w:r>
      <w:r>
        <w:rPr>
          <w:rFonts w:hint="eastAsia" w:ascii="宋体" w:hAnsi="宋体"/>
          <w:sz w:val="24"/>
        </w:rPr>
        <w:t>成交供应商</w:t>
      </w:r>
      <w:r>
        <w:rPr>
          <w:rFonts w:ascii="宋体" w:hAnsi="宋体"/>
          <w:sz w:val="24"/>
        </w:rPr>
        <w:t>进行业务联系，以建立有效通畅的咨询和投诉渠道。</w:t>
      </w:r>
    </w:p>
    <w:p w14:paraId="25B40A3D">
      <w:pPr>
        <w:wordWrap w:val="0"/>
        <w:spacing w:line="360" w:lineRule="auto"/>
        <w:ind w:firstLine="437"/>
        <w:rPr>
          <w:rFonts w:ascii="宋体" w:hAnsi="宋体"/>
          <w:sz w:val="24"/>
        </w:rPr>
      </w:pPr>
      <w:r>
        <w:rPr>
          <w:rFonts w:ascii="宋体" w:hAnsi="宋体"/>
          <w:sz w:val="24"/>
        </w:rPr>
        <w:t>4.供应商品要求</w:t>
      </w:r>
    </w:p>
    <w:p w14:paraId="068AABF4">
      <w:pPr>
        <w:wordWrap w:val="0"/>
        <w:spacing w:line="360" w:lineRule="auto"/>
        <w:ind w:firstLine="437"/>
        <w:rPr>
          <w:rFonts w:ascii="宋体" w:hAnsi="宋体"/>
          <w:sz w:val="24"/>
        </w:rPr>
      </w:pPr>
      <w:r>
        <w:rPr>
          <w:rFonts w:ascii="宋体" w:hAnsi="宋体"/>
          <w:sz w:val="24"/>
        </w:rPr>
        <w:t>（1）</w:t>
      </w:r>
      <w:r>
        <w:rPr>
          <w:rFonts w:hint="eastAsia" w:ascii="宋体" w:hAnsi="宋体"/>
          <w:sz w:val="24"/>
        </w:rPr>
        <w:t>成交供应商</w:t>
      </w:r>
      <w:r>
        <w:rPr>
          <w:rFonts w:ascii="宋体" w:hAnsi="宋体"/>
          <w:sz w:val="24"/>
        </w:rPr>
        <w:t>提供给</w:t>
      </w:r>
      <w:r>
        <w:rPr>
          <w:rFonts w:hint="eastAsia" w:ascii="宋体" w:hAnsi="宋体"/>
          <w:sz w:val="24"/>
        </w:rPr>
        <w:t>采购人</w:t>
      </w:r>
      <w:r>
        <w:rPr>
          <w:rFonts w:ascii="宋体" w:hAnsi="宋体"/>
          <w:sz w:val="24"/>
        </w:rPr>
        <w:t>职工的商品必须符合国家有关法律法规等规定。</w:t>
      </w:r>
      <w:r>
        <w:rPr>
          <w:rFonts w:hint="eastAsia" w:ascii="宋体" w:hAnsi="宋体"/>
          <w:sz w:val="24"/>
        </w:rPr>
        <w:t>成交供应商</w:t>
      </w:r>
      <w:r>
        <w:rPr>
          <w:rFonts w:ascii="宋体" w:hAnsi="宋体"/>
          <w:sz w:val="24"/>
        </w:rPr>
        <w:t>通过</w:t>
      </w:r>
      <w:r>
        <w:rPr>
          <w:rFonts w:hint="eastAsia" w:ascii="宋体" w:hAnsi="宋体"/>
          <w:sz w:val="24"/>
        </w:rPr>
        <w:t>应用A</w:t>
      </w:r>
      <w:r>
        <w:rPr>
          <w:rFonts w:ascii="宋体" w:hAnsi="宋体"/>
          <w:sz w:val="24"/>
        </w:rPr>
        <w:t>PP</w:t>
      </w:r>
      <w:r>
        <w:rPr>
          <w:rFonts w:hint="eastAsia" w:ascii="宋体" w:hAnsi="宋体"/>
          <w:sz w:val="24"/>
        </w:rPr>
        <w:t>或</w:t>
      </w:r>
      <w:r>
        <w:rPr>
          <w:rFonts w:ascii="宋体" w:hAnsi="宋体"/>
          <w:sz w:val="24"/>
        </w:rPr>
        <w:t>微信小程序平台上架的商品，</w:t>
      </w:r>
      <w:r>
        <w:rPr>
          <w:rFonts w:hint="eastAsia" w:ascii="宋体" w:hAnsi="宋体"/>
          <w:sz w:val="24"/>
        </w:rPr>
        <w:t>应及时告知采购人并获得采购人</w:t>
      </w:r>
      <w:r>
        <w:rPr>
          <w:rFonts w:ascii="宋体" w:hAnsi="宋体"/>
          <w:sz w:val="24"/>
        </w:rPr>
        <w:t>的审核同意。</w:t>
      </w:r>
    </w:p>
    <w:p w14:paraId="5FC72007">
      <w:pPr>
        <w:wordWrap w:val="0"/>
        <w:spacing w:line="360" w:lineRule="auto"/>
        <w:ind w:firstLine="437"/>
        <w:rPr>
          <w:rFonts w:ascii="宋体" w:hAnsi="宋体"/>
          <w:sz w:val="24"/>
        </w:rPr>
      </w:pPr>
      <w:r>
        <w:rPr>
          <w:rFonts w:ascii="宋体" w:hAnsi="宋体"/>
          <w:sz w:val="24"/>
        </w:rPr>
        <w:t>（2）</w:t>
      </w:r>
      <w:r>
        <w:rPr>
          <w:rFonts w:hint="eastAsia" w:ascii="宋体" w:hAnsi="宋体"/>
          <w:sz w:val="24"/>
        </w:rPr>
        <w:t>成交供应商</w:t>
      </w:r>
      <w:r>
        <w:rPr>
          <w:rFonts w:ascii="宋体" w:hAnsi="宋体"/>
          <w:sz w:val="24"/>
        </w:rPr>
        <w:t>拟供货物单品价格</w:t>
      </w:r>
      <w:r>
        <w:rPr>
          <w:rFonts w:hint="eastAsia" w:ascii="宋体" w:hAnsi="宋体"/>
          <w:sz w:val="24"/>
        </w:rPr>
        <w:t>原则上</w:t>
      </w:r>
      <w:r>
        <w:rPr>
          <w:rFonts w:ascii="宋体" w:hAnsi="宋体"/>
          <w:sz w:val="24"/>
        </w:rPr>
        <w:t>不得高于京东、天猫等大型知名电商平台自营旗舰店</w:t>
      </w:r>
      <w:r>
        <w:rPr>
          <w:rFonts w:hint="eastAsia" w:ascii="宋体" w:hAnsi="宋体"/>
          <w:sz w:val="24"/>
        </w:rPr>
        <w:t>同类</w:t>
      </w:r>
      <w:r>
        <w:rPr>
          <w:rFonts w:ascii="宋体" w:hAnsi="宋体"/>
          <w:sz w:val="24"/>
        </w:rPr>
        <w:t>商品的零售价格。</w:t>
      </w:r>
      <w:r>
        <w:rPr>
          <w:rFonts w:hint="eastAsia" w:ascii="宋体" w:hAnsi="宋体"/>
          <w:sz w:val="24"/>
        </w:rPr>
        <w:t>采购人有权</w:t>
      </w:r>
      <w:r>
        <w:rPr>
          <w:rFonts w:ascii="宋体" w:hAnsi="宋体"/>
          <w:sz w:val="24"/>
        </w:rPr>
        <w:t>对前述的线上商品价格进行核实，</w:t>
      </w:r>
      <w:r>
        <w:rPr>
          <w:rFonts w:hint="eastAsia" w:ascii="宋体" w:hAnsi="宋体"/>
          <w:sz w:val="24"/>
        </w:rPr>
        <w:t>并要求</w:t>
      </w:r>
      <w:r>
        <w:rPr>
          <w:rFonts w:ascii="宋体" w:hAnsi="宋体"/>
          <w:sz w:val="24"/>
        </w:rPr>
        <w:t>以其同规格型号同时期最低价格作为商品价格，且在此价格基础上按中标费率进行结算</w:t>
      </w:r>
      <w:r>
        <w:rPr>
          <w:rFonts w:hint="eastAsia" w:ascii="宋体" w:hAnsi="宋体"/>
          <w:sz w:val="24"/>
        </w:rPr>
        <w:t>。若发现所供货物价格明显高于市场价，采购人有权</w:t>
      </w:r>
      <w:r>
        <w:rPr>
          <w:rFonts w:ascii="宋体" w:hAnsi="宋体"/>
          <w:sz w:val="24"/>
        </w:rPr>
        <w:t>立即终止合同</w:t>
      </w:r>
      <w:r>
        <w:rPr>
          <w:rFonts w:hint="eastAsia" w:ascii="宋体" w:hAnsi="宋体"/>
          <w:sz w:val="24"/>
        </w:rPr>
        <w:t>。</w:t>
      </w:r>
    </w:p>
    <w:p w14:paraId="7BF19ADA">
      <w:pPr>
        <w:wordWrap w:val="0"/>
        <w:spacing w:line="360" w:lineRule="auto"/>
        <w:ind w:firstLine="437"/>
        <w:rPr>
          <w:rFonts w:ascii="宋体" w:hAnsi="宋体"/>
          <w:sz w:val="24"/>
        </w:rPr>
      </w:pPr>
      <w:r>
        <w:rPr>
          <w:rFonts w:ascii="宋体" w:hAnsi="宋体"/>
          <w:sz w:val="24"/>
        </w:rPr>
        <w:t>（</w:t>
      </w:r>
      <w:r>
        <w:rPr>
          <w:rFonts w:hint="eastAsia" w:ascii="宋体" w:hAnsi="宋体"/>
          <w:sz w:val="24"/>
        </w:rPr>
        <w:t>3</w:t>
      </w:r>
      <w:r>
        <w:rPr>
          <w:rFonts w:ascii="宋体" w:hAnsi="宋体"/>
          <w:sz w:val="24"/>
        </w:rPr>
        <w:t>）</w:t>
      </w:r>
      <w:r>
        <w:rPr>
          <w:rFonts w:hint="eastAsia" w:ascii="宋体" w:hAnsi="宋体"/>
          <w:sz w:val="24"/>
        </w:rPr>
        <w:t>成交供应商</w:t>
      </w:r>
      <w:r>
        <w:rPr>
          <w:rFonts w:ascii="宋体" w:hAnsi="宋体"/>
          <w:sz w:val="24"/>
        </w:rPr>
        <w:t>提供的所有</w:t>
      </w:r>
      <w:r>
        <w:rPr>
          <w:rFonts w:hint="eastAsia" w:ascii="宋体" w:hAnsi="宋体"/>
          <w:sz w:val="24"/>
        </w:rPr>
        <w:t>食品</w:t>
      </w:r>
      <w:r>
        <w:rPr>
          <w:rFonts w:ascii="宋体" w:hAnsi="宋体"/>
          <w:sz w:val="24"/>
        </w:rPr>
        <w:t>应完全符合国家有关质量标准和合同约定的质量、规格要求，且实际配送的产品生产日期或新鲜度均须在保质期内。</w:t>
      </w:r>
      <w:r>
        <w:rPr>
          <w:rFonts w:hint="eastAsia" w:ascii="宋体" w:hAnsi="宋体"/>
          <w:sz w:val="24"/>
        </w:rPr>
        <w:t>成交供应商</w:t>
      </w:r>
      <w:r>
        <w:rPr>
          <w:rFonts w:ascii="宋体" w:hAnsi="宋体"/>
          <w:sz w:val="24"/>
        </w:rPr>
        <w:t>供应的产品与规定不符所造成的一切损失及相关责任，均由</w:t>
      </w:r>
      <w:r>
        <w:rPr>
          <w:rFonts w:hint="eastAsia" w:ascii="宋体" w:hAnsi="宋体"/>
          <w:sz w:val="24"/>
        </w:rPr>
        <w:t>成交供应商</w:t>
      </w:r>
      <w:r>
        <w:rPr>
          <w:rFonts w:ascii="宋体" w:hAnsi="宋体"/>
          <w:sz w:val="24"/>
        </w:rPr>
        <w:t>承担。</w:t>
      </w:r>
    </w:p>
    <w:p w14:paraId="6175E7F8">
      <w:pPr>
        <w:wordWrap w:val="0"/>
        <w:spacing w:line="360" w:lineRule="auto"/>
        <w:ind w:firstLine="437"/>
        <w:rPr>
          <w:rFonts w:ascii="宋体" w:hAnsi="宋体"/>
          <w:sz w:val="24"/>
        </w:rPr>
      </w:pPr>
      <w:r>
        <w:rPr>
          <w:rFonts w:ascii="宋体" w:hAnsi="宋体"/>
          <w:sz w:val="24"/>
        </w:rPr>
        <w:t>（</w:t>
      </w:r>
      <w:r>
        <w:rPr>
          <w:rFonts w:hint="eastAsia" w:ascii="宋体" w:hAnsi="宋体"/>
          <w:sz w:val="24"/>
        </w:rPr>
        <w:t>4</w:t>
      </w:r>
      <w:r>
        <w:rPr>
          <w:rFonts w:ascii="宋体" w:hAnsi="宋体"/>
          <w:sz w:val="24"/>
        </w:rPr>
        <w:t>）</w:t>
      </w:r>
      <w:r>
        <w:rPr>
          <w:rFonts w:hint="eastAsia" w:ascii="宋体" w:hAnsi="宋体"/>
          <w:sz w:val="24"/>
        </w:rPr>
        <w:t>成交供应商须</w:t>
      </w:r>
      <w:r>
        <w:rPr>
          <w:rFonts w:ascii="宋体" w:hAnsi="宋体"/>
          <w:sz w:val="24"/>
        </w:rPr>
        <w:t>执行七天无理由退换货规定，并承担退换货所产生的全部费用。</w:t>
      </w:r>
    </w:p>
    <w:p w14:paraId="10D91734">
      <w:pPr>
        <w:wordWrap w:val="0"/>
        <w:spacing w:line="360" w:lineRule="auto"/>
        <w:ind w:firstLine="437"/>
        <w:rPr>
          <w:rFonts w:ascii="宋体" w:hAnsi="宋体"/>
          <w:sz w:val="24"/>
        </w:rPr>
      </w:pPr>
      <w:r>
        <w:rPr>
          <w:rFonts w:ascii="宋体" w:hAnsi="宋体"/>
          <w:sz w:val="24"/>
        </w:rPr>
        <w:t>（</w:t>
      </w:r>
      <w:r>
        <w:rPr>
          <w:rFonts w:hint="eastAsia" w:ascii="宋体" w:hAnsi="宋体"/>
          <w:sz w:val="24"/>
        </w:rPr>
        <w:t>5</w:t>
      </w:r>
      <w:r>
        <w:rPr>
          <w:rFonts w:ascii="宋体" w:hAnsi="宋体"/>
          <w:sz w:val="24"/>
        </w:rPr>
        <w:t>）</w:t>
      </w:r>
      <w:r>
        <w:rPr>
          <w:rFonts w:hint="eastAsia" w:ascii="宋体" w:hAnsi="宋体"/>
          <w:sz w:val="24"/>
        </w:rPr>
        <w:t>成交供应商</w:t>
      </w:r>
      <w:r>
        <w:rPr>
          <w:rFonts w:ascii="宋体" w:hAnsi="宋体"/>
          <w:sz w:val="24"/>
        </w:rPr>
        <w:t>所供产品出现质量问题时，必须在接到</w:t>
      </w:r>
      <w:r>
        <w:rPr>
          <w:rFonts w:hint="eastAsia" w:ascii="宋体" w:hAnsi="宋体"/>
          <w:sz w:val="24"/>
        </w:rPr>
        <w:t>采购人</w:t>
      </w:r>
      <w:r>
        <w:rPr>
          <w:rFonts w:ascii="宋体" w:hAnsi="宋体"/>
          <w:sz w:val="24"/>
        </w:rPr>
        <w:t>通知起的6小时内作出响应，24小时内到达现场妥善解决问题。否则，</w:t>
      </w:r>
      <w:r>
        <w:rPr>
          <w:rFonts w:hint="eastAsia" w:ascii="宋体" w:hAnsi="宋体"/>
          <w:sz w:val="24"/>
        </w:rPr>
        <w:t>采购人</w:t>
      </w:r>
      <w:r>
        <w:rPr>
          <w:rFonts w:ascii="宋体" w:hAnsi="宋体"/>
          <w:sz w:val="24"/>
        </w:rPr>
        <w:t>有权立即终止合同，因所供产品造成严重质量及安全等事故的，由</w:t>
      </w:r>
      <w:r>
        <w:rPr>
          <w:rFonts w:hint="eastAsia" w:ascii="宋体" w:hAnsi="宋体"/>
          <w:sz w:val="24"/>
        </w:rPr>
        <w:t>成交供应商</w:t>
      </w:r>
      <w:r>
        <w:rPr>
          <w:rFonts w:ascii="宋体" w:hAnsi="宋体"/>
          <w:sz w:val="24"/>
        </w:rPr>
        <w:t>赔偿</w:t>
      </w:r>
      <w:r>
        <w:rPr>
          <w:rFonts w:hint="eastAsia" w:ascii="宋体" w:hAnsi="宋体"/>
          <w:sz w:val="24"/>
        </w:rPr>
        <w:t>采购人</w:t>
      </w:r>
      <w:r>
        <w:rPr>
          <w:rFonts w:ascii="宋体" w:hAnsi="宋体"/>
          <w:sz w:val="24"/>
        </w:rPr>
        <w:t>一切损失并承担所有法律责任。</w:t>
      </w:r>
    </w:p>
    <w:p w14:paraId="7282C52A">
      <w:pPr>
        <w:wordWrap w:val="0"/>
        <w:spacing w:line="360" w:lineRule="auto"/>
        <w:ind w:firstLine="437"/>
        <w:rPr>
          <w:rFonts w:ascii="宋体" w:hAnsi="宋体"/>
          <w:sz w:val="24"/>
        </w:rPr>
      </w:pPr>
      <w:r>
        <w:rPr>
          <w:rFonts w:ascii="宋体" w:hAnsi="宋体"/>
          <w:sz w:val="24"/>
        </w:rPr>
        <w:t>（</w:t>
      </w:r>
      <w:r>
        <w:rPr>
          <w:rFonts w:hint="eastAsia" w:ascii="宋体" w:hAnsi="宋体"/>
          <w:sz w:val="24"/>
        </w:rPr>
        <w:t>6</w:t>
      </w:r>
      <w:r>
        <w:rPr>
          <w:rFonts w:ascii="宋体" w:hAnsi="宋体"/>
          <w:sz w:val="24"/>
        </w:rPr>
        <w:t>）</w:t>
      </w:r>
      <w:r>
        <w:rPr>
          <w:rFonts w:hint="eastAsia" w:ascii="宋体" w:hAnsi="宋体"/>
          <w:sz w:val="24"/>
        </w:rPr>
        <w:t>成交供应商</w:t>
      </w:r>
      <w:r>
        <w:rPr>
          <w:rFonts w:ascii="宋体" w:hAnsi="宋体"/>
          <w:sz w:val="24"/>
        </w:rPr>
        <w:t>提供的货物应被妥善包装。包装箱须标明产品名称、规格型号、数量及生产厂家等必要信息。其包装应适应陆路运输及多次搬运、装卸和气候的变化，要求有良好的防潮、防腐、防湿、防震等保护措施，并符合国家包装标准要求。由于包装不良造成质量问题由</w:t>
      </w:r>
      <w:r>
        <w:rPr>
          <w:rFonts w:hint="eastAsia" w:ascii="宋体" w:hAnsi="宋体"/>
          <w:sz w:val="24"/>
        </w:rPr>
        <w:t>成交供应商</w:t>
      </w:r>
      <w:r>
        <w:rPr>
          <w:rFonts w:ascii="宋体" w:hAnsi="宋体"/>
          <w:sz w:val="24"/>
        </w:rPr>
        <w:t>负责，由此而产生的费用也由</w:t>
      </w:r>
      <w:r>
        <w:rPr>
          <w:rFonts w:hint="eastAsia" w:ascii="宋体" w:hAnsi="宋体"/>
          <w:sz w:val="24"/>
        </w:rPr>
        <w:t>成交供应商</w:t>
      </w:r>
      <w:r>
        <w:rPr>
          <w:rFonts w:ascii="宋体" w:hAnsi="宋体"/>
          <w:sz w:val="24"/>
        </w:rPr>
        <w:t>自负。</w:t>
      </w:r>
    </w:p>
    <w:p w14:paraId="1E657677">
      <w:pPr>
        <w:wordWrap w:val="0"/>
        <w:spacing w:line="360" w:lineRule="auto"/>
        <w:ind w:firstLine="437"/>
        <w:rPr>
          <w:rFonts w:ascii="宋体" w:hAnsi="宋体"/>
          <w:sz w:val="24"/>
        </w:rPr>
      </w:pPr>
      <w:r>
        <w:rPr>
          <w:rFonts w:ascii="宋体" w:hAnsi="宋体"/>
          <w:sz w:val="24"/>
        </w:rPr>
        <w:t>（</w:t>
      </w:r>
      <w:r>
        <w:rPr>
          <w:rFonts w:hint="eastAsia" w:ascii="宋体" w:hAnsi="宋体"/>
          <w:sz w:val="24"/>
        </w:rPr>
        <w:t>7</w:t>
      </w:r>
      <w:r>
        <w:rPr>
          <w:rFonts w:ascii="宋体" w:hAnsi="宋体"/>
          <w:sz w:val="24"/>
        </w:rPr>
        <w:t>）</w:t>
      </w:r>
      <w:r>
        <w:rPr>
          <w:rFonts w:hint="eastAsia" w:ascii="宋体" w:hAnsi="宋体"/>
          <w:sz w:val="24"/>
        </w:rPr>
        <w:t>成交供应商</w:t>
      </w:r>
      <w:r>
        <w:rPr>
          <w:rFonts w:ascii="宋体" w:hAnsi="宋体"/>
          <w:sz w:val="24"/>
        </w:rPr>
        <w:t>提供的货物一旦被发现假冒伪劣产品、以次充好产品，</w:t>
      </w:r>
      <w:r>
        <w:rPr>
          <w:rFonts w:hint="eastAsia" w:ascii="宋体" w:hAnsi="宋体"/>
          <w:sz w:val="24"/>
        </w:rPr>
        <w:t>采购人</w:t>
      </w:r>
      <w:r>
        <w:rPr>
          <w:rFonts w:ascii="宋体" w:hAnsi="宋体"/>
          <w:sz w:val="24"/>
        </w:rPr>
        <w:t>有权立即解除合同</w:t>
      </w:r>
      <w:r>
        <w:rPr>
          <w:rFonts w:hint="eastAsia" w:ascii="宋体" w:hAnsi="宋体"/>
          <w:sz w:val="24"/>
        </w:rPr>
        <w:t>，</w:t>
      </w:r>
      <w:r>
        <w:rPr>
          <w:rFonts w:ascii="宋体" w:hAnsi="宋体"/>
          <w:sz w:val="24"/>
        </w:rPr>
        <w:t>由此产生的一切后果及责任均由</w:t>
      </w:r>
      <w:r>
        <w:rPr>
          <w:rFonts w:hint="eastAsia" w:ascii="宋体" w:hAnsi="宋体"/>
          <w:sz w:val="24"/>
        </w:rPr>
        <w:t>成交供应商</w:t>
      </w:r>
      <w:r>
        <w:rPr>
          <w:rFonts w:ascii="宋体" w:hAnsi="宋体"/>
          <w:sz w:val="24"/>
        </w:rPr>
        <w:t>承担。</w:t>
      </w:r>
    </w:p>
    <w:p w14:paraId="2EF3F9A0">
      <w:pPr>
        <w:wordWrap w:val="0"/>
        <w:spacing w:line="360" w:lineRule="auto"/>
        <w:ind w:firstLine="437"/>
        <w:rPr>
          <w:rFonts w:ascii="宋体" w:hAnsi="宋体"/>
          <w:sz w:val="24"/>
        </w:rPr>
      </w:pPr>
      <w:r>
        <w:rPr>
          <w:rFonts w:ascii="宋体" w:hAnsi="宋体"/>
          <w:sz w:val="24"/>
        </w:rPr>
        <w:t>（</w:t>
      </w:r>
      <w:r>
        <w:rPr>
          <w:rFonts w:hint="eastAsia" w:ascii="宋体" w:hAnsi="宋体"/>
          <w:sz w:val="24"/>
        </w:rPr>
        <w:t>8</w:t>
      </w:r>
      <w:r>
        <w:rPr>
          <w:rFonts w:ascii="宋体" w:hAnsi="宋体"/>
          <w:sz w:val="24"/>
        </w:rPr>
        <w:t>）具体供货时间、供货地点和供货数量以</w:t>
      </w:r>
      <w:r>
        <w:rPr>
          <w:rFonts w:hint="eastAsia" w:ascii="宋体" w:hAnsi="宋体"/>
          <w:sz w:val="24"/>
        </w:rPr>
        <w:t>采购人</w:t>
      </w:r>
      <w:r>
        <w:rPr>
          <w:rFonts w:ascii="宋体" w:hAnsi="宋体"/>
          <w:sz w:val="24"/>
        </w:rPr>
        <w:t>职工餐卡</w:t>
      </w:r>
      <w:r>
        <w:rPr>
          <w:rFonts w:hint="eastAsia" w:ascii="宋体" w:hAnsi="宋体"/>
          <w:sz w:val="24"/>
          <w:lang w:val="en-US" w:eastAsia="zh-CN"/>
        </w:rPr>
        <w:t>消费</w:t>
      </w:r>
      <w:r>
        <w:rPr>
          <w:rFonts w:ascii="宋体" w:hAnsi="宋体"/>
          <w:sz w:val="24"/>
        </w:rPr>
        <w:t>的产品订单为准，</w:t>
      </w:r>
      <w:r>
        <w:rPr>
          <w:rFonts w:hint="eastAsia" w:ascii="宋体" w:hAnsi="宋体"/>
          <w:sz w:val="24"/>
        </w:rPr>
        <w:t>成交供应商</w:t>
      </w:r>
      <w:r>
        <w:rPr>
          <w:rFonts w:ascii="宋体" w:hAnsi="宋体"/>
          <w:sz w:val="24"/>
        </w:rPr>
        <w:t>需按要求进行分装配送。</w:t>
      </w:r>
      <w:r>
        <w:rPr>
          <w:rFonts w:hint="eastAsia" w:ascii="宋体" w:hAnsi="宋体"/>
          <w:sz w:val="24"/>
        </w:rPr>
        <w:t>线下集中采购的</w:t>
      </w:r>
      <w:r>
        <w:rPr>
          <w:rFonts w:ascii="宋体" w:hAnsi="宋体"/>
          <w:sz w:val="24"/>
        </w:rPr>
        <w:t>供应商品以及供货时间和供货数量以</w:t>
      </w:r>
      <w:r>
        <w:rPr>
          <w:rFonts w:hint="eastAsia" w:ascii="宋体" w:hAnsi="宋体"/>
          <w:sz w:val="24"/>
        </w:rPr>
        <w:t>采购人</w:t>
      </w:r>
      <w:r>
        <w:rPr>
          <w:rFonts w:ascii="宋体" w:hAnsi="宋体"/>
          <w:sz w:val="24"/>
        </w:rPr>
        <w:t>通知为准。</w:t>
      </w:r>
    </w:p>
    <w:p w14:paraId="02FE3AC1">
      <w:pPr>
        <w:wordWrap w:val="0"/>
        <w:spacing w:line="360" w:lineRule="auto"/>
        <w:ind w:firstLine="437"/>
        <w:rPr>
          <w:rFonts w:ascii="宋体" w:hAnsi="宋体"/>
          <w:sz w:val="24"/>
        </w:rPr>
      </w:pPr>
      <w:r>
        <w:rPr>
          <w:rFonts w:ascii="宋体" w:hAnsi="宋体"/>
          <w:sz w:val="24"/>
        </w:rPr>
        <w:t>5.在履行合同过程中，如果</w:t>
      </w:r>
      <w:r>
        <w:rPr>
          <w:rFonts w:hint="eastAsia" w:ascii="宋体" w:hAnsi="宋体"/>
          <w:sz w:val="24"/>
        </w:rPr>
        <w:t>成交供应商</w:t>
      </w:r>
      <w:r>
        <w:rPr>
          <w:rFonts w:ascii="宋体" w:hAnsi="宋体"/>
          <w:sz w:val="24"/>
        </w:rPr>
        <w:t>遇到可能妨碍供货和提供服务的情况时，应及时将拖延的事实、可能拖延的期限和理由通知</w:t>
      </w:r>
      <w:r>
        <w:rPr>
          <w:rFonts w:hint="eastAsia" w:ascii="宋体" w:hAnsi="宋体"/>
          <w:sz w:val="24"/>
        </w:rPr>
        <w:t>采购人</w:t>
      </w:r>
      <w:r>
        <w:rPr>
          <w:rFonts w:ascii="宋体" w:hAnsi="宋体"/>
          <w:sz w:val="24"/>
        </w:rPr>
        <w:t>。</w:t>
      </w:r>
      <w:r>
        <w:rPr>
          <w:rFonts w:hint="eastAsia" w:ascii="宋体" w:hAnsi="宋体"/>
          <w:sz w:val="24"/>
        </w:rPr>
        <w:t>采购人</w:t>
      </w:r>
      <w:r>
        <w:rPr>
          <w:rFonts w:ascii="宋体" w:hAnsi="宋体"/>
          <w:sz w:val="24"/>
        </w:rPr>
        <w:t>在收到</w:t>
      </w:r>
      <w:r>
        <w:rPr>
          <w:rFonts w:hint="eastAsia" w:ascii="宋体" w:hAnsi="宋体"/>
          <w:sz w:val="24"/>
        </w:rPr>
        <w:t>成交供应商</w:t>
      </w:r>
      <w:r>
        <w:rPr>
          <w:rFonts w:ascii="宋体" w:hAnsi="宋体"/>
          <w:sz w:val="24"/>
        </w:rPr>
        <w:t>通知后，应尽快对情况进行评价，并确定是否同意延长交货时间或延期提供服务</w:t>
      </w:r>
      <w:r>
        <w:rPr>
          <w:rFonts w:hint="eastAsia" w:ascii="宋体" w:hAnsi="宋体"/>
          <w:sz w:val="24"/>
        </w:rPr>
        <w:t>。</w:t>
      </w:r>
    </w:p>
    <w:p w14:paraId="35326579">
      <w:pPr>
        <w:wordWrap w:val="0"/>
        <w:spacing w:line="360" w:lineRule="auto"/>
        <w:ind w:firstLine="437"/>
        <w:rPr>
          <w:rFonts w:ascii="宋体" w:hAnsi="宋体"/>
          <w:sz w:val="24"/>
        </w:rPr>
      </w:pPr>
      <w:r>
        <w:rPr>
          <w:rFonts w:hint="eastAsia" w:ascii="宋体" w:hAnsi="宋体"/>
          <w:sz w:val="24"/>
        </w:rPr>
        <w:t>6.成交供应商需要根据采购人要求，为采购人(含分公司、办事处等)各办公地（如合肥、芜湖、马鞍山、安庆、六安、海口等）的员工提供相同标准的服务，并根据采购人的要求开具抬头为采购人及分子公司的发票。</w:t>
      </w:r>
    </w:p>
    <w:p w14:paraId="4693C719">
      <w:pPr>
        <w:wordWrap w:val="0"/>
        <w:spacing w:line="360" w:lineRule="auto"/>
        <w:ind w:firstLine="437"/>
        <w:rPr>
          <w:rFonts w:ascii="Arial" w:hAnsi="Arial" w:cs="Arial"/>
          <w:b/>
          <w:bCs/>
          <w:sz w:val="24"/>
          <w:szCs w:val="18"/>
        </w:rPr>
      </w:pPr>
      <w:r>
        <w:rPr>
          <w:rFonts w:hint="eastAsia" w:ascii="Arial" w:hAnsi="Arial" w:cs="Arial"/>
          <w:b/>
          <w:bCs/>
          <w:sz w:val="24"/>
          <w:szCs w:val="18"/>
        </w:rPr>
        <w:t>四</w:t>
      </w:r>
      <w:r>
        <w:rPr>
          <w:rFonts w:ascii="Arial" w:hAnsi="Arial" w:cs="Arial"/>
          <w:b/>
          <w:bCs/>
          <w:sz w:val="24"/>
          <w:szCs w:val="18"/>
        </w:rPr>
        <w:t>、报价要求</w:t>
      </w:r>
    </w:p>
    <w:p w14:paraId="3254B48C">
      <w:pPr>
        <w:wordWrap w:val="0"/>
        <w:spacing w:line="360" w:lineRule="auto"/>
        <w:ind w:firstLine="437"/>
        <w:rPr>
          <w:rFonts w:ascii="宋体" w:hAnsi="宋体"/>
          <w:b/>
          <w:bCs/>
          <w:sz w:val="24"/>
        </w:rPr>
      </w:pPr>
      <w:r>
        <w:rPr>
          <w:rFonts w:ascii="宋体" w:hAnsi="宋体"/>
          <w:b/>
          <w:bCs/>
          <w:sz w:val="24"/>
        </w:rPr>
        <w:t>1.本项目采用费率报价，</w:t>
      </w:r>
      <w:r>
        <w:rPr>
          <w:rFonts w:hint="eastAsia" w:ascii="宋体" w:hAnsi="宋体"/>
          <w:b/>
          <w:bCs/>
          <w:sz w:val="24"/>
        </w:rPr>
        <w:t>供应商</w:t>
      </w:r>
      <w:r>
        <w:rPr>
          <w:rFonts w:ascii="宋体" w:hAnsi="宋体"/>
          <w:b/>
          <w:bCs/>
          <w:sz w:val="24"/>
        </w:rPr>
        <w:t>参照</w:t>
      </w:r>
      <w:r>
        <w:rPr>
          <w:rFonts w:hint="eastAsia" w:ascii="宋体" w:hAnsi="宋体"/>
          <w:b/>
          <w:bCs/>
          <w:sz w:val="24"/>
        </w:rPr>
        <w:t>采购人</w:t>
      </w:r>
      <w:r>
        <w:rPr>
          <w:rFonts w:ascii="宋体" w:hAnsi="宋体"/>
          <w:b/>
          <w:bCs/>
          <w:sz w:val="24"/>
        </w:rPr>
        <w:t>职工餐卡拟兑换的商品、合同估算价以及服务要求等，报优惠费率。</w:t>
      </w:r>
      <w:r>
        <w:rPr>
          <w:rFonts w:hint="eastAsia" w:ascii="宋体" w:hAnsi="宋体"/>
          <w:b/>
          <w:bCs/>
          <w:sz w:val="24"/>
        </w:rPr>
        <w:t>供应商</w:t>
      </w:r>
      <w:r>
        <w:rPr>
          <w:rFonts w:ascii="宋体" w:hAnsi="宋体"/>
          <w:b/>
          <w:bCs/>
          <w:sz w:val="24"/>
        </w:rPr>
        <w:t>所报费率不得超过</w:t>
      </w:r>
      <w:r>
        <w:rPr>
          <w:rFonts w:hint="eastAsia" w:ascii="宋体" w:hAnsi="宋体"/>
          <w:b/>
          <w:bCs/>
          <w:sz w:val="24"/>
        </w:rPr>
        <w:t>100</w:t>
      </w:r>
      <w:r>
        <w:rPr>
          <w:rFonts w:ascii="宋体" w:hAnsi="宋体"/>
          <w:b/>
          <w:bCs/>
          <w:sz w:val="24"/>
        </w:rPr>
        <w:t>%，否则报价无效。</w:t>
      </w:r>
      <w:r>
        <w:rPr>
          <w:rFonts w:hint="eastAsia" w:ascii="宋体" w:hAnsi="宋体"/>
          <w:b/>
          <w:bCs/>
          <w:sz w:val="24"/>
        </w:rPr>
        <w:t>响应报价</w:t>
      </w:r>
      <w:r>
        <w:rPr>
          <w:rFonts w:ascii="宋体" w:hAnsi="宋体"/>
          <w:b/>
          <w:bCs/>
          <w:sz w:val="24"/>
        </w:rPr>
        <w:t>保留小数点</w:t>
      </w:r>
      <w:r>
        <w:rPr>
          <w:rFonts w:hint="eastAsia" w:ascii="宋体" w:hAnsi="宋体"/>
          <w:b/>
          <w:bCs/>
          <w:sz w:val="24"/>
        </w:rPr>
        <w:t>后一位</w:t>
      </w:r>
      <w:r>
        <w:rPr>
          <w:rFonts w:ascii="宋体" w:hAnsi="宋体"/>
          <w:b/>
          <w:bCs/>
          <w:sz w:val="24"/>
        </w:rPr>
        <w:t>。例：</w:t>
      </w:r>
      <w:r>
        <w:rPr>
          <w:rFonts w:hint="eastAsia" w:ascii="宋体" w:hAnsi="宋体"/>
          <w:b/>
          <w:bCs/>
          <w:sz w:val="24"/>
        </w:rPr>
        <w:t>供应商</w:t>
      </w:r>
      <w:r>
        <w:rPr>
          <w:rFonts w:ascii="宋体" w:hAnsi="宋体"/>
          <w:b/>
          <w:bCs/>
          <w:sz w:val="24"/>
        </w:rPr>
        <w:t>报价为</w:t>
      </w:r>
      <w:r>
        <w:rPr>
          <w:rFonts w:hint="eastAsia" w:ascii="宋体" w:hAnsi="宋体"/>
          <w:b/>
          <w:bCs/>
          <w:sz w:val="24"/>
        </w:rPr>
        <w:t>95</w:t>
      </w:r>
      <w:r>
        <w:rPr>
          <w:rFonts w:ascii="宋体" w:hAnsi="宋体"/>
          <w:b/>
          <w:bCs/>
          <w:sz w:val="24"/>
        </w:rPr>
        <w:t>.5</w:t>
      </w:r>
      <w:r>
        <w:rPr>
          <w:rFonts w:hint="eastAsia" w:ascii="宋体" w:hAnsi="宋体"/>
          <w:b/>
          <w:bCs/>
          <w:sz w:val="24"/>
        </w:rPr>
        <w:t>5</w:t>
      </w:r>
      <w:r>
        <w:rPr>
          <w:rFonts w:ascii="宋体" w:hAnsi="宋体"/>
          <w:b/>
          <w:bCs/>
          <w:sz w:val="24"/>
        </w:rPr>
        <w:t>%，则取9</w:t>
      </w:r>
      <w:r>
        <w:rPr>
          <w:rFonts w:hint="eastAsia" w:ascii="宋体" w:hAnsi="宋体"/>
          <w:b/>
          <w:bCs/>
          <w:sz w:val="24"/>
        </w:rPr>
        <w:t>5.5</w:t>
      </w:r>
      <w:r>
        <w:rPr>
          <w:rFonts w:ascii="宋体" w:hAnsi="宋体"/>
          <w:b/>
          <w:bCs/>
          <w:sz w:val="24"/>
        </w:rPr>
        <w:t>%作为</w:t>
      </w:r>
      <w:r>
        <w:rPr>
          <w:rFonts w:hint="eastAsia" w:ascii="宋体" w:hAnsi="宋体"/>
          <w:b/>
          <w:bCs/>
          <w:sz w:val="24"/>
        </w:rPr>
        <w:t>供应商</w:t>
      </w:r>
      <w:r>
        <w:rPr>
          <w:rFonts w:ascii="宋体" w:hAnsi="宋体"/>
          <w:b/>
          <w:bCs/>
          <w:sz w:val="24"/>
        </w:rPr>
        <w:t>最终</w:t>
      </w:r>
      <w:r>
        <w:rPr>
          <w:rFonts w:hint="eastAsia" w:ascii="宋体" w:hAnsi="宋体"/>
          <w:b/>
          <w:bCs/>
          <w:sz w:val="24"/>
        </w:rPr>
        <w:t>响应报价</w:t>
      </w:r>
      <w:r>
        <w:rPr>
          <w:rFonts w:ascii="宋体" w:hAnsi="宋体"/>
          <w:b/>
          <w:bCs/>
          <w:sz w:val="24"/>
        </w:rPr>
        <w:t>，且作为评审、候选人公示、</w:t>
      </w:r>
      <w:r>
        <w:rPr>
          <w:rFonts w:hint="eastAsia" w:ascii="宋体" w:hAnsi="宋体"/>
          <w:b/>
          <w:bCs/>
          <w:sz w:val="24"/>
        </w:rPr>
        <w:t>成交公示</w:t>
      </w:r>
      <w:r>
        <w:rPr>
          <w:rFonts w:ascii="宋体" w:hAnsi="宋体"/>
          <w:b/>
          <w:bCs/>
          <w:sz w:val="24"/>
        </w:rPr>
        <w:t>及合同签订结算的依据。如</w:t>
      </w:r>
      <w:r>
        <w:rPr>
          <w:rFonts w:hint="eastAsia" w:ascii="宋体" w:hAnsi="宋体"/>
          <w:b/>
          <w:bCs/>
          <w:sz w:val="24"/>
        </w:rPr>
        <w:t>供应商</w:t>
      </w:r>
      <w:r>
        <w:rPr>
          <w:rFonts w:ascii="宋体" w:hAnsi="宋体"/>
          <w:b/>
          <w:bCs/>
          <w:sz w:val="24"/>
        </w:rPr>
        <w:t>中标后费率为9</w:t>
      </w:r>
      <w:r>
        <w:rPr>
          <w:rFonts w:hint="eastAsia" w:ascii="宋体" w:hAnsi="宋体"/>
          <w:b/>
          <w:bCs/>
          <w:sz w:val="24"/>
        </w:rPr>
        <w:t>5.5</w:t>
      </w:r>
      <w:r>
        <w:rPr>
          <w:rFonts w:ascii="宋体" w:hAnsi="宋体"/>
          <w:b/>
          <w:bCs/>
          <w:sz w:val="24"/>
        </w:rPr>
        <w:t>%，</w:t>
      </w:r>
      <w:r>
        <w:rPr>
          <w:rFonts w:hint="eastAsia" w:ascii="宋体" w:hAnsi="宋体"/>
          <w:b/>
          <w:bCs/>
          <w:sz w:val="24"/>
        </w:rPr>
        <w:t>采购人</w:t>
      </w:r>
      <w:r>
        <w:rPr>
          <w:rFonts w:ascii="宋体" w:hAnsi="宋体"/>
          <w:b/>
          <w:bCs/>
          <w:sz w:val="24"/>
        </w:rPr>
        <w:t>通过</w:t>
      </w:r>
      <w:r>
        <w:rPr>
          <w:rFonts w:hint="eastAsia" w:ascii="宋体" w:hAnsi="宋体"/>
          <w:b/>
          <w:bCs/>
          <w:sz w:val="24"/>
        </w:rPr>
        <w:t>成交供应商应用A</w:t>
      </w:r>
      <w:r>
        <w:rPr>
          <w:rFonts w:ascii="宋体" w:hAnsi="宋体"/>
          <w:b/>
          <w:bCs/>
          <w:sz w:val="24"/>
        </w:rPr>
        <w:t>PP</w:t>
      </w:r>
      <w:r>
        <w:rPr>
          <w:rFonts w:hint="eastAsia" w:ascii="宋体" w:hAnsi="宋体"/>
          <w:b/>
          <w:bCs/>
          <w:sz w:val="24"/>
        </w:rPr>
        <w:t>或</w:t>
      </w:r>
      <w:r>
        <w:rPr>
          <w:rFonts w:ascii="宋体" w:hAnsi="宋体"/>
          <w:b/>
          <w:bCs/>
          <w:sz w:val="24"/>
        </w:rPr>
        <w:t>微信小程序平台确定某产品最低零售价格为50元，</w:t>
      </w:r>
      <w:r>
        <w:rPr>
          <w:rFonts w:hint="eastAsia" w:ascii="宋体" w:hAnsi="宋体"/>
          <w:b/>
          <w:bCs/>
          <w:sz w:val="24"/>
        </w:rPr>
        <w:t>则采购人在选择该产品提交订单时，该产品的支付价格为50元*95.5%=47.75元，后续采购人与供应商对该产品结算时，</w:t>
      </w:r>
      <w:r>
        <w:rPr>
          <w:rFonts w:ascii="宋体" w:hAnsi="宋体"/>
          <w:b/>
          <w:bCs/>
          <w:sz w:val="24"/>
        </w:rPr>
        <w:t>该产品的供货结算价格</w:t>
      </w:r>
      <w:r>
        <w:rPr>
          <w:rFonts w:hint="eastAsia" w:ascii="宋体" w:hAnsi="宋体"/>
          <w:b/>
          <w:bCs/>
          <w:sz w:val="24"/>
          <w:lang w:val="en-US" w:eastAsia="zh-CN"/>
        </w:rPr>
        <w:t>也</w:t>
      </w:r>
      <w:r>
        <w:rPr>
          <w:rFonts w:ascii="宋体" w:hAnsi="宋体"/>
          <w:b/>
          <w:bCs/>
          <w:sz w:val="24"/>
        </w:rPr>
        <w:t>为50*9</w:t>
      </w:r>
      <w:r>
        <w:rPr>
          <w:rFonts w:hint="eastAsia" w:ascii="宋体" w:hAnsi="宋体"/>
          <w:b/>
          <w:bCs/>
          <w:sz w:val="24"/>
        </w:rPr>
        <w:t>5.5</w:t>
      </w:r>
      <w:r>
        <w:rPr>
          <w:rFonts w:ascii="宋体" w:hAnsi="宋体"/>
          <w:b/>
          <w:bCs/>
          <w:sz w:val="24"/>
        </w:rPr>
        <w:t>%=47.75元。</w:t>
      </w:r>
    </w:p>
    <w:p w14:paraId="74AFA131">
      <w:pPr>
        <w:wordWrap w:val="0"/>
        <w:spacing w:line="360" w:lineRule="auto"/>
        <w:ind w:firstLine="437"/>
        <w:rPr>
          <w:rFonts w:ascii="宋体" w:hAnsi="宋体"/>
          <w:sz w:val="24"/>
        </w:rPr>
      </w:pPr>
      <w:r>
        <w:rPr>
          <w:rFonts w:ascii="宋体" w:hAnsi="宋体"/>
          <w:sz w:val="24"/>
        </w:rPr>
        <w:t>2.</w:t>
      </w:r>
      <w:r>
        <w:rPr>
          <w:rFonts w:hint="eastAsia" w:ascii="宋体" w:hAnsi="宋体"/>
          <w:sz w:val="24"/>
        </w:rPr>
        <w:t>供应商</w:t>
      </w:r>
      <w:r>
        <w:rPr>
          <w:rFonts w:ascii="宋体" w:hAnsi="宋体"/>
          <w:sz w:val="24"/>
        </w:rPr>
        <w:t>所报费率包括但不限于货物、税费(增值税发票)、包装、物流运输、损耗、利润、供货方式及周期、市场价格风险、伴随服务等过程中产生的一切费用。</w:t>
      </w:r>
    </w:p>
    <w:p w14:paraId="4ED542B2">
      <w:pPr>
        <w:wordWrap w:val="0"/>
        <w:spacing w:line="360" w:lineRule="auto"/>
        <w:ind w:firstLine="437"/>
        <w:rPr>
          <w:rFonts w:ascii="宋体" w:hAnsi="宋体"/>
          <w:sz w:val="24"/>
        </w:rPr>
      </w:pPr>
      <w:r>
        <w:rPr>
          <w:rFonts w:ascii="宋体" w:hAnsi="宋体"/>
          <w:sz w:val="24"/>
        </w:rPr>
        <w:t>3.本项目合同估算价，为</w:t>
      </w:r>
      <w:r>
        <w:rPr>
          <w:rFonts w:hint="eastAsia" w:ascii="宋体" w:hAnsi="宋体"/>
          <w:sz w:val="24"/>
        </w:rPr>
        <w:t>采购人</w:t>
      </w:r>
      <w:r>
        <w:rPr>
          <w:rFonts w:ascii="宋体" w:hAnsi="宋体"/>
          <w:sz w:val="24"/>
        </w:rPr>
        <w:t>根据员工餐卡</w:t>
      </w:r>
      <w:r>
        <w:rPr>
          <w:rFonts w:hint="eastAsia" w:ascii="宋体" w:hAnsi="宋体"/>
          <w:sz w:val="24"/>
        </w:rPr>
        <w:t>数量、金额</w:t>
      </w:r>
      <w:r>
        <w:rPr>
          <w:rFonts w:ascii="宋体" w:hAnsi="宋体"/>
          <w:sz w:val="24"/>
        </w:rPr>
        <w:t>测算的可</w:t>
      </w:r>
      <w:r>
        <w:rPr>
          <w:rFonts w:hint="eastAsia" w:ascii="宋体" w:hAnsi="宋体"/>
          <w:sz w:val="24"/>
          <w:lang w:val="en-US" w:eastAsia="zh-CN"/>
        </w:rPr>
        <w:t>消费</w:t>
      </w:r>
      <w:r>
        <w:rPr>
          <w:rFonts w:ascii="宋体" w:hAnsi="宋体"/>
          <w:sz w:val="24"/>
        </w:rPr>
        <w:t>的金额，仅供</w:t>
      </w:r>
      <w:r>
        <w:rPr>
          <w:rFonts w:hint="eastAsia" w:ascii="宋体" w:hAnsi="宋体"/>
          <w:sz w:val="24"/>
        </w:rPr>
        <w:t>供应商</w:t>
      </w:r>
      <w:r>
        <w:rPr>
          <w:rFonts w:ascii="宋体" w:hAnsi="宋体"/>
          <w:sz w:val="24"/>
        </w:rPr>
        <w:t>参考，</w:t>
      </w:r>
      <w:r>
        <w:rPr>
          <w:rFonts w:hint="eastAsia" w:ascii="宋体" w:hAnsi="宋体"/>
          <w:sz w:val="24"/>
        </w:rPr>
        <w:t>采购人</w:t>
      </w:r>
      <w:r>
        <w:rPr>
          <w:rFonts w:ascii="宋体" w:hAnsi="宋体"/>
          <w:sz w:val="24"/>
        </w:rPr>
        <w:t>职工可自主消费且不受限制。</w:t>
      </w:r>
      <w:r>
        <w:rPr>
          <w:rFonts w:hint="eastAsia" w:ascii="宋体" w:hAnsi="宋体"/>
          <w:sz w:val="24"/>
        </w:rPr>
        <w:t>供应商</w:t>
      </w:r>
      <w:r>
        <w:rPr>
          <w:rFonts w:ascii="宋体" w:hAnsi="宋体"/>
          <w:sz w:val="24"/>
        </w:rPr>
        <w:t>中标后，不得以合同估算价为由强制消费或因最终结算价与合同估算价不符提出任何补偿和赔偿要求。</w:t>
      </w:r>
    </w:p>
    <w:p w14:paraId="19995249">
      <w:r>
        <w:rPr>
          <w:rFonts w:ascii="宋体" w:hAnsi="宋体"/>
          <w:sz w:val="24"/>
        </w:rPr>
        <w:t>4.</w:t>
      </w:r>
      <w:r>
        <w:rPr>
          <w:rFonts w:hint="eastAsia" w:ascii="宋体" w:hAnsi="宋体"/>
          <w:sz w:val="24"/>
        </w:rPr>
        <w:t>供应商</w:t>
      </w:r>
      <w:r>
        <w:rPr>
          <w:rFonts w:ascii="宋体" w:hAnsi="宋体"/>
          <w:sz w:val="24"/>
        </w:rPr>
        <w:t>在报价时，应认真研究</w:t>
      </w:r>
      <w:r>
        <w:rPr>
          <w:rFonts w:hint="eastAsia" w:ascii="宋体" w:hAnsi="宋体"/>
          <w:sz w:val="24"/>
        </w:rPr>
        <w:t>比选文件</w:t>
      </w:r>
      <w:r>
        <w:rPr>
          <w:rFonts w:ascii="宋体" w:hAnsi="宋体"/>
          <w:sz w:val="24"/>
        </w:rPr>
        <w:t>的各项条款，并结合本企业的生产情况、市场情况，在慎重考虑各种风险后自主报价，合同期限内费率不予调整。</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67D99C2"/>
    <w:multiLevelType w:val="singleLevel"/>
    <w:tmpl w:val="667D99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53233B"/>
    <w:rsid w:val="35532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spacing w:before="340" w:after="331"/>
      <w:jc w:val="center"/>
      <w:outlineLvl w:val="0"/>
    </w:pPr>
    <w:rPr>
      <w:b/>
      <w:sz w:val="44"/>
      <w:szCs w:val="2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标题 1 Char"/>
    <w:autoRedefine/>
    <w:qFormat/>
    <w:uiPriority w:val="0"/>
    <w:rPr>
      <w:rFonts w:ascii="宋体" w:hAnsi="Times New Roman" w:eastAsia="宋体" w:cs="Times New Roman"/>
      <w:sz w:val="28"/>
      <w:szCs w:val="24"/>
    </w:rPr>
  </w:style>
  <w:style w:type="paragraph" w:customStyle="1" w:styleId="7">
    <w:name w:val="D&amp;L"/>
    <w:basedOn w:val="3"/>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autoRedefine/>
    <w:qFormat/>
    <w:uiPriority w:val="0"/>
    <w:pPr>
      <w:widowControl/>
      <w:spacing w:before="100" w:beforeAutospacing="1" w:after="100" w:afterAutospacing="1"/>
      <w:jc w:val="center"/>
    </w:pPr>
    <w:rPr>
      <w:rFonts w:ascii="宋体" w:hAnsi="宋体"/>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2025-04-16T03:01:00Z</dcterms:created>
  <dc:creator>森</dc:creator>
  <cp:lastModifiedBy>森</cp:lastModifiedBy>
  <dcterms:modified xsi:type="dcterms:W3CDTF">2025-04-16T03:02:03Z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BC7E1903D7444224B1F977F1E59F39C0_11</vt:lpwstr>
  </property>
  <property fmtid="{D5CDD505-2E9C-101B-9397-08002B2CF9AE}" pid="4" name="KSOTemplateDocerSaveRecord">
    <vt:lpwstr>eyJoZGlkIjoiOTc3M2Y5NzIzMDFlZjAyY2Q4Njk5ODkyYjFjNzBiNTQiLCJ1c2VySWQiOiI0MzAwMTYzNzkifQ==</vt:lpwstr>
  </property>
</Properties>
</file>