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C14D55">
      <w:pPr>
        <w:pStyle w:val="6"/>
        <w:pageBreakBefore w:val="0"/>
        <w:kinsoku/>
        <w:wordWrap w:val="0"/>
        <w:overflowPunct/>
        <w:topLinePunct w:val="0"/>
        <w:bidi w:val="0"/>
        <w:jc w:val="center"/>
        <w:textAlignment w:val="auto"/>
        <w:rPr>
          <w:rFonts w:hint="default" w:ascii="华文中宋" w:hAnsi="华文中宋" w:eastAsia="华文中宋" w:cs="Times New Roman"/>
          <w:b/>
          <w:bCs/>
          <w:kern w:val="44"/>
          <w:sz w:val="44"/>
          <w:szCs w:val="44"/>
          <w:highlight w:val="none"/>
          <w:lang w:val="en-US" w:eastAsia="zh-CN" w:bidi="ar-SA"/>
        </w:rPr>
      </w:pPr>
      <w:bookmarkStart w:id="0" w:name="_Toc15718"/>
      <w:bookmarkStart w:id="1" w:name="_Toc17676"/>
      <w:r>
        <w:rPr>
          <w:rFonts w:hint="eastAsia" w:ascii="华文中宋" w:hAnsi="华文中宋" w:eastAsia="华文中宋" w:cs="Times New Roman"/>
          <w:b/>
          <w:bCs/>
          <w:kern w:val="44"/>
          <w:sz w:val="44"/>
          <w:szCs w:val="44"/>
          <w:highlight w:val="none"/>
          <w:lang w:val="en-US" w:eastAsia="zh-CN" w:bidi="ar-SA"/>
        </w:rPr>
        <w:t>第三章  招标需求</w:t>
      </w:r>
      <w:bookmarkEnd w:id="0"/>
      <w:bookmarkEnd w:id="1"/>
    </w:p>
    <w:p w14:paraId="3E2B8FA7">
      <w:pPr>
        <w:pageBreakBefore w:val="0"/>
        <w:kinsoku/>
        <w:wordWrap w:val="0"/>
        <w:overflowPunct/>
        <w:topLinePunct w:val="0"/>
        <w:bidi w:val="0"/>
        <w:spacing w:line="360" w:lineRule="auto"/>
        <w:textAlignment w:val="auto"/>
        <w:rPr>
          <w:rFonts w:ascii="宋体" w:hAnsi="宋体" w:eastAsia="宋体"/>
          <w:b/>
          <w:sz w:val="24"/>
        </w:rPr>
      </w:pPr>
      <w:r>
        <w:rPr>
          <w:rFonts w:hint="eastAsia" w:ascii="宋体" w:hAnsi="宋体" w:eastAsia="宋体"/>
          <w:b/>
          <w:sz w:val="24"/>
        </w:rPr>
        <w:t>前注：</w:t>
      </w:r>
    </w:p>
    <w:p w14:paraId="2E0779F5">
      <w:pPr>
        <w:pageBreakBefore w:val="0"/>
        <w:kinsoku/>
        <w:wordWrap w:val="0"/>
        <w:overflowPunct/>
        <w:topLinePunct w:val="0"/>
        <w:bidi w:val="0"/>
        <w:spacing w:line="360" w:lineRule="auto"/>
        <w:ind w:firstLine="437"/>
        <w:textAlignment w:val="auto"/>
        <w:rPr>
          <w:rFonts w:ascii="宋体" w:hAnsi="宋体" w:eastAsia="宋体"/>
          <w:sz w:val="24"/>
        </w:rPr>
      </w:pPr>
      <w:r>
        <w:rPr>
          <w:rFonts w:hint="eastAsia" w:ascii="宋体" w:hAnsi="宋体" w:eastAsia="宋体"/>
          <w:sz w:val="24"/>
          <w:lang w:val="en-US" w:eastAsia="zh-CN"/>
        </w:rPr>
        <w:t>1.</w:t>
      </w:r>
      <w:r>
        <w:rPr>
          <w:rFonts w:ascii="宋体" w:hAnsi="宋体" w:eastAsia="宋体"/>
          <w:sz w:val="24"/>
        </w:rPr>
        <w:t>本说明中提出的</w:t>
      </w:r>
      <w:r>
        <w:rPr>
          <w:rFonts w:hint="eastAsia" w:ascii="宋体" w:hAnsi="宋体" w:eastAsia="宋体"/>
          <w:sz w:val="24"/>
          <w:lang w:val="en-US" w:eastAsia="zh-CN"/>
        </w:rPr>
        <w:t>服务</w:t>
      </w:r>
      <w:r>
        <w:rPr>
          <w:rFonts w:ascii="宋体" w:hAnsi="宋体" w:eastAsia="宋体"/>
          <w:sz w:val="24"/>
        </w:rPr>
        <w:t>方案仅为参考，如无明确限制，</w:t>
      </w:r>
      <w:r>
        <w:rPr>
          <w:rFonts w:hint="eastAsia" w:ascii="宋体" w:hAnsi="宋体" w:eastAsia="宋体"/>
          <w:sz w:val="24"/>
          <w:lang w:val="en-US" w:eastAsia="zh-CN"/>
        </w:rPr>
        <w:t>投标人</w:t>
      </w:r>
      <w:r>
        <w:rPr>
          <w:rFonts w:ascii="宋体" w:hAnsi="宋体" w:eastAsia="宋体"/>
          <w:sz w:val="24"/>
        </w:rPr>
        <w:t>可以进行优化，提供满足用户实际需要的更优（或者性能实质上不低于的）</w:t>
      </w:r>
      <w:r>
        <w:rPr>
          <w:rFonts w:hint="eastAsia" w:ascii="宋体" w:hAnsi="宋体" w:eastAsia="宋体"/>
          <w:sz w:val="24"/>
          <w:lang w:val="en-US" w:eastAsia="zh-CN"/>
        </w:rPr>
        <w:t>服务</w:t>
      </w:r>
      <w:r>
        <w:rPr>
          <w:rFonts w:ascii="宋体" w:hAnsi="宋体" w:eastAsia="宋体"/>
          <w:sz w:val="24"/>
        </w:rPr>
        <w:t>方案，且此方案须经</w:t>
      </w:r>
      <w:r>
        <w:rPr>
          <w:rFonts w:hint="eastAsia" w:ascii="宋体" w:hAnsi="宋体" w:eastAsia="宋体"/>
          <w:sz w:val="24"/>
          <w:lang w:val="en-US" w:eastAsia="zh-CN"/>
        </w:rPr>
        <w:t>评标委员会评标</w:t>
      </w:r>
      <w:r>
        <w:rPr>
          <w:rFonts w:ascii="宋体" w:hAnsi="宋体" w:eastAsia="宋体"/>
          <w:sz w:val="24"/>
        </w:rPr>
        <w:t>认可</w:t>
      </w:r>
      <w:r>
        <w:rPr>
          <w:rFonts w:hint="eastAsia" w:ascii="宋体" w:hAnsi="宋体" w:eastAsia="宋体"/>
          <w:sz w:val="24"/>
        </w:rPr>
        <w:t>。</w:t>
      </w:r>
    </w:p>
    <w:p w14:paraId="695DD4D3">
      <w:pPr>
        <w:pageBreakBefore w:val="0"/>
        <w:kinsoku/>
        <w:wordWrap w:val="0"/>
        <w:overflowPunct/>
        <w:topLinePunct w:val="0"/>
        <w:bidi w:val="0"/>
        <w:spacing w:line="360" w:lineRule="auto"/>
        <w:ind w:firstLine="437"/>
        <w:textAlignment w:val="auto"/>
        <w:rPr>
          <w:rFonts w:hint="default" w:ascii="Arial" w:hAnsi="Arial" w:eastAsia="宋体" w:cs="Arial"/>
          <w:b/>
          <w:sz w:val="28"/>
          <w:szCs w:val="28"/>
        </w:rPr>
      </w:pPr>
      <w:r>
        <w:rPr>
          <w:rFonts w:hint="default" w:ascii="Arial" w:hAnsi="Arial" w:eastAsia="宋体" w:cs="Arial"/>
          <w:b/>
          <w:sz w:val="28"/>
          <w:szCs w:val="28"/>
        </w:rPr>
        <w:t>一、</w:t>
      </w:r>
      <w:r>
        <w:rPr>
          <w:rFonts w:hint="eastAsia" w:ascii="Arial" w:hAnsi="Arial" w:eastAsia="宋体" w:cs="Arial"/>
          <w:b/>
          <w:sz w:val="28"/>
          <w:szCs w:val="28"/>
          <w:lang w:eastAsia="zh-CN"/>
        </w:rPr>
        <w:t>招标需求</w:t>
      </w:r>
      <w:r>
        <w:rPr>
          <w:rFonts w:hint="default" w:ascii="Arial" w:hAnsi="Arial" w:eastAsia="宋体" w:cs="Arial"/>
          <w:b/>
          <w:sz w:val="28"/>
          <w:szCs w:val="28"/>
        </w:rPr>
        <w:t>前附表</w:t>
      </w:r>
    </w:p>
    <w:tbl>
      <w:tblPr>
        <w:tblStyle w:val="8"/>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2213"/>
        <w:gridCol w:w="5977"/>
      </w:tblGrid>
      <w:tr w14:paraId="2AB69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7BA4F437">
            <w:pPr>
              <w:pStyle w:val="1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213" w:type="dxa"/>
            <w:noWrap w:val="0"/>
            <w:vAlign w:val="center"/>
          </w:tcPr>
          <w:p w14:paraId="1ED0A318">
            <w:pPr>
              <w:pStyle w:val="11"/>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Cs w:val="0"/>
                <w:sz w:val="24"/>
              </w:rPr>
            </w:pPr>
            <w:r>
              <w:rPr>
                <w:rFonts w:hint="eastAsia" w:ascii="宋体" w:hAnsi="宋体" w:eastAsia="宋体"/>
                <w:bCs w:val="0"/>
                <w:sz w:val="24"/>
              </w:rPr>
              <w:t>条款名称</w:t>
            </w:r>
          </w:p>
        </w:tc>
        <w:tc>
          <w:tcPr>
            <w:tcW w:w="5977" w:type="dxa"/>
            <w:noWrap w:val="0"/>
            <w:vAlign w:val="center"/>
          </w:tcPr>
          <w:p w14:paraId="63F0A011">
            <w:pPr>
              <w:pStyle w:val="11"/>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Cs w:val="0"/>
                <w:sz w:val="24"/>
              </w:rPr>
            </w:pPr>
            <w:r>
              <w:rPr>
                <w:rFonts w:hint="eastAsia" w:ascii="宋体" w:hAnsi="宋体" w:eastAsia="宋体"/>
                <w:bCs w:val="0"/>
                <w:sz w:val="24"/>
              </w:rPr>
              <w:t>内容、说明与要求</w:t>
            </w:r>
          </w:p>
        </w:tc>
      </w:tr>
      <w:tr w14:paraId="45939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1ABAA814">
            <w:pPr>
              <w:pStyle w:val="1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213" w:type="dxa"/>
            <w:noWrap w:val="0"/>
            <w:vAlign w:val="center"/>
          </w:tcPr>
          <w:p w14:paraId="4C4EFE45">
            <w:pPr>
              <w:pStyle w:val="11"/>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 w:val="0"/>
                <w:sz w:val="24"/>
              </w:rPr>
            </w:pPr>
            <w:r>
              <w:rPr>
                <w:rFonts w:hint="eastAsia" w:ascii="宋体" w:hAnsi="宋体" w:eastAsia="宋体"/>
                <w:b w:val="0"/>
                <w:sz w:val="24"/>
              </w:rPr>
              <w:t>付款方式</w:t>
            </w:r>
          </w:p>
        </w:tc>
        <w:tc>
          <w:tcPr>
            <w:tcW w:w="5977" w:type="dxa"/>
            <w:noWrap w:val="0"/>
            <w:vAlign w:val="center"/>
          </w:tcPr>
          <w:p w14:paraId="5DEDB82D">
            <w:pPr>
              <w:pStyle w:val="11"/>
              <w:pageBreakBefore w:val="0"/>
              <w:widowControl w:val="0"/>
              <w:kinsoku/>
              <w:wordWrap w:val="0"/>
              <w:overflowPunct/>
              <w:topLinePunct w:val="0"/>
              <w:bidi w:val="0"/>
              <w:spacing w:before="0" w:beforeAutospacing="0" w:after="0" w:afterAutospacing="0" w:line="360" w:lineRule="auto"/>
              <w:jc w:val="left"/>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招标人凭入库单和销售发票向中标人付款，付款时间为货到验收确认且入库之日起6个月。</w:t>
            </w:r>
          </w:p>
        </w:tc>
      </w:tr>
      <w:tr w14:paraId="1406E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69A95951">
            <w:pPr>
              <w:pStyle w:val="1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213" w:type="dxa"/>
            <w:noWrap w:val="0"/>
            <w:vAlign w:val="center"/>
          </w:tcPr>
          <w:p w14:paraId="7771E322">
            <w:pPr>
              <w:pStyle w:val="11"/>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 w:val="0"/>
                <w:sz w:val="24"/>
              </w:rPr>
            </w:pPr>
            <w:r>
              <w:rPr>
                <w:rFonts w:hint="eastAsia" w:ascii="宋体" w:hAnsi="宋体" w:eastAsia="宋体"/>
                <w:b w:val="0"/>
                <w:sz w:val="24"/>
                <w:lang w:val="en-US" w:eastAsia="zh-CN"/>
              </w:rPr>
              <w:t>服务</w:t>
            </w:r>
            <w:r>
              <w:rPr>
                <w:rFonts w:hint="eastAsia" w:ascii="宋体" w:hAnsi="宋体" w:eastAsia="宋体"/>
                <w:b w:val="0"/>
                <w:sz w:val="24"/>
              </w:rPr>
              <w:t>地点</w:t>
            </w:r>
          </w:p>
        </w:tc>
        <w:tc>
          <w:tcPr>
            <w:tcW w:w="5977" w:type="dxa"/>
            <w:noWrap w:val="0"/>
            <w:vAlign w:val="center"/>
          </w:tcPr>
          <w:p w14:paraId="384FAC56">
            <w:pPr>
              <w:pStyle w:val="11"/>
              <w:pageBreakBefore w:val="0"/>
              <w:widowControl w:val="0"/>
              <w:kinsoku/>
              <w:wordWrap w:val="0"/>
              <w:overflowPunct/>
              <w:topLinePunct w:val="0"/>
              <w:bidi w:val="0"/>
              <w:spacing w:before="0" w:beforeAutospacing="0" w:after="0" w:afterAutospacing="0" w:line="360" w:lineRule="auto"/>
              <w:jc w:val="left"/>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合肥市岳西路64号或采购人指定地点</w:t>
            </w:r>
          </w:p>
        </w:tc>
      </w:tr>
      <w:tr w14:paraId="4AA63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1040ED39">
            <w:pPr>
              <w:pStyle w:val="1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213" w:type="dxa"/>
            <w:noWrap w:val="0"/>
            <w:vAlign w:val="center"/>
          </w:tcPr>
          <w:p w14:paraId="7954EFAC">
            <w:pPr>
              <w:pStyle w:val="11"/>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 w:val="0"/>
                <w:sz w:val="24"/>
              </w:rPr>
            </w:pPr>
            <w:r>
              <w:rPr>
                <w:rFonts w:hint="eastAsia" w:ascii="宋体" w:hAnsi="宋体" w:eastAsia="宋体"/>
                <w:b w:val="0"/>
                <w:sz w:val="24"/>
                <w:lang w:val="en-US" w:eastAsia="zh-CN"/>
              </w:rPr>
              <w:t>服务</w:t>
            </w:r>
            <w:r>
              <w:rPr>
                <w:rFonts w:hint="eastAsia" w:ascii="宋体" w:hAnsi="宋体" w:eastAsia="宋体"/>
                <w:b w:val="0"/>
                <w:sz w:val="24"/>
              </w:rPr>
              <w:t>期限</w:t>
            </w:r>
          </w:p>
        </w:tc>
        <w:tc>
          <w:tcPr>
            <w:tcW w:w="5977" w:type="dxa"/>
            <w:noWrap w:val="0"/>
            <w:vAlign w:val="center"/>
          </w:tcPr>
          <w:p w14:paraId="36C111DC">
            <w:pPr>
              <w:pStyle w:val="11"/>
              <w:pageBreakBefore w:val="0"/>
              <w:widowControl w:val="0"/>
              <w:kinsoku/>
              <w:wordWrap w:val="0"/>
              <w:overflowPunct/>
              <w:topLinePunct w:val="0"/>
              <w:bidi w:val="0"/>
              <w:spacing w:before="0" w:beforeAutospacing="0" w:after="0" w:afterAutospacing="0" w:line="360" w:lineRule="auto"/>
              <w:jc w:val="left"/>
              <w:textAlignment w:val="auto"/>
              <w:rPr>
                <w:rFonts w:hint="eastAsia" w:ascii="宋体" w:hAnsi="宋体" w:eastAsia="宋体"/>
                <w:b w:val="0"/>
                <w:sz w:val="24"/>
                <w:lang w:val="en-US" w:eastAsia="zh-CN"/>
              </w:rPr>
            </w:pPr>
            <w:r>
              <w:rPr>
                <w:rFonts w:hint="eastAsia" w:ascii="宋体" w:hAnsi="宋体" w:eastAsia="宋体" w:cs="@仿宋_GB2312"/>
                <w:b w:val="0"/>
                <w:color w:val="auto"/>
                <w:kern w:val="0"/>
                <w:sz w:val="24"/>
                <w:szCs w:val="28"/>
                <w:highlight w:val="none"/>
                <w:lang w:val="en-US" w:eastAsia="zh-CN" w:bidi="ar"/>
              </w:rPr>
              <w:t>合同签订后1年。服务期满后，经采购人年度考核合格，在年度预算能保障且政策无调整的前提下，可续签下一年度合同，合同一年一签，最多续签 2 年，且续签年度合同价格参考安徽医药集采平台价格。不得高于平台价格。</w:t>
            </w:r>
          </w:p>
        </w:tc>
      </w:tr>
      <w:tr w14:paraId="0B184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491C9A73">
            <w:pPr>
              <w:pStyle w:val="1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hint="eastAsia" w:ascii="宋体" w:hAnsi="宋体" w:eastAsia="宋体"/>
                <w:bCs/>
                <w:kern w:val="2"/>
                <w:lang w:val="en-US" w:eastAsia="zh-CN"/>
              </w:rPr>
            </w:pPr>
            <w:r>
              <w:rPr>
                <w:rFonts w:hint="eastAsia" w:ascii="宋体" w:hAnsi="宋体" w:eastAsia="宋体"/>
                <w:bCs/>
                <w:kern w:val="2"/>
                <w:lang w:val="en-US" w:eastAsia="zh-CN"/>
              </w:rPr>
              <w:t>4</w:t>
            </w:r>
          </w:p>
        </w:tc>
        <w:tc>
          <w:tcPr>
            <w:tcW w:w="2213" w:type="dxa"/>
            <w:noWrap w:val="0"/>
            <w:vAlign w:val="center"/>
          </w:tcPr>
          <w:p w14:paraId="5A35422B">
            <w:pPr>
              <w:pStyle w:val="11"/>
              <w:pageBreakBefore w:val="0"/>
              <w:widowControl w:val="0"/>
              <w:kinsoku/>
              <w:wordWrap w:val="0"/>
              <w:overflowPunct/>
              <w:topLinePunct w:val="0"/>
              <w:bidi w:val="0"/>
              <w:spacing w:before="0" w:beforeAutospacing="0" w:after="0" w:afterAutospacing="0" w:line="360" w:lineRule="auto"/>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药品质保期</w:t>
            </w:r>
          </w:p>
        </w:tc>
        <w:tc>
          <w:tcPr>
            <w:tcW w:w="5977" w:type="dxa"/>
            <w:noWrap w:val="0"/>
            <w:vAlign w:val="center"/>
          </w:tcPr>
          <w:p w14:paraId="344E468B">
            <w:pPr>
              <w:pStyle w:val="11"/>
              <w:pageBreakBefore w:val="0"/>
              <w:widowControl w:val="0"/>
              <w:kinsoku/>
              <w:wordWrap w:val="0"/>
              <w:overflowPunct/>
              <w:topLinePunct w:val="0"/>
              <w:bidi w:val="0"/>
              <w:spacing w:before="0" w:beforeAutospacing="0" w:after="0" w:afterAutospacing="0" w:line="360" w:lineRule="auto"/>
              <w:jc w:val="left"/>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提供的药品有效期限不得少于整个药品有效期的2/3。且剩余效期临近（半年）时允许招标人所属的卫生机构无条件退货</w:t>
            </w:r>
          </w:p>
        </w:tc>
      </w:tr>
    </w:tbl>
    <w:p w14:paraId="423E557D">
      <w:pPr>
        <w:pageBreakBefore w:val="0"/>
        <w:numPr>
          <w:ilvl w:val="0"/>
          <w:numId w:val="1"/>
        </w:numPr>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eastAsia" w:ascii="Arial" w:hAnsi="Arial" w:eastAsia="宋体" w:cs="Arial"/>
          <w:b/>
          <w:bCs/>
          <w:color w:val="auto"/>
          <w:sz w:val="28"/>
          <w:szCs w:val="28"/>
          <w:lang w:val="en-US" w:eastAsia="zh-CN"/>
        </w:rPr>
        <w:t>服务</w:t>
      </w:r>
      <w:r>
        <w:rPr>
          <w:rFonts w:hint="default" w:ascii="Arial" w:hAnsi="Arial" w:eastAsia="宋体" w:cs="Arial"/>
          <w:b/>
          <w:bCs/>
          <w:color w:val="auto"/>
          <w:sz w:val="28"/>
          <w:szCs w:val="28"/>
        </w:rPr>
        <w:t>需求</w:t>
      </w:r>
    </w:p>
    <w:p w14:paraId="0D9687C3">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（一）服务地点：</w:t>
      </w:r>
      <w:r>
        <w:rPr>
          <w:rFonts w:hint="eastAsia" w:ascii="宋体" w:hAnsi="宋体" w:eastAsia="宋体"/>
          <w:b w:val="0"/>
          <w:sz w:val="24"/>
          <w:lang w:val="en-US" w:eastAsia="zh-CN"/>
        </w:rPr>
        <w:t>合肥市岳西路64号或采购人指定地点</w:t>
      </w:r>
    </w:p>
    <w:p w14:paraId="1883B549">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（二）配送品种：见附件拟配送药品清单。</w:t>
      </w:r>
    </w:p>
    <w:p w14:paraId="45652ABB">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（三）采购数量：用量根据实际情况采购。结算以实际到货签收为准。</w:t>
      </w:r>
    </w:p>
    <w:p w14:paraId="674D8AF6">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（四）付款方式：</w:t>
      </w:r>
      <w:r>
        <w:rPr>
          <w:rFonts w:hint="eastAsia" w:ascii="宋体" w:hAnsi="宋体" w:eastAsia="宋体"/>
          <w:b w:val="0"/>
          <w:sz w:val="24"/>
          <w:lang w:val="en-US" w:eastAsia="zh-CN"/>
        </w:rPr>
        <w:t>招标人</w:t>
      </w:r>
      <w:r>
        <w:rPr>
          <w:rFonts w:hint="default" w:ascii="宋体" w:hAnsi="宋体" w:eastAsia="宋体"/>
          <w:sz w:val="24"/>
          <w:lang w:val="en-US" w:eastAsia="zh-CN"/>
        </w:rPr>
        <w:t>凭入库单和销售发票向</w:t>
      </w:r>
      <w:r>
        <w:rPr>
          <w:rFonts w:hint="eastAsia" w:ascii="宋体" w:hAnsi="宋体" w:eastAsia="宋体"/>
          <w:sz w:val="24"/>
          <w:lang w:val="en-US" w:eastAsia="zh-CN"/>
        </w:rPr>
        <w:t>中标人</w:t>
      </w:r>
      <w:r>
        <w:rPr>
          <w:rFonts w:hint="default" w:ascii="宋体" w:hAnsi="宋体" w:eastAsia="宋体"/>
          <w:sz w:val="24"/>
          <w:lang w:val="en-US" w:eastAsia="zh-CN"/>
        </w:rPr>
        <w:t>付款，付款时间为货到验收确认且入库之日起</w:t>
      </w:r>
      <w:r>
        <w:rPr>
          <w:rFonts w:hint="eastAsia" w:ascii="宋体" w:hAnsi="宋体" w:eastAsia="宋体"/>
          <w:sz w:val="24"/>
          <w:lang w:val="en-US" w:eastAsia="zh-CN"/>
        </w:rPr>
        <w:t>6</w:t>
      </w:r>
      <w:r>
        <w:rPr>
          <w:rFonts w:hint="default" w:ascii="宋体" w:hAnsi="宋体" w:eastAsia="宋体"/>
          <w:sz w:val="24"/>
          <w:lang w:val="en-US" w:eastAsia="zh-CN"/>
        </w:rPr>
        <w:t>个月。</w:t>
      </w:r>
    </w:p>
    <w:p w14:paraId="2B6672AC">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（五）药品质保期：提供的药品有效期限不得少于整个药品有效期的2/3。且剩余效期临近（半年）时允许</w:t>
      </w:r>
      <w:r>
        <w:rPr>
          <w:rFonts w:hint="eastAsia" w:ascii="宋体" w:hAnsi="宋体" w:eastAsia="宋体"/>
          <w:b w:val="0"/>
          <w:sz w:val="24"/>
          <w:lang w:val="en-US" w:eastAsia="zh-CN"/>
        </w:rPr>
        <w:t>招标人</w:t>
      </w:r>
      <w:r>
        <w:rPr>
          <w:rFonts w:hint="default" w:ascii="宋体" w:hAnsi="宋体" w:eastAsia="宋体"/>
          <w:sz w:val="24"/>
          <w:lang w:val="en-US" w:eastAsia="zh-CN"/>
        </w:rPr>
        <w:t>所属的卫生机构无条件退货。</w:t>
      </w:r>
    </w:p>
    <w:p w14:paraId="7E4CDD1E">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（六）供货频次：</w:t>
      </w:r>
      <w:r>
        <w:rPr>
          <w:rFonts w:hint="eastAsia" w:ascii="宋体" w:hAnsi="宋体" w:eastAsia="宋体"/>
          <w:b w:val="0"/>
          <w:sz w:val="24"/>
          <w:lang w:val="en-US" w:eastAsia="zh-CN"/>
        </w:rPr>
        <w:t>招标人</w:t>
      </w:r>
      <w:r>
        <w:rPr>
          <w:rFonts w:hint="default" w:ascii="宋体" w:hAnsi="宋体" w:eastAsia="宋体"/>
          <w:sz w:val="24"/>
          <w:lang w:val="en-US" w:eastAsia="zh-CN"/>
        </w:rPr>
        <w:t>定期将药品采购订单通过安徽省医药集中采购平台向</w:t>
      </w:r>
      <w:r>
        <w:rPr>
          <w:rFonts w:hint="eastAsia" w:ascii="宋体" w:hAnsi="宋体" w:eastAsia="宋体"/>
          <w:sz w:val="24"/>
          <w:lang w:val="en-US" w:eastAsia="zh-CN"/>
        </w:rPr>
        <w:t>中标人</w:t>
      </w:r>
      <w:r>
        <w:rPr>
          <w:rFonts w:hint="default" w:ascii="宋体" w:hAnsi="宋体" w:eastAsia="宋体"/>
          <w:sz w:val="24"/>
          <w:lang w:val="en-US" w:eastAsia="zh-CN"/>
        </w:rPr>
        <w:t>发送，每</w:t>
      </w:r>
      <w:r>
        <w:rPr>
          <w:rFonts w:hint="eastAsia" w:ascii="宋体" w:hAnsi="宋体" w:eastAsia="宋体"/>
          <w:sz w:val="24"/>
          <w:lang w:val="en-US" w:eastAsia="zh-CN"/>
        </w:rPr>
        <w:t>月</w:t>
      </w:r>
      <w:r>
        <w:rPr>
          <w:rFonts w:hint="default" w:ascii="宋体" w:hAnsi="宋体" w:eastAsia="宋体"/>
          <w:sz w:val="24"/>
          <w:lang w:val="en-US" w:eastAsia="zh-CN"/>
        </w:rPr>
        <w:t>集中采购一次，如有临时采购计划按规定程序办理。</w:t>
      </w:r>
    </w:p>
    <w:p w14:paraId="52CF0B76">
      <w:pPr>
        <w:pageBreakBefore w:val="0"/>
        <w:numPr>
          <w:ilvl w:val="0"/>
          <w:numId w:val="1"/>
        </w:numPr>
        <w:kinsoku/>
        <w:wordWrap w:val="0"/>
        <w:overflowPunct/>
        <w:topLinePunct w:val="0"/>
        <w:bidi w:val="0"/>
        <w:spacing w:line="360" w:lineRule="auto"/>
        <w:ind w:firstLine="437"/>
        <w:textAlignment w:val="auto"/>
        <w:rPr>
          <w:rFonts w:hint="default" w:ascii="Arial" w:hAnsi="Arial" w:eastAsia="宋体" w:cs="Arial"/>
          <w:b/>
          <w:bCs/>
          <w:color w:val="auto"/>
          <w:sz w:val="28"/>
          <w:szCs w:val="28"/>
          <w:lang w:val="en-US" w:eastAsia="zh-CN"/>
        </w:rPr>
      </w:pPr>
      <w:r>
        <w:rPr>
          <w:rFonts w:hint="default" w:ascii="Arial" w:hAnsi="Arial" w:eastAsia="宋体" w:cs="Arial"/>
          <w:b/>
          <w:bCs/>
          <w:color w:val="auto"/>
          <w:sz w:val="28"/>
          <w:szCs w:val="28"/>
          <w:lang w:val="en-US" w:eastAsia="zh-CN"/>
        </w:rPr>
        <w:t>药品相关要求</w:t>
      </w:r>
    </w:p>
    <w:p w14:paraId="597743B9">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（一）严格落实省药品网采平台相关规定，药品报价不得超出省级集采限价、厂家限价，药品质量应符合国家药品监督管理部门的规定，确保临床用药安全有效。</w:t>
      </w:r>
    </w:p>
    <w:p w14:paraId="7F0BEFCC">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（二）合同执行期间，有药品政策性调整的，药品</w:t>
      </w:r>
      <w:r>
        <w:rPr>
          <w:rFonts w:hint="eastAsia" w:ascii="宋体" w:hAnsi="宋体" w:eastAsia="宋体"/>
          <w:sz w:val="24"/>
          <w:lang w:val="en-US" w:eastAsia="zh-CN"/>
        </w:rPr>
        <w:t>中标人</w:t>
      </w:r>
      <w:r>
        <w:rPr>
          <w:rFonts w:hint="default" w:ascii="宋体" w:hAnsi="宋体" w:eastAsia="宋体"/>
          <w:sz w:val="24"/>
          <w:lang w:val="en-US" w:eastAsia="zh-CN"/>
        </w:rPr>
        <w:t>应按政策规定执行。</w:t>
      </w:r>
    </w:p>
    <w:p w14:paraId="1927821B">
      <w:pPr>
        <w:pageBreakBefore w:val="0"/>
        <w:numPr>
          <w:ilvl w:val="0"/>
          <w:numId w:val="1"/>
        </w:numPr>
        <w:kinsoku/>
        <w:wordWrap w:val="0"/>
        <w:overflowPunct/>
        <w:topLinePunct w:val="0"/>
        <w:bidi w:val="0"/>
        <w:spacing w:line="360" w:lineRule="auto"/>
        <w:ind w:firstLine="437"/>
        <w:textAlignment w:val="auto"/>
        <w:rPr>
          <w:rFonts w:hint="default" w:ascii="Arial" w:hAnsi="Arial" w:eastAsia="宋体" w:cs="Arial"/>
          <w:b/>
          <w:bCs/>
          <w:color w:val="auto"/>
          <w:sz w:val="28"/>
          <w:szCs w:val="28"/>
          <w:lang w:val="en-US" w:eastAsia="zh-CN"/>
        </w:rPr>
      </w:pPr>
      <w:r>
        <w:rPr>
          <w:rFonts w:hint="default" w:ascii="Arial" w:hAnsi="Arial" w:eastAsia="宋体" w:cs="Arial"/>
          <w:b/>
          <w:bCs/>
          <w:color w:val="auto"/>
          <w:sz w:val="28"/>
          <w:szCs w:val="28"/>
          <w:lang w:val="en-US" w:eastAsia="zh-CN"/>
        </w:rPr>
        <w:t>配送服务期限</w:t>
      </w:r>
    </w:p>
    <w:p w14:paraId="3CBF3F22">
      <w:pPr>
        <w:wordWrap w:val="0"/>
        <w:spacing w:line="360" w:lineRule="auto"/>
        <w:ind w:firstLine="437"/>
        <w:rPr>
          <w:rFonts w:hint="default" w:ascii="宋体" w:hAnsi="宋体" w:eastAsia="宋体" w:cs="@仿宋_GB2312"/>
          <w:color w:val="auto"/>
          <w:kern w:val="2"/>
          <w:sz w:val="24"/>
          <w:szCs w:val="20"/>
          <w:highlight w:val="none"/>
          <w:lang w:val="en-US" w:eastAsia="zh-CN" w:bidi="ar-SA"/>
        </w:rPr>
      </w:pPr>
      <w:r>
        <w:rPr>
          <w:rFonts w:hint="eastAsia" w:ascii="宋体" w:hAnsi="宋体" w:eastAsia="宋体" w:cs="@仿宋_GB2312"/>
          <w:color w:val="auto"/>
          <w:kern w:val="2"/>
          <w:sz w:val="24"/>
          <w:szCs w:val="20"/>
          <w:highlight w:val="none"/>
          <w:lang w:val="en-US" w:eastAsia="zh-CN" w:bidi="ar-SA"/>
        </w:rPr>
        <w:t>合同签订后1年。服务期满后，经采购人年度考核合格，在年度预算能保障且政策无调整的前提下，可续签下一年度合同，合同一年一签，最多续签 2 年，且续签年度合同价格参考安徽医药集采平台价格。不得高于平台价格</w:t>
      </w:r>
    </w:p>
    <w:p w14:paraId="14DC59A1">
      <w:pPr>
        <w:pageBreakBefore w:val="0"/>
        <w:numPr>
          <w:ilvl w:val="0"/>
          <w:numId w:val="1"/>
        </w:numPr>
        <w:kinsoku/>
        <w:wordWrap w:val="0"/>
        <w:overflowPunct/>
        <w:topLinePunct w:val="0"/>
        <w:bidi w:val="0"/>
        <w:spacing w:line="360" w:lineRule="auto"/>
        <w:ind w:firstLine="437"/>
        <w:textAlignment w:val="auto"/>
        <w:rPr>
          <w:rFonts w:hint="default" w:ascii="Arial" w:hAnsi="Arial" w:eastAsia="宋体" w:cs="Arial"/>
          <w:b/>
          <w:bCs/>
          <w:color w:val="auto"/>
          <w:sz w:val="28"/>
          <w:szCs w:val="28"/>
          <w:lang w:val="en-US" w:eastAsia="zh-CN"/>
        </w:rPr>
      </w:pPr>
      <w:r>
        <w:rPr>
          <w:rFonts w:hint="default" w:ascii="Arial" w:hAnsi="Arial" w:eastAsia="宋体" w:cs="Arial"/>
          <w:b/>
          <w:bCs/>
          <w:color w:val="auto"/>
          <w:sz w:val="28"/>
          <w:szCs w:val="28"/>
          <w:lang w:val="en-US" w:eastAsia="zh-CN"/>
        </w:rPr>
        <w:t>药品配送回款周期</w:t>
      </w:r>
    </w:p>
    <w:p w14:paraId="6F809A08">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招标人凭入库单和销售发票向中标人付款，付款时间为货到验收确认且入库之日起6个月。</w:t>
      </w:r>
    </w:p>
    <w:p w14:paraId="08DA6B84">
      <w:pPr>
        <w:pageBreakBefore w:val="0"/>
        <w:numPr>
          <w:ilvl w:val="0"/>
          <w:numId w:val="1"/>
        </w:numPr>
        <w:kinsoku/>
        <w:wordWrap w:val="0"/>
        <w:overflowPunct/>
        <w:topLinePunct w:val="0"/>
        <w:bidi w:val="0"/>
        <w:spacing w:line="360" w:lineRule="auto"/>
        <w:ind w:firstLine="437"/>
        <w:textAlignment w:val="auto"/>
        <w:rPr>
          <w:rFonts w:hint="default" w:ascii="Arial" w:hAnsi="Arial" w:eastAsia="宋体" w:cs="Arial"/>
          <w:b/>
          <w:bCs/>
          <w:color w:val="auto"/>
          <w:sz w:val="28"/>
          <w:szCs w:val="28"/>
          <w:lang w:val="en-US" w:eastAsia="zh-CN"/>
        </w:rPr>
      </w:pPr>
      <w:r>
        <w:rPr>
          <w:rFonts w:hint="default" w:ascii="Arial" w:hAnsi="Arial" w:eastAsia="宋体" w:cs="Arial"/>
          <w:b/>
          <w:bCs/>
          <w:color w:val="auto"/>
          <w:sz w:val="28"/>
          <w:szCs w:val="28"/>
          <w:lang w:val="en-US" w:eastAsia="zh-CN"/>
        </w:rPr>
        <w:t>药品</w:t>
      </w:r>
      <w:r>
        <w:rPr>
          <w:rFonts w:hint="eastAsia" w:ascii="Arial" w:hAnsi="Arial" w:eastAsia="宋体" w:cs="Arial"/>
          <w:b/>
          <w:bCs/>
          <w:color w:val="auto"/>
          <w:sz w:val="28"/>
          <w:szCs w:val="28"/>
          <w:lang w:val="en-US" w:eastAsia="zh-CN"/>
        </w:rPr>
        <w:t>中标人</w:t>
      </w:r>
      <w:r>
        <w:rPr>
          <w:rFonts w:hint="default" w:ascii="Arial" w:hAnsi="Arial" w:eastAsia="宋体" w:cs="Arial"/>
          <w:b/>
          <w:bCs/>
          <w:color w:val="auto"/>
          <w:sz w:val="28"/>
          <w:szCs w:val="28"/>
          <w:lang w:val="en-US" w:eastAsia="zh-CN"/>
        </w:rPr>
        <w:t>的责任和义务</w:t>
      </w:r>
    </w:p>
    <w:p w14:paraId="0C86593C">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（一）药品</w:t>
      </w:r>
      <w:r>
        <w:rPr>
          <w:rFonts w:hint="eastAsia" w:ascii="宋体" w:hAnsi="宋体" w:eastAsia="宋体"/>
          <w:sz w:val="24"/>
          <w:lang w:val="en-US" w:eastAsia="zh-CN"/>
        </w:rPr>
        <w:t>中标人</w:t>
      </w:r>
      <w:r>
        <w:rPr>
          <w:rFonts w:hint="default" w:ascii="宋体" w:hAnsi="宋体" w:eastAsia="宋体"/>
          <w:sz w:val="24"/>
          <w:lang w:val="en-US" w:eastAsia="zh-CN"/>
        </w:rPr>
        <w:t>配送的药品必须符合国务院医改办等 8 个部门联合下发的《关于在公立医疗机构药品采购中推行“两票制”的实施意见（试行）的通知》（国医改办发〔2016〕4 号） 及安徽省食药监局等6部门联合下发的《关于印发&lt;安徽省公立医疗机构药品采购推行“两票制”实施意见&gt;的通知》（皖食药监药化流秘〔2016〕37 号）等文件规定。</w:t>
      </w:r>
    </w:p>
    <w:p w14:paraId="27D1C302">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（二）</w:t>
      </w:r>
      <w:r>
        <w:rPr>
          <w:rFonts w:hint="eastAsia" w:ascii="宋体" w:hAnsi="宋体" w:eastAsia="宋体"/>
          <w:sz w:val="24"/>
          <w:lang w:val="en-US" w:eastAsia="zh-CN"/>
        </w:rPr>
        <w:t>中标人</w:t>
      </w:r>
      <w:r>
        <w:rPr>
          <w:rFonts w:hint="default" w:ascii="宋体" w:hAnsi="宋体" w:eastAsia="宋体"/>
          <w:sz w:val="24"/>
          <w:lang w:val="en-US" w:eastAsia="zh-CN"/>
        </w:rPr>
        <w:t>不得委托其他公司进行配送。</w:t>
      </w:r>
    </w:p>
    <w:p w14:paraId="31B95BA1">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（三）</w:t>
      </w:r>
      <w:r>
        <w:rPr>
          <w:rFonts w:hint="eastAsia" w:ascii="宋体" w:hAnsi="宋体" w:eastAsia="宋体"/>
          <w:sz w:val="24"/>
          <w:lang w:val="en-US" w:eastAsia="zh-CN"/>
        </w:rPr>
        <w:t>中标人</w:t>
      </w:r>
      <w:r>
        <w:rPr>
          <w:rFonts w:hint="default" w:ascii="宋体" w:hAnsi="宋体" w:eastAsia="宋体"/>
          <w:sz w:val="24"/>
          <w:lang w:val="en-US" w:eastAsia="zh-CN"/>
        </w:rPr>
        <w:t>应当具有保障药品供应的能力，</w:t>
      </w:r>
      <w:r>
        <w:rPr>
          <w:rFonts w:hint="eastAsia" w:ascii="宋体" w:hAnsi="宋体" w:eastAsia="宋体"/>
          <w:sz w:val="24"/>
          <w:lang w:val="en-US" w:eastAsia="zh-CN"/>
        </w:rPr>
        <w:t>中标人</w:t>
      </w:r>
      <w:r>
        <w:rPr>
          <w:rFonts w:hint="default" w:ascii="宋体" w:hAnsi="宋体" w:eastAsia="宋体"/>
          <w:sz w:val="24"/>
          <w:lang w:val="en-US" w:eastAsia="zh-CN"/>
        </w:rPr>
        <w:t>接到</w:t>
      </w:r>
      <w:r>
        <w:rPr>
          <w:rFonts w:hint="eastAsia" w:ascii="宋体" w:hAnsi="宋体" w:eastAsia="宋体"/>
          <w:b w:val="0"/>
          <w:sz w:val="24"/>
          <w:lang w:val="en-US" w:eastAsia="zh-CN"/>
        </w:rPr>
        <w:t>招标人</w:t>
      </w:r>
      <w:r>
        <w:rPr>
          <w:rFonts w:hint="default" w:ascii="宋体" w:hAnsi="宋体" w:eastAsia="宋体"/>
          <w:sz w:val="24"/>
          <w:lang w:val="en-US" w:eastAsia="zh-CN"/>
        </w:rPr>
        <w:t>普通订单后，须48小时内将订单药品全部配送至指定地点；当</w:t>
      </w:r>
      <w:r>
        <w:rPr>
          <w:rFonts w:hint="eastAsia" w:ascii="宋体" w:hAnsi="宋体" w:eastAsia="宋体"/>
          <w:sz w:val="24"/>
          <w:lang w:val="en-US" w:eastAsia="zh-CN"/>
        </w:rPr>
        <w:t>中标人</w:t>
      </w:r>
      <w:r>
        <w:rPr>
          <w:rFonts w:hint="default" w:ascii="宋体" w:hAnsi="宋体" w:eastAsia="宋体"/>
          <w:sz w:val="24"/>
          <w:lang w:val="en-US" w:eastAsia="zh-CN"/>
        </w:rPr>
        <w:t>接到</w:t>
      </w:r>
      <w:r>
        <w:rPr>
          <w:rFonts w:hint="eastAsia" w:ascii="宋体" w:hAnsi="宋体" w:eastAsia="宋体"/>
          <w:b w:val="0"/>
          <w:sz w:val="24"/>
          <w:lang w:val="en-US" w:eastAsia="zh-CN"/>
        </w:rPr>
        <w:t>招标人</w:t>
      </w:r>
      <w:r>
        <w:rPr>
          <w:rFonts w:hint="default" w:ascii="宋体" w:hAnsi="宋体" w:eastAsia="宋体"/>
          <w:sz w:val="24"/>
          <w:lang w:val="en-US" w:eastAsia="zh-CN"/>
        </w:rPr>
        <w:t>紧急订单后，须6小时内将订单药品全部配送至指定地点；节假日照常配送。</w:t>
      </w:r>
    </w:p>
    <w:p w14:paraId="2EDE01CB">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（四）</w:t>
      </w:r>
      <w:r>
        <w:rPr>
          <w:rFonts w:hint="eastAsia" w:ascii="宋体" w:hAnsi="宋体" w:eastAsia="宋体"/>
          <w:sz w:val="24"/>
          <w:lang w:val="en-US" w:eastAsia="zh-CN"/>
        </w:rPr>
        <w:t>中标人</w:t>
      </w:r>
      <w:r>
        <w:rPr>
          <w:rFonts w:hint="default" w:ascii="宋体" w:hAnsi="宋体" w:eastAsia="宋体"/>
          <w:sz w:val="24"/>
          <w:lang w:val="en-US" w:eastAsia="zh-CN"/>
        </w:rPr>
        <w:t>不得选择性配送药品品种，</w:t>
      </w:r>
      <w:r>
        <w:rPr>
          <w:rFonts w:hint="eastAsia" w:ascii="宋体" w:hAnsi="宋体" w:eastAsia="宋体"/>
          <w:sz w:val="24"/>
          <w:lang w:val="en-US" w:eastAsia="zh-CN"/>
        </w:rPr>
        <w:t>必须依据药品采购计划所规定的品名、规格、厂家、价格、计划数量配送供货。中标供应商对采购人单次计划的配送率须≥90%（品种和数量）。</w:t>
      </w:r>
      <w:r>
        <w:rPr>
          <w:rFonts w:hint="default" w:ascii="宋体" w:hAnsi="宋体" w:eastAsia="宋体"/>
          <w:sz w:val="24"/>
          <w:lang w:val="en-US" w:eastAsia="zh-CN"/>
        </w:rPr>
        <w:t>对</w:t>
      </w:r>
      <w:r>
        <w:rPr>
          <w:rFonts w:hint="eastAsia" w:ascii="宋体" w:hAnsi="宋体" w:eastAsia="宋体"/>
          <w:b w:val="0"/>
          <w:sz w:val="24"/>
          <w:lang w:val="en-US" w:eastAsia="zh-CN"/>
        </w:rPr>
        <w:t>招标人</w:t>
      </w:r>
      <w:r>
        <w:rPr>
          <w:rFonts w:hint="default" w:ascii="宋体" w:hAnsi="宋体" w:eastAsia="宋体"/>
          <w:sz w:val="24"/>
          <w:lang w:val="en-US" w:eastAsia="zh-CN"/>
        </w:rPr>
        <w:t>所需品种须按质按量按时配送到指定地点。</w:t>
      </w:r>
      <w:r>
        <w:rPr>
          <w:rFonts w:hint="eastAsia" w:ascii="宋体" w:hAnsi="宋体" w:eastAsia="宋体"/>
          <w:sz w:val="24"/>
          <w:lang w:val="en-US" w:eastAsia="zh-CN"/>
        </w:rPr>
        <w:t>投标人需自行承诺药品配送率。</w:t>
      </w:r>
      <w:r>
        <w:rPr>
          <w:rFonts w:hint="eastAsia" w:ascii="宋体" w:hAnsi="宋体" w:eastAsia="宋体"/>
          <w:b/>
          <w:bCs/>
          <w:sz w:val="24"/>
          <w:lang w:val="en-US" w:eastAsia="zh-CN"/>
        </w:rPr>
        <w:t>（投标文件中须提供承诺函，格式自拟）</w:t>
      </w:r>
      <w:r>
        <w:rPr>
          <w:rFonts w:hint="default" w:ascii="宋体" w:hAnsi="宋体" w:eastAsia="宋体"/>
          <w:b/>
          <w:bCs/>
          <w:sz w:val="24"/>
          <w:lang w:val="en-US" w:eastAsia="zh-CN"/>
        </w:rPr>
        <w:t xml:space="preserve"> </w:t>
      </w:r>
    </w:p>
    <w:p w14:paraId="7F9D6ED1">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1.如</w:t>
      </w:r>
      <w:r>
        <w:rPr>
          <w:rFonts w:hint="eastAsia" w:ascii="宋体" w:hAnsi="宋体" w:eastAsia="宋体"/>
          <w:sz w:val="24"/>
          <w:lang w:val="en-US" w:eastAsia="zh-CN"/>
        </w:rPr>
        <w:t>中标人</w:t>
      </w:r>
      <w:r>
        <w:rPr>
          <w:rFonts w:hint="default" w:ascii="宋体" w:hAnsi="宋体" w:eastAsia="宋体"/>
          <w:sz w:val="24"/>
          <w:lang w:val="en-US" w:eastAsia="zh-CN"/>
        </w:rPr>
        <w:t>销售给</w:t>
      </w:r>
      <w:r>
        <w:rPr>
          <w:rFonts w:hint="eastAsia" w:ascii="宋体" w:hAnsi="宋体" w:eastAsia="宋体"/>
          <w:b w:val="0"/>
          <w:sz w:val="24"/>
          <w:lang w:val="en-US" w:eastAsia="zh-CN"/>
        </w:rPr>
        <w:t>招标人</w:t>
      </w:r>
      <w:r>
        <w:rPr>
          <w:rFonts w:hint="default" w:ascii="宋体" w:hAnsi="宋体" w:eastAsia="宋体"/>
          <w:sz w:val="24"/>
          <w:lang w:val="en-US" w:eastAsia="zh-CN"/>
        </w:rPr>
        <w:t>的药品以次充好、不符合质量要求的，</w:t>
      </w:r>
      <w:r>
        <w:rPr>
          <w:rFonts w:hint="eastAsia" w:ascii="宋体" w:hAnsi="宋体" w:eastAsia="宋体"/>
          <w:b w:val="0"/>
          <w:sz w:val="24"/>
          <w:lang w:val="en-US" w:eastAsia="zh-CN"/>
        </w:rPr>
        <w:t>招标人</w:t>
      </w:r>
      <w:r>
        <w:rPr>
          <w:rFonts w:hint="default" w:ascii="宋体" w:hAnsi="宋体" w:eastAsia="宋体"/>
          <w:sz w:val="24"/>
          <w:lang w:val="en-US" w:eastAsia="zh-CN"/>
        </w:rPr>
        <w:t>有权单方决定退货并责令</w:t>
      </w:r>
      <w:r>
        <w:rPr>
          <w:rFonts w:hint="eastAsia" w:ascii="宋体" w:hAnsi="宋体" w:eastAsia="宋体"/>
          <w:sz w:val="24"/>
          <w:lang w:val="en-US" w:eastAsia="zh-CN"/>
        </w:rPr>
        <w:t>中标人</w:t>
      </w:r>
      <w:r>
        <w:rPr>
          <w:rFonts w:hint="default" w:ascii="宋体" w:hAnsi="宋体" w:eastAsia="宋体"/>
          <w:sz w:val="24"/>
          <w:lang w:val="en-US" w:eastAsia="zh-CN"/>
        </w:rPr>
        <w:t>更换合格药品。</w:t>
      </w:r>
      <w:r>
        <w:rPr>
          <w:rFonts w:hint="eastAsia" w:ascii="宋体" w:hAnsi="宋体" w:eastAsia="宋体"/>
          <w:sz w:val="24"/>
          <w:lang w:val="en-US" w:eastAsia="zh-CN"/>
        </w:rPr>
        <w:t>中标人</w:t>
      </w:r>
      <w:r>
        <w:rPr>
          <w:rFonts w:hint="default" w:ascii="宋体" w:hAnsi="宋体" w:eastAsia="宋体"/>
          <w:sz w:val="24"/>
          <w:lang w:val="en-US" w:eastAsia="zh-CN"/>
        </w:rPr>
        <w:t>更换的货物仍以次充好、不符合质量要求的，</w:t>
      </w:r>
      <w:r>
        <w:rPr>
          <w:rFonts w:hint="eastAsia" w:ascii="宋体" w:hAnsi="宋体" w:eastAsia="宋体"/>
          <w:b w:val="0"/>
          <w:sz w:val="24"/>
          <w:lang w:val="en-US" w:eastAsia="zh-CN"/>
        </w:rPr>
        <w:t>招标人</w:t>
      </w:r>
      <w:r>
        <w:rPr>
          <w:rFonts w:hint="default" w:ascii="宋体" w:hAnsi="宋体" w:eastAsia="宋体"/>
          <w:sz w:val="24"/>
          <w:lang w:val="en-US" w:eastAsia="zh-CN"/>
        </w:rPr>
        <w:t>有权视情节单方解除合同终止合同，若造成严重后果，触犯刑律的，移送有关部门依法追究法律责任。</w:t>
      </w:r>
    </w:p>
    <w:p w14:paraId="52A7321E">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2.对销售“三无”、假冒伪劣药品的，经卫生检疫部门认定后，</w:t>
      </w:r>
      <w:r>
        <w:rPr>
          <w:rFonts w:hint="eastAsia" w:ascii="宋体" w:hAnsi="宋体" w:eastAsia="宋体"/>
          <w:sz w:val="24"/>
          <w:lang w:val="en-US" w:eastAsia="zh-CN"/>
        </w:rPr>
        <w:t>中标人</w:t>
      </w:r>
      <w:r>
        <w:rPr>
          <w:rFonts w:hint="default" w:ascii="宋体" w:hAnsi="宋体" w:eastAsia="宋体"/>
          <w:sz w:val="24"/>
          <w:lang w:val="en-US" w:eastAsia="zh-CN"/>
        </w:rPr>
        <w:t>需承担销售“三无”商品、假冒伪劣商品所带来的经济、法律等一切责任；造成医疗事故的，</w:t>
      </w:r>
      <w:r>
        <w:rPr>
          <w:rFonts w:hint="eastAsia" w:ascii="宋体" w:hAnsi="宋体" w:eastAsia="宋体"/>
          <w:sz w:val="24"/>
          <w:lang w:val="en-US" w:eastAsia="zh-CN"/>
        </w:rPr>
        <w:t>中标人</w:t>
      </w:r>
      <w:r>
        <w:rPr>
          <w:rFonts w:hint="default" w:ascii="宋体" w:hAnsi="宋体" w:eastAsia="宋体"/>
          <w:sz w:val="24"/>
          <w:lang w:val="en-US" w:eastAsia="zh-CN"/>
        </w:rPr>
        <w:t>不仅要承担所有医疗费用，同时要承担相关法律责任（</w:t>
      </w:r>
      <w:r>
        <w:rPr>
          <w:rFonts w:hint="eastAsia" w:ascii="宋体" w:hAnsi="宋体" w:eastAsia="宋体"/>
          <w:sz w:val="24"/>
          <w:lang w:val="en-US" w:eastAsia="zh-CN"/>
        </w:rPr>
        <w:t>中标人</w:t>
      </w:r>
      <w:r>
        <w:rPr>
          <w:rFonts w:hint="default" w:ascii="宋体" w:hAnsi="宋体" w:eastAsia="宋体"/>
          <w:sz w:val="24"/>
          <w:lang w:val="en-US" w:eastAsia="zh-CN"/>
        </w:rPr>
        <w:t>应承担全部法律责任[包括但不限于受害人的人身损害赔偿责任、对</w:t>
      </w:r>
      <w:r>
        <w:rPr>
          <w:rFonts w:hint="eastAsia" w:ascii="宋体" w:hAnsi="宋体" w:eastAsia="宋体"/>
          <w:b w:val="0"/>
          <w:sz w:val="24"/>
          <w:lang w:val="en-US" w:eastAsia="zh-CN"/>
        </w:rPr>
        <w:t>招标人</w:t>
      </w:r>
      <w:r>
        <w:rPr>
          <w:rFonts w:hint="default" w:ascii="宋体" w:hAnsi="宋体" w:eastAsia="宋体"/>
          <w:sz w:val="24"/>
          <w:lang w:val="en-US" w:eastAsia="zh-CN"/>
        </w:rPr>
        <w:t>的违约责任、相关的处罚等]）。</w:t>
      </w:r>
    </w:p>
    <w:p w14:paraId="3B38853F">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3.对违反约定时间导致</w:t>
      </w:r>
      <w:r>
        <w:rPr>
          <w:rFonts w:hint="eastAsia" w:ascii="宋体" w:hAnsi="宋体" w:eastAsia="宋体"/>
          <w:b w:val="0"/>
          <w:sz w:val="24"/>
          <w:lang w:val="en-US" w:eastAsia="zh-CN"/>
        </w:rPr>
        <w:t>招标人</w:t>
      </w:r>
      <w:r>
        <w:rPr>
          <w:rFonts w:hint="default" w:ascii="宋体" w:hAnsi="宋体" w:eastAsia="宋体"/>
          <w:sz w:val="24"/>
          <w:lang w:val="en-US" w:eastAsia="zh-CN"/>
        </w:rPr>
        <w:t>无法正常开展治疗的，</w:t>
      </w:r>
      <w:r>
        <w:rPr>
          <w:rFonts w:hint="eastAsia" w:ascii="宋体" w:hAnsi="宋体" w:eastAsia="宋体"/>
          <w:b w:val="0"/>
          <w:sz w:val="24"/>
          <w:lang w:val="en-US" w:eastAsia="zh-CN"/>
        </w:rPr>
        <w:t>招标人</w:t>
      </w:r>
      <w:r>
        <w:rPr>
          <w:rFonts w:hint="default" w:ascii="宋体" w:hAnsi="宋体" w:eastAsia="宋体"/>
          <w:sz w:val="24"/>
          <w:lang w:val="en-US" w:eastAsia="zh-CN"/>
        </w:rPr>
        <w:t>有权自行采购同等质量的药品，所有费用由</w:t>
      </w:r>
      <w:r>
        <w:rPr>
          <w:rFonts w:hint="eastAsia" w:ascii="宋体" w:hAnsi="宋体" w:eastAsia="宋体"/>
          <w:sz w:val="24"/>
          <w:lang w:val="en-US" w:eastAsia="zh-CN"/>
        </w:rPr>
        <w:t>中标人</w:t>
      </w:r>
      <w:r>
        <w:rPr>
          <w:rFonts w:hint="default" w:ascii="宋体" w:hAnsi="宋体" w:eastAsia="宋体"/>
          <w:sz w:val="24"/>
          <w:lang w:val="en-US" w:eastAsia="zh-CN"/>
        </w:rPr>
        <w:t>承担并追究</w:t>
      </w:r>
      <w:r>
        <w:rPr>
          <w:rFonts w:hint="eastAsia" w:ascii="宋体" w:hAnsi="宋体" w:eastAsia="宋体"/>
          <w:sz w:val="24"/>
          <w:lang w:val="en-US" w:eastAsia="zh-CN"/>
        </w:rPr>
        <w:t>中标人</w:t>
      </w:r>
      <w:r>
        <w:rPr>
          <w:rFonts w:hint="default" w:ascii="宋体" w:hAnsi="宋体" w:eastAsia="宋体"/>
          <w:sz w:val="24"/>
          <w:lang w:val="en-US" w:eastAsia="zh-CN"/>
        </w:rPr>
        <w:t xml:space="preserve">的相关法律责任。 </w:t>
      </w:r>
    </w:p>
    <w:p w14:paraId="70F82EA6">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（五）招标人与</w:t>
      </w:r>
      <w:r>
        <w:rPr>
          <w:rFonts w:hint="eastAsia" w:ascii="宋体" w:hAnsi="宋体" w:eastAsia="宋体"/>
          <w:sz w:val="24"/>
          <w:lang w:val="en-US" w:eastAsia="zh-CN"/>
        </w:rPr>
        <w:t>中标人</w:t>
      </w:r>
      <w:r>
        <w:rPr>
          <w:rFonts w:hint="default" w:ascii="宋体" w:hAnsi="宋体" w:eastAsia="宋体"/>
          <w:sz w:val="24"/>
          <w:lang w:val="en-US" w:eastAsia="zh-CN"/>
        </w:rPr>
        <w:t>之间未尽事宜在合同中约定。</w:t>
      </w:r>
    </w:p>
    <w:p w14:paraId="7E25C1DC">
      <w:pPr>
        <w:pageBreakBefore w:val="0"/>
        <w:numPr>
          <w:ilvl w:val="0"/>
          <w:numId w:val="1"/>
        </w:numPr>
        <w:kinsoku/>
        <w:wordWrap w:val="0"/>
        <w:overflowPunct/>
        <w:topLinePunct w:val="0"/>
        <w:bidi w:val="0"/>
        <w:spacing w:line="360" w:lineRule="auto"/>
        <w:ind w:firstLine="437"/>
        <w:textAlignment w:val="auto"/>
        <w:rPr>
          <w:rFonts w:hint="default" w:ascii="Arial" w:hAnsi="Arial" w:eastAsia="宋体" w:cs="Arial"/>
          <w:b/>
          <w:bCs/>
          <w:color w:val="auto"/>
          <w:sz w:val="28"/>
          <w:szCs w:val="28"/>
          <w:lang w:val="en-US" w:eastAsia="zh-CN"/>
        </w:rPr>
      </w:pPr>
      <w:r>
        <w:rPr>
          <w:rFonts w:hint="eastAsia" w:ascii="Arial" w:hAnsi="Arial" w:eastAsia="宋体" w:cs="Arial"/>
          <w:b/>
          <w:bCs/>
          <w:color w:val="auto"/>
          <w:sz w:val="28"/>
          <w:szCs w:val="28"/>
          <w:lang w:val="en-US" w:eastAsia="zh-CN"/>
        </w:rPr>
        <w:t>报价要求</w:t>
      </w:r>
    </w:p>
    <w:p w14:paraId="5711CC29">
      <w:pPr>
        <w:pageBreakBefore w:val="0"/>
        <w:kinsoku/>
        <w:wordWrap w:val="0"/>
        <w:overflowPunct/>
        <w:topLinePunct w:val="0"/>
        <w:bidi w:val="0"/>
        <w:spacing w:line="360" w:lineRule="auto"/>
        <w:ind w:firstLine="437"/>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1.投标报价应包括完成招标文件所规定的货物及货物运至最终目的地运输、保险和伴随货物服务的有关费用,包括售后服务等采购范围所需的全部费用。</w:t>
      </w:r>
    </w:p>
    <w:p w14:paraId="043BE08B">
      <w:pPr>
        <w:pageBreakBefore w:val="0"/>
        <w:kinsoku/>
        <w:wordWrap w:val="0"/>
        <w:overflowPunct/>
        <w:topLinePunct w:val="0"/>
        <w:bidi w:val="0"/>
        <w:spacing w:line="360" w:lineRule="auto"/>
        <w:ind w:firstLine="437"/>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2、投标报价包括提供服务时所包含的一切成本和费用、管理费、利润和税金，以及采购合同中明示或暗示的所有责任、义务和风险。</w:t>
      </w:r>
    </w:p>
    <w:p w14:paraId="62687B50">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default" w:ascii="宋体" w:hAnsi="宋体" w:eastAsia="宋体"/>
          <w:sz w:val="24"/>
          <w:lang w:val="en-US" w:eastAsia="zh-CN"/>
        </w:rPr>
        <w:t>3、只允许</w:t>
      </w:r>
      <w:r>
        <w:rPr>
          <w:rFonts w:hint="eastAsia" w:ascii="宋体" w:hAnsi="宋体" w:eastAsia="宋体"/>
          <w:sz w:val="24"/>
          <w:lang w:val="en-US" w:eastAsia="zh-CN"/>
        </w:rPr>
        <w:t>投标人</w:t>
      </w:r>
      <w:r>
        <w:rPr>
          <w:rFonts w:hint="default" w:ascii="宋体" w:hAnsi="宋体" w:eastAsia="宋体"/>
          <w:sz w:val="24"/>
          <w:lang w:val="en-US" w:eastAsia="zh-CN"/>
        </w:rPr>
        <w:t>有一个方案,每一种规格的药品只允许有一个报价，否则将视为无效投标</w:t>
      </w:r>
      <w:r>
        <w:rPr>
          <w:rFonts w:hint="eastAsia" w:ascii="宋体" w:hAnsi="宋体" w:eastAsia="宋体"/>
          <w:sz w:val="24"/>
          <w:lang w:val="en-US" w:eastAsia="zh-CN"/>
        </w:rPr>
        <w:t>。</w:t>
      </w:r>
      <w:r>
        <w:rPr>
          <w:rFonts w:hint="default" w:ascii="宋体" w:hAnsi="宋体" w:eastAsia="宋体"/>
          <w:sz w:val="24"/>
          <w:lang w:val="en-US" w:eastAsia="zh-CN"/>
        </w:rPr>
        <w:t xml:space="preserve"> </w:t>
      </w:r>
    </w:p>
    <w:p w14:paraId="34423BCD">
      <w:pPr>
        <w:pageBreakBefore w:val="0"/>
        <w:kinsoku/>
        <w:wordWrap w:val="0"/>
        <w:overflowPunct/>
        <w:topLinePunct w:val="0"/>
        <w:bidi w:val="0"/>
        <w:spacing w:line="360" w:lineRule="auto"/>
        <w:ind w:firstLine="437"/>
        <w:textAlignment w:val="auto"/>
      </w:pPr>
      <w:r>
        <w:rPr>
          <w:rFonts w:hint="eastAsia" w:ascii="宋体" w:hAnsi="宋体" w:eastAsia="宋体"/>
          <w:sz w:val="24"/>
          <w:lang w:val="en-US" w:eastAsia="zh-CN"/>
        </w:rPr>
        <w:t>4、</w:t>
      </w:r>
      <w:r>
        <w:rPr>
          <w:rFonts w:hint="eastAsia" w:ascii="宋体" w:hAnsi="宋体" w:eastAsia="宋体" w:cs="宋体"/>
          <w:color w:val="auto"/>
          <w:kern w:val="1"/>
          <w:sz w:val="24"/>
          <w:szCs w:val="24"/>
          <w:highlight w:val="none"/>
          <w:shd w:val="clear" w:color="auto" w:fill="FFFFFF"/>
          <w:lang w:val="en-US" w:eastAsia="zh-CN"/>
        </w:rPr>
        <w:t>投标人中标后在服务期内须提供相应的医疗配套服务</w:t>
      </w:r>
      <w:r>
        <w:rPr>
          <w:rFonts w:hint="eastAsia" w:ascii="宋体" w:hAnsi="宋体" w:eastAsia="宋体" w:cs="宋体"/>
          <w:kern w:val="0"/>
          <w:sz w:val="24"/>
          <w:szCs w:val="24"/>
        </w:rPr>
        <w:t>（包括但不限于</w:t>
      </w:r>
      <w:r>
        <w:rPr>
          <w:rFonts w:hint="eastAsia" w:ascii="宋体" w:hAnsi="宋体" w:eastAsia="宋体" w:cs="宋体"/>
          <w:kern w:val="0"/>
          <w:sz w:val="24"/>
          <w:szCs w:val="24"/>
          <w:lang w:eastAsia="zh-CN"/>
        </w:rPr>
        <w:t>科研研究、</w:t>
      </w:r>
      <w:r>
        <w:rPr>
          <w:rFonts w:hint="eastAsia" w:ascii="宋体" w:hAnsi="宋体" w:eastAsia="宋体" w:cs="宋体"/>
          <w:kern w:val="0"/>
          <w:sz w:val="24"/>
          <w:szCs w:val="24"/>
          <w:lang w:val="en-US" w:eastAsia="zh-CN"/>
        </w:rPr>
        <w:t>组织义诊、</w:t>
      </w:r>
      <w:r>
        <w:rPr>
          <w:rFonts w:hint="eastAsia" w:ascii="宋体" w:hAnsi="宋体" w:eastAsia="宋体" w:cs="宋体"/>
          <w:kern w:val="0"/>
          <w:sz w:val="24"/>
          <w:szCs w:val="24"/>
        </w:rPr>
        <w:t>文化</w:t>
      </w:r>
      <w:r>
        <w:rPr>
          <w:rFonts w:hint="eastAsia" w:ascii="宋体" w:hAnsi="宋体" w:eastAsia="宋体" w:cs="宋体"/>
          <w:kern w:val="0"/>
          <w:sz w:val="24"/>
          <w:szCs w:val="24"/>
          <w:lang w:val="en-US" w:eastAsia="zh-CN"/>
        </w:rPr>
        <w:t>建设</w:t>
      </w:r>
      <w:r>
        <w:rPr>
          <w:rFonts w:hint="eastAsia" w:ascii="宋体" w:hAnsi="宋体" w:eastAsia="宋体" w:cs="宋体"/>
          <w:kern w:val="0"/>
          <w:sz w:val="24"/>
          <w:szCs w:val="24"/>
        </w:rPr>
        <w:t>等）</w:t>
      </w:r>
      <w:r>
        <w:rPr>
          <w:rFonts w:hint="eastAsia" w:ascii="宋体" w:hAnsi="宋体" w:eastAsia="宋体" w:cs="宋体"/>
          <w:color w:val="auto"/>
          <w:kern w:val="1"/>
          <w:sz w:val="24"/>
          <w:szCs w:val="24"/>
          <w:highlight w:val="none"/>
          <w:shd w:val="clear" w:color="auto" w:fill="FFFFFF"/>
          <w:lang w:val="en-US" w:eastAsia="zh-CN"/>
        </w:rPr>
        <w:t>。</w:t>
      </w:r>
    </w:p>
    <w:p w14:paraId="7FBD0451">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eastAsia" w:ascii="宋体" w:hAnsi="宋体" w:eastAsia="宋体"/>
          <w:sz w:val="24"/>
          <w:lang w:val="en-US" w:eastAsia="zh-CN"/>
        </w:rPr>
        <w:t>5</w:t>
      </w:r>
      <w:r>
        <w:rPr>
          <w:rFonts w:hint="default" w:ascii="宋体" w:hAnsi="宋体" w:eastAsia="宋体"/>
          <w:sz w:val="24"/>
          <w:lang w:val="en-US" w:eastAsia="zh-CN"/>
        </w:rPr>
        <w:t>、</w:t>
      </w:r>
      <w:r>
        <w:rPr>
          <w:rFonts w:hint="eastAsia" w:ascii="宋体" w:hAnsi="宋体" w:eastAsia="宋体"/>
          <w:sz w:val="24"/>
          <w:lang w:val="en-US" w:eastAsia="zh-CN"/>
        </w:rPr>
        <w:t>投标人</w:t>
      </w:r>
      <w:r>
        <w:rPr>
          <w:rFonts w:hint="default" w:ascii="宋体" w:hAnsi="宋体" w:eastAsia="宋体"/>
          <w:sz w:val="24"/>
          <w:lang w:val="en-US" w:eastAsia="zh-CN"/>
        </w:rPr>
        <w:t>必须根据“拟配送药品清单”(详见附表)中采购人注明的生产厂家填写报价，其剂型、药品规格、单位原则上不得有任何变化，不得删除“采购清单及规格要求”药品报价项目，也不得调整表中排序，</w:t>
      </w:r>
      <w:r>
        <w:rPr>
          <w:rFonts w:hint="eastAsia" w:ascii="宋体" w:hAnsi="宋体" w:eastAsia="宋体"/>
          <w:sz w:val="24"/>
          <w:lang w:val="en-US" w:eastAsia="zh-CN"/>
        </w:rPr>
        <w:t>投标人</w:t>
      </w:r>
      <w:r>
        <w:rPr>
          <w:rFonts w:hint="default" w:ascii="宋体" w:hAnsi="宋体" w:eastAsia="宋体"/>
          <w:sz w:val="24"/>
          <w:lang w:val="en-US" w:eastAsia="zh-CN"/>
        </w:rPr>
        <w:t>须根据采购清单全部药品项进行全部报价，任何缺项或漏项报价,其</w:t>
      </w:r>
      <w:r>
        <w:rPr>
          <w:rFonts w:hint="eastAsia" w:ascii="宋体" w:hAnsi="宋体" w:eastAsia="宋体"/>
          <w:sz w:val="24"/>
          <w:lang w:val="en-US" w:eastAsia="zh-CN"/>
        </w:rPr>
        <w:t>投标</w:t>
      </w:r>
      <w:r>
        <w:rPr>
          <w:rFonts w:hint="default" w:ascii="宋体" w:hAnsi="宋体" w:eastAsia="宋体"/>
          <w:sz w:val="24"/>
          <w:lang w:val="en-US" w:eastAsia="zh-CN"/>
        </w:rPr>
        <w:t>文件将按无效标处理</w:t>
      </w:r>
      <w:r>
        <w:rPr>
          <w:rFonts w:hint="eastAsia" w:ascii="宋体" w:hAnsi="宋体" w:eastAsia="宋体"/>
          <w:sz w:val="24"/>
          <w:lang w:val="en-US" w:eastAsia="zh-CN"/>
        </w:rPr>
        <w:t>。服务期间药品价格、生产厂家、规格等如有变化需协商解决。</w:t>
      </w:r>
    </w:p>
    <w:p w14:paraId="43B8CDF8">
      <w:pPr>
        <w:pageBreakBefore w:val="0"/>
        <w:kinsoku/>
        <w:wordWrap w:val="0"/>
        <w:overflowPunct/>
        <w:topLinePunct w:val="0"/>
        <w:bidi w:val="0"/>
        <w:spacing w:line="360" w:lineRule="auto"/>
        <w:ind w:firstLine="437"/>
        <w:textAlignment w:val="auto"/>
        <w:rPr>
          <w:rFonts w:hint="eastAsia" w:ascii="宋体" w:hAnsi="宋体" w:eastAsia="宋体"/>
          <w:b/>
          <w:bCs/>
          <w:sz w:val="24"/>
          <w:lang w:val="en-US" w:eastAsia="zh-CN"/>
        </w:rPr>
      </w:pPr>
      <w:r>
        <w:rPr>
          <w:rFonts w:hint="default" w:ascii="宋体" w:hAnsi="宋体" w:eastAsia="宋体"/>
          <w:b/>
          <w:bCs/>
          <w:sz w:val="24"/>
          <w:lang w:val="en-US" w:eastAsia="zh-CN"/>
        </w:rPr>
        <w:t>拟配送药品清单</w:t>
      </w:r>
    </w:p>
    <w:tbl>
      <w:tblPr>
        <w:tblStyle w:val="8"/>
        <w:tblW w:w="86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4"/>
        <w:gridCol w:w="2646"/>
        <w:gridCol w:w="706"/>
        <w:gridCol w:w="734"/>
        <w:gridCol w:w="1906"/>
        <w:gridCol w:w="1840"/>
      </w:tblGrid>
      <w:tr w14:paraId="6718F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blHeader/>
          <w:jc w:val="center"/>
        </w:trPr>
        <w:tc>
          <w:tcPr>
            <w:tcW w:w="8646" w:type="dxa"/>
            <w:gridSpan w:val="6"/>
            <w:tcBorders>
              <w:top w:val="single" w:color="000000" w:sz="4" w:space="0"/>
              <w:left w:val="single" w:color="000000" w:sz="4" w:space="0"/>
              <w:bottom w:val="single" w:color="000000" w:sz="4" w:space="0"/>
              <w:right w:val="single" w:color="000000" w:sz="4" w:space="0"/>
            </w:tcBorders>
            <w:noWrap w:val="0"/>
            <w:vAlign w:val="center"/>
          </w:tcPr>
          <w:p w14:paraId="01634A15">
            <w:pPr>
              <w:pageBreakBefore w:val="0"/>
              <w:kinsoku/>
              <w:wordWrap w:val="0"/>
              <w:overflowPunct/>
              <w:topLinePunct w:val="0"/>
              <w:bidi w:val="0"/>
              <w:jc w:val="center"/>
              <w:textAlignment w:val="auto"/>
              <w:rPr>
                <w:rFonts w:hint="default" w:ascii="宋体" w:hAnsi="宋体" w:eastAsia="宋体" w:cs="宋体"/>
                <w:b/>
                <w:bCs/>
                <w:i w:val="0"/>
                <w:iCs w:val="0"/>
                <w:color w:val="000000"/>
                <w:kern w:val="0"/>
                <w:sz w:val="22"/>
                <w:szCs w:val="22"/>
                <w:u w:val="none"/>
                <w:lang w:val="en-US" w:eastAsia="zh-CN" w:bidi="ar"/>
              </w:rPr>
            </w:pPr>
            <w:r>
              <w:rPr>
                <w:rFonts w:hint="default" w:ascii="Arial" w:hAnsi="Arial" w:eastAsia="宋体" w:cs="Arial"/>
                <w:color w:val="auto"/>
                <w:sz w:val="24"/>
              </w:rPr>
              <w:br w:type="page"/>
            </w:r>
            <w:r>
              <w:rPr>
                <w:rFonts w:hint="eastAsia" w:ascii="宋体" w:hAnsi="宋体" w:eastAsia="宋体" w:cs="宋体"/>
                <w:b/>
                <w:bCs/>
                <w:i w:val="0"/>
                <w:iCs w:val="0"/>
                <w:color w:val="000000"/>
                <w:kern w:val="0"/>
                <w:sz w:val="22"/>
                <w:szCs w:val="22"/>
                <w:u w:val="none"/>
                <w:lang w:val="en-US" w:eastAsia="zh-CN" w:bidi="ar"/>
              </w:rPr>
              <w:t>药品</w:t>
            </w:r>
          </w:p>
        </w:tc>
      </w:tr>
      <w:tr w14:paraId="5E795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847D67">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序号</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7914A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品 名</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F2AF9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单位</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508C6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数量</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CAD015">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参数</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5945D29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生产企业</w:t>
            </w:r>
          </w:p>
        </w:tc>
      </w:tr>
      <w:tr w14:paraId="3FAE6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nil"/>
              <w:left w:val="single" w:color="000000" w:sz="4" w:space="0"/>
              <w:bottom w:val="single" w:color="000000" w:sz="4" w:space="0"/>
              <w:right w:val="single" w:color="000000" w:sz="4" w:space="0"/>
            </w:tcBorders>
            <w:shd w:val="clear" w:color="auto" w:fill="auto"/>
            <w:noWrap w:val="0"/>
            <w:vAlign w:val="center"/>
          </w:tcPr>
          <w:p w14:paraId="29FAFA57">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w:t>
            </w:r>
          </w:p>
        </w:tc>
        <w:tc>
          <w:tcPr>
            <w:tcW w:w="2646" w:type="dxa"/>
            <w:tcBorders>
              <w:top w:val="nil"/>
              <w:left w:val="single" w:color="000000" w:sz="4" w:space="0"/>
              <w:bottom w:val="single" w:color="000000" w:sz="4" w:space="0"/>
              <w:right w:val="single" w:color="000000" w:sz="4" w:space="0"/>
            </w:tcBorders>
            <w:shd w:val="clear" w:color="auto" w:fill="FFFFFF"/>
            <w:noWrap/>
            <w:vAlign w:val="center"/>
          </w:tcPr>
          <w:p w14:paraId="7BFC9CD1">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2"/>
                <w:lang w:val="en-US" w:eastAsia="zh-CN" w:bidi="ar"/>
              </w:rPr>
              <w:t>注射用更昔洛韦</w:t>
            </w:r>
          </w:p>
        </w:tc>
        <w:tc>
          <w:tcPr>
            <w:tcW w:w="706" w:type="dxa"/>
            <w:tcBorders>
              <w:top w:val="nil"/>
              <w:left w:val="single" w:color="000000" w:sz="4" w:space="0"/>
              <w:bottom w:val="single" w:color="000000" w:sz="4" w:space="0"/>
              <w:right w:val="single" w:color="000000" w:sz="4" w:space="0"/>
            </w:tcBorders>
            <w:shd w:val="clear" w:color="auto" w:fill="FFFFFF"/>
            <w:noWrap/>
            <w:vAlign w:val="center"/>
          </w:tcPr>
          <w:p w14:paraId="1CBF9E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nil"/>
              <w:left w:val="single" w:color="000000" w:sz="4" w:space="0"/>
              <w:bottom w:val="single" w:color="000000" w:sz="4" w:space="0"/>
              <w:right w:val="single" w:color="000000" w:sz="4" w:space="0"/>
            </w:tcBorders>
            <w:shd w:val="clear" w:color="auto" w:fill="FFFFFF"/>
            <w:noWrap w:val="0"/>
            <w:vAlign w:val="center"/>
          </w:tcPr>
          <w:p w14:paraId="0278530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280</w:t>
            </w:r>
          </w:p>
        </w:tc>
        <w:tc>
          <w:tcPr>
            <w:tcW w:w="1906" w:type="dxa"/>
            <w:tcBorders>
              <w:top w:val="nil"/>
              <w:left w:val="single" w:color="000000" w:sz="4" w:space="0"/>
              <w:bottom w:val="single" w:color="000000" w:sz="4" w:space="0"/>
              <w:right w:val="single" w:color="000000" w:sz="4" w:space="0"/>
            </w:tcBorders>
            <w:shd w:val="clear" w:color="auto" w:fill="FFFFFF"/>
            <w:noWrap/>
            <w:vAlign w:val="center"/>
          </w:tcPr>
          <w:p w14:paraId="4BE510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0.25g/支</w:t>
            </w:r>
          </w:p>
        </w:tc>
        <w:tc>
          <w:tcPr>
            <w:tcW w:w="1840" w:type="dxa"/>
            <w:tcBorders>
              <w:top w:val="nil"/>
              <w:left w:val="single" w:color="000000" w:sz="4" w:space="0"/>
              <w:bottom w:val="single" w:color="000000" w:sz="4" w:space="0"/>
              <w:right w:val="single" w:color="000000" w:sz="4" w:space="0"/>
            </w:tcBorders>
            <w:noWrap/>
            <w:vAlign w:val="center"/>
          </w:tcPr>
          <w:p w14:paraId="544346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武汉普生</w:t>
            </w:r>
          </w:p>
        </w:tc>
      </w:tr>
      <w:tr w14:paraId="0F6FE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C1480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3BA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注射用头孢唑肟钠</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B13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62990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EA9C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29AFED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山东润泽</w:t>
            </w:r>
          </w:p>
        </w:tc>
      </w:tr>
      <w:tr w14:paraId="7A013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08EB73">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9854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盐酸利多卡因注射液</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3DE7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4C13F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7288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5ml:0.1g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AD129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江苏悦兴</w:t>
            </w:r>
          </w:p>
        </w:tc>
      </w:tr>
      <w:tr w14:paraId="2F4FA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E484EC">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E59D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氯化钠注射液1</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05E4B97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A767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BB8C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250ml:2.25g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645C50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安徽双鹤</w:t>
            </w:r>
          </w:p>
        </w:tc>
      </w:tr>
      <w:tr w14:paraId="304A6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B9A77C">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ED47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氯化钠注射液2</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8754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F26D8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B22A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10ml:0.09g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2E673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中国大冢</w:t>
            </w:r>
          </w:p>
        </w:tc>
      </w:tr>
      <w:tr w14:paraId="70CB5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1811D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6</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A52E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地塞米松磷酸钠注射液</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1226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EBD4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828A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1ml:5mg/支</w:t>
            </w:r>
          </w:p>
        </w:tc>
        <w:tc>
          <w:tcPr>
            <w:tcW w:w="18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7A9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海南倍特</w:t>
            </w:r>
          </w:p>
        </w:tc>
      </w:tr>
      <w:tr w14:paraId="6EFCF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53CBE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7</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5B87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注射用苄星青霉素</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605F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29A16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AD54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120万iu</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7BB47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华北制药</w:t>
            </w:r>
          </w:p>
        </w:tc>
      </w:tr>
      <w:tr w14:paraId="34B9E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84B49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8</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28C622">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3"/>
                <w:lang w:val="en-US" w:eastAsia="zh-CN" w:bidi="ar"/>
              </w:rPr>
              <w:t xml:space="preserve"> </w:t>
            </w:r>
            <w:r>
              <w:rPr>
                <w:rStyle w:val="12"/>
                <w:lang w:val="en-US" w:eastAsia="zh-CN" w:bidi="ar"/>
              </w:rPr>
              <w:t>注射用胸腺五肽</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08E4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EF41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B7D6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1mg/瓶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88E93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河南辅仁怀庆堂</w:t>
            </w:r>
          </w:p>
        </w:tc>
      </w:tr>
      <w:tr w14:paraId="07370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73836F">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9</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F2BF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司帕沙星片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0D90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9CE24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2702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0.1g*8片/盒</w:t>
            </w:r>
          </w:p>
        </w:tc>
        <w:tc>
          <w:tcPr>
            <w:tcW w:w="18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D01C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大同五洲通</w:t>
            </w:r>
          </w:p>
        </w:tc>
      </w:tr>
      <w:tr w14:paraId="5A71C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B93F1F">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10</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BC4E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伊曲康唑胶囊</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69C1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586B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F8C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0.1g*7片</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BB9B6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乐普药业</w:t>
            </w:r>
          </w:p>
        </w:tc>
      </w:tr>
      <w:tr w14:paraId="18E0D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2A1D5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11</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321907">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2"/>
                <w:lang w:val="en-US" w:eastAsia="zh-CN" w:bidi="ar"/>
              </w:rPr>
              <w:t>复方甘草酸苷胶囊</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0C1C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8673F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0171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25mg*36片/盒</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BDF45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江苏鹏鹞</w:t>
            </w:r>
          </w:p>
        </w:tc>
      </w:tr>
      <w:tr w14:paraId="421EB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83F57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12</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B163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盐酸伐昔洛韦片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05CD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C118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30A8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0.3*6片/盒</w:t>
            </w:r>
          </w:p>
        </w:tc>
        <w:tc>
          <w:tcPr>
            <w:tcW w:w="18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7530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湖北广济</w:t>
            </w:r>
          </w:p>
        </w:tc>
      </w:tr>
      <w:tr w14:paraId="6504E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89BAA5">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13</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AC15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丹皮酚软膏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4067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DCB2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C785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C8D75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合肥立方制药</w:t>
            </w:r>
          </w:p>
        </w:tc>
      </w:tr>
      <w:tr w14:paraId="119BE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CCB82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14</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612A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泼尼松片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EDB3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0D258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040C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10mg*15片/瓶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577115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天津金耀</w:t>
            </w:r>
          </w:p>
        </w:tc>
      </w:tr>
      <w:tr w14:paraId="48B4F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CCCE2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15</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25EA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维生素B1片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9B55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板</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85E46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AB3A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10mg*100片</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6FBCE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湖北广济</w:t>
            </w:r>
          </w:p>
        </w:tc>
      </w:tr>
      <w:tr w14:paraId="4E03A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71C04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16</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186C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维生素C片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BCB1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791B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ADE4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0.1g*100T</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33FAFD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东北制药</w:t>
            </w:r>
          </w:p>
        </w:tc>
      </w:tr>
      <w:tr w14:paraId="5F438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2216D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17</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E85891">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2"/>
                <w:lang w:val="en-US" w:eastAsia="zh-CN" w:bidi="ar"/>
              </w:rPr>
              <w:t>维生素E软胶囊</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D33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C7B3E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253D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0.1g*30S</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2380F1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浙江医药新昌制药厂</w:t>
            </w:r>
          </w:p>
        </w:tc>
      </w:tr>
      <w:tr w14:paraId="628E9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706A6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18</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683B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盐酸赛庚啶片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1D55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4BB9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E6F0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2mg*100片/瓶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2AC479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辰欣药业</w:t>
            </w:r>
          </w:p>
        </w:tc>
      </w:tr>
      <w:tr w14:paraId="13636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A359A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19</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577419">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Style w:val="12"/>
                <w:lang w:val="en-US" w:eastAsia="zh-CN" w:bidi="ar"/>
              </w:rPr>
              <w:t>桂利嗪片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BD0B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8BEF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FECC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25mg*100T</w:t>
            </w:r>
          </w:p>
        </w:tc>
        <w:tc>
          <w:tcPr>
            <w:tcW w:w="18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79AD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辰欣药业</w:t>
            </w:r>
          </w:p>
        </w:tc>
      </w:tr>
      <w:tr w14:paraId="6DD4C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6BFA8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20</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09BD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盐酸多塞平片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3022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1EDDF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B2BB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25mg*100T</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9464C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上海青平</w:t>
            </w:r>
          </w:p>
        </w:tc>
      </w:tr>
      <w:tr w14:paraId="2EAE8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F582B3">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21</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7F95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富马酸酮替芬片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C69C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96EF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3EFA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1mg*60片</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43F307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江苏云阳</w:t>
            </w:r>
          </w:p>
        </w:tc>
      </w:tr>
      <w:tr w14:paraId="0A370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C9F1FB">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22</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A3F4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醋酸泼尼松片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B8AF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255E68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21C2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5mg*100T</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EA67B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浙江仙琚</w:t>
            </w:r>
          </w:p>
        </w:tc>
      </w:tr>
      <w:tr w14:paraId="3E3E6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FEFDB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23</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7051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沙利度胺片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4BE6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2DCE6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3C01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25mg*20片/瓶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11FC5B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常州制药</w:t>
            </w:r>
          </w:p>
        </w:tc>
      </w:tr>
      <w:tr w14:paraId="06A1C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C2D6B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24</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F8DD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硝酸咪康唑乳膏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EEDF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EC5E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85</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A0F1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3CF6EE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山东良福</w:t>
            </w:r>
          </w:p>
        </w:tc>
      </w:tr>
      <w:tr w14:paraId="5EDC1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45AB6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25</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4E0C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二硫化硒洗剂</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427C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1F199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9428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150g/瓶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A694B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大有药业扬州</w:t>
            </w:r>
          </w:p>
        </w:tc>
      </w:tr>
      <w:tr w14:paraId="76367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A3D70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26</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2D8A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雷公藤多苷片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6EAF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4B8E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5837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10mg*50T</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3A2C7C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宿州亿帆</w:t>
            </w:r>
          </w:p>
        </w:tc>
      </w:tr>
      <w:tr w14:paraId="50400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58136C">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27</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A1F1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云南白药</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F6CC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54F3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F45EE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16粒/盒</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5E6570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云南白药集团</w:t>
            </w:r>
          </w:p>
        </w:tc>
      </w:tr>
      <w:tr w14:paraId="4961D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B8E84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28</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817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咪喹莫特乳膏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0311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1B831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887B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5FE0DE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四川明欣</w:t>
            </w:r>
          </w:p>
        </w:tc>
      </w:tr>
      <w:tr w14:paraId="1763C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675E9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29</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0F76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0.025%维A酸乳膏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D48B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6DC7D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806C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0.025%*30g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3D7D6B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04AC5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5AED4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30</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5125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0.1%维A酸乳膏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6DA6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522CD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5A7A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0.1%*30g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267DF6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1220E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A3B24B">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31</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FF9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他克莫司软膏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003C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D380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F574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0.1%*10g/支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7308D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四川明欣</w:t>
            </w:r>
          </w:p>
        </w:tc>
      </w:tr>
      <w:tr w14:paraId="44102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3CFF3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32</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501C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氯碘羟喹乳膏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F267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33D5F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5398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37DFD9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天津金耀</w:t>
            </w:r>
          </w:p>
        </w:tc>
      </w:tr>
      <w:tr w14:paraId="09F946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84231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33</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5AC5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乙氧苯柳胺软膏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BC1C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4279A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49EF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10g:0.5g/支</w:t>
            </w:r>
          </w:p>
        </w:tc>
        <w:tc>
          <w:tcPr>
            <w:tcW w:w="18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BDA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山东新华</w:t>
            </w:r>
          </w:p>
        </w:tc>
      </w:tr>
      <w:tr w14:paraId="5F4861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93E39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34</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B806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萘替芬酮康唑乳膏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27584B77">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1F2BF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E139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10g/支 盐酸萘替芬0.1g与酮康唑25mg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6A5B5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39BD4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8B0C8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35</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1730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阿达帕林凝胶</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4078DA5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3A590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A588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25g/支</w:t>
            </w:r>
          </w:p>
        </w:tc>
        <w:tc>
          <w:tcPr>
            <w:tcW w:w="18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CF8A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武汉诺安</w:t>
            </w:r>
          </w:p>
        </w:tc>
      </w:tr>
      <w:tr w14:paraId="2576B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E1D6E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36</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E52F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醋酸曲安奈德注射液</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4901B8F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DB27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D047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50mg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1F787C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浙江仙琚</w:t>
            </w:r>
          </w:p>
        </w:tc>
      </w:tr>
      <w:tr w14:paraId="7186D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01FFD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38</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CAA9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卤米松乳膏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48DEF0B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90251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3600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26CE5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0E9BE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C16F5B">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39</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317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异维A酸软胶囊</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5D21D79E">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CAA0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6757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10mg*24片</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31F7FF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6980C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8AA5A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40</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4B86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复方倍氯米松樟脑乳膏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DD97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30A12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965B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1810F0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山东良福</w:t>
            </w:r>
          </w:p>
        </w:tc>
      </w:tr>
      <w:tr w14:paraId="773AC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4C4AE7">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41</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3B2ABC">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克痒舒洗液</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41236BA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777CB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F30D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150ml/瓶</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6789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合肥华威</w:t>
            </w:r>
          </w:p>
        </w:tc>
      </w:tr>
      <w:tr w14:paraId="0CA87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5D50F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42</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03EF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盐酸莫西沙星氯化钠注射液</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6966ECB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6486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B00E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250ml:0.4g</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2BE1C0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山东齐都</w:t>
            </w:r>
          </w:p>
        </w:tc>
      </w:tr>
      <w:tr w14:paraId="60EA5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0B662B">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43</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5BEE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盐酸特比萘芬片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5733989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7A5C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464A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0.125g*14片/盒</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6C05B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上海恒华</w:t>
            </w:r>
          </w:p>
        </w:tc>
      </w:tr>
      <w:tr w14:paraId="2E13D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BCC93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44</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F11C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盐酸左西替利嗪口服溶液</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4F05CF1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E1FFA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B019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0.05%*10ml*10支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564CF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76756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54256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45</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CED4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过氧苯甲酰凝胶</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27C2A0D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ACD4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E88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15D4E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四川明欣</w:t>
            </w:r>
          </w:p>
        </w:tc>
      </w:tr>
      <w:tr w14:paraId="76FE9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BBBC95">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46</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251B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盐酸司他斯汀片</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2BB2938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30CD6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18D4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1mg*12片/盒</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542C64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回音必集团抚州制药</w:t>
            </w:r>
          </w:p>
        </w:tc>
      </w:tr>
      <w:tr w14:paraId="0A514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A3ECA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48</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DA86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硝酸舍他康唑乳膏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5145E24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FE3B6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7AC0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10g:0.2g/支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25745F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海南海神同洲</w:t>
            </w:r>
          </w:p>
        </w:tc>
      </w:tr>
      <w:tr w14:paraId="67E2F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149D0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49</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DF31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莫匹罗星软膏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4148C5B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9A96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D039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5C2C15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杭州朱养心</w:t>
            </w:r>
          </w:p>
        </w:tc>
      </w:tr>
      <w:tr w14:paraId="1BC26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1E35FF">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50</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6762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普瑞巴林胶囊</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7230816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4A686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50CC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100mg*10片/盒</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22657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浙江京新药业</w:t>
            </w:r>
          </w:p>
        </w:tc>
      </w:tr>
      <w:tr w14:paraId="2B3AB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75FD4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51</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F82E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丙酸氯倍他索乳膏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152FADE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6559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E13F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10g:2mg/支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CC6C9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山东良福</w:t>
            </w:r>
          </w:p>
        </w:tc>
      </w:tr>
      <w:tr w14:paraId="5959B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DA21E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52</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696A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醋酸氢化可的松乳膏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3AFF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22031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2E78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243F92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唐山红星药业</w:t>
            </w:r>
          </w:p>
        </w:tc>
      </w:tr>
      <w:tr w14:paraId="58AA4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063A2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53</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F9F5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丁酸氯倍他松乳膏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3BA0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98B0E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10EE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0.05%*15g/支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78AFF8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67909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AFE99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54</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F0BE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复方土荆皮凝胶</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1D26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EC48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8E02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62D195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合肥立方制药</w:t>
            </w:r>
          </w:p>
        </w:tc>
      </w:tr>
      <w:tr w14:paraId="39A5B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ED9CF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55</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96AF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多西环素</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A79C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09C1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6206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0.1g*12片</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21048C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广州康和</w:t>
            </w:r>
          </w:p>
        </w:tc>
      </w:tr>
      <w:tr w14:paraId="5206D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F4E92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56</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D911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维胺酯胶囊</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A930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08482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B447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25mg*24片</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3A5C63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重庆华邦</w:t>
            </w:r>
          </w:p>
        </w:tc>
      </w:tr>
      <w:tr w14:paraId="2F0E5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C8A22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57</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F9D1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阿昔洛韦软膏</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E4FD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9FDF2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CEB2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2BD181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江苏亚邦强生</w:t>
            </w:r>
          </w:p>
        </w:tc>
      </w:tr>
      <w:tr w14:paraId="23333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20804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58</w:t>
            </w:r>
          </w:p>
        </w:tc>
        <w:tc>
          <w:tcPr>
            <w:tcW w:w="26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3D7D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复方利多卡因凝胶</w:t>
            </w:r>
          </w:p>
        </w:tc>
        <w:tc>
          <w:tcPr>
            <w:tcW w:w="7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D0D7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0AA87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1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04BD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5g/支</w:t>
            </w:r>
          </w:p>
        </w:tc>
        <w:tc>
          <w:tcPr>
            <w:tcW w:w="1840" w:type="dxa"/>
            <w:tcBorders>
              <w:top w:val="single" w:color="000000" w:sz="4" w:space="0"/>
              <w:left w:val="single" w:color="000000" w:sz="4" w:space="0"/>
              <w:bottom w:val="single" w:color="000000" w:sz="4" w:space="0"/>
              <w:right w:val="single" w:color="000000" w:sz="4" w:space="0"/>
            </w:tcBorders>
            <w:noWrap/>
            <w:vAlign w:val="center"/>
          </w:tcPr>
          <w:p w14:paraId="025DF7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同方药业</w:t>
            </w:r>
          </w:p>
        </w:tc>
      </w:tr>
    </w:tbl>
    <w:p w14:paraId="24C5E802">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7D99C2"/>
    <w:multiLevelType w:val="singleLevel"/>
    <w:tmpl w:val="667D99C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5C2BE9"/>
    <w:rsid w:val="2E5C2B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szCs w:val="20"/>
      <w:lang w:val="en-US" w:eastAsia="zh-CN" w:bidi="ar-SA"/>
    </w:rPr>
  </w:style>
  <w:style w:type="paragraph" w:styleId="6">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unhideWhenUsed/>
    <w:qFormat/>
    <w:uiPriority w:val="99"/>
    <w:pPr>
      <w:ind w:left="420" w:firstLine="420" w:firstLineChars="200"/>
    </w:pPr>
    <w:rPr>
      <w:rFonts w:ascii="Times New Roman" w:cs="Times New Roman"/>
    </w:rPr>
  </w:style>
  <w:style w:type="paragraph" w:styleId="3">
    <w:name w:val="Body Text Indent"/>
    <w:basedOn w:val="1"/>
    <w:next w:val="4"/>
    <w:unhideWhenUsed/>
    <w:qFormat/>
    <w:uiPriority w:val="99"/>
    <w:pPr>
      <w:ind w:firstLine="645"/>
    </w:pPr>
    <w:rPr>
      <w:rFonts w:ascii="楷体_GB2312" w:eastAsia="楷体_GB2312"/>
      <w:sz w:val="32"/>
      <w:szCs w:val="20"/>
    </w:rPr>
  </w:style>
  <w:style w:type="paragraph" w:styleId="4">
    <w:name w:val="envelope return"/>
    <w:basedOn w:val="1"/>
    <w:qFormat/>
    <w:uiPriority w:val="99"/>
    <w:pPr>
      <w:snapToGrid w:val="0"/>
    </w:pPr>
    <w:rPr>
      <w:rFonts w:ascii="Arial" w:hAnsi="Arial" w:cs="Arial"/>
    </w:rPr>
  </w:style>
  <w:style w:type="paragraph" w:styleId="5">
    <w:name w:val="List"/>
    <w:basedOn w:val="1"/>
    <w:qFormat/>
    <w:uiPriority w:val="0"/>
    <w:pPr>
      <w:widowControl w:val="0"/>
      <w:spacing w:line="240" w:lineRule="auto"/>
      <w:ind w:left="420" w:right="0" w:hanging="420"/>
      <w:textAlignment w:val="auto"/>
    </w:pPr>
    <w:rPr>
      <w:rFonts w:ascii="Arial" w:hAnsi="Arial" w:eastAsia="楷体_GB2312" w:cs="Arial"/>
      <w:color w:val="auto"/>
      <w:kern w:val="1"/>
      <w:sz w:val="28"/>
      <w:u w:val="none" w:color="auto"/>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10">
    <w:name w:val="D&amp;L"/>
    <w:basedOn w:val="7"/>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
    <w:name w:val="xl31"/>
    <w:basedOn w:val="1"/>
    <w:qFormat/>
    <w:uiPriority w:val="0"/>
    <w:pPr>
      <w:widowControl/>
      <w:spacing w:before="100" w:beforeAutospacing="1" w:after="100" w:afterAutospacing="1"/>
      <w:jc w:val="center"/>
    </w:pPr>
    <w:rPr>
      <w:b/>
      <w:bCs/>
      <w:kern w:val="0"/>
      <w:sz w:val="28"/>
      <w:szCs w:val="28"/>
    </w:rPr>
  </w:style>
  <w:style w:type="character" w:customStyle="1" w:styleId="12">
    <w:name w:val="font01"/>
    <w:basedOn w:val="9"/>
    <w:qFormat/>
    <w:uiPriority w:val="0"/>
    <w:rPr>
      <w:rFonts w:hint="eastAsia" w:ascii="宋体" w:hAnsi="宋体" w:eastAsia="宋体" w:cs="宋体"/>
      <w:color w:val="000000"/>
      <w:sz w:val="22"/>
      <w:szCs w:val="22"/>
      <w:u w:val="none"/>
    </w:rPr>
  </w:style>
  <w:style w:type="character" w:customStyle="1" w:styleId="13">
    <w:name w:val="font41"/>
    <w:basedOn w:val="9"/>
    <w:qFormat/>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2025-04-15T02:37:00Z</dcterms:created>
  <dc:creator>森</dc:creator>
  <cp:lastModifiedBy>森</cp:lastModifiedBy>
  <dcterms:modified xsi:type="dcterms:W3CDTF">2025-04-15T02:38:11Z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AA5E6C16375F443DBC4A907E3A405F95_11</vt:lpwstr>
  </property>
  <property fmtid="{D5CDD505-2E9C-101B-9397-08002B2CF9AE}" pid="4" name="KSOTemplateDocerSaveRecord">
    <vt:lpwstr>eyJoZGlkIjoiOTc3M2Y5NzIzMDFlZjAyY2Q4Njk5ODkyYjFjNzBiNTQiLCJ1c2VySWQiOiI0MzAwMTYzNzkifQ==</vt:lpwstr>
  </property>
</Properties>
</file>