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D9BDB5">
      <w:pPr>
        <w:wordWrap w:val="0"/>
        <w:spacing w:line="360" w:lineRule="auto"/>
        <w:jc w:val="center"/>
        <w:outlineLvl w:val="1"/>
        <w:rPr>
          <w:rFonts w:ascii="华文中宋" w:hAnsi="华文中宋" w:eastAsia="华文中宋" w:cs="Times New Roman"/>
          <w:b/>
          <w:bCs/>
          <w:kern w:val="44"/>
          <w:sz w:val="44"/>
          <w:szCs w:val="44"/>
        </w:rPr>
      </w:pPr>
      <w:bookmarkStart w:id="0" w:name="_Toc18843"/>
      <w:bookmarkStart w:id="1" w:name="_Toc17676"/>
      <w:r>
        <w:rPr>
          <w:rFonts w:hint="eastAsia" w:ascii="华文中宋" w:hAnsi="华文中宋" w:eastAsia="华文中宋" w:cs="Times New Roman"/>
          <w:b/>
          <w:bCs/>
          <w:kern w:val="44"/>
          <w:sz w:val="44"/>
          <w:szCs w:val="44"/>
        </w:rPr>
        <w:t>采购需求</w:t>
      </w:r>
      <w:bookmarkEnd w:id="0"/>
      <w:bookmarkEnd w:id="1"/>
    </w:p>
    <w:p w14:paraId="014F8C7E">
      <w:pPr>
        <w:wordWrap w:val="0"/>
        <w:spacing w:line="440" w:lineRule="exact"/>
        <w:rPr>
          <w:rFonts w:ascii="宋体" w:hAnsi="宋体" w:eastAsia="宋体" w:cs="宋体"/>
          <w:b/>
          <w:sz w:val="24"/>
        </w:rPr>
      </w:pPr>
      <w:r>
        <w:rPr>
          <w:rFonts w:hint="eastAsia" w:ascii="宋体" w:hAnsi="宋体" w:eastAsia="宋体" w:cs="宋体"/>
          <w:b/>
          <w:sz w:val="24"/>
        </w:rPr>
        <w:t>前注：</w:t>
      </w:r>
    </w:p>
    <w:p w14:paraId="63CD790A">
      <w:pPr>
        <w:wordWrap w:val="0"/>
        <w:spacing w:line="440" w:lineRule="exact"/>
        <w:ind w:firstLine="435"/>
        <w:rPr>
          <w:rFonts w:ascii="宋体" w:hAnsi="宋体" w:eastAsia="宋体" w:cs="宋体"/>
          <w:sz w:val="24"/>
        </w:rPr>
      </w:pPr>
      <w:r>
        <w:rPr>
          <w:rFonts w:hint="eastAsia" w:ascii="宋体" w:hAnsi="宋体" w:eastAsia="宋体" w:cs="宋体"/>
          <w:sz w:val="24"/>
        </w:rPr>
        <w:t>1、本采购需求中提出的方案仅为参考，如无明确限制，投标人可以进行适当优化，提供满足采购人实际需要的更优（或者性能实质上不低于的）方案或者配置，且此方案或配置须经评标委员会评审认可。</w:t>
      </w:r>
    </w:p>
    <w:p w14:paraId="5CA96879">
      <w:pPr>
        <w:wordWrap w:val="0"/>
        <w:spacing w:line="440" w:lineRule="exact"/>
        <w:ind w:firstLine="435"/>
        <w:rPr>
          <w:rFonts w:ascii="宋体" w:hAnsi="宋体" w:eastAsia="宋体" w:cs="宋体"/>
          <w:sz w:val="24"/>
        </w:rPr>
      </w:pPr>
      <w:r>
        <w:rPr>
          <w:rFonts w:hint="eastAsia" w:ascii="宋体" w:hAnsi="宋体" w:eastAsia="宋体" w:cs="宋体"/>
          <w:sz w:val="24"/>
        </w:rPr>
        <w:t>2、投标人应自行踏勘项目现场，并在投标文件中列出完成本项目并通过验收所需的各项服务的费用。如投标人因未及时踏勘现场而导致的报价缺项漏项或中标后无法完工，投标人自行承担一切后果；中标人必须确保整体通过采购人及有关部门验收，所发生的验收费用由中标人承担。</w:t>
      </w:r>
    </w:p>
    <w:p w14:paraId="7A22D326">
      <w:pPr>
        <w:spacing w:line="360" w:lineRule="auto"/>
        <w:outlineLvl w:val="2"/>
        <w:rPr>
          <w:rFonts w:ascii="宋体" w:hAnsi="宋体" w:eastAsia="宋体" w:cs="宋体"/>
          <w:b/>
          <w:bCs/>
          <w:sz w:val="24"/>
          <w:szCs w:val="24"/>
        </w:rPr>
      </w:pPr>
      <w:r>
        <w:rPr>
          <w:rFonts w:hint="eastAsia" w:ascii="宋体" w:hAnsi="宋体" w:eastAsia="宋体" w:cs="宋体"/>
          <w:b/>
          <w:bCs/>
          <w:sz w:val="24"/>
          <w:szCs w:val="24"/>
        </w:rPr>
        <w:t>一、采购需求前附表</w:t>
      </w:r>
    </w:p>
    <w:tbl>
      <w:tblPr>
        <w:tblStyle w:val="25"/>
        <w:tblW w:w="9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221"/>
        <w:gridCol w:w="5997"/>
      </w:tblGrid>
      <w:tr w14:paraId="13397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101" w:type="dxa"/>
            <w:vAlign w:val="center"/>
          </w:tcPr>
          <w:p w14:paraId="250B4B99">
            <w:pPr>
              <w:pStyle w:val="33"/>
              <w:pBdr>
                <w:bottom w:val="none" w:color="auto" w:sz="0" w:space="0"/>
              </w:pBdr>
              <w:tabs>
                <w:tab w:val="clear" w:pos="4153"/>
                <w:tab w:val="clear" w:pos="8306"/>
              </w:tabs>
              <w:wordWrap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221" w:type="dxa"/>
            <w:vAlign w:val="center"/>
          </w:tcPr>
          <w:p w14:paraId="3D5FEA8C">
            <w:pPr>
              <w:pStyle w:val="32"/>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条款名称</w:t>
            </w:r>
          </w:p>
        </w:tc>
        <w:tc>
          <w:tcPr>
            <w:tcW w:w="5997" w:type="dxa"/>
            <w:vAlign w:val="center"/>
          </w:tcPr>
          <w:p w14:paraId="23B5DF04">
            <w:pPr>
              <w:pStyle w:val="32"/>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内容、说明与要求</w:t>
            </w:r>
          </w:p>
        </w:tc>
      </w:tr>
      <w:tr w14:paraId="7404C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1101" w:type="dxa"/>
            <w:vAlign w:val="center"/>
          </w:tcPr>
          <w:p w14:paraId="1E313048">
            <w:pPr>
              <w:pStyle w:val="33"/>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221" w:type="dxa"/>
            <w:vAlign w:val="center"/>
          </w:tcPr>
          <w:p w14:paraId="60160B9A">
            <w:pPr>
              <w:pStyle w:val="32"/>
              <w:widowControl w:val="0"/>
              <w:wordWrap w:val="0"/>
              <w:spacing w:before="0" w:beforeAutospacing="0" w:after="0" w:afterAutospacing="0"/>
              <w:rPr>
                <w:rFonts w:ascii="宋体" w:hAnsi="宋体" w:eastAsia="宋体"/>
                <w:b w:val="0"/>
                <w:sz w:val="24"/>
              </w:rPr>
            </w:pPr>
            <w:r>
              <w:rPr>
                <w:rFonts w:hint="eastAsia" w:ascii="宋体" w:hAnsi="宋体" w:eastAsia="宋体"/>
                <w:b w:val="0"/>
                <w:sz w:val="24"/>
              </w:rPr>
              <w:t>付款方式</w:t>
            </w:r>
          </w:p>
        </w:tc>
        <w:tc>
          <w:tcPr>
            <w:tcW w:w="5997" w:type="dxa"/>
            <w:vAlign w:val="center"/>
          </w:tcPr>
          <w:p w14:paraId="48C7FDCB">
            <w:pPr>
              <w:pStyle w:val="32"/>
              <w:widowControl w:val="0"/>
              <w:spacing w:before="0" w:beforeAutospacing="0" w:after="0" w:afterAutospacing="0"/>
              <w:jc w:val="both"/>
              <w:rPr>
                <w:rFonts w:ascii="宋体" w:hAnsi="宋体" w:eastAsia="宋体" w:cs="宋体"/>
                <w:b w:val="0"/>
                <w:sz w:val="24"/>
              </w:rPr>
            </w:pPr>
            <w:r>
              <w:rPr>
                <w:rFonts w:hint="eastAsia" w:ascii="宋体" w:hAnsi="宋体" w:eastAsia="宋体" w:cs="宋体"/>
                <w:b w:val="0"/>
                <w:sz w:val="24"/>
              </w:rPr>
              <w:t>合同签订后，采购人向中标人支付合同总价款的30%；服务期限满且项目验收合格后，采购人向中标人支付合同总价款的70%。</w:t>
            </w:r>
          </w:p>
          <w:p w14:paraId="3B602F56">
            <w:pPr>
              <w:pStyle w:val="32"/>
              <w:widowControl w:val="0"/>
              <w:spacing w:before="0" w:beforeAutospacing="0" w:after="0" w:afterAutospacing="0"/>
              <w:jc w:val="both"/>
              <w:rPr>
                <w:rFonts w:ascii="宋体" w:hAnsi="宋体" w:eastAsia="宋体"/>
                <w:b w:val="0"/>
                <w:sz w:val="24"/>
                <w:u w:val="single"/>
              </w:rPr>
            </w:pPr>
            <w:r>
              <w:rPr>
                <w:rFonts w:hint="eastAsia" w:ascii="宋体" w:hAnsi="宋体" w:eastAsia="宋体" w:cs="宋体"/>
                <w:b w:val="0"/>
                <w:sz w:val="24"/>
              </w:rPr>
              <w:t>备注：中标人需向采购人提供合法有效的增值税发票。</w:t>
            </w:r>
          </w:p>
        </w:tc>
      </w:tr>
      <w:tr w14:paraId="79D92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101" w:type="dxa"/>
            <w:vAlign w:val="center"/>
          </w:tcPr>
          <w:p w14:paraId="7568018D">
            <w:pPr>
              <w:pStyle w:val="33"/>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221" w:type="dxa"/>
            <w:vAlign w:val="center"/>
          </w:tcPr>
          <w:p w14:paraId="321076A2">
            <w:pPr>
              <w:pStyle w:val="32"/>
              <w:widowControl w:val="0"/>
              <w:wordWrap w:val="0"/>
              <w:spacing w:before="0" w:beforeAutospacing="0" w:after="0" w:afterAutospacing="0"/>
              <w:rPr>
                <w:rFonts w:ascii="宋体" w:hAnsi="宋体" w:eastAsia="宋体"/>
                <w:b w:val="0"/>
                <w:sz w:val="24"/>
              </w:rPr>
            </w:pPr>
            <w:r>
              <w:rPr>
                <w:rFonts w:hint="eastAsia" w:ascii="宋体" w:hAnsi="宋体" w:eastAsia="宋体"/>
                <w:b w:val="0"/>
                <w:sz w:val="24"/>
              </w:rPr>
              <w:t>服务地点</w:t>
            </w:r>
          </w:p>
        </w:tc>
        <w:tc>
          <w:tcPr>
            <w:tcW w:w="5997" w:type="dxa"/>
            <w:vAlign w:val="center"/>
          </w:tcPr>
          <w:p w14:paraId="3CA3FACB">
            <w:pPr>
              <w:pStyle w:val="32"/>
              <w:widowControl w:val="0"/>
              <w:spacing w:before="0" w:beforeAutospacing="0" w:after="0" w:afterAutospacing="0"/>
              <w:jc w:val="both"/>
              <w:rPr>
                <w:rFonts w:ascii="宋体" w:hAnsi="宋体" w:eastAsia="宋体"/>
                <w:sz w:val="24"/>
              </w:rPr>
            </w:pPr>
            <w:r>
              <w:rPr>
                <w:rFonts w:hint="eastAsia" w:ascii="宋体" w:hAnsi="宋体" w:eastAsia="宋体" w:cs="宋体"/>
                <w:b w:val="0"/>
                <w:sz w:val="24"/>
              </w:rPr>
              <w:t>上海至武汉段24个站点（详见《24个站点设备明细及空间需求》），具体位置由采购人指定。</w:t>
            </w:r>
          </w:p>
        </w:tc>
      </w:tr>
      <w:tr w14:paraId="4023D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1101" w:type="dxa"/>
            <w:vAlign w:val="center"/>
          </w:tcPr>
          <w:p w14:paraId="1A61B089">
            <w:pPr>
              <w:pStyle w:val="33"/>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221" w:type="dxa"/>
            <w:vAlign w:val="center"/>
          </w:tcPr>
          <w:p w14:paraId="30BE3297">
            <w:pPr>
              <w:pStyle w:val="32"/>
              <w:widowControl w:val="0"/>
              <w:wordWrap w:val="0"/>
              <w:spacing w:before="0" w:beforeAutospacing="0" w:after="0" w:afterAutospacing="0"/>
              <w:rPr>
                <w:rFonts w:ascii="宋体" w:hAnsi="宋体" w:eastAsia="宋体"/>
                <w:b w:val="0"/>
                <w:sz w:val="24"/>
              </w:rPr>
            </w:pPr>
            <w:r>
              <w:rPr>
                <w:rFonts w:hint="eastAsia" w:ascii="宋体" w:hAnsi="宋体" w:eastAsia="宋体"/>
                <w:b w:val="0"/>
                <w:sz w:val="24"/>
              </w:rPr>
              <w:t>服务期限</w:t>
            </w:r>
          </w:p>
        </w:tc>
        <w:tc>
          <w:tcPr>
            <w:tcW w:w="5997" w:type="dxa"/>
            <w:vAlign w:val="center"/>
          </w:tcPr>
          <w:p w14:paraId="0BA794E3">
            <w:pPr>
              <w:pStyle w:val="32"/>
              <w:widowControl w:val="0"/>
              <w:spacing w:before="0" w:beforeAutospacing="0" w:after="0" w:afterAutospacing="0"/>
              <w:jc w:val="both"/>
              <w:rPr>
                <w:rFonts w:ascii="宋体" w:hAnsi="宋体" w:eastAsia="宋体" w:cs="宋体"/>
                <w:b w:val="0"/>
                <w:sz w:val="24"/>
                <w:highlight w:val="none"/>
              </w:rPr>
            </w:pPr>
            <w:r>
              <w:rPr>
                <w:rFonts w:hint="eastAsia" w:ascii="宋体" w:hAnsi="宋体" w:eastAsia="宋体" w:cs="宋体"/>
                <w:b w:val="0"/>
                <w:sz w:val="24"/>
                <w:highlight w:val="none"/>
                <w:lang w:eastAsia="zh-CN"/>
              </w:rPr>
              <w:t>本项目服务期限</w:t>
            </w:r>
            <w:r>
              <w:rPr>
                <w:rFonts w:hint="eastAsia" w:ascii="宋体" w:hAnsi="宋体" w:eastAsia="宋体" w:cs="宋体"/>
                <w:b w:val="0"/>
                <w:sz w:val="24"/>
                <w:highlight w:val="none"/>
              </w:rPr>
              <w:t>自专用光频传递链路信道</w:t>
            </w:r>
            <w:r>
              <w:rPr>
                <w:rFonts w:hint="eastAsia" w:ascii="宋体" w:hAnsi="宋体" w:eastAsia="宋体" w:cs="宋体"/>
                <w:b w:val="0"/>
                <w:sz w:val="24"/>
                <w:highlight w:val="none"/>
                <w:lang w:val="en-US" w:eastAsia="zh-CN"/>
              </w:rPr>
              <w:t>及</w:t>
            </w:r>
            <w:r>
              <w:rPr>
                <w:rFonts w:hint="eastAsia" w:ascii="宋体" w:hAnsi="宋体" w:eastAsia="宋体" w:cs="宋体"/>
                <w:b w:val="0"/>
                <w:sz w:val="24"/>
                <w:highlight w:val="none"/>
              </w:rPr>
              <w:t>信息回传专用通道</w:t>
            </w:r>
            <w:r>
              <w:rPr>
                <w:rFonts w:hint="eastAsia" w:ascii="宋体" w:hAnsi="宋体" w:eastAsia="宋体" w:cs="宋体"/>
                <w:b w:val="0"/>
                <w:sz w:val="24"/>
                <w:highlight w:val="none"/>
                <w:lang w:val="en-US" w:eastAsia="zh-CN"/>
              </w:rPr>
              <w:t>全部开通之日</w:t>
            </w:r>
            <w:r>
              <w:rPr>
                <w:rFonts w:hint="eastAsia" w:ascii="宋体" w:hAnsi="宋体" w:eastAsia="宋体" w:cs="宋体"/>
                <w:b w:val="0"/>
                <w:sz w:val="24"/>
                <w:highlight w:val="none"/>
              </w:rPr>
              <w:t>起一年。</w:t>
            </w:r>
          </w:p>
          <w:p w14:paraId="67EE684A">
            <w:pPr>
              <w:pStyle w:val="32"/>
              <w:widowControl w:val="0"/>
              <w:spacing w:before="0" w:beforeAutospacing="0" w:after="0" w:afterAutospacing="0"/>
              <w:jc w:val="both"/>
              <w:rPr>
                <w:rFonts w:ascii="宋体" w:hAnsi="宋体" w:eastAsia="宋体"/>
                <w:sz w:val="24"/>
                <w:highlight w:val="none"/>
              </w:rPr>
            </w:pPr>
            <w:r>
              <w:rPr>
                <w:rFonts w:hint="eastAsia" w:ascii="宋体" w:hAnsi="宋体" w:eastAsia="宋体" w:cs="宋体"/>
                <w:b w:val="0"/>
                <w:sz w:val="24"/>
                <w:highlight w:val="none"/>
              </w:rPr>
              <w:t>备注：投标人应充分考虑到项目实施过程中的各种风险因素，并视为已含在投标总报价中，中标后不再因此另行增加费用。</w:t>
            </w:r>
          </w:p>
        </w:tc>
      </w:tr>
      <w:tr w14:paraId="0E154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101" w:type="dxa"/>
            <w:vAlign w:val="center"/>
          </w:tcPr>
          <w:p w14:paraId="3B350089">
            <w:pPr>
              <w:pStyle w:val="33"/>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4</w:t>
            </w:r>
          </w:p>
        </w:tc>
        <w:tc>
          <w:tcPr>
            <w:tcW w:w="2221" w:type="dxa"/>
            <w:vAlign w:val="center"/>
          </w:tcPr>
          <w:p w14:paraId="7B625D09">
            <w:pPr>
              <w:pStyle w:val="32"/>
              <w:widowControl w:val="0"/>
              <w:wordWrap w:val="0"/>
              <w:spacing w:before="0" w:beforeAutospacing="0" w:after="0" w:afterAutospacing="0"/>
              <w:rPr>
                <w:rFonts w:ascii="宋体" w:hAnsi="宋体" w:eastAsia="宋体"/>
                <w:b w:val="0"/>
                <w:sz w:val="24"/>
              </w:rPr>
            </w:pPr>
            <w:r>
              <w:rPr>
                <w:rFonts w:hint="eastAsia" w:ascii="宋体" w:hAnsi="宋体" w:eastAsia="宋体"/>
                <w:b w:val="0"/>
                <w:sz w:val="24"/>
              </w:rPr>
              <w:t>服务要求</w:t>
            </w:r>
          </w:p>
        </w:tc>
        <w:tc>
          <w:tcPr>
            <w:tcW w:w="5997" w:type="dxa"/>
            <w:vAlign w:val="center"/>
          </w:tcPr>
          <w:p w14:paraId="0798173D">
            <w:pPr>
              <w:pStyle w:val="35"/>
              <w:rPr>
                <w:rFonts w:ascii="宋体" w:hAnsi="宋体" w:cs="宋体"/>
                <w:szCs w:val="24"/>
              </w:rPr>
            </w:pPr>
            <w:r>
              <w:rPr>
                <w:rFonts w:hint="eastAsia" w:ascii="宋体" w:hAnsi="宋体" w:cs="宋体"/>
                <w:szCs w:val="24"/>
              </w:rPr>
              <w:t>1、测试网络要求能够与国家广域量子保密通信网络互通，能够为下一阶段研究提供实验条件。</w:t>
            </w:r>
          </w:p>
          <w:p w14:paraId="70C0211A">
            <w:pPr>
              <w:pStyle w:val="35"/>
              <w:rPr>
                <w:rFonts w:ascii="宋体" w:hAnsi="宋体" w:cs="宋体"/>
                <w:szCs w:val="24"/>
              </w:rPr>
            </w:pPr>
            <w:r>
              <w:rPr>
                <w:rFonts w:hint="eastAsia" w:ascii="宋体" w:hAnsi="宋体" w:cs="宋体"/>
                <w:szCs w:val="24"/>
              </w:rPr>
              <w:t>2、在服务期内，中标人应</w:t>
            </w:r>
            <w:r>
              <w:rPr>
                <w:rFonts w:hint="eastAsia" w:ascii="宋体" w:hAnsi="宋体" w:cs="宋体"/>
                <w:lang w:val="zh-CN"/>
              </w:rPr>
              <w:t>保证服务的质量，服务出现中断或故障，</w:t>
            </w:r>
            <w:r>
              <w:rPr>
                <w:rFonts w:hint="eastAsia" w:ascii="宋体" w:hAnsi="宋体" w:cs="宋体"/>
                <w:szCs w:val="24"/>
              </w:rPr>
              <w:t>提供免费上门维修服务。中标人应在24小时内对采购人的运维服务要求做出响应，一般问题应在48小时内解决，重大问题或其他无法迅速解决的问题应在一周内解决或提出明确解决方案，否则中标人应赔偿相应损失（人为故意损毁或不可抗力因素导致的损坏除外）。</w:t>
            </w:r>
          </w:p>
          <w:p w14:paraId="15C2C727">
            <w:pPr>
              <w:pStyle w:val="35"/>
              <w:rPr>
                <w:rFonts w:ascii="宋体" w:hAnsi="宋体" w:cs="宋体"/>
                <w:szCs w:val="24"/>
              </w:rPr>
            </w:pPr>
            <w:r>
              <w:rPr>
                <w:rFonts w:hint="eastAsia" w:ascii="宋体" w:hAnsi="宋体" w:cs="宋体"/>
                <w:szCs w:val="24"/>
              </w:rPr>
              <w:t>3、投标人应充分考虑到项目服务过程中的各种风险因素，并视为已含在投标总报价中，中标后不再因此另行增加费用。</w:t>
            </w:r>
          </w:p>
          <w:p w14:paraId="6C5EDB70">
            <w:pPr>
              <w:pStyle w:val="35"/>
              <w:rPr>
                <w:rFonts w:ascii="宋体" w:hAnsi="宋体" w:cs="宋体"/>
              </w:rPr>
            </w:pPr>
            <w:r>
              <w:rPr>
                <w:rFonts w:hint="eastAsia" w:ascii="宋体" w:hAnsi="宋体" w:cs="宋体"/>
                <w:szCs w:val="24"/>
              </w:rPr>
              <w:t>4、中标人应</w:t>
            </w:r>
            <w:r>
              <w:rPr>
                <w:rFonts w:hint="eastAsia" w:ascii="宋体" w:hAnsi="宋体" w:cs="宋体"/>
                <w:szCs w:val="24"/>
                <w:lang w:val="zh-CN"/>
              </w:rPr>
              <w:t>保证所提供服务的质量</w:t>
            </w:r>
            <w:r>
              <w:rPr>
                <w:rFonts w:hint="eastAsia" w:ascii="宋体" w:hAnsi="宋体" w:cs="宋体"/>
                <w:szCs w:val="24"/>
              </w:rPr>
              <w:t>。如因中标人服务质量出现问题</w:t>
            </w:r>
            <w:r>
              <w:rPr>
                <w:rFonts w:hint="eastAsia" w:ascii="宋体" w:hAnsi="宋体" w:cs="宋体"/>
                <w:szCs w:val="24"/>
                <w:lang w:val="zh-CN"/>
              </w:rPr>
              <w:t>，中标人还应承担由此导致的其他经济损失。</w:t>
            </w:r>
          </w:p>
        </w:tc>
      </w:tr>
      <w:tr w14:paraId="40193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01" w:type="dxa"/>
            <w:vAlign w:val="center"/>
          </w:tcPr>
          <w:p w14:paraId="60785E93">
            <w:pPr>
              <w:pStyle w:val="33"/>
              <w:pBdr>
                <w:bottom w:val="none" w:color="auto" w:sz="0" w:space="0"/>
              </w:pBdr>
              <w:tabs>
                <w:tab w:val="clear" w:pos="4153"/>
                <w:tab w:val="clear" w:pos="8306"/>
              </w:tabs>
              <w:wordWrap w:val="0"/>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5</w:t>
            </w:r>
          </w:p>
        </w:tc>
        <w:tc>
          <w:tcPr>
            <w:tcW w:w="2221" w:type="dxa"/>
            <w:vAlign w:val="center"/>
          </w:tcPr>
          <w:p w14:paraId="04D1218C">
            <w:pPr>
              <w:jc w:val="center"/>
              <w:rPr>
                <w:rFonts w:ascii="宋体" w:hAnsi="宋体" w:eastAsia="宋体" w:cs="宋体"/>
                <w:sz w:val="24"/>
                <w:szCs w:val="24"/>
              </w:rPr>
            </w:pPr>
            <w:r>
              <w:rPr>
                <w:rFonts w:hint="eastAsia" w:ascii="宋体" w:hAnsi="宋体" w:eastAsia="宋体" w:cs="宋体"/>
                <w:sz w:val="24"/>
                <w:lang w:val="zh-CN"/>
              </w:rPr>
              <w:t>备注</w:t>
            </w:r>
          </w:p>
        </w:tc>
        <w:tc>
          <w:tcPr>
            <w:tcW w:w="5997" w:type="dxa"/>
            <w:vAlign w:val="center"/>
          </w:tcPr>
          <w:p w14:paraId="660099CD">
            <w:pPr>
              <w:pStyle w:val="35"/>
              <w:rPr>
                <w:rFonts w:ascii="宋体" w:hAnsi="宋体" w:cs="宋体"/>
                <w:szCs w:val="24"/>
              </w:rPr>
            </w:pPr>
            <w:r>
              <w:rPr>
                <w:rFonts w:hint="eastAsia" w:ascii="宋体" w:hAnsi="宋体" w:cs="宋体"/>
              </w:rPr>
              <w:t>本项目所属行业为信息传输业。</w:t>
            </w:r>
          </w:p>
        </w:tc>
      </w:tr>
    </w:tbl>
    <w:p w14:paraId="162C74D6">
      <w:pPr>
        <w:spacing w:line="360" w:lineRule="auto"/>
        <w:ind w:firstLine="482" w:firstLineChars="200"/>
        <w:outlineLvl w:val="2"/>
        <w:rPr>
          <w:rFonts w:ascii="宋体" w:hAnsi="宋体" w:eastAsia="宋体" w:cs="宋体"/>
          <w:b/>
          <w:sz w:val="24"/>
          <w:szCs w:val="18"/>
        </w:rPr>
      </w:pPr>
      <w:r>
        <w:rPr>
          <w:rFonts w:hint="eastAsia" w:ascii="宋体" w:hAnsi="宋体" w:eastAsia="宋体" w:cs="宋体"/>
          <w:b/>
          <w:sz w:val="24"/>
          <w:szCs w:val="18"/>
        </w:rPr>
        <w:t>二、服务需求</w:t>
      </w:r>
    </w:p>
    <w:tbl>
      <w:tblPr>
        <w:tblStyle w:val="73"/>
        <w:tblW w:w="9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7"/>
        <w:gridCol w:w="1458"/>
        <w:gridCol w:w="7323"/>
      </w:tblGrid>
      <w:tr w14:paraId="4189B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exact"/>
          <w:tblHeader/>
          <w:jc w:val="center"/>
        </w:trPr>
        <w:tc>
          <w:tcPr>
            <w:tcW w:w="657" w:type="dxa"/>
            <w:vAlign w:val="center"/>
          </w:tcPr>
          <w:p w14:paraId="428AED90">
            <w:pPr>
              <w:wordWrap w:val="0"/>
              <w:topLinePunct/>
              <w:jc w:val="center"/>
              <w:rPr>
                <w:rFonts w:ascii="宋体" w:hAnsi="宋体" w:eastAsia="宋体" w:cs="宋体"/>
                <w:b/>
                <w:bCs/>
                <w:kern w:val="0"/>
                <w:sz w:val="24"/>
                <w:szCs w:val="24"/>
              </w:rPr>
            </w:pPr>
            <w:r>
              <w:rPr>
                <w:rFonts w:hint="eastAsia" w:ascii="宋体" w:hAnsi="宋体" w:eastAsia="宋体" w:cs="宋体"/>
                <w:b/>
                <w:bCs/>
                <w:kern w:val="0"/>
                <w:sz w:val="24"/>
                <w:szCs w:val="24"/>
              </w:rPr>
              <w:t>序号</w:t>
            </w:r>
          </w:p>
        </w:tc>
        <w:tc>
          <w:tcPr>
            <w:tcW w:w="1458" w:type="dxa"/>
            <w:vAlign w:val="center"/>
          </w:tcPr>
          <w:p w14:paraId="66C89383">
            <w:pPr>
              <w:wordWrap w:val="0"/>
              <w:topLinePunct/>
              <w:jc w:val="center"/>
              <w:rPr>
                <w:rFonts w:ascii="宋体" w:hAnsi="宋体" w:eastAsia="宋体" w:cs="宋体"/>
                <w:b/>
                <w:bCs/>
                <w:kern w:val="0"/>
                <w:sz w:val="24"/>
                <w:szCs w:val="24"/>
                <w:lang w:eastAsia="zh-Hans"/>
              </w:rPr>
            </w:pPr>
            <w:r>
              <w:rPr>
                <w:rFonts w:hint="eastAsia" w:ascii="宋体" w:hAnsi="宋体" w:eastAsia="宋体" w:cs="宋体"/>
                <w:b/>
                <w:bCs/>
                <w:kern w:val="0"/>
                <w:sz w:val="24"/>
                <w:szCs w:val="24"/>
              </w:rPr>
              <w:t>服务</w:t>
            </w:r>
            <w:r>
              <w:rPr>
                <w:rFonts w:hint="eastAsia" w:ascii="宋体" w:hAnsi="宋体" w:eastAsia="宋体" w:cs="宋体"/>
                <w:b/>
                <w:bCs/>
                <w:kern w:val="0"/>
                <w:sz w:val="24"/>
                <w:szCs w:val="24"/>
                <w:lang w:eastAsia="zh-Hans"/>
              </w:rPr>
              <w:t>名称</w:t>
            </w:r>
          </w:p>
        </w:tc>
        <w:tc>
          <w:tcPr>
            <w:tcW w:w="7323" w:type="dxa"/>
            <w:vAlign w:val="center"/>
          </w:tcPr>
          <w:p w14:paraId="37CFFF80">
            <w:pPr>
              <w:wordWrap w:val="0"/>
              <w:topLinePunct/>
              <w:jc w:val="center"/>
              <w:rPr>
                <w:rFonts w:ascii="宋体" w:hAnsi="宋体" w:eastAsia="宋体" w:cs="宋体"/>
                <w:b/>
                <w:bCs/>
                <w:kern w:val="0"/>
                <w:sz w:val="24"/>
                <w:szCs w:val="24"/>
              </w:rPr>
            </w:pPr>
            <w:r>
              <w:rPr>
                <w:rFonts w:hint="eastAsia" w:ascii="宋体" w:hAnsi="宋体" w:eastAsia="宋体" w:cs="宋体"/>
                <w:b/>
                <w:bCs/>
                <w:kern w:val="0"/>
                <w:sz w:val="24"/>
                <w:szCs w:val="24"/>
              </w:rPr>
              <w:t>要求</w:t>
            </w:r>
          </w:p>
        </w:tc>
      </w:tr>
      <w:tr w14:paraId="416D1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6" w:hRule="exact"/>
          <w:tblHeader/>
          <w:jc w:val="center"/>
        </w:trPr>
        <w:tc>
          <w:tcPr>
            <w:tcW w:w="657" w:type="dxa"/>
            <w:vAlign w:val="center"/>
          </w:tcPr>
          <w:p w14:paraId="5B0308D1">
            <w:pPr>
              <w:wordWrap w:val="0"/>
              <w:topLinePunct/>
              <w:jc w:val="center"/>
              <w:rPr>
                <w:rFonts w:ascii="宋体" w:hAnsi="宋体" w:eastAsia="宋体" w:cs="宋体"/>
                <w:sz w:val="24"/>
                <w:szCs w:val="24"/>
              </w:rPr>
            </w:pPr>
            <w:r>
              <w:rPr>
                <w:rFonts w:hint="eastAsia" w:ascii="宋体" w:hAnsi="宋体" w:eastAsia="宋体" w:cs="宋体"/>
                <w:sz w:val="24"/>
                <w:szCs w:val="24"/>
              </w:rPr>
              <w:t>1</w:t>
            </w:r>
          </w:p>
        </w:tc>
        <w:tc>
          <w:tcPr>
            <w:tcW w:w="1458" w:type="dxa"/>
            <w:vAlign w:val="center"/>
          </w:tcPr>
          <w:p w14:paraId="1E76266D">
            <w:pPr>
              <w:wordWrap w:val="0"/>
              <w:topLinePunct/>
              <w:jc w:val="center"/>
              <w:rPr>
                <w:rFonts w:ascii="宋体" w:hAnsi="宋体" w:eastAsia="宋体" w:cs="宋体"/>
                <w:sz w:val="24"/>
                <w:szCs w:val="24"/>
              </w:rPr>
            </w:pPr>
            <w:r>
              <w:rPr>
                <w:rFonts w:hint="eastAsia" w:ascii="宋体" w:hAnsi="宋体" w:eastAsia="宋体" w:cs="宋体"/>
                <w:color w:val="000000"/>
                <w:kern w:val="0"/>
                <w:sz w:val="24"/>
                <w:szCs w:val="24"/>
              </w:rPr>
              <w:t>专用光频传递链路信道服务</w:t>
            </w:r>
          </w:p>
        </w:tc>
        <w:tc>
          <w:tcPr>
            <w:tcW w:w="7323" w:type="dxa"/>
            <w:vAlign w:val="center"/>
          </w:tcPr>
          <w:p w14:paraId="35ACD7AC">
            <w:pPr>
              <w:jc w:val="left"/>
              <w:rPr>
                <w:rFonts w:ascii="宋体" w:hAnsi="宋体" w:eastAsia="宋体" w:cs="宋体"/>
                <w:kern w:val="0"/>
                <w:sz w:val="24"/>
                <w:szCs w:val="24"/>
              </w:rPr>
            </w:pPr>
            <w:r>
              <w:rPr>
                <w:rFonts w:hint="eastAsia" w:ascii="宋体" w:hAnsi="宋体" w:eastAsia="宋体" w:cs="宋体"/>
                <w:kern w:val="0"/>
                <w:sz w:val="24"/>
                <w:szCs w:val="24"/>
              </w:rPr>
              <w:t>1、提供上海至武汉段全程2芯裸光纤或专用波长信道的1年期的使用服务，全程共24个站点（不包含中科大上海研究院站点进局引接光缆），站点明细见后附《24个站点设备明细及空间需求》；</w:t>
            </w:r>
          </w:p>
          <w:p w14:paraId="42DAC48A">
            <w:pPr>
              <w:jc w:val="left"/>
              <w:rPr>
                <w:rFonts w:ascii="宋体" w:hAnsi="宋体" w:eastAsia="宋体" w:cs="宋体"/>
                <w:kern w:val="0"/>
                <w:sz w:val="24"/>
                <w:szCs w:val="24"/>
              </w:rPr>
            </w:pPr>
            <w:r>
              <w:rPr>
                <w:rFonts w:hint="eastAsia" w:ascii="宋体" w:hAnsi="宋体" w:eastAsia="宋体" w:cs="宋体"/>
                <w:kern w:val="0"/>
                <w:sz w:val="24"/>
                <w:szCs w:val="24"/>
              </w:rPr>
              <w:t>2、相邻两站点间链路衰耗≤26dB；</w:t>
            </w:r>
          </w:p>
          <w:p w14:paraId="5DB2C0EA">
            <w:pPr>
              <w:jc w:val="left"/>
              <w:rPr>
                <w:rFonts w:ascii="宋体" w:hAnsi="宋体" w:eastAsia="宋体" w:cs="宋体"/>
                <w:kern w:val="0"/>
                <w:sz w:val="24"/>
                <w:szCs w:val="24"/>
              </w:rPr>
            </w:pPr>
            <w:r>
              <w:rPr>
                <w:rFonts w:hint="eastAsia" w:ascii="宋体" w:hAnsi="宋体" w:eastAsia="宋体" w:cs="宋体"/>
                <w:kern w:val="0"/>
                <w:sz w:val="24"/>
                <w:szCs w:val="24"/>
              </w:rPr>
              <w:t>3、光纤链路单位衰耗≤0.28dB/km；</w:t>
            </w:r>
          </w:p>
          <w:p w14:paraId="2D9FC898">
            <w:pPr>
              <w:jc w:val="left"/>
              <w:rPr>
                <w:rFonts w:ascii="宋体" w:hAnsi="宋体" w:eastAsia="宋体" w:cs="宋体"/>
                <w:kern w:val="0"/>
                <w:sz w:val="24"/>
                <w:szCs w:val="24"/>
              </w:rPr>
            </w:pPr>
            <w:r>
              <w:rPr>
                <w:rFonts w:hint="eastAsia" w:ascii="宋体" w:hAnsi="宋体" w:eastAsia="宋体" w:cs="宋体"/>
                <w:kern w:val="0"/>
                <w:sz w:val="24"/>
                <w:szCs w:val="24"/>
              </w:rPr>
              <w:t>4、全程提供1550.12nm附近2个以上波长，信道隔离度≥40dB；</w:t>
            </w:r>
          </w:p>
          <w:p w14:paraId="65DF4529">
            <w:pPr>
              <w:jc w:val="left"/>
              <w:rPr>
                <w:rFonts w:ascii="宋体" w:hAnsi="宋体" w:eastAsia="宋体" w:cs="宋体"/>
                <w:kern w:val="0"/>
                <w:sz w:val="24"/>
                <w:szCs w:val="24"/>
              </w:rPr>
            </w:pPr>
            <w:r>
              <w:rPr>
                <w:rFonts w:hint="eastAsia" w:ascii="宋体" w:hAnsi="宋体" w:eastAsia="宋体" w:cs="宋体"/>
                <w:kern w:val="0"/>
                <w:sz w:val="24"/>
                <w:szCs w:val="24"/>
              </w:rPr>
              <w:t>5、链路信道不能经过光-电-光转换，采用波分复用器跳过OTN设备。</w:t>
            </w:r>
          </w:p>
        </w:tc>
      </w:tr>
      <w:tr w14:paraId="7CC56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exact"/>
          <w:tblHeader/>
          <w:jc w:val="center"/>
        </w:trPr>
        <w:tc>
          <w:tcPr>
            <w:tcW w:w="657" w:type="dxa"/>
            <w:vAlign w:val="center"/>
          </w:tcPr>
          <w:p w14:paraId="11F87A57">
            <w:pPr>
              <w:wordWrap w:val="0"/>
              <w:topLinePunct/>
              <w:jc w:val="center"/>
              <w:rPr>
                <w:rFonts w:ascii="宋体" w:hAnsi="宋体" w:eastAsia="宋体" w:cs="宋体"/>
                <w:sz w:val="24"/>
                <w:szCs w:val="24"/>
              </w:rPr>
            </w:pPr>
            <w:r>
              <w:rPr>
                <w:rFonts w:hint="eastAsia" w:ascii="宋体" w:hAnsi="宋体" w:eastAsia="宋体" w:cs="宋体"/>
                <w:sz w:val="24"/>
                <w:szCs w:val="24"/>
              </w:rPr>
              <w:t>2</w:t>
            </w:r>
          </w:p>
        </w:tc>
        <w:tc>
          <w:tcPr>
            <w:tcW w:w="1458" w:type="dxa"/>
            <w:vAlign w:val="center"/>
          </w:tcPr>
          <w:p w14:paraId="047A165A">
            <w:pPr>
              <w:wordWrap w:val="0"/>
              <w:topLinePunct/>
              <w:jc w:val="center"/>
              <w:rPr>
                <w:rFonts w:ascii="宋体" w:hAnsi="宋体" w:eastAsia="宋体" w:cs="宋体"/>
                <w:sz w:val="24"/>
                <w:szCs w:val="24"/>
              </w:rPr>
            </w:pPr>
            <w:r>
              <w:rPr>
                <w:rFonts w:hint="eastAsia" w:ascii="宋体" w:hAnsi="宋体" w:eastAsia="宋体" w:cs="宋体"/>
                <w:color w:val="000000"/>
                <w:kern w:val="0"/>
                <w:sz w:val="24"/>
                <w:szCs w:val="24"/>
              </w:rPr>
              <w:t>信息回传专用通道服务</w:t>
            </w:r>
          </w:p>
        </w:tc>
        <w:tc>
          <w:tcPr>
            <w:tcW w:w="7323" w:type="dxa"/>
            <w:vAlign w:val="center"/>
          </w:tcPr>
          <w:p w14:paraId="5AB83DC1">
            <w:pPr>
              <w:jc w:val="left"/>
              <w:rPr>
                <w:rFonts w:ascii="宋体" w:hAnsi="宋体" w:eastAsia="宋体" w:cs="宋体"/>
                <w:kern w:val="0"/>
                <w:sz w:val="24"/>
                <w:szCs w:val="24"/>
              </w:rPr>
            </w:pPr>
            <w:r>
              <w:rPr>
                <w:rFonts w:hint="eastAsia" w:ascii="宋体" w:hAnsi="宋体" w:eastAsia="宋体" w:cs="宋体"/>
                <w:kern w:val="0"/>
                <w:sz w:val="24"/>
                <w:szCs w:val="24"/>
              </w:rPr>
              <w:t>1、提供24个站点的24条10M专用数据通道1年期的使用服务，站点明细见后附《24个站点设备明细及空间需求》；</w:t>
            </w:r>
          </w:p>
          <w:p w14:paraId="692604C1">
            <w:pPr>
              <w:jc w:val="left"/>
              <w:rPr>
                <w:rFonts w:ascii="宋体" w:hAnsi="宋体" w:eastAsia="宋体" w:cs="宋体"/>
                <w:kern w:val="0"/>
                <w:sz w:val="24"/>
                <w:szCs w:val="24"/>
              </w:rPr>
            </w:pPr>
            <w:r>
              <w:rPr>
                <w:rFonts w:hint="eastAsia" w:ascii="宋体" w:hAnsi="宋体" w:eastAsia="宋体" w:cs="宋体"/>
                <w:kern w:val="0"/>
                <w:sz w:val="24"/>
                <w:szCs w:val="24"/>
              </w:rPr>
              <w:t>2、通道带宽≥10Mbps；</w:t>
            </w:r>
          </w:p>
          <w:p w14:paraId="729152AD">
            <w:pPr>
              <w:jc w:val="left"/>
              <w:rPr>
                <w:rFonts w:ascii="宋体" w:hAnsi="宋体" w:eastAsia="宋体" w:cs="宋体"/>
                <w:kern w:val="0"/>
                <w:sz w:val="24"/>
                <w:szCs w:val="24"/>
              </w:rPr>
            </w:pPr>
            <w:r>
              <w:rPr>
                <w:rFonts w:hint="eastAsia" w:ascii="宋体" w:hAnsi="宋体" w:eastAsia="宋体" w:cs="宋体"/>
                <w:kern w:val="0"/>
                <w:sz w:val="24"/>
                <w:szCs w:val="24"/>
              </w:rPr>
              <w:t>3、通道时延≤50ms；</w:t>
            </w:r>
          </w:p>
          <w:p w14:paraId="4C1DACA2">
            <w:pPr>
              <w:jc w:val="left"/>
              <w:rPr>
                <w:rFonts w:ascii="宋体" w:hAnsi="宋体" w:eastAsia="宋体" w:cs="宋体"/>
                <w:kern w:val="0"/>
                <w:sz w:val="24"/>
                <w:szCs w:val="24"/>
              </w:rPr>
            </w:pPr>
            <w:r>
              <w:rPr>
                <w:rFonts w:hint="eastAsia" w:ascii="宋体" w:hAnsi="宋体" w:eastAsia="宋体" w:cs="宋体"/>
                <w:kern w:val="0"/>
                <w:sz w:val="24"/>
                <w:szCs w:val="24"/>
              </w:rPr>
              <w:t>4、通道抖动≤5ms；</w:t>
            </w:r>
          </w:p>
          <w:p w14:paraId="2974B15F">
            <w:pPr>
              <w:jc w:val="left"/>
              <w:rPr>
                <w:rFonts w:ascii="宋体" w:hAnsi="宋体" w:eastAsia="宋体" w:cs="宋体"/>
                <w:kern w:val="0"/>
                <w:sz w:val="24"/>
                <w:szCs w:val="24"/>
              </w:rPr>
            </w:pPr>
            <w:r>
              <w:rPr>
                <w:rFonts w:hint="eastAsia" w:ascii="宋体" w:hAnsi="宋体" w:eastAsia="宋体" w:cs="宋体"/>
                <w:kern w:val="0"/>
                <w:sz w:val="24"/>
                <w:szCs w:val="24"/>
              </w:rPr>
              <w:t>5、通道可用性≥99.9%。</w:t>
            </w:r>
          </w:p>
        </w:tc>
      </w:tr>
      <w:tr w14:paraId="59ADA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4" w:hRule="exact"/>
          <w:tblHeader/>
          <w:jc w:val="center"/>
        </w:trPr>
        <w:tc>
          <w:tcPr>
            <w:tcW w:w="657" w:type="dxa"/>
            <w:vAlign w:val="center"/>
          </w:tcPr>
          <w:p w14:paraId="3B0B6AAC">
            <w:pPr>
              <w:wordWrap w:val="0"/>
              <w:topLinePunct/>
              <w:jc w:val="center"/>
              <w:rPr>
                <w:rFonts w:ascii="宋体" w:hAnsi="宋体" w:eastAsia="宋体" w:cs="宋体"/>
                <w:sz w:val="24"/>
                <w:szCs w:val="24"/>
              </w:rPr>
            </w:pPr>
            <w:r>
              <w:rPr>
                <w:rFonts w:hint="eastAsia" w:ascii="宋体" w:hAnsi="宋体" w:eastAsia="宋体" w:cs="宋体"/>
                <w:sz w:val="24"/>
                <w:szCs w:val="24"/>
              </w:rPr>
              <w:t>3</w:t>
            </w:r>
          </w:p>
        </w:tc>
        <w:tc>
          <w:tcPr>
            <w:tcW w:w="1458" w:type="dxa"/>
            <w:vAlign w:val="center"/>
          </w:tcPr>
          <w:p w14:paraId="40080B19">
            <w:pPr>
              <w:wordWrap w:val="0"/>
              <w:topLinePunct/>
              <w:jc w:val="center"/>
              <w:rPr>
                <w:rFonts w:ascii="宋体" w:hAnsi="宋体" w:eastAsia="宋体" w:cs="宋体"/>
                <w:sz w:val="24"/>
                <w:szCs w:val="24"/>
              </w:rPr>
            </w:pPr>
            <w:r>
              <w:rPr>
                <w:rFonts w:hint="eastAsia" w:ascii="宋体" w:hAnsi="宋体" w:eastAsia="宋体" w:cs="宋体"/>
                <w:color w:val="000000"/>
                <w:kern w:val="0"/>
                <w:sz w:val="24"/>
                <w:szCs w:val="24"/>
              </w:rPr>
              <w:t>实验机房资源服务</w:t>
            </w:r>
          </w:p>
        </w:tc>
        <w:tc>
          <w:tcPr>
            <w:tcW w:w="7323" w:type="dxa"/>
            <w:vAlign w:val="center"/>
          </w:tcPr>
          <w:p w14:paraId="0F9E83EB">
            <w:pPr>
              <w:jc w:val="left"/>
              <w:rPr>
                <w:rFonts w:ascii="宋体" w:hAnsi="宋体" w:eastAsia="宋体" w:cs="宋体"/>
                <w:kern w:val="0"/>
                <w:sz w:val="24"/>
                <w:szCs w:val="24"/>
              </w:rPr>
            </w:pPr>
            <w:r>
              <w:rPr>
                <w:rFonts w:hint="eastAsia" w:ascii="宋体" w:hAnsi="宋体" w:eastAsia="宋体" w:cs="宋体"/>
                <w:kern w:val="0"/>
                <w:sz w:val="24"/>
                <w:szCs w:val="24"/>
              </w:rPr>
              <w:t>1、根据各站点设备部署清单，在服务期内提供上海至武汉段22个站点（不含中科院精密测量院和中科大上海研究院）机房资源（含供电），满足开展各项测试的实验条件；</w:t>
            </w:r>
          </w:p>
          <w:p w14:paraId="4F378CF0">
            <w:pPr>
              <w:jc w:val="left"/>
              <w:rPr>
                <w:rFonts w:ascii="宋体" w:hAnsi="宋体" w:eastAsia="宋体" w:cs="宋体"/>
                <w:kern w:val="0"/>
                <w:sz w:val="24"/>
                <w:szCs w:val="24"/>
              </w:rPr>
            </w:pPr>
            <w:r>
              <w:rPr>
                <w:rFonts w:hint="eastAsia" w:ascii="宋体" w:hAnsi="宋体" w:eastAsia="宋体" w:cs="宋体"/>
                <w:kern w:val="0"/>
                <w:sz w:val="24"/>
                <w:szCs w:val="24"/>
              </w:rPr>
              <w:t>2、机柜空间含供电：满足各站点实验设备部署要求，具体见后附《24个站点设备明细及空间需求》；</w:t>
            </w:r>
          </w:p>
          <w:p w14:paraId="2126A05E">
            <w:pPr>
              <w:jc w:val="left"/>
              <w:rPr>
                <w:rFonts w:ascii="宋体" w:hAnsi="宋体" w:eastAsia="宋体" w:cs="宋体"/>
                <w:kern w:val="0"/>
                <w:sz w:val="24"/>
                <w:szCs w:val="24"/>
              </w:rPr>
            </w:pPr>
            <w:r>
              <w:rPr>
                <w:rFonts w:hint="eastAsia" w:ascii="宋体" w:hAnsi="宋体" w:eastAsia="宋体" w:cs="宋体"/>
                <w:kern w:val="0"/>
                <w:sz w:val="24"/>
                <w:szCs w:val="24"/>
              </w:rPr>
              <w:t>3、机房环境：18～30℃；相对湿度：35～65%；温度变化率＜10℃/h，不得结露；</w:t>
            </w:r>
          </w:p>
          <w:p w14:paraId="61E2ED12">
            <w:pPr>
              <w:jc w:val="left"/>
              <w:rPr>
                <w:rFonts w:ascii="宋体" w:hAnsi="宋体" w:eastAsia="宋体" w:cs="宋体"/>
                <w:sz w:val="24"/>
                <w:szCs w:val="24"/>
              </w:rPr>
            </w:pPr>
            <w:r>
              <w:rPr>
                <w:rFonts w:hint="eastAsia" w:ascii="宋体" w:hAnsi="宋体" w:eastAsia="宋体" w:cs="宋体"/>
                <w:kern w:val="0"/>
                <w:sz w:val="24"/>
                <w:szCs w:val="24"/>
              </w:rPr>
              <w:t>4、供电：具备后备电源，满足实验设备功耗要求，具体见后附《24个站点设备明细及空间需求》。</w:t>
            </w:r>
          </w:p>
        </w:tc>
      </w:tr>
      <w:tr w14:paraId="73353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7" w:hRule="exact"/>
          <w:tblHeader/>
          <w:jc w:val="center"/>
        </w:trPr>
        <w:tc>
          <w:tcPr>
            <w:tcW w:w="657" w:type="dxa"/>
            <w:vAlign w:val="center"/>
          </w:tcPr>
          <w:p w14:paraId="76802277">
            <w:pPr>
              <w:wordWrap w:val="0"/>
              <w:topLinePunct/>
              <w:jc w:val="center"/>
              <w:rPr>
                <w:rFonts w:ascii="宋体" w:hAnsi="宋体" w:eastAsia="宋体" w:cs="宋体"/>
                <w:sz w:val="24"/>
                <w:szCs w:val="24"/>
              </w:rPr>
            </w:pPr>
            <w:r>
              <w:rPr>
                <w:rFonts w:hint="eastAsia" w:ascii="宋体" w:hAnsi="宋体" w:eastAsia="宋体" w:cs="宋体"/>
                <w:sz w:val="24"/>
                <w:szCs w:val="24"/>
              </w:rPr>
              <w:t>4</w:t>
            </w:r>
          </w:p>
        </w:tc>
        <w:tc>
          <w:tcPr>
            <w:tcW w:w="1458" w:type="dxa"/>
            <w:vAlign w:val="center"/>
          </w:tcPr>
          <w:p w14:paraId="2CB7350E">
            <w:pPr>
              <w:wordWrap w:val="0"/>
              <w:topLinePun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集成服务</w:t>
            </w:r>
          </w:p>
        </w:tc>
        <w:tc>
          <w:tcPr>
            <w:tcW w:w="7323" w:type="dxa"/>
            <w:vAlign w:val="center"/>
          </w:tcPr>
          <w:p w14:paraId="0B7B1D73">
            <w:pPr>
              <w:jc w:val="left"/>
              <w:rPr>
                <w:rFonts w:ascii="宋体" w:hAnsi="宋体" w:eastAsia="宋体" w:cs="宋体"/>
                <w:kern w:val="0"/>
                <w:sz w:val="24"/>
                <w:szCs w:val="24"/>
              </w:rPr>
            </w:pPr>
            <w:r>
              <w:rPr>
                <w:rFonts w:hint="eastAsia" w:ascii="宋体" w:hAnsi="宋体" w:eastAsia="宋体" w:cs="宋体"/>
                <w:kern w:val="0"/>
                <w:sz w:val="24"/>
                <w:szCs w:val="24"/>
              </w:rPr>
              <w:t>1、服务期内根据实验要求提供光纤频率传递分系统涉及的发射与接收设备、双向放大器以及抑制光纤链路噪声和漂移所需的链路噪声测试电子学设备的安装服务；</w:t>
            </w:r>
          </w:p>
          <w:p w14:paraId="0D258392">
            <w:pPr>
              <w:jc w:val="left"/>
              <w:rPr>
                <w:rFonts w:ascii="宋体" w:hAnsi="宋体" w:eastAsia="宋体" w:cs="宋体"/>
                <w:sz w:val="24"/>
                <w:szCs w:val="24"/>
              </w:rPr>
            </w:pPr>
            <w:r>
              <w:rPr>
                <w:rFonts w:hint="eastAsia" w:ascii="宋体" w:hAnsi="宋体" w:eastAsia="宋体" w:cs="宋体"/>
                <w:kern w:val="0"/>
                <w:sz w:val="24"/>
                <w:szCs w:val="24"/>
              </w:rPr>
              <w:t>2、服务期内利用相位噪声及艾伦方差测试仪、手持式计数器等进行测试，在需要时部署并连接中继级联和净化等设备，以实现光学信号的高精度传递，提供全段落光频传递链路信道、信息回传专用通道的测试及优化，配合项目团队开展光钟比对实验与测试。</w:t>
            </w:r>
          </w:p>
        </w:tc>
      </w:tr>
    </w:tbl>
    <w:p w14:paraId="7971AB7C">
      <w:pPr>
        <w:widowControl/>
        <w:spacing w:line="360" w:lineRule="auto"/>
        <w:ind w:firstLine="482" w:firstLineChars="200"/>
        <w:jc w:val="left"/>
        <w:rPr>
          <w:rFonts w:ascii="宋体" w:hAnsi="宋体" w:eastAsia="宋体" w:cs="Times New Roman"/>
          <w:b/>
          <w:bCs/>
          <w:kern w:val="0"/>
          <w:sz w:val="24"/>
          <w:szCs w:val="24"/>
        </w:rPr>
      </w:pPr>
      <w:r>
        <w:rPr>
          <w:rFonts w:hint="eastAsia" w:ascii="宋体" w:hAnsi="宋体" w:eastAsia="宋体" w:cs="Times New Roman"/>
          <w:b/>
          <w:bCs/>
          <w:kern w:val="0"/>
          <w:sz w:val="24"/>
          <w:szCs w:val="24"/>
        </w:rPr>
        <w:t>附：《24个站点设备明细及空间需求》</w:t>
      </w:r>
      <w:r>
        <w:rPr>
          <w:rFonts w:hint="eastAsia" w:ascii="宋体" w:hAnsi="宋体" w:eastAsia="宋体" w:cs="Calibri Light"/>
          <w:b/>
          <w:bCs/>
          <w:kern w:val="0"/>
          <w:sz w:val="24"/>
          <w:szCs w:val="24"/>
        </w:rPr>
        <w:t>。</w:t>
      </w:r>
    </w:p>
    <w:tbl>
      <w:tblPr>
        <w:tblStyle w:val="25"/>
        <w:tblW w:w="9697" w:type="dxa"/>
        <w:jc w:val="center"/>
        <w:tblLayout w:type="autofit"/>
        <w:tblCellMar>
          <w:top w:w="0" w:type="dxa"/>
          <w:left w:w="108" w:type="dxa"/>
          <w:bottom w:w="0" w:type="dxa"/>
          <w:right w:w="108" w:type="dxa"/>
        </w:tblCellMar>
      </w:tblPr>
      <w:tblGrid>
        <w:gridCol w:w="1805"/>
        <w:gridCol w:w="1960"/>
        <w:gridCol w:w="1106"/>
        <w:gridCol w:w="1677"/>
        <w:gridCol w:w="1484"/>
        <w:gridCol w:w="1665"/>
      </w:tblGrid>
      <w:tr w14:paraId="666DF6A4">
        <w:tblPrEx>
          <w:tblCellMar>
            <w:top w:w="0" w:type="dxa"/>
            <w:left w:w="108" w:type="dxa"/>
            <w:bottom w:w="0" w:type="dxa"/>
            <w:right w:w="108" w:type="dxa"/>
          </w:tblCellMar>
        </w:tblPrEx>
        <w:trPr>
          <w:trHeight w:val="642" w:hRule="atLeast"/>
          <w:jc w:val="center"/>
        </w:trPr>
        <w:tc>
          <w:tcPr>
            <w:tcW w:w="18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CCAB7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站点</w:t>
            </w:r>
          </w:p>
        </w:tc>
        <w:tc>
          <w:tcPr>
            <w:tcW w:w="1960" w:type="dxa"/>
            <w:tcBorders>
              <w:top w:val="single" w:color="auto" w:sz="4" w:space="0"/>
              <w:left w:val="nil"/>
              <w:bottom w:val="single" w:color="auto" w:sz="4" w:space="0"/>
              <w:right w:val="single" w:color="auto" w:sz="4" w:space="0"/>
            </w:tcBorders>
            <w:shd w:val="clear" w:color="auto" w:fill="auto"/>
            <w:noWrap/>
            <w:vAlign w:val="center"/>
          </w:tcPr>
          <w:p w14:paraId="7EDB7C3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设备类型</w:t>
            </w:r>
          </w:p>
        </w:tc>
        <w:tc>
          <w:tcPr>
            <w:tcW w:w="1106" w:type="dxa"/>
            <w:tcBorders>
              <w:top w:val="single" w:color="auto" w:sz="4" w:space="0"/>
              <w:left w:val="nil"/>
              <w:bottom w:val="single" w:color="auto" w:sz="4" w:space="0"/>
              <w:right w:val="single" w:color="auto" w:sz="4" w:space="0"/>
            </w:tcBorders>
            <w:shd w:val="clear" w:color="auto" w:fill="auto"/>
            <w:noWrap/>
            <w:vAlign w:val="center"/>
          </w:tcPr>
          <w:p w14:paraId="4538ADA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设备数量（台）</w:t>
            </w:r>
          </w:p>
        </w:tc>
        <w:tc>
          <w:tcPr>
            <w:tcW w:w="1677" w:type="dxa"/>
            <w:tcBorders>
              <w:top w:val="single" w:color="auto" w:sz="4" w:space="0"/>
              <w:left w:val="nil"/>
              <w:bottom w:val="single" w:color="auto" w:sz="4" w:space="0"/>
              <w:right w:val="single" w:color="auto" w:sz="4" w:space="0"/>
            </w:tcBorders>
            <w:shd w:val="clear" w:color="auto" w:fill="auto"/>
            <w:noWrap/>
            <w:vAlign w:val="center"/>
          </w:tcPr>
          <w:p w14:paraId="2A6AED0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总计设备数量（台）</w:t>
            </w:r>
          </w:p>
        </w:tc>
        <w:tc>
          <w:tcPr>
            <w:tcW w:w="1484" w:type="dxa"/>
            <w:tcBorders>
              <w:top w:val="single" w:color="auto" w:sz="4" w:space="0"/>
              <w:left w:val="nil"/>
              <w:bottom w:val="single" w:color="auto" w:sz="4" w:space="0"/>
              <w:right w:val="single" w:color="auto" w:sz="4" w:space="0"/>
            </w:tcBorders>
            <w:shd w:val="clear" w:color="auto" w:fill="auto"/>
            <w:noWrap/>
            <w:vAlign w:val="center"/>
          </w:tcPr>
          <w:p w14:paraId="631528E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单台设备尺寸（U）</w:t>
            </w:r>
          </w:p>
        </w:tc>
        <w:tc>
          <w:tcPr>
            <w:tcW w:w="1665" w:type="dxa"/>
            <w:tcBorders>
              <w:top w:val="single" w:color="auto" w:sz="4" w:space="0"/>
              <w:left w:val="nil"/>
              <w:bottom w:val="single" w:color="auto" w:sz="4" w:space="0"/>
              <w:right w:val="single" w:color="auto" w:sz="4" w:space="0"/>
            </w:tcBorders>
            <w:shd w:val="clear" w:color="auto" w:fill="auto"/>
            <w:noWrap/>
            <w:vAlign w:val="center"/>
          </w:tcPr>
          <w:p w14:paraId="3DCFC2B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机柜所需尺寸（U）</w:t>
            </w:r>
          </w:p>
        </w:tc>
      </w:tr>
      <w:tr w14:paraId="7DAEFB61">
        <w:tblPrEx>
          <w:tblCellMar>
            <w:top w:w="0" w:type="dxa"/>
            <w:left w:w="108" w:type="dxa"/>
            <w:bottom w:w="0" w:type="dxa"/>
            <w:right w:w="108" w:type="dxa"/>
          </w:tblCellMar>
        </w:tblPrEx>
        <w:trPr>
          <w:trHeight w:val="326" w:hRule="atLeast"/>
          <w:jc w:val="center"/>
        </w:trPr>
        <w:tc>
          <w:tcPr>
            <w:tcW w:w="1805" w:type="dxa"/>
            <w:vMerge w:val="restart"/>
            <w:tcBorders>
              <w:top w:val="nil"/>
              <w:left w:val="single" w:color="auto" w:sz="4" w:space="0"/>
              <w:bottom w:val="nil"/>
              <w:right w:val="single" w:color="auto" w:sz="4" w:space="0"/>
            </w:tcBorders>
            <w:shd w:val="clear" w:color="auto" w:fill="auto"/>
            <w:noWrap/>
            <w:vAlign w:val="center"/>
          </w:tcPr>
          <w:p w14:paraId="239BDDB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中科大上海研究院</w:t>
            </w:r>
          </w:p>
        </w:tc>
        <w:tc>
          <w:tcPr>
            <w:tcW w:w="1960" w:type="dxa"/>
            <w:tcBorders>
              <w:top w:val="nil"/>
              <w:left w:val="nil"/>
              <w:bottom w:val="single" w:color="auto" w:sz="4" w:space="0"/>
              <w:right w:val="single" w:color="auto" w:sz="4" w:space="0"/>
            </w:tcBorders>
            <w:shd w:val="clear" w:color="auto" w:fill="auto"/>
            <w:noWrap/>
            <w:vAlign w:val="center"/>
          </w:tcPr>
          <w:p w14:paraId="2D94F9F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净化设备</w:t>
            </w:r>
          </w:p>
        </w:tc>
        <w:tc>
          <w:tcPr>
            <w:tcW w:w="1106" w:type="dxa"/>
            <w:tcBorders>
              <w:top w:val="nil"/>
              <w:left w:val="nil"/>
              <w:bottom w:val="single" w:color="auto" w:sz="4" w:space="0"/>
              <w:right w:val="single" w:color="auto" w:sz="4" w:space="0"/>
            </w:tcBorders>
            <w:shd w:val="clear" w:color="auto" w:fill="auto"/>
            <w:noWrap/>
            <w:vAlign w:val="center"/>
          </w:tcPr>
          <w:p w14:paraId="4747303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77" w:type="dxa"/>
            <w:vMerge w:val="restart"/>
            <w:tcBorders>
              <w:top w:val="nil"/>
              <w:left w:val="single" w:color="auto" w:sz="4" w:space="0"/>
              <w:bottom w:val="nil"/>
              <w:right w:val="single" w:color="auto" w:sz="4" w:space="0"/>
            </w:tcBorders>
            <w:shd w:val="clear" w:color="auto" w:fill="auto"/>
            <w:noWrap/>
            <w:vAlign w:val="center"/>
          </w:tcPr>
          <w:p w14:paraId="11113E2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484" w:type="dxa"/>
            <w:tcBorders>
              <w:top w:val="nil"/>
              <w:left w:val="nil"/>
              <w:bottom w:val="single" w:color="auto" w:sz="4" w:space="0"/>
              <w:right w:val="single" w:color="auto" w:sz="4" w:space="0"/>
            </w:tcBorders>
            <w:shd w:val="clear" w:color="auto" w:fill="auto"/>
            <w:noWrap/>
            <w:vAlign w:val="center"/>
          </w:tcPr>
          <w:p w14:paraId="5D8AB41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w:t>
            </w:r>
          </w:p>
        </w:tc>
        <w:tc>
          <w:tcPr>
            <w:tcW w:w="1665" w:type="dxa"/>
            <w:vMerge w:val="restart"/>
            <w:tcBorders>
              <w:top w:val="nil"/>
              <w:left w:val="single" w:color="auto" w:sz="4" w:space="0"/>
              <w:bottom w:val="nil"/>
              <w:right w:val="single" w:color="auto" w:sz="4" w:space="0"/>
            </w:tcBorders>
            <w:shd w:val="clear" w:color="auto" w:fill="auto"/>
            <w:noWrap/>
            <w:vAlign w:val="center"/>
          </w:tcPr>
          <w:p w14:paraId="2D2BA03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35</w:t>
            </w:r>
          </w:p>
        </w:tc>
      </w:tr>
      <w:tr w14:paraId="3D4590EF">
        <w:tblPrEx>
          <w:tblCellMar>
            <w:top w:w="0" w:type="dxa"/>
            <w:left w:w="108" w:type="dxa"/>
            <w:bottom w:w="0" w:type="dxa"/>
            <w:right w:w="108" w:type="dxa"/>
          </w:tblCellMar>
        </w:tblPrEx>
        <w:trPr>
          <w:trHeight w:val="326" w:hRule="atLeast"/>
          <w:jc w:val="center"/>
        </w:trPr>
        <w:tc>
          <w:tcPr>
            <w:tcW w:w="1805" w:type="dxa"/>
            <w:vMerge w:val="continue"/>
            <w:tcBorders>
              <w:top w:val="nil"/>
              <w:left w:val="single" w:color="auto" w:sz="4" w:space="0"/>
              <w:bottom w:val="nil"/>
              <w:right w:val="single" w:color="auto" w:sz="4" w:space="0"/>
            </w:tcBorders>
            <w:vAlign w:val="center"/>
          </w:tcPr>
          <w:p w14:paraId="3CEEB36C">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2C66016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发射设备</w:t>
            </w:r>
          </w:p>
        </w:tc>
        <w:tc>
          <w:tcPr>
            <w:tcW w:w="1106" w:type="dxa"/>
            <w:tcBorders>
              <w:top w:val="nil"/>
              <w:left w:val="nil"/>
              <w:bottom w:val="single" w:color="auto" w:sz="4" w:space="0"/>
              <w:right w:val="single" w:color="auto" w:sz="4" w:space="0"/>
            </w:tcBorders>
            <w:shd w:val="clear" w:color="auto" w:fill="auto"/>
            <w:noWrap/>
            <w:vAlign w:val="center"/>
          </w:tcPr>
          <w:p w14:paraId="605013E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77" w:type="dxa"/>
            <w:vMerge w:val="continue"/>
            <w:tcBorders>
              <w:top w:val="nil"/>
              <w:left w:val="single" w:color="auto" w:sz="4" w:space="0"/>
              <w:bottom w:val="nil"/>
              <w:right w:val="single" w:color="auto" w:sz="4" w:space="0"/>
            </w:tcBorders>
            <w:vAlign w:val="center"/>
          </w:tcPr>
          <w:p w14:paraId="7B192038">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0DF5FC3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665" w:type="dxa"/>
            <w:vMerge w:val="continue"/>
            <w:tcBorders>
              <w:top w:val="nil"/>
              <w:left w:val="single" w:color="auto" w:sz="4" w:space="0"/>
              <w:bottom w:val="nil"/>
              <w:right w:val="single" w:color="auto" w:sz="4" w:space="0"/>
            </w:tcBorders>
            <w:vAlign w:val="center"/>
          </w:tcPr>
          <w:p w14:paraId="30DA2EE3">
            <w:pPr>
              <w:widowControl/>
              <w:jc w:val="left"/>
              <w:rPr>
                <w:rFonts w:ascii="宋体" w:hAnsi="宋体" w:eastAsia="宋体" w:cs="宋体"/>
                <w:color w:val="000000"/>
                <w:kern w:val="0"/>
                <w:sz w:val="24"/>
                <w:szCs w:val="24"/>
              </w:rPr>
            </w:pPr>
          </w:p>
        </w:tc>
      </w:tr>
      <w:tr w14:paraId="4CAAE423">
        <w:tblPrEx>
          <w:tblCellMar>
            <w:top w:w="0" w:type="dxa"/>
            <w:left w:w="108" w:type="dxa"/>
            <w:bottom w:w="0" w:type="dxa"/>
            <w:right w:w="108" w:type="dxa"/>
          </w:tblCellMar>
        </w:tblPrEx>
        <w:trPr>
          <w:trHeight w:val="326" w:hRule="atLeast"/>
          <w:jc w:val="center"/>
        </w:trPr>
        <w:tc>
          <w:tcPr>
            <w:tcW w:w="1805" w:type="dxa"/>
            <w:vMerge w:val="continue"/>
            <w:tcBorders>
              <w:top w:val="nil"/>
              <w:left w:val="single" w:color="auto" w:sz="4" w:space="0"/>
              <w:bottom w:val="nil"/>
              <w:right w:val="single" w:color="auto" w:sz="4" w:space="0"/>
            </w:tcBorders>
            <w:vAlign w:val="center"/>
          </w:tcPr>
          <w:p w14:paraId="30D5EBD4">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19C4F70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接收设备</w:t>
            </w:r>
          </w:p>
        </w:tc>
        <w:tc>
          <w:tcPr>
            <w:tcW w:w="1106" w:type="dxa"/>
            <w:tcBorders>
              <w:top w:val="nil"/>
              <w:left w:val="nil"/>
              <w:bottom w:val="single" w:color="auto" w:sz="4" w:space="0"/>
              <w:right w:val="single" w:color="auto" w:sz="4" w:space="0"/>
            </w:tcBorders>
            <w:shd w:val="clear" w:color="auto" w:fill="auto"/>
            <w:noWrap/>
            <w:vAlign w:val="center"/>
          </w:tcPr>
          <w:p w14:paraId="3445F80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77" w:type="dxa"/>
            <w:vMerge w:val="continue"/>
            <w:tcBorders>
              <w:top w:val="nil"/>
              <w:left w:val="single" w:color="auto" w:sz="4" w:space="0"/>
              <w:bottom w:val="nil"/>
              <w:right w:val="single" w:color="auto" w:sz="4" w:space="0"/>
            </w:tcBorders>
            <w:vAlign w:val="center"/>
          </w:tcPr>
          <w:p w14:paraId="7B47E8C5">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10B9C66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665" w:type="dxa"/>
            <w:vMerge w:val="continue"/>
            <w:tcBorders>
              <w:top w:val="nil"/>
              <w:left w:val="single" w:color="auto" w:sz="4" w:space="0"/>
              <w:bottom w:val="nil"/>
              <w:right w:val="single" w:color="auto" w:sz="4" w:space="0"/>
            </w:tcBorders>
            <w:vAlign w:val="center"/>
          </w:tcPr>
          <w:p w14:paraId="41FE1CFD">
            <w:pPr>
              <w:widowControl/>
              <w:jc w:val="left"/>
              <w:rPr>
                <w:rFonts w:ascii="宋体" w:hAnsi="宋体" w:eastAsia="宋体" w:cs="宋体"/>
                <w:color w:val="000000"/>
                <w:kern w:val="0"/>
                <w:sz w:val="24"/>
                <w:szCs w:val="24"/>
              </w:rPr>
            </w:pPr>
          </w:p>
        </w:tc>
      </w:tr>
      <w:tr w14:paraId="11746514">
        <w:tblPrEx>
          <w:tblCellMar>
            <w:top w:w="0" w:type="dxa"/>
            <w:left w:w="108" w:type="dxa"/>
            <w:bottom w:w="0" w:type="dxa"/>
            <w:right w:w="108" w:type="dxa"/>
          </w:tblCellMar>
        </w:tblPrEx>
        <w:trPr>
          <w:trHeight w:val="326" w:hRule="atLeast"/>
          <w:jc w:val="center"/>
        </w:trPr>
        <w:tc>
          <w:tcPr>
            <w:tcW w:w="1805" w:type="dxa"/>
            <w:tcBorders>
              <w:top w:val="single" w:color="auto" w:sz="4" w:space="0"/>
              <w:left w:val="single" w:color="auto" w:sz="4" w:space="0"/>
              <w:bottom w:val="nil"/>
              <w:right w:val="single" w:color="auto" w:sz="4" w:space="0"/>
            </w:tcBorders>
            <w:shd w:val="clear" w:color="auto" w:fill="auto"/>
            <w:noWrap/>
            <w:vAlign w:val="center"/>
          </w:tcPr>
          <w:p w14:paraId="52FEDE7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上海2</w:t>
            </w:r>
          </w:p>
        </w:tc>
        <w:tc>
          <w:tcPr>
            <w:tcW w:w="1960" w:type="dxa"/>
            <w:tcBorders>
              <w:top w:val="nil"/>
              <w:left w:val="nil"/>
              <w:bottom w:val="single" w:color="auto" w:sz="4" w:space="0"/>
              <w:right w:val="single" w:color="auto" w:sz="4" w:space="0"/>
            </w:tcBorders>
            <w:shd w:val="clear" w:color="auto" w:fill="auto"/>
            <w:noWrap/>
            <w:vAlign w:val="center"/>
          </w:tcPr>
          <w:p w14:paraId="16A96D9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7CDD5AE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single" w:color="auto" w:sz="4" w:space="0"/>
              <w:left w:val="nil"/>
              <w:bottom w:val="nil"/>
              <w:right w:val="single" w:color="auto" w:sz="4" w:space="0"/>
            </w:tcBorders>
            <w:shd w:val="clear" w:color="auto" w:fill="auto"/>
            <w:noWrap/>
            <w:vAlign w:val="center"/>
          </w:tcPr>
          <w:p w14:paraId="52F5E44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3E42674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single" w:color="auto" w:sz="4" w:space="0"/>
              <w:left w:val="nil"/>
              <w:bottom w:val="nil"/>
              <w:right w:val="single" w:color="auto" w:sz="4" w:space="0"/>
            </w:tcBorders>
            <w:shd w:val="clear" w:color="auto" w:fill="auto"/>
            <w:noWrap/>
            <w:vAlign w:val="center"/>
          </w:tcPr>
          <w:p w14:paraId="14801A0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23875B96">
        <w:tblPrEx>
          <w:tblCellMar>
            <w:top w:w="0" w:type="dxa"/>
            <w:left w:w="108" w:type="dxa"/>
            <w:bottom w:w="0" w:type="dxa"/>
            <w:right w:w="108" w:type="dxa"/>
          </w:tblCellMar>
        </w:tblPrEx>
        <w:trPr>
          <w:trHeight w:val="326" w:hRule="atLeast"/>
          <w:jc w:val="center"/>
        </w:trPr>
        <w:tc>
          <w:tcPr>
            <w:tcW w:w="1805" w:type="dxa"/>
            <w:tcBorders>
              <w:top w:val="single" w:color="auto" w:sz="4" w:space="0"/>
              <w:left w:val="single" w:color="auto" w:sz="4" w:space="0"/>
              <w:bottom w:val="nil"/>
              <w:right w:val="single" w:color="auto" w:sz="4" w:space="0"/>
            </w:tcBorders>
            <w:shd w:val="clear" w:color="auto" w:fill="auto"/>
            <w:noWrap/>
            <w:vAlign w:val="center"/>
          </w:tcPr>
          <w:p w14:paraId="3956698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昆山</w:t>
            </w:r>
          </w:p>
        </w:tc>
        <w:tc>
          <w:tcPr>
            <w:tcW w:w="1960" w:type="dxa"/>
            <w:tcBorders>
              <w:top w:val="nil"/>
              <w:left w:val="nil"/>
              <w:bottom w:val="single" w:color="auto" w:sz="4" w:space="0"/>
              <w:right w:val="single" w:color="auto" w:sz="4" w:space="0"/>
            </w:tcBorders>
            <w:shd w:val="clear" w:color="auto" w:fill="auto"/>
            <w:noWrap/>
            <w:vAlign w:val="center"/>
          </w:tcPr>
          <w:p w14:paraId="431A97B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6E3BFCA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single" w:color="auto" w:sz="4" w:space="0"/>
              <w:left w:val="nil"/>
              <w:bottom w:val="nil"/>
              <w:right w:val="single" w:color="auto" w:sz="4" w:space="0"/>
            </w:tcBorders>
            <w:shd w:val="clear" w:color="auto" w:fill="auto"/>
            <w:noWrap/>
            <w:vAlign w:val="center"/>
          </w:tcPr>
          <w:p w14:paraId="0E57BDE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571DF64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single" w:color="auto" w:sz="4" w:space="0"/>
              <w:left w:val="nil"/>
              <w:bottom w:val="nil"/>
              <w:right w:val="single" w:color="auto" w:sz="4" w:space="0"/>
            </w:tcBorders>
            <w:shd w:val="clear" w:color="auto" w:fill="auto"/>
            <w:noWrap/>
            <w:vAlign w:val="center"/>
          </w:tcPr>
          <w:p w14:paraId="337ED39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51E15036">
        <w:tblPrEx>
          <w:tblCellMar>
            <w:top w:w="0" w:type="dxa"/>
            <w:left w:w="108" w:type="dxa"/>
            <w:bottom w:w="0" w:type="dxa"/>
            <w:right w:w="108" w:type="dxa"/>
          </w:tblCellMar>
        </w:tblPrEx>
        <w:trPr>
          <w:trHeight w:val="326" w:hRule="atLeast"/>
          <w:jc w:val="center"/>
        </w:trPr>
        <w:tc>
          <w:tcPr>
            <w:tcW w:w="1805" w:type="dxa"/>
            <w:tcBorders>
              <w:top w:val="single" w:color="auto" w:sz="4" w:space="0"/>
              <w:left w:val="single" w:color="auto" w:sz="4" w:space="0"/>
              <w:bottom w:val="nil"/>
              <w:right w:val="single" w:color="auto" w:sz="4" w:space="0"/>
            </w:tcBorders>
            <w:shd w:val="clear" w:color="auto" w:fill="auto"/>
            <w:noWrap/>
            <w:vAlign w:val="center"/>
          </w:tcPr>
          <w:p w14:paraId="1AD1514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苏州</w:t>
            </w:r>
          </w:p>
        </w:tc>
        <w:tc>
          <w:tcPr>
            <w:tcW w:w="1960" w:type="dxa"/>
            <w:tcBorders>
              <w:top w:val="nil"/>
              <w:left w:val="nil"/>
              <w:bottom w:val="single" w:color="auto" w:sz="4" w:space="0"/>
              <w:right w:val="single" w:color="auto" w:sz="4" w:space="0"/>
            </w:tcBorders>
            <w:shd w:val="clear" w:color="auto" w:fill="auto"/>
            <w:noWrap/>
            <w:vAlign w:val="center"/>
          </w:tcPr>
          <w:p w14:paraId="6B27C4B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6FB29BF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single" w:color="auto" w:sz="4" w:space="0"/>
              <w:left w:val="nil"/>
              <w:bottom w:val="nil"/>
              <w:right w:val="single" w:color="auto" w:sz="4" w:space="0"/>
            </w:tcBorders>
            <w:shd w:val="clear" w:color="auto" w:fill="auto"/>
            <w:noWrap/>
            <w:vAlign w:val="center"/>
          </w:tcPr>
          <w:p w14:paraId="3216136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13F2DA3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single" w:color="auto" w:sz="4" w:space="0"/>
              <w:left w:val="nil"/>
              <w:bottom w:val="nil"/>
              <w:right w:val="single" w:color="auto" w:sz="4" w:space="0"/>
            </w:tcBorders>
            <w:shd w:val="clear" w:color="auto" w:fill="auto"/>
            <w:noWrap/>
            <w:vAlign w:val="center"/>
          </w:tcPr>
          <w:p w14:paraId="66AB3A1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79312321">
        <w:tblPrEx>
          <w:tblCellMar>
            <w:top w:w="0" w:type="dxa"/>
            <w:left w:w="108" w:type="dxa"/>
            <w:bottom w:w="0" w:type="dxa"/>
            <w:right w:w="108" w:type="dxa"/>
          </w:tblCellMar>
        </w:tblPrEx>
        <w:trPr>
          <w:trHeight w:val="326" w:hRule="atLeast"/>
          <w:jc w:val="center"/>
        </w:trPr>
        <w:tc>
          <w:tcPr>
            <w:tcW w:w="1805" w:type="dxa"/>
            <w:vMerge w:val="restart"/>
            <w:tcBorders>
              <w:top w:val="single" w:color="auto" w:sz="4" w:space="0"/>
              <w:left w:val="single" w:color="auto" w:sz="4" w:space="0"/>
              <w:bottom w:val="nil"/>
              <w:right w:val="single" w:color="auto" w:sz="4" w:space="0"/>
            </w:tcBorders>
            <w:shd w:val="clear" w:color="auto" w:fill="auto"/>
            <w:noWrap/>
            <w:vAlign w:val="center"/>
          </w:tcPr>
          <w:p w14:paraId="4BCF141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无锡</w:t>
            </w:r>
          </w:p>
        </w:tc>
        <w:tc>
          <w:tcPr>
            <w:tcW w:w="1960" w:type="dxa"/>
            <w:tcBorders>
              <w:top w:val="nil"/>
              <w:left w:val="nil"/>
              <w:bottom w:val="single" w:color="auto" w:sz="4" w:space="0"/>
              <w:right w:val="single" w:color="auto" w:sz="4" w:space="0"/>
            </w:tcBorders>
            <w:shd w:val="clear" w:color="auto" w:fill="auto"/>
            <w:noWrap/>
            <w:vAlign w:val="center"/>
          </w:tcPr>
          <w:p w14:paraId="624376F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5138118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restart"/>
            <w:tcBorders>
              <w:top w:val="single" w:color="auto" w:sz="4" w:space="0"/>
              <w:left w:val="single" w:color="auto" w:sz="4" w:space="0"/>
              <w:bottom w:val="nil"/>
              <w:right w:val="single" w:color="auto" w:sz="4" w:space="0"/>
            </w:tcBorders>
            <w:shd w:val="clear" w:color="auto" w:fill="auto"/>
            <w:noWrap/>
            <w:vAlign w:val="center"/>
          </w:tcPr>
          <w:p w14:paraId="6F04AD5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1484" w:type="dxa"/>
            <w:tcBorders>
              <w:top w:val="nil"/>
              <w:left w:val="nil"/>
              <w:bottom w:val="single" w:color="auto" w:sz="4" w:space="0"/>
              <w:right w:val="single" w:color="auto" w:sz="4" w:space="0"/>
            </w:tcBorders>
            <w:shd w:val="clear" w:color="auto" w:fill="auto"/>
            <w:noWrap/>
            <w:vAlign w:val="center"/>
          </w:tcPr>
          <w:p w14:paraId="217C0D1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vMerge w:val="restart"/>
            <w:tcBorders>
              <w:top w:val="single" w:color="auto" w:sz="4" w:space="0"/>
              <w:left w:val="single" w:color="auto" w:sz="4" w:space="0"/>
              <w:bottom w:val="nil"/>
              <w:right w:val="single" w:color="auto" w:sz="4" w:space="0"/>
            </w:tcBorders>
            <w:shd w:val="clear" w:color="auto" w:fill="auto"/>
            <w:noWrap/>
            <w:vAlign w:val="center"/>
          </w:tcPr>
          <w:p w14:paraId="2F0F4E0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17</w:t>
            </w:r>
          </w:p>
        </w:tc>
      </w:tr>
      <w:tr w14:paraId="5F00EDA3">
        <w:tblPrEx>
          <w:tblCellMar>
            <w:top w:w="0" w:type="dxa"/>
            <w:left w:w="108" w:type="dxa"/>
            <w:bottom w:w="0" w:type="dxa"/>
            <w:right w:w="108" w:type="dxa"/>
          </w:tblCellMar>
        </w:tblPrEx>
        <w:trPr>
          <w:trHeight w:val="326" w:hRule="atLeast"/>
          <w:jc w:val="center"/>
        </w:trPr>
        <w:tc>
          <w:tcPr>
            <w:tcW w:w="1805" w:type="dxa"/>
            <w:vMerge w:val="continue"/>
            <w:tcBorders>
              <w:top w:val="single" w:color="auto" w:sz="4" w:space="0"/>
              <w:left w:val="single" w:color="auto" w:sz="4" w:space="0"/>
              <w:bottom w:val="nil"/>
              <w:right w:val="single" w:color="auto" w:sz="4" w:space="0"/>
            </w:tcBorders>
            <w:vAlign w:val="center"/>
          </w:tcPr>
          <w:p w14:paraId="6D1D98DB">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237DEAB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中继级联设备</w:t>
            </w:r>
          </w:p>
        </w:tc>
        <w:tc>
          <w:tcPr>
            <w:tcW w:w="1106" w:type="dxa"/>
            <w:tcBorders>
              <w:top w:val="nil"/>
              <w:left w:val="nil"/>
              <w:bottom w:val="single" w:color="auto" w:sz="4" w:space="0"/>
              <w:right w:val="single" w:color="auto" w:sz="4" w:space="0"/>
            </w:tcBorders>
            <w:shd w:val="clear" w:color="auto" w:fill="auto"/>
            <w:noWrap/>
            <w:vAlign w:val="center"/>
          </w:tcPr>
          <w:p w14:paraId="30A3452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continue"/>
            <w:tcBorders>
              <w:top w:val="single" w:color="auto" w:sz="4" w:space="0"/>
              <w:left w:val="single" w:color="auto" w:sz="4" w:space="0"/>
              <w:bottom w:val="nil"/>
              <w:right w:val="single" w:color="auto" w:sz="4" w:space="0"/>
            </w:tcBorders>
            <w:vAlign w:val="center"/>
          </w:tcPr>
          <w:p w14:paraId="029FCF1F">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47D97A5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665" w:type="dxa"/>
            <w:vMerge w:val="continue"/>
            <w:tcBorders>
              <w:top w:val="single" w:color="auto" w:sz="4" w:space="0"/>
              <w:left w:val="single" w:color="auto" w:sz="4" w:space="0"/>
              <w:bottom w:val="nil"/>
              <w:right w:val="single" w:color="auto" w:sz="4" w:space="0"/>
            </w:tcBorders>
            <w:vAlign w:val="center"/>
          </w:tcPr>
          <w:p w14:paraId="7D37C156">
            <w:pPr>
              <w:widowControl/>
              <w:jc w:val="left"/>
              <w:rPr>
                <w:rFonts w:ascii="宋体" w:hAnsi="宋体" w:eastAsia="宋体" w:cs="宋体"/>
                <w:color w:val="000000"/>
                <w:kern w:val="0"/>
                <w:sz w:val="24"/>
                <w:szCs w:val="24"/>
              </w:rPr>
            </w:pPr>
          </w:p>
        </w:tc>
      </w:tr>
      <w:tr w14:paraId="56C9D90F">
        <w:tblPrEx>
          <w:tblCellMar>
            <w:top w:w="0" w:type="dxa"/>
            <w:left w:w="108" w:type="dxa"/>
            <w:bottom w:w="0" w:type="dxa"/>
            <w:right w:w="108" w:type="dxa"/>
          </w:tblCellMar>
        </w:tblPrEx>
        <w:trPr>
          <w:trHeight w:val="326" w:hRule="atLeast"/>
          <w:jc w:val="center"/>
        </w:trPr>
        <w:tc>
          <w:tcPr>
            <w:tcW w:w="1805" w:type="dxa"/>
            <w:tcBorders>
              <w:top w:val="single" w:color="auto" w:sz="4" w:space="0"/>
              <w:left w:val="single" w:color="auto" w:sz="4" w:space="0"/>
              <w:bottom w:val="nil"/>
              <w:right w:val="single" w:color="auto" w:sz="4" w:space="0"/>
            </w:tcBorders>
            <w:shd w:val="clear" w:color="auto" w:fill="auto"/>
            <w:noWrap/>
            <w:vAlign w:val="center"/>
          </w:tcPr>
          <w:p w14:paraId="41A9678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常州</w:t>
            </w:r>
          </w:p>
        </w:tc>
        <w:tc>
          <w:tcPr>
            <w:tcW w:w="1960" w:type="dxa"/>
            <w:tcBorders>
              <w:top w:val="nil"/>
              <w:left w:val="nil"/>
              <w:bottom w:val="single" w:color="auto" w:sz="4" w:space="0"/>
              <w:right w:val="single" w:color="auto" w:sz="4" w:space="0"/>
            </w:tcBorders>
            <w:shd w:val="clear" w:color="auto" w:fill="auto"/>
            <w:noWrap/>
            <w:vAlign w:val="center"/>
          </w:tcPr>
          <w:p w14:paraId="1AF63DD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73AEAAE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single" w:color="auto" w:sz="4" w:space="0"/>
              <w:left w:val="nil"/>
              <w:bottom w:val="nil"/>
              <w:right w:val="single" w:color="auto" w:sz="4" w:space="0"/>
            </w:tcBorders>
            <w:shd w:val="clear" w:color="auto" w:fill="auto"/>
            <w:noWrap/>
            <w:vAlign w:val="center"/>
          </w:tcPr>
          <w:p w14:paraId="0EE0602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50D57D0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single" w:color="auto" w:sz="4" w:space="0"/>
              <w:left w:val="nil"/>
              <w:bottom w:val="nil"/>
              <w:right w:val="single" w:color="auto" w:sz="4" w:space="0"/>
            </w:tcBorders>
            <w:shd w:val="clear" w:color="auto" w:fill="auto"/>
            <w:noWrap/>
            <w:vAlign w:val="center"/>
          </w:tcPr>
          <w:p w14:paraId="292A4C9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76462A89">
        <w:tblPrEx>
          <w:tblCellMar>
            <w:top w:w="0" w:type="dxa"/>
            <w:left w:w="108" w:type="dxa"/>
            <w:bottom w:w="0" w:type="dxa"/>
            <w:right w:w="108" w:type="dxa"/>
          </w:tblCellMar>
        </w:tblPrEx>
        <w:trPr>
          <w:trHeight w:val="326" w:hRule="atLeast"/>
          <w:jc w:val="center"/>
        </w:trPr>
        <w:tc>
          <w:tcPr>
            <w:tcW w:w="1805" w:type="dxa"/>
            <w:tcBorders>
              <w:top w:val="single" w:color="auto" w:sz="4" w:space="0"/>
              <w:left w:val="single" w:color="auto" w:sz="4" w:space="0"/>
              <w:bottom w:val="nil"/>
              <w:right w:val="single" w:color="auto" w:sz="4" w:space="0"/>
            </w:tcBorders>
            <w:shd w:val="clear" w:color="auto" w:fill="auto"/>
            <w:noWrap/>
            <w:vAlign w:val="center"/>
          </w:tcPr>
          <w:p w14:paraId="1898ECD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丹阳</w:t>
            </w:r>
          </w:p>
        </w:tc>
        <w:tc>
          <w:tcPr>
            <w:tcW w:w="1960" w:type="dxa"/>
            <w:tcBorders>
              <w:top w:val="nil"/>
              <w:left w:val="nil"/>
              <w:bottom w:val="single" w:color="auto" w:sz="4" w:space="0"/>
              <w:right w:val="single" w:color="auto" w:sz="4" w:space="0"/>
            </w:tcBorders>
            <w:shd w:val="clear" w:color="auto" w:fill="auto"/>
            <w:noWrap/>
            <w:vAlign w:val="center"/>
          </w:tcPr>
          <w:p w14:paraId="3DC3C10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19D06B0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single" w:color="auto" w:sz="4" w:space="0"/>
              <w:left w:val="nil"/>
              <w:bottom w:val="nil"/>
              <w:right w:val="single" w:color="auto" w:sz="4" w:space="0"/>
            </w:tcBorders>
            <w:shd w:val="clear" w:color="auto" w:fill="auto"/>
            <w:noWrap/>
            <w:vAlign w:val="center"/>
          </w:tcPr>
          <w:p w14:paraId="6BA7BF3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1D5EA31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single" w:color="auto" w:sz="4" w:space="0"/>
              <w:left w:val="nil"/>
              <w:bottom w:val="nil"/>
              <w:right w:val="single" w:color="auto" w:sz="4" w:space="0"/>
            </w:tcBorders>
            <w:shd w:val="clear" w:color="auto" w:fill="auto"/>
            <w:noWrap/>
            <w:vAlign w:val="center"/>
          </w:tcPr>
          <w:p w14:paraId="52A3F04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6AA2DAFC">
        <w:tblPrEx>
          <w:tblCellMar>
            <w:top w:w="0" w:type="dxa"/>
            <w:left w:w="108" w:type="dxa"/>
            <w:bottom w:w="0" w:type="dxa"/>
            <w:right w:w="108" w:type="dxa"/>
          </w:tblCellMar>
        </w:tblPrEx>
        <w:trPr>
          <w:trHeight w:val="326" w:hRule="atLeast"/>
          <w:jc w:val="center"/>
        </w:trPr>
        <w:tc>
          <w:tcPr>
            <w:tcW w:w="1805" w:type="dxa"/>
            <w:vMerge w:val="restart"/>
            <w:tcBorders>
              <w:top w:val="single" w:color="auto" w:sz="4" w:space="0"/>
              <w:left w:val="single" w:color="auto" w:sz="4" w:space="0"/>
              <w:bottom w:val="nil"/>
              <w:right w:val="single" w:color="auto" w:sz="4" w:space="0"/>
            </w:tcBorders>
            <w:shd w:val="clear" w:color="auto" w:fill="auto"/>
            <w:noWrap/>
            <w:vAlign w:val="center"/>
          </w:tcPr>
          <w:p w14:paraId="7CDAB9E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镇江</w:t>
            </w:r>
          </w:p>
        </w:tc>
        <w:tc>
          <w:tcPr>
            <w:tcW w:w="1960" w:type="dxa"/>
            <w:tcBorders>
              <w:top w:val="nil"/>
              <w:left w:val="nil"/>
              <w:bottom w:val="single" w:color="auto" w:sz="4" w:space="0"/>
              <w:right w:val="single" w:color="auto" w:sz="4" w:space="0"/>
            </w:tcBorders>
            <w:shd w:val="clear" w:color="auto" w:fill="auto"/>
            <w:noWrap/>
            <w:vAlign w:val="center"/>
          </w:tcPr>
          <w:p w14:paraId="6E1C02E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43A751B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restart"/>
            <w:tcBorders>
              <w:top w:val="single" w:color="auto" w:sz="4" w:space="0"/>
              <w:left w:val="single" w:color="auto" w:sz="4" w:space="0"/>
              <w:bottom w:val="nil"/>
              <w:right w:val="single" w:color="auto" w:sz="4" w:space="0"/>
            </w:tcBorders>
            <w:shd w:val="clear" w:color="auto" w:fill="auto"/>
            <w:noWrap/>
            <w:vAlign w:val="center"/>
          </w:tcPr>
          <w:p w14:paraId="04F6F3E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484" w:type="dxa"/>
            <w:tcBorders>
              <w:top w:val="nil"/>
              <w:left w:val="nil"/>
              <w:bottom w:val="single" w:color="auto" w:sz="4" w:space="0"/>
              <w:right w:val="single" w:color="auto" w:sz="4" w:space="0"/>
            </w:tcBorders>
            <w:shd w:val="clear" w:color="auto" w:fill="auto"/>
            <w:noWrap/>
            <w:vAlign w:val="center"/>
          </w:tcPr>
          <w:p w14:paraId="10F7F2F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vMerge w:val="restart"/>
            <w:tcBorders>
              <w:top w:val="single" w:color="auto" w:sz="4" w:space="0"/>
              <w:left w:val="single" w:color="auto" w:sz="4" w:space="0"/>
              <w:bottom w:val="nil"/>
              <w:right w:val="single" w:color="auto" w:sz="4" w:space="0"/>
            </w:tcBorders>
            <w:shd w:val="clear" w:color="auto" w:fill="auto"/>
            <w:noWrap/>
            <w:vAlign w:val="center"/>
          </w:tcPr>
          <w:p w14:paraId="1331700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43</w:t>
            </w:r>
          </w:p>
        </w:tc>
      </w:tr>
      <w:tr w14:paraId="27A240A3">
        <w:tblPrEx>
          <w:tblCellMar>
            <w:top w:w="0" w:type="dxa"/>
            <w:left w:w="108" w:type="dxa"/>
            <w:bottom w:w="0" w:type="dxa"/>
            <w:right w:w="108" w:type="dxa"/>
          </w:tblCellMar>
        </w:tblPrEx>
        <w:trPr>
          <w:trHeight w:val="326" w:hRule="atLeast"/>
          <w:jc w:val="center"/>
        </w:trPr>
        <w:tc>
          <w:tcPr>
            <w:tcW w:w="1805" w:type="dxa"/>
            <w:vMerge w:val="continue"/>
            <w:tcBorders>
              <w:top w:val="single" w:color="auto" w:sz="4" w:space="0"/>
              <w:left w:val="single" w:color="auto" w:sz="4" w:space="0"/>
              <w:bottom w:val="nil"/>
              <w:right w:val="single" w:color="auto" w:sz="4" w:space="0"/>
            </w:tcBorders>
            <w:vAlign w:val="center"/>
          </w:tcPr>
          <w:p w14:paraId="04B7E2B9">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1D81794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中继级联设备</w:t>
            </w:r>
          </w:p>
        </w:tc>
        <w:tc>
          <w:tcPr>
            <w:tcW w:w="1106" w:type="dxa"/>
            <w:tcBorders>
              <w:top w:val="nil"/>
              <w:left w:val="nil"/>
              <w:bottom w:val="single" w:color="auto" w:sz="4" w:space="0"/>
              <w:right w:val="single" w:color="auto" w:sz="4" w:space="0"/>
            </w:tcBorders>
            <w:shd w:val="clear" w:color="auto" w:fill="auto"/>
            <w:noWrap/>
            <w:vAlign w:val="center"/>
          </w:tcPr>
          <w:p w14:paraId="0B16306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continue"/>
            <w:tcBorders>
              <w:top w:val="single" w:color="auto" w:sz="4" w:space="0"/>
              <w:left w:val="single" w:color="auto" w:sz="4" w:space="0"/>
              <w:bottom w:val="nil"/>
              <w:right w:val="single" w:color="auto" w:sz="4" w:space="0"/>
            </w:tcBorders>
            <w:vAlign w:val="center"/>
          </w:tcPr>
          <w:p w14:paraId="6D4B74D8">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02CE80B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665" w:type="dxa"/>
            <w:vMerge w:val="continue"/>
            <w:tcBorders>
              <w:top w:val="single" w:color="auto" w:sz="4" w:space="0"/>
              <w:left w:val="single" w:color="auto" w:sz="4" w:space="0"/>
              <w:bottom w:val="nil"/>
              <w:right w:val="single" w:color="auto" w:sz="4" w:space="0"/>
            </w:tcBorders>
            <w:vAlign w:val="center"/>
          </w:tcPr>
          <w:p w14:paraId="472D1598">
            <w:pPr>
              <w:widowControl/>
              <w:jc w:val="left"/>
              <w:rPr>
                <w:rFonts w:ascii="宋体" w:hAnsi="宋体" w:eastAsia="宋体" w:cs="宋体"/>
                <w:color w:val="000000"/>
                <w:kern w:val="0"/>
                <w:sz w:val="24"/>
                <w:szCs w:val="24"/>
              </w:rPr>
            </w:pPr>
          </w:p>
        </w:tc>
      </w:tr>
      <w:tr w14:paraId="22E09356">
        <w:tblPrEx>
          <w:tblCellMar>
            <w:top w:w="0" w:type="dxa"/>
            <w:left w:w="108" w:type="dxa"/>
            <w:bottom w:w="0" w:type="dxa"/>
            <w:right w:w="108" w:type="dxa"/>
          </w:tblCellMar>
        </w:tblPrEx>
        <w:trPr>
          <w:trHeight w:val="326" w:hRule="atLeast"/>
          <w:jc w:val="center"/>
        </w:trPr>
        <w:tc>
          <w:tcPr>
            <w:tcW w:w="1805" w:type="dxa"/>
            <w:vMerge w:val="continue"/>
            <w:tcBorders>
              <w:top w:val="single" w:color="auto" w:sz="4" w:space="0"/>
              <w:left w:val="single" w:color="auto" w:sz="4" w:space="0"/>
              <w:bottom w:val="nil"/>
              <w:right w:val="single" w:color="auto" w:sz="4" w:space="0"/>
            </w:tcBorders>
            <w:vAlign w:val="center"/>
          </w:tcPr>
          <w:p w14:paraId="16968496">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27691A0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净化设备</w:t>
            </w:r>
          </w:p>
        </w:tc>
        <w:tc>
          <w:tcPr>
            <w:tcW w:w="1106" w:type="dxa"/>
            <w:tcBorders>
              <w:top w:val="nil"/>
              <w:left w:val="nil"/>
              <w:bottom w:val="single" w:color="auto" w:sz="4" w:space="0"/>
              <w:right w:val="single" w:color="auto" w:sz="4" w:space="0"/>
            </w:tcBorders>
            <w:shd w:val="clear" w:color="auto" w:fill="auto"/>
            <w:noWrap/>
            <w:vAlign w:val="center"/>
          </w:tcPr>
          <w:p w14:paraId="0618467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77" w:type="dxa"/>
            <w:vMerge w:val="continue"/>
            <w:tcBorders>
              <w:top w:val="single" w:color="auto" w:sz="4" w:space="0"/>
              <w:left w:val="single" w:color="auto" w:sz="4" w:space="0"/>
              <w:bottom w:val="nil"/>
              <w:right w:val="single" w:color="auto" w:sz="4" w:space="0"/>
            </w:tcBorders>
            <w:vAlign w:val="center"/>
          </w:tcPr>
          <w:p w14:paraId="6C54782E">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7F936FF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w:t>
            </w:r>
          </w:p>
        </w:tc>
        <w:tc>
          <w:tcPr>
            <w:tcW w:w="1665" w:type="dxa"/>
            <w:vMerge w:val="continue"/>
            <w:tcBorders>
              <w:top w:val="single" w:color="auto" w:sz="4" w:space="0"/>
              <w:left w:val="single" w:color="auto" w:sz="4" w:space="0"/>
              <w:bottom w:val="nil"/>
              <w:right w:val="single" w:color="auto" w:sz="4" w:space="0"/>
            </w:tcBorders>
            <w:vAlign w:val="center"/>
          </w:tcPr>
          <w:p w14:paraId="563AA534">
            <w:pPr>
              <w:widowControl/>
              <w:jc w:val="left"/>
              <w:rPr>
                <w:rFonts w:ascii="宋体" w:hAnsi="宋体" w:eastAsia="宋体" w:cs="宋体"/>
                <w:color w:val="000000"/>
                <w:kern w:val="0"/>
                <w:sz w:val="24"/>
                <w:szCs w:val="24"/>
              </w:rPr>
            </w:pPr>
          </w:p>
        </w:tc>
      </w:tr>
      <w:tr w14:paraId="731B8D34">
        <w:tblPrEx>
          <w:tblCellMar>
            <w:top w:w="0" w:type="dxa"/>
            <w:left w:w="108" w:type="dxa"/>
            <w:bottom w:w="0" w:type="dxa"/>
            <w:right w:w="108" w:type="dxa"/>
          </w:tblCellMar>
        </w:tblPrEx>
        <w:trPr>
          <w:trHeight w:val="326" w:hRule="atLeast"/>
          <w:jc w:val="center"/>
        </w:trPr>
        <w:tc>
          <w:tcPr>
            <w:tcW w:w="1805" w:type="dxa"/>
            <w:tcBorders>
              <w:top w:val="single" w:color="auto" w:sz="4" w:space="0"/>
              <w:left w:val="single" w:color="auto" w:sz="4" w:space="0"/>
              <w:bottom w:val="nil"/>
              <w:right w:val="single" w:color="auto" w:sz="4" w:space="0"/>
            </w:tcBorders>
            <w:shd w:val="clear" w:color="auto" w:fill="auto"/>
            <w:noWrap/>
            <w:vAlign w:val="center"/>
          </w:tcPr>
          <w:p w14:paraId="1C80FCB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南京1</w:t>
            </w:r>
          </w:p>
        </w:tc>
        <w:tc>
          <w:tcPr>
            <w:tcW w:w="1960" w:type="dxa"/>
            <w:tcBorders>
              <w:top w:val="nil"/>
              <w:left w:val="nil"/>
              <w:bottom w:val="single" w:color="auto" w:sz="4" w:space="0"/>
              <w:right w:val="single" w:color="auto" w:sz="4" w:space="0"/>
            </w:tcBorders>
            <w:shd w:val="clear" w:color="auto" w:fill="auto"/>
            <w:noWrap/>
            <w:vAlign w:val="center"/>
          </w:tcPr>
          <w:p w14:paraId="1B6CEF3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3D2139C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single" w:color="auto" w:sz="4" w:space="0"/>
              <w:left w:val="nil"/>
              <w:bottom w:val="nil"/>
              <w:right w:val="single" w:color="auto" w:sz="4" w:space="0"/>
            </w:tcBorders>
            <w:shd w:val="clear" w:color="auto" w:fill="auto"/>
            <w:noWrap/>
            <w:vAlign w:val="center"/>
          </w:tcPr>
          <w:p w14:paraId="3EB1DD8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488D8A1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single" w:color="auto" w:sz="4" w:space="0"/>
              <w:left w:val="nil"/>
              <w:bottom w:val="nil"/>
              <w:right w:val="single" w:color="auto" w:sz="4" w:space="0"/>
            </w:tcBorders>
            <w:shd w:val="clear" w:color="auto" w:fill="auto"/>
            <w:noWrap/>
            <w:vAlign w:val="center"/>
          </w:tcPr>
          <w:p w14:paraId="78F8929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3C30A25B">
        <w:tblPrEx>
          <w:tblCellMar>
            <w:top w:w="0" w:type="dxa"/>
            <w:left w:w="108" w:type="dxa"/>
            <w:bottom w:w="0" w:type="dxa"/>
            <w:right w:w="108" w:type="dxa"/>
          </w:tblCellMar>
        </w:tblPrEx>
        <w:trPr>
          <w:trHeight w:val="326" w:hRule="atLeast"/>
          <w:jc w:val="center"/>
        </w:trPr>
        <w:tc>
          <w:tcPr>
            <w:tcW w:w="1805" w:type="dxa"/>
            <w:tcBorders>
              <w:top w:val="single" w:color="auto" w:sz="4" w:space="0"/>
              <w:left w:val="single" w:color="auto" w:sz="4" w:space="0"/>
              <w:bottom w:val="nil"/>
              <w:right w:val="single" w:color="auto" w:sz="4" w:space="0"/>
            </w:tcBorders>
            <w:shd w:val="clear" w:color="auto" w:fill="auto"/>
            <w:noWrap/>
            <w:vAlign w:val="center"/>
          </w:tcPr>
          <w:p w14:paraId="0304FD8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南京2</w:t>
            </w:r>
          </w:p>
        </w:tc>
        <w:tc>
          <w:tcPr>
            <w:tcW w:w="1960" w:type="dxa"/>
            <w:tcBorders>
              <w:top w:val="nil"/>
              <w:left w:val="nil"/>
              <w:bottom w:val="single" w:color="auto" w:sz="4" w:space="0"/>
              <w:right w:val="single" w:color="auto" w:sz="4" w:space="0"/>
            </w:tcBorders>
            <w:shd w:val="clear" w:color="auto" w:fill="auto"/>
            <w:noWrap/>
            <w:vAlign w:val="center"/>
          </w:tcPr>
          <w:p w14:paraId="717DE9D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0680F53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single" w:color="auto" w:sz="4" w:space="0"/>
              <w:left w:val="nil"/>
              <w:bottom w:val="nil"/>
              <w:right w:val="single" w:color="auto" w:sz="4" w:space="0"/>
            </w:tcBorders>
            <w:shd w:val="clear" w:color="auto" w:fill="auto"/>
            <w:noWrap/>
            <w:vAlign w:val="center"/>
          </w:tcPr>
          <w:p w14:paraId="1C4BFF3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2A89EE3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single" w:color="auto" w:sz="4" w:space="0"/>
              <w:left w:val="nil"/>
              <w:bottom w:val="nil"/>
              <w:right w:val="single" w:color="auto" w:sz="4" w:space="0"/>
            </w:tcBorders>
            <w:shd w:val="clear" w:color="auto" w:fill="auto"/>
            <w:noWrap/>
            <w:vAlign w:val="center"/>
          </w:tcPr>
          <w:p w14:paraId="08839D2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2F82C6D1">
        <w:tblPrEx>
          <w:tblCellMar>
            <w:top w:w="0" w:type="dxa"/>
            <w:left w:w="108" w:type="dxa"/>
            <w:bottom w:w="0" w:type="dxa"/>
            <w:right w:w="108" w:type="dxa"/>
          </w:tblCellMar>
        </w:tblPrEx>
        <w:trPr>
          <w:trHeight w:val="326" w:hRule="atLeast"/>
          <w:jc w:val="center"/>
        </w:trPr>
        <w:tc>
          <w:tcPr>
            <w:tcW w:w="1805" w:type="dxa"/>
            <w:vMerge w:val="restart"/>
            <w:tcBorders>
              <w:top w:val="single" w:color="auto" w:sz="4" w:space="0"/>
              <w:left w:val="single" w:color="auto" w:sz="4" w:space="0"/>
              <w:bottom w:val="nil"/>
              <w:right w:val="single" w:color="auto" w:sz="4" w:space="0"/>
            </w:tcBorders>
            <w:shd w:val="clear" w:color="auto" w:fill="auto"/>
            <w:noWrap/>
            <w:vAlign w:val="center"/>
          </w:tcPr>
          <w:p w14:paraId="30D157F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滁州</w:t>
            </w:r>
          </w:p>
        </w:tc>
        <w:tc>
          <w:tcPr>
            <w:tcW w:w="1960" w:type="dxa"/>
            <w:tcBorders>
              <w:top w:val="nil"/>
              <w:left w:val="nil"/>
              <w:bottom w:val="single" w:color="auto" w:sz="4" w:space="0"/>
              <w:right w:val="single" w:color="auto" w:sz="4" w:space="0"/>
            </w:tcBorders>
            <w:shd w:val="clear" w:color="auto" w:fill="auto"/>
            <w:noWrap/>
            <w:vAlign w:val="center"/>
          </w:tcPr>
          <w:p w14:paraId="6A27C56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12CD5FE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restart"/>
            <w:tcBorders>
              <w:top w:val="single" w:color="auto" w:sz="4" w:space="0"/>
              <w:left w:val="single" w:color="auto" w:sz="4" w:space="0"/>
              <w:bottom w:val="nil"/>
              <w:right w:val="single" w:color="auto" w:sz="4" w:space="0"/>
            </w:tcBorders>
            <w:shd w:val="clear" w:color="auto" w:fill="auto"/>
            <w:noWrap/>
            <w:vAlign w:val="center"/>
          </w:tcPr>
          <w:p w14:paraId="6BE600E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1484" w:type="dxa"/>
            <w:tcBorders>
              <w:top w:val="nil"/>
              <w:left w:val="nil"/>
              <w:bottom w:val="single" w:color="auto" w:sz="4" w:space="0"/>
              <w:right w:val="single" w:color="auto" w:sz="4" w:space="0"/>
            </w:tcBorders>
            <w:shd w:val="clear" w:color="auto" w:fill="auto"/>
            <w:noWrap/>
            <w:vAlign w:val="center"/>
          </w:tcPr>
          <w:p w14:paraId="71BE91A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vMerge w:val="restart"/>
            <w:tcBorders>
              <w:top w:val="single" w:color="auto" w:sz="4" w:space="0"/>
              <w:left w:val="single" w:color="auto" w:sz="4" w:space="0"/>
              <w:bottom w:val="nil"/>
              <w:right w:val="single" w:color="auto" w:sz="4" w:space="0"/>
            </w:tcBorders>
            <w:shd w:val="clear" w:color="auto" w:fill="auto"/>
            <w:noWrap/>
            <w:vAlign w:val="center"/>
          </w:tcPr>
          <w:p w14:paraId="36E5F8B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17</w:t>
            </w:r>
          </w:p>
        </w:tc>
      </w:tr>
      <w:tr w14:paraId="2548CF83">
        <w:tblPrEx>
          <w:tblCellMar>
            <w:top w:w="0" w:type="dxa"/>
            <w:left w:w="108" w:type="dxa"/>
            <w:bottom w:w="0" w:type="dxa"/>
            <w:right w:w="108" w:type="dxa"/>
          </w:tblCellMar>
        </w:tblPrEx>
        <w:trPr>
          <w:trHeight w:val="326" w:hRule="atLeast"/>
          <w:jc w:val="center"/>
        </w:trPr>
        <w:tc>
          <w:tcPr>
            <w:tcW w:w="1805" w:type="dxa"/>
            <w:vMerge w:val="continue"/>
            <w:tcBorders>
              <w:top w:val="single" w:color="auto" w:sz="4" w:space="0"/>
              <w:left w:val="single" w:color="auto" w:sz="4" w:space="0"/>
              <w:bottom w:val="nil"/>
              <w:right w:val="single" w:color="auto" w:sz="4" w:space="0"/>
            </w:tcBorders>
            <w:vAlign w:val="center"/>
          </w:tcPr>
          <w:p w14:paraId="471206F5">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19A1C65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中继级联设备</w:t>
            </w:r>
          </w:p>
        </w:tc>
        <w:tc>
          <w:tcPr>
            <w:tcW w:w="1106" w:type="dxa"/>
            <w:tcBorders>
              <w:top w:val="nil"/>
              <w:left w:val="nil"/>
              <w:bottom w:val="single" w:color="auto" w:sz="4" w:space="0"/>
              <w:right w:val="single" w:color="auto" w:sz="4" w:space="0"/>
            </w:tcBorders>
            <w:shd w:val="clear" w:color="auto" w:fill="auto"/>
            <w:noWrap/>
            <w:vAlign w:val="center"/>
          </w:tcPr>
          <w:p w14:paraId="6E42A93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continue"/>
            <w:tcBorders>
              <w:top w:val="single" w:color="auto" w:sz="4" w:space="0"/>
              <w:left w:val="single" w:color="auto" w:sz="4" w:space="0"/>
              <w:bottom w:val="nil"/>
              <w:right w:val="single" w:color="auto" w:sz="4" w:space="0"/>
            </w:tcBorders>
            <w:vAlign w:val="center"/>
          </w:tcPr>
          <w:p w14:paraId="0E62398A">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69460A2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665" w:type="dxa"/>
            <w:vMerge w:val="continue"/>
            <w:tcBorders>
              <w:top w:val="single" w:color="auto" w:sz="4" w:space="0"/>
              <w:left w:val="single" w:color="auto" w:sz="4" w:space="0"/>
              <w:bottom w:val="nil"/>
              <w:right w:val="single" w:color="auto" w:sz="4" w:space="0"/>
            </w:tcBorders>
            <w:vAlign w:val="center"/>
          </w:tcPr>
          <w:p w14:paraId="3F0105D0">
            <w:pPr>
              <w:widowControl/>
              <w:jc w:val="left"/>
              <w:rPr>
                <w:rFonts w:ascii="宋体" w:hAnsi="宋体" w:eastAsia="宋体" w:cs="宋体"/>
                <w:color w:val="000000"/>
                <w:kern w:val="0"/>
                <w:sz w:val="24"/>
                <w:szCs w:val="24"/>
              </w:rPr>
            </w:pPr>
          </w:p>
        </w:tc>
      </w:tr>
      <w:tr w14:paraId="22923F4D">
        <w:tblPrEx>
          <w:tblCellMar>
            <w:top w:w="0" w:type="dxa"/>
            <w:left w:w="108" w:type="dxa"/>
            <w:bottom w:w="0" w:type="dxa"/>
            <w:right w:w="108" w:type="dxa"/>
          </w:tblCellMar>
        </w:tblPrEx>
        <w:trPr>
          <w:trHeight w:val="326" w:hRule="atLeast"/>
          <w:jc w:val="center"/>
        </w:trPr>
        <w:tc>
          <w:tcPr>
            <w:tcW w:w="1805" w:type="dxa"/>
            <w:tcBorders>
              <w:top w:val="single" w:color="auto" w:sz="4" w:space="0"/>
              <w:left w:val="single" w:color="auto" w:sz="4" w:space="0"/>
              <w:bottom w:val="nil"/>
              <w:right w:val="single" w:color="auto" w:sz="4" w:space="0"/>
            </w:tcBorders>
            <w:shd w:val="clear" w:color="auto" w:fill="auto"/>
            <w:noWrap/>
            <w:vAlign w:val="center"/>
          </w:tcPr>
          <w:p w14:paraId="754D8AF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大墅</w:t>
            </w:r>
          </w:p>
        </w:tc>
        <w:tc>
          <w:tcPr>
            <w:tcW w:w="1960" w:type="dxa"/>
            <w:tcBorders>
              <w:top w:val="nil"/>
              <w:left w:val="nil"/>
              <w:bottom w:val="single" w:color="auto" w:sz="4" w:space="0"/>
              <w:right w:val="single" w:color="auto" w:sz="4" w:space="0"/>
            </w:tcBorders>
            <w:shd w:val="clear" w:color="auto" w:fill="auto"/>
            <w:noWrap/>
            <w:vAlign w:val="center"/>
          </w:tcPr>
          <w:p w14:paraId="3AD9E0C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5392110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single" w:color="auto" w:sz="4" w:space="0"/>
              <w:left w:val="nil"/>
              <w:bottom w:val="nil"/>
              <w:right w:val="single" w:color="auto" w:sz="4" w:space="0"/>
            </w:tcBorders>
            <w:shd w:val="clear" w:color="auto" w:fill="auto"/>
            <w:noWrap/>
            <w:vAlign w:val="center"/>
          </w:tcPr>
          <w:p w14:paraId="25A443B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29C674D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single" w:color="auto" w:sz="4" w:space="0"/>
              <w:left w:val="nil"/>
              <w:bottom w:val="nil"/>
              <w:right w:val="single" w:color="auto" w:sz="4" w:space="0"/>
            </w:tcBorders>
            <w:shd w:val="clear" w:color="auto" w:fill="auto"/>
            <w:noWrap/>
            <w:vAlign w:val="center"/>
          </w:tcPr>
          <w:p w14:paraId="3D7DEA4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4E2AEEE2">
        <w:tblPrEx>
          <w:tblCellMar>
            <w:top w:w="0" w:type="dxa"/>
            <w:left w:w="108" w:type="dxa"/>
            <w:bottom w:w="0" w:type="dxa"/>
            <w:right w:w="108" w:type="dxa"/>
          </w:tblCellMar>
        </w:tblPrEx>
        <w:trPr>
          <w:trHeight w:val="326" w:hRule="atLeast"/>
          <w:jc w:val="center"/>
        </w:trPr>
        <w:tc>
          <w:tcPr>
            <w:tcW w:w="1805" w:type="dxa"/>
            <w:vMerge w:val="restart"/>
            <w:tcBorders>
              <w:top w:val="single" w:color="auto" w:sz="4" w:space="0"/>
              <w:left w:val="single" w:color="auto" w:sz="4" w:space="0"/>
              <w:bottom w:val="nil"/>
              <w:right w:val="single" w:color="auto" w:sz="4" w:space="0"/>
            </w:tcBorders>
            <w:shd w:val="clear" w:color="auto" w:fill="auto"/>
            <w:noWrap/>
            <w:vAlign w:val="center"/>
          </w:tcPr>
          <w:p w14:paraId="5F9330B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合肥</w:t>
            </w:r>
          </w:p>
        </w:tc>
        <w:tc>
          <w:tcPr>
            <w:tcW w:w="1960" w:type="dxa"/>
            <w:tcBorders>
              <w:top w:val="nil"/>
              <w:left w:val="nil"/>
              <w:bottom w:val="single" w:color="auto" w:sz="4" w:space="0"/>
              <w:right w:val="single" w:color="auto" w:sz="4" w:space="0"/>
            </w:tcBorders>
            <w:shd w:val="clear" w:color="auto" w:fill="auto"/>
            <w:noWrap/>
            <w:vAlign w:val="center"/>
          </w:tcPr>
          <w:p w14:paraId="2CC0716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6DCAB07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restart"/>
            <w:tcBorders>
              <w:top w:val="single" w:color="auto" w:sz="4" w:space="0"/>
              <w:left w:val="single" w:color="auto" w:sz="4" w:space="0"/>
              <w:bottom w:val="nil"/>
              <w:right w:val="single" w:color="auto" w:sz="4" w:space="0"/>
            </w:tcBorders>
            <w:shd w:val="clear" w:color="auto" w:fill="auto"/>
            <w:noWrap/>
            <w:vAlign w:val="center"/>
          </w:tcPr>
          <w:p w14:paraId="13DFB1D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484" w:type="dxa"/>
            <w:tcBorders>
              <w:top w:val="nil"/>
              <w:left w:val="nil"/>
              <w:bottom w:val="single" w:color="auto" w:sz="4" w:space="0"/>
              <w:right w:val="single" w:color="auto" w:sz="4" w:space="0"/>
            </w:tcBorders>
            <w:shd w:val="clear" w:color="auto" w:fill="auto"/>
            <w:noWrap/>
            <w:vAlign w:val="center"/>
          </w:tcPr>
          <w:p w14:paraId="07B6A0B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vMerge w:val="restart"/>
            <w:tcBorders>
              <w:top w:val="single" w:color="auto" w:sz="4" w:space="0"/>
              <w:left w:val="single" w:color="auto" w:sz="4" w:space="0"/>
              <w:bottom w:val="nil"/>
              <w:right w:val="single" w:color="auto" w:sz="4" w:space="0"/>
            </w:tcBorders>
            <w:shd w:val="clear" w:color="auto" w:fill="auto"/>
            <w:noWrap/>
            <w:vAlign w:val="center"/>
          </w:tcPr>
          <w:p w14:paraId="04410A0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43</w:t>
            </w:r>
          </w:p>
        </w:tc>
      </w:tr>
      <w:tr w14:paraId="6247AA53">
        <w:tblPrEx>
          <w:tblCellMar>
            <w:top w:w="0" w:type="dxa"/>
            <w:left w:w="108" w:type="dxa"/>
            <w:bottom w:w="0" w:type="dxa"/>
            <w:right w:w="108" w:type="dxa"/>
          </w:tblCellMar>
        </w:tblPrEx>
        <w:trPr>
          <w:trHeight w:val="326" w:hRule="atLeast"/>
          <w:jc w:val="center"/>
        </w:trPr>
        <w:tc>
          <w:tcPr>
            <w:tcW w:w="1805" w:type="dxa"/>
            <w:vMerge w:val="continue"/>
            <w:tcBorders>
              <w:top w:val="single" w:color="auto" w:sz="4" w:space="0"/>
              <w:left w:val="single" w:color="auto" w:sz="4" w:space="0"/>
              <w:bottom w:val="nil"/>
              <w:right w:val="single" w:color="auto" w:sz="4" w:space="0"/>
            </w:tcBorders>
            <w:vAlign w:val="center"/>
          </w:tcPr>
          <w:p w14:paraId="601B385B">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0F4DD640">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中继级联设备</w:t>
            </w:r>
          </w:p>
        </w:tc>
        <w:tc>
          <w:tcPr>
            <w:tcW w:w="1106" w:type="dxa"/>
            <w:tcBorders>
              <w:top w:val="nil"/>
              <w:left w:val="nil"/>
              <w:bottom w:val="single" w:color="auto" w:sz="4" w:space="0"/>
              <w:right w:val="single" w:color="auto" w:sz="4" w:space="0"/>
            </w:tcBorders>
            <w:shd w:val="clear" w:color="auto" w:fill="auto"/>
            <w:noWrap/>
            <w:vAlign w:val="center"/>
          </w:tcPr>
          <w:p w14:paraId="38210AE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continue"/>
            <w:tcBorders>
              <w:top w:val="single" w:color="auto" w:sz="4" w:space="0"/>
              <w:left w:val="single" w:color="auto" w:sz="4" w:space="0"/>
              <w:bottom w:val="nil"/>
              <w:right w:val="single" w:color="auto" w:sz="4" w:space="0"/>
            </w:tcBorders>
            <w:vAlign w:val="center"/>
          </w:tcPr>
          <w:p w14:paraId="66ABF57D">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6DF5B7B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665" w:type="dxa"/>
            <w:vMerge w:val="continue"/>
            <w:tcBorders>
              <w:top w:val="single" w:color="auto" w:sz="4" w:space="0"/>
              <w:left w:val="single" w:color="auto" w:sz="4" w:space="0"/>
              <w:bottom w:val="nil"/>
              <w:right w:val="single" w:color="auto" w:sz="4" w:space="0"/>
            </w:tcBorders>
            <w:vAlign w:val="center"/>
          </w:tcPr>
          <w:p w14:paraId="0696CD1E">
            <w:pPr>
              <w:widowControl/>
              <w:jc w:val="left"/>
              <w:rPr>
                <w:rFonts w:ascii="宋体" w:hAnsi="宋体" w:eastAsia="宋体" w:cs="宋体"/>
                <w:color w:val="000000"/>
                <w:kern w:val="0"/>
                <w:sz w:val="24"/>
                <w:szCs w:val="24"/>
              </w:rPr>
            </w:pPr>
          </w:p>
        </w:tc>
      </w:tr>
      <w:tr w14:paraId="037C1E9A">
        <w:tblPrEx>
          <w:tblCellMar>
            <w:top w:w="0" w:type="dxa"/>
            <w:left w:w="108" w:type="dxa"/>
            <w:bottom w:w="0" w:type="dxa"/>
            <w:right w:w="108" w:type="dxa"/>
          </w:tblCellMar>
        </w:tblPrEx>
        <w:trPr>
          <w:trHeight w:val="326" w:hRule="atLeast"/>
          <w:jc w:val="center"/>
        </w:trPr>
        <w:tc>
          <w:tcPr>
            <w:tcW w:w="1805" w:type="dxa"/>
            <w:vMerge w:val="continue"/>
            <w:tcBorders>
              <w:top w:val="single" w:color="auto" w:sz="4" w:space="0"/>
              <w:left w:val="single" w:color="auto" w:sz="4" w:space="0"/>
              <w:bottom w:val="nil"/>
              <w:right w:val="single" w:color="auto" w:sz="4" w:space="0"/>
            </w:tcBorders>
            <w:vAlign w:val="center"/>
          </w:tcPr>
          <w:p w14:paraId="725E155B">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1E6630C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净化设备</w:t>
            </w:r>
          </w:p>
        </w:tc>
        <w:tc>
          <w:tcPr>
            <w:tcW w:w="1106" w:type="dxa"/>
            <w:tcBorders>
              <w:top w:val="nil"/>
              <w:left w:val="nil"/>
              <w:bottom w:val="single" w:color="auto" w:sz="4" w:space="0"/>
              <w:right w:val="single" w:color="auto" w:sz="4" w:space="0"/>
            </w:tcBorders>
            <w:shd w:val="clear" w:color="auto" w:fill="auto"/>
            <w:noWrap/>
            <w:vAlign w:val="center"/>
          </w:tcPr>
          <w:p w14:paraId="516A31B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77" w:type="dxa"/>
            <w:vMerge w:val="continue"/>
            <w:tcBorders>
              <w:top w:val="single" w:color="auto" w:sz="4" w:space="0"/>
              <w:left w:val="single" w:color="auto" w:sz="4" w:space="0"/>
              <w:bottom w:val="nil"/>
              <w:right w:val="single" w:color="auto" w:sz="4" w:space="0"/>
            </w:tcBorders>
            <w:vAlign w:val="center"/>
          </w:tcPr>
          <w:p w14:paraId="7201F0C6">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4F7EDE1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w:t>
            </w:r>
          </w:p>
        </w:tc>
        <w:tc>
          <w:tcPr>
            <w:tcW w:w="1665" w:type="dxa"/>
            <w:vMerge w:val="continue"/>
            <w:tcBorders>
              <w:top w:val="single" w:color="auto" w:sz="4" w:space="0"/>
              <w:left w:val="single" w:color="auto" w:sz="4" w:space="0"/>
              <w:bottom w:val="nil"/>
              <w:right w:val="single" w:color="auto" w:sz="4" w:space="0"/>
            </w:tcBorders>
            <w:vAlign w:val="center"/>
          </w:tcPr>
          <w:p w14:paraId="511A92BC">
            <w:pPr>
              <w:widowControl/>
              <w:jc w:val="left"/>
              <w:rPr>
                <w:rFonts w:ascii="宋体" w:hAnsi="宋体" w:eastAsia="宋体" w:cs="宋体"/>
                <w:color w:val="000000"/>
                <w:kern w:val="0"/>
                <w:sz w:val="24"/>
                <w:szCs w:val="24"/>
              </w:rPr>
            </w:pPr>
          </w:p>
        </w:tc>
      </w:tr>
      <w:tr w14:paraId="2F69AB70">
        <w:tblPrEx>
          <w:tblCellMar>
            <w:top w:w="0" w:type="dxa"/>
            <w:left w:w="108" w:type="dxa"/>
            <w:bottom w:w="0" w:type="dxa"/>
            <w:right w:w="108" w:type="dxa"/>
          </w:tblCellMar>
        </w:tblPrEx>
        <w:trPr>
          <w:trHeight w:val="326" w:hRule="atLeast"/>
          <w:jc w:val="center"/>
        </w:trPr>
        <w:tc>
          <w:tcPr>
            <w:tcW w:w="1805" w:type="dxa"/>
            <w:tcBorders>
              <w:top w:val="single" w:color="auto" w:sz="4" w:space="0"/>
              <w:left w:val="single" w:color="auto" w:sz="4" w:space="0"/>
              <w:bottom w:val="nil"/>
              <w:right w:val="single" w:color="auto" w:sz="4" w:space="0"/>
            </w:tcBorders>
            <w:shd w:val="clear" w:color="auto" w:fill="auto"/>
            <w:noWrap/>
            <w:vAlign w:val="center"/>
          </w:tcPr>
          <w:p w14:paraId="4BAEA76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舒城</w:t>
            </w:r>
          </w:p>
        </w:tc>
        <w:tc>
          <w:tcPr>
            <w:tcW w:w="1960" w:type="dxa"/>
            <w:tcBorders>
              <w:top w:val="nil"/>
              <w:left w:val="nil"/>
              <w:bottom w:val="single" w:color="auto" w:sz="4" w:space="0"/>
              <w:right w:val="single" w:color="auto" w:sz="4" w:space="0"/>
            </w:tcBorders>
            <w:shd w:val="clear" w:color="auto" w:fill="auto"/>
            <w:noWrap/>
            <w:vAlign w:val="center"/>
          </w:tcPr>
          <w:p w14:paraId="0659E44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41965B6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single" w:color="auto" w:sz="4" w:space="0"/>
              <w:left w:val="nil"/>
              <w:bottom w:val="nil"/>
              <w:right w:val="single" w:color="auto" w:sz="4" w:space="0"/>
            </w:tcBorders>
            <w:shd w:val="clear" w:color="auto" w:fill="auto"/>
            <w:noWrap/>
            <w:vAlign w:val="center"/>
          </w:tcPr>
          <w:p w14:paraId="403DEE7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22F30A5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single" w:color="auto" w:sz="4" w:space="0"/>
              <w:left w:val="nil"/>
              <w:bottom w:val="nil"/>
              <w:right w:val="single" w:color="auto" w:sz="4" w:space="0"/>
            </w:tcBorders>
            <w:shd w:val="clear" w:color="auto" w:fill="auto"/>
            <w:noWrap/>
            <w:vAlign w:val="center"/>
          </w:tcPr>
          <w:p w14:paraId="60E0E97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0AEB3D39">
        <w:tblPrEx>
          <w:tblCellMar>
            <w:top w:w="0" w:type="dxa"/>
            <w:left w:w="108" w:type="dxa"/>
            <w:bottom w:w="0" w:type="dxa"/>
            <w:right w:w="108" w:type="dxa"/>
          </w:tblCellMar>
        </w:tblPrEx>
        <w:trPr>
          <w:trHeight w:val="326" w:hRule="atLeast"/>
          <w:jc w:val="center"/>
        </w:trPr>
        <w:tc>
          <w:tcPr>
            <w:tcW w:w="1805" w:type="dxa"/>
            <w:tcBorders>
              <w:top w:val="single" w:color="auto" w:sz="4" w:space="0"/>
              <w:left w:val="single" w:color="auto" w:sz="4" w:space="0"/>
              <w:bottom w:val="nil"/>
              <w:right w:val="single" w:color="auto" w:sz="4" w:space="0"/>
            </w:tcBorders>
            <w:shd w:val="clear" w:color="auto" w:fill="auto"/>
            <w:noWrap/>
            <w:vAlign w:val="center"/>
          </w:tcPr>
          <w:p w14:paraId="03E2B16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桐城</w:t>
            </w:r>
          </w:p>
        </w:tc>
        <w:tc>
          <w:tcPr>
            <w:tcW w:w="1960" w:type="dxa"/>
            <w:tcBorders>
              <w:top w:val="nil"/>
              <w:left w:val="nil"/>
              <w:bottom w:val="single" w:color="auto" w:sz="4" w:space="0"/>
              <w:right w:val="single" w:color="auto" w:sz="4" w:space="0"/>
            </w:tcBorders>
            <w:shd w:val="clear" w:color="auto" w:fill="auto"/>
            <w:noWrap/>
            <w:vAlign w:val="center"/>
          </w:tcPr>
          <w:p w14:paraId="2ABD258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35553C6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single" w:color="auto" w:sz="4" w:space="0"/>
              <w:left w:val="nil"/>
              <w:bottom w:val="nil"/>
              <w:right w:val="single" w:color="auto" w:sz="4" w:space="0"/>
            </w:tcBorders>
            <w:shd w:val="clear" w:color="auto" w:fill="auto"/>
            <w:noWrap/>
            <w:vAlign w:val="center"/>
          </w:tcPr>
          <w:p w14:paraId="21FA1FA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139CBE9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single" w:color="auto" w:sz="4" w:space="0"/>
              <w:left w:val="nil"/>
              <w:bottom w:val="nil"/>
              <w:right w:val="single" w:color="auto" w:sz="4" w:space="0"/>
            </w:tcBorders>
            <w:shd w:val="clear" w:color="auto" w:fill="auto"/>
            <w:noWrap/>
            <w:vAlign w:val="center"/>
          </w:tcPr>
          <w:p w14:paraId="7F48121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5B76F9C0">
        <w:tblPrEx>
          <w:tblCellMar>
            <w:top w:w="0" w:type="dxa"/>
            <w:left w:w="108" w:type="dxa"/>
            <w:bottom w:w="0" w:type="dxa"/>
            <w:right w:w="108" w:type="dxa"/>
          </w:tblCellMar>
        </w:tblPrEx>
        <w:trPr>
          <w:trHeight w:val="326" w:hRule="atLeast"/>
          <w:jc w:val="center"/>
        </w:trPr>
        <w:tc>
          <w:tcPr>
            <w:tcW w:w="1805" w:type="dxa"/>
            <w:vMerge w:val="restart"/>
            <w:tcBorders>
              <w:top w:val="single" w:color="auto" w:sz="4" w:space="0"/>
              <w:left w:val="single" w:color="auto" w:sz="4" w:space="0"/>
              <w:bottom w:val="nil"/>
              <w:right w:val="single" w:color="auto" w:sz="4" w:space="0"/>
            </w:tcBorders>
            <w:shd w:val="clear" w:color="auto" w:fill="auto"/>
            <w:noWrap/>
            <w:vAlign w:val="center"/>
          </w:tcPr>
          <w:p w14:paraId="7D987C2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安庆</w:t>
            </w:r>
          </w:p>
        </w:tc>
        <w:tc>
          <w:tcPr>
            <w:tcW w:w="1960" w:type="dxa"/>
            <w:tcBorders>
              <w:top w:val="nil"/>
              <w:left w:val="nil"/>
              <w:bottom w:val="single" w:color="auto" w:sz="4" w:space="0"/>
              <w:right w:val="single" w:color="auto" w:sz="4" w:space="0"/>
            </w:tcBorders>
            <w:shd w:val="clear" w:color="auto" w:fill="auto"/>
            <w:noWrap/>
            <w:vAlign w:val="center"/>
          </w:tcPr>
          <w:p w14:paraId="5DE0238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7AC0154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restart"/>
            <w:tcBorders>
              <w:top w:val="single" w:color="auto" w:sz="4" w:space="0"/>
              <w:left w:val="single" w:color="auto" w:sz="4" w:space="0"/>
              <w:bottom w:val="nil"/>
              <w:right w:val="single" w:color="auto" w:sz="4" w:space="0"/>
            </w:tcBorders>
            <w:shd w:val="clear" w:color="auto" w:fill="auto"/>
            <w:noWrap/>
            <w:vAlign w:val="center"/>
          </w:tcPr>
          <w:p w14:paraId="35FE700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1484" w:type="dxa"/>
            <w:tcBorders>
              <w:top w:val="nil"/>
              <w:left w:val="nil"/>
              <w:bottom w:val="single" w:color="auto" w:sz="4" w:space="0"/>
              <w:right w:val="single" w:color="auto" w:sz="4" w:space="0"/>
            </w:tcBorders>
            <w:shd w:val="clear" w:color="auto" w:fill="auto"/>
            <w:noWrap/>
            <w:vAlign w:val="center"/>
          </w:tcPr>
          <w:p w14:paraId="7D1CD85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vMerge w:val="restart"/>
            <w:tcBorders>
              <w:top w:val="single" w:color="auto" w:sz="4" w:space="0"/>
              <w:left w:val="single" w:color="auto" w:sz="4" w:space="0"/>
              <w:bottom w:val="nil"/>
              <w:right w:val="single" w:color="auto" w:sz="4" w:space="0"/>
            </w:tcBorders>
            <w:shd w:val="clear" w:color="auto" w:fill="auto"/>
            <w:noWrap/>
            <w:vAlign w:val="center"/>
          </w:tcPr>
          <w:p w14:paraId="56A38D7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17</w:t>
            </w:r>
          </w:p>
        </w:tc>
      </w:tr>
      <w:tr w14:paraId="3065E5FA">
        <w:tblPrEx>
          <w:tblCellMar>
            <w:top w:w="0" w:type="dxa"/>
            <w:left w:w="108" w:type="dxa"/>
            <w:bottom w:w="0" w:type="dxa"/>
            <w:right w:w="108" w:type="dxa"/>
          </w:tblCellMar>
        </w:tblPrEx>
        <w:trPr>
          <w:trHeight w:val="326" w:hRule="atLeast"/>
          <w:jc w:val="center"/>
        </w:trPr>
        <w:tc>
          <w:tcPr>
            <w:tcW w:w="1805" w:type="dxa"/>
            <w:vMerge w:val="continue"/>
            <w:tcBorders>
              <w:top w:val="single" w:color="auto" w:sz="4" w:space="0"/>
              <w:left w:val="single" w:color="auto" w:sz="4" w:space="0"/>
              <w:bottom w:val="nil"/>
              <w:right w:val="single" w:color="auto" w:sz="4" w:space="0"/>
            </w:tcBorders>
            <w:vAlign w:val="center"/>
          </w:tcPr>
          <w:p w14:paraId="7E582DB0">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17DDAB3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中继级联设备</w:t>
            </w:r>
          </w:p>
        </w:tc>
        <w:tc>
          <w:tcPr>
            <w:tcW w:w="1106" w:type="dxa"/>
            <w:tcBorders>
              <w:top w:val="nil"/>
              <w:left w:val="nil"/>
              <w:bottom w:val="single" w:color="auto" w:sz="4" w:space="0"/>
              <w:right w:val="single" w:color="auto" w:sz="4" w:space="0"/>
            </w:tcBorders>
            <w:shd w:val="clear" w:color="auto" w:fill="auto"/>
            <w:noWrap/>
            <w:vAlign w:val="center"/>
          </w:tcPr>
          <w:p w14:paraId="2DFDC3E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continue"/>
            <w:tcBorders>
              <w:top w:val="single" w:color="auto" w:sz="4" w:space="0"/>
              <w:left w:val="single" w:color="auto" w:sz="4" w:space="0"/>
              <w:bottom w:val="nil"/>
              <w:right w:val="single" w:color="auto" w:sz="4" w:space="0"/>
            </w:tcBorders>
            <w:vAlign w:val="center"/>
          </w:tcPr>
          <w:p w14:paraId="7B506E58">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57A61D7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665" w:type="dxa"/>
            <w:vMerge w:val="continue"/>
            <w:tcBorders>
              <w:top w:val="single" w:color="auto" w:sz="4" w:space="0"/>
              <w:left w:val="single" w:color="auto" w:sz="4" w:space="0"/>
              <w:bottom w:val="nil"/>
              <w:right w:val="single" w:color="auto" w:sz="4" w:space="0"/>
            </w:tcBorders>
            <w:vAlign w:val="center"/>
          </w:tcPr>
          <w:p w14:paraId="1AC5C6BC">
            <w:pPr>
              <w:widowControl/>
              <w:jc w:val="left"/>
              <w:rPr>
                <w:rFonts w:ascii="宋体" w:hAnsi="宋体" w:eastAsia="宋体" w:cs="宋体"/>
                <w:color w:val="000000"/>
                <w:kern w:val="0"/>
                <w:sz w:val="24"/>
                <w:szCs w:val="24"/>
              </w:rPr>
            </w:pPr>
          </w:p>
        </w:tc>
      </w:tr>
      <w:tr w14:paraId="0A9156D0">
        <w:tblPrEx>
          <w:tblCellMar>
            <w:top w:w="0" w:type="dxa"/>
            <w:left w:w="108" w:type="dxa"/>
            <w:bottom w:w="0" w:type="dxa"/>
            <w:right w:w="108" w:type="dxa"/>
          </w:tblCellMar>
        </w:tblPrEx>
        <w:trPr>
          <w:trHeight w:val="326" w:hRule="atLeast"/>
          <w:jc w:val="center"/>
        </w:trPr>
        <w:tc>
          <w:tcPr>
            <w:tcW w:w="18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346CD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潜山</w:t>
            </w:r>
          </w:p>
        </w:tc>
        <w:tc>
          <w:tcPr>
            <w:tcW w:w="1960" w:type="dxa"/>
            <w:tcBorders>
              <w:top w:val="nil"/>
              <w:left w:val="nil"/>
              <w:bottom w:val="single" w:color="auto" w:sz="4" w:space="0"/>
              <w:right w:val="single" w:color="auto" w:sz="4" w:space="0"/>
            </w:tcBorders>
            <w:shd w:val="clear" w:color="auto" w:fill="auto"/>
            <w:noWrap/>
            <w:vAlign w:val="center"/>
          </w:tcPr>
          <w:p w14:paraId="063FE60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5C6821F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single" w:color="auto" w:sz="4" w:space="0"/>
              <w:left w:val="nil"/>
              <w:bottom w:val="single" w:color="auto" w:sz="4" w:space="0"/>
              <w:right w:val="single" w:color="auto" w:sz="4" w:space="0"/>
            </w:tcBorders>
            <w:shd w:val="clear" w:color="auto" w:fill="auto"/>
            <w:noWrap/>
            <w:vAlign w:val="center"/>
          </w:tcPr>
          <w:p w14:paraId="21EBB38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6A53481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single" w:color="auto" w:sz="4" w:space="0"/>
              <w:left w:val="nil"/>
              <w:bottom w:val="single" w:color="auto" w:sz="4" w:space="0"/>
              <w:right w:val="single" w:color="auto" w:sz="4" w:space="0"/>
            </w:tcBorders>
            <w:shd w:val="clear" w:color="auto" w:fill="auto"/>
            <w:noWrap/>
            <w:vAlign w:val="center"/>
          </w:tcPr>
          <w:p w14:paraId="1801727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04086286">
        <w:tblPrEx>
          <w:tblCellMar>
            <w:top w:w="0" w:type="dxa"/>
            <w:left w:w="108" w:type="dxa"/>
            <w:bottom w:w="0" w:type="dxa"/>
            <w:right w:w="108" w:type="dxa"/>
          </w:tblCellMar>
        </w:tblPrEx>
        <w:trPr>
          <w:trHeight w:val="326" w:hRule="atLeast"/>
          <w:jc w:val="center"/>
        </w:trPr>
        <w:tc>
          <w:tcPr>
            <w:tcW w:w="1805" w:type="dxa"/>
            <w:vMerge w:val="restart"/>
            <w:tcBorders>
              <w:top w:val="nil"/>
              <w:left w:val="single" w:color="auto" w:sz="4" w:space="0"/>
              <w:bottom w:val="single" w:color="000000" w:sz="4" w:space="0"/>
              <w:right w:val="single" w:color="auto" w:sz="4" w:space="0"/>
            </w:tcBorders>
            <w:shd w:val="clear" w:color="auto" w:fill="auto"/>
            <w:noWrap/>
            <w:vAlign w:val="center"/>
          </w:tcPr>
          <w:p w14:paraId="04BC2EA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太湖</w:t>
            </w:r>
          </w:p>
        </w:tc>
        <w:tc>
          <w:tcPr>
            <w:tcW w:w="1960" w:type="dxa"/>
            <w:tcBorders>
              <w:top w:val="nil"/>
              <w:left w:val="nil"/>
              <w:bottom w:val="single" w:color="auto" w:sz="4" w:space="0"/>
              <w:right w:val="single" w:color="auto" w:sz="4" w:space="0"/>
            </w:tcBorders>
            <w:shd w:val="clear" w:color="auto" w:fill="auto"/>
            <w:noWrap/>
            <w:vAlign w:val="center"/>
          </w:tcPr>
          <w:p w14:paraId="42565BE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0610F00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restart"/>
            <w:tcBorders>
              <w:top w:val="nil"/>
              <w:left w:val="single" w:color="auto" w:sz="4" w:space="0"/>
              <w:bottom w:val="single" w:color="000000" w:sz="4" w:space="0"/>
              <w:right w:val="single" w:color="auto" w:sz="4" w:space="0"/>
            </w:tcBorders>
            <w:shd w:val="clear" w:color="auto" w:fill="auto"/>
            <w:noWrap/>
            <w:vAlign w:val="center"/>
          </w:tcPr>
          <w:p w14:paraId="52D53C7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484" w:type="dxa"/>
            <w:tcBorders>
              <w:top w:val="nil"/>
              <w:left w:val="nil"/>
              <w:bottom w:val="single" w:color="auto" w:sz="4" w:space="0"/>
              <w:right w:val="single" w:color="auto" w:sz="4" w:space="0"/>
            </w:tcBorders>
            <w:shd w:val="clear" w:color="auto" w:fill="auto"/>
            <w:noWrap/>
            <w:vAlign w:val="center"/>
          </w:tcPr>
          <w:p w14:paraId="597CBD9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vMerge w:val="restart"/>
            <w:tcBorders>
              <w:top w:val="nil"/>
              <w:left w:val="single" w:color="auto" w:sz="4" w:space="0"/>
              <w:bottom w:val="single" w:color="000000" w:sz="4" w:space="0"/>
              <w:right w:val="single" w:color="auto" w:sz="4" w:space="0"/>
            </w:tcBorders>
            <w:shd w:val="clear" w:color="auto" w:fill="auto"/>
            <w:noWrap/>
            <w:vAlign w:val="center"/>
          </w:tcPr>
          <w:p w14:paraId="21819A4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43</w:t>
            </w:r>
          </w:p>
        </w:tc>
      </w:tr>
      <w:tr w14:paraId="3C5D1E27">
        <w:tblPrEx>
          <w:tblCellMar>
            <w:top w:w="0" w:type="dxa"/>
            <w:left w:w="108" w:type="dxa"/>
            <w:bottom w:w="0" w:type="dxa"/>
            <w:right w:w="108" w:type="dxa"/>
          </w:tblCellMar>
        </w:tblPrEx>
        <w:trPr>
          <w:trHeight w:val="326" w:hRule="atLeast"/>
          <w:jc w:val="center"/>
        </w:trPr>
        <w:tc>
          <w:tcPr>
            <w:tcW w:w="1805" w:type="dxa"/>
            <w:vMerge w:val="continue"/>
            <w:tcBorders>
              <w:top w:val="nil"/>
              <w:left w:val="single" w:color="auto" w:sz="4" w:space="0"/>
              <w:bottom w:val="single" w:color="000000" w:sz="4" w:space="0"/>
              <w:right w:val="single" w:color="auto" w:sz="4" w:space="0"/>
            </w:tcBorders>
            <w:vAlign w:val="center"/>
          </w:tcPr>
          <w:p w14:paraId="50B86228">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4C9A6A3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中继级联设备</w:t>
            </w:r>
          </w:p>
        </w:tc>
        <w:tc>
          <w:tcPr>
            <w:tcW w:w="1106" w:type="dxa"/>
            <w:tcBorders>
              <w:top w:val="nil"/>
              <w:left w:val="nil"/>
              <w:bottom w:val="single" w:color="auto" w:sz="4" w:space="0"/>
              <w:right w:val="single" w:color="auto" w:sz="4" w:space="0"/>
            </w:tcBorders>
            <w:shd w:val="clear" w:color="auto" w:fill="auto"/>
            <w:noWrap/>
            <w:vAlign w:val="center"/>
          </w:tcPr>
          <w:p w14:paraId="5AE9264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continue"/>
            <w:tcBorders>
              <w:top w:val="nil"/>
              <w:left w:val="single" w:color="auto" w:sz="4" w:space="0"/>
              <w:bottom w:val="single" w:color="000000" w:sz="4" w:space="0"/>
              <w:right w:val="single" w:color="auto" w:sz="4" w:space="0"/>
            </w:tcBorders>
            <w:vAlign w:val="center"/>
          </w:tcPr>
          <w:p w14:paraId="3D6E6662">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4F5A895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665" w:type="dxa"/>
            <w:vMerge w:val="continue"/>
            <w:tcBorders>
              <w:top w:val="nil"/>
              <w:left w:val="single" w:color="auto" w:sz="4" w:space="0"/>
              <w:bottom w:val="single" w:color="000000" w:sz="4" w:space="0"/>
              <w:right w:val="single" w:color="auto" w:sz="4" w:space="0"/>
            </w:tcBorders>
            <w:vAlign w:val="center"/>
          </w:tcPr>
          <w:p w14:paraId="5F543409">
            <w:pPr>
              <w:widowControl/>
              <w:jc w:val="left"/>
              <w:rPr>
                <w:rFonts w:ascii="宋体" w:hAnsi="宋体" w:eastAsia="宋体" w:cs="宋体"/>
                <w:color w:val="000000"/>
                <w:kern w:val="0"/>
                <w:sz w:val="24"/>
                <w:szCs w:val="24"/>
              </w:rPr>
            </w:pPr>
          </w:p>
        </w:tc>
      </w:tr>
      <w:tr w14:paraId="2176357B">
        <w:tblPrEx>
          <w:tblCellMar>
            <w:top w:w="0" w:type="dxa"/>
            <w:left w:w="108" w:type="dxa"/>
            <w:bottom w:w="0" w:type="dxa"/>
            <w:right w:w="108" w:type="dxa"/>
          </w:tblCellMar>
        </w:tblPrEx>
        <w:trPr>
          <w:trHeight w:val="326" w:hRule="atLeast"/>
          <w:jc w:val="center"/>
        </w:trPr>
        <w:tc>
          <w:tcPr>
            <w:tcW w:w="1805" w:type="dxa"/>
            <w:vMerge w:val="continue"/>
            <w:tcBorders>
              <w:top w:val="nil"/>
              <w:left w:val="single" w:color="auto" w:sz="4" w:space="0"/>
              <w:bottom w:val="single" w:color="000000" w:sz="4" w:space="0"/>
              <w:right w:val="single" w:color="auto" w:sz="4" w:space="0"/>
            </w:tcBorders>
            <w:vAlign w:val="center"/>
          </w:tcPr>
          <w:p w14:paraId="5B5A92B0">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3CBA3F9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净化设备</w:t>
            </w:r>
          </w:p>
        </w:tc>
        <w:tc>
          <w:tcPr>
            <w:tcW w:w="1106" w:type="dxa"/>
            <w:tcBorders>
              <w:top w:val="nil"/>
              <w:left w:val="nil"/>
              <w:bottom w:val="single" w:color="auto" w:sz="4" w:space="0"/>
              <w:right w:val="single" w:color="auto" w:sz="4" w:space="0"/>
            </w:tcBorders>
            <w:shd w:val="clear" w:color="auto" w:fill="auto"/>
            <w:noWrap/>
            <w:vAlign w:val="center"/>
          </w:tcPr>
          <w:p w14:paraId="5026023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77" w:type="dxa"/>
            <w:vMerge w:val="continue"/>
            <w:tcBorders>
              <w:top w:val="nil"/>
              <w:left w:val="single" w:color="auto" w:sz="4" w:space="0"/>
              <w:bottom w:val="single" w:color="000000" w:sz="4" w:space="0"/>
              <w:right w:val="single" w:color="auto" w:sz="4" w:space="0"/>
            </w:tcBorders>
            <w:vAlign w:val="center"/>
          </w:tcPr>
          <w:p w14:paraId="5D2F853E">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03177B2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w:t>
            </w:r>
          </w:p>
        </w:tc>
        <w:tc>
          <w:tcPr>
            <w:tcW w:w="1665" w:type="dxa"/>
            <w:vMerge w:val="continue"/>
            <w:tcBorders>
              <w:top w:val="nil"/>
              <w:left w:val="single" w:color="auto" w:sz="4" w:space="0"/>
              <w:bottom w:val="single" w:color="000000" w:sz="4" w:space="0"/>
              <w:right w:val="single" w:color="auto" w:sz="4" w:space="0"/>
            </w:tcBorders>
            <w:vAlign w:val="center"/>
          </w:tcPr>
          <w:p w14:paraId="36DB9880">
            <w:pPr>
              <w:widowControl/>
              <w:jc w:val="left"/>
              <w:rPr>
                <w:rFonts w:ascii="宋体" w:hAnsi="宋体" w:eastAsia="宋体" w:cs="宋体"/>
                <w:color w:val="000000"/>
                <w:kern w:val="0"/>
                <w:sz w:val="24"/>
                <w:szCs w:val="24"/>
              </w:rPr>
            </w:pPr>
          </w:p>
        </w:tc>
      </w:tr>
      <w:tr w14:paraId="46FFCB30">
        <w:tblPrEx>
          <w:tblCellMar>
            <w:top w:w="0" w:type="dxa"/>
            <w:left w:w="108" w:type="dxa"/>
            <w:bottom w:w="0" w:type="dxa"/>
            <w:right w:w="108" w:type="dxa"/>
          </w:tblCellMar>
        </w:tblPrEx>
        <w:trPr>
          <w:trHeight w:val="326" w:hRule="atLeast"/>
          <w:jc w:val="center"/>
        </w:trPr>
        <w:tc>
          <w:tcPr>
            <w:tcW w:w="1805" w:type="dxa"/>
            <w:tcBorders>
              <w:top w:val="nil"/>
              <w:left w:val="single" w:color="auto" w:sz="4" w:space="0"/>
              <w:bottom w:val="single" w:color="auto" w:sz="4" w:space="0"/>
              <w:right w:val="single" w:color="auto" w:sz="4" w:space="0"/>
            </w:tcBorders>
            <w:shd w:val="clear" w:color="auto" w:fill="auto"/>
            <w:noWrap/>
            <w:vAlign w:val="center"/>
          </w:tcPr>
          <w:p w14:paraId="4EEE650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黄梅</w:t>
            </w:r>
          </w:p>
        </w:tc>
        <w:tc>
          <w:tcPr>
            <w:tcW w:w="1960" w:type="dxa"/>
            <w:tcBorders>
              <w:top w:val="nil"/>
              <w:left w:val="nil"/>
              <w:bottom w:val="single" w:color="auto" w:sz="4" w:space="0"/>
              <w:right w:val="single" w:color="auto" w:sz="4" w:space="0"/>
            </w:tcBorders>
            <w:shd w:val="clear" w:color="auto" w:fill="auto"/>
            <w:noWrap/>
            <w:vAlign w:val="center"/>
          </w:tcPr>
          <w:p w14:paraId="2AA6CA5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5BAD045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nil"/>
              <w:left w:val="nil"/>
              <w:bottom w:val="single" w:color="auto" w:sz="4" w:space="0"/>
              <w:right w:val="single" w:color="auto" w:sz="4" w:space="0"/>
            </w:tcBorders>
            <w:shd w:val="clear" w:color="auto" w:fill="auto"/>
            <w:noWrap/>
            <w:vAlign w:val="center"/>
          </w:tcPr>
          <w:p w14:paraId="178C087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722DCA6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nil"/>
              <w:left w:val="nil"/>
              <w:bottom w:val="single" w:color="auto" w:sz="4" w:space="0"/>
              <w:right w:val="single" w:color="auto" w:sz="4" w:space="0"/>
            </w:tcBorders>
            <w:shd w:val="clear" w:color="auto" w:fill="auto"/>
            <w:noWrap/>
            <w:vAlign w:val="center"/>
          </w:tcPr>
          <w:p w14:paraId="61BA669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0B8B970C">
        <w:tblPrEx>
          <w:tblCellMar>
            <w:top w:w="0" w:type="dxa"/>
            <w:left w:w="108" w:type="dxa"/>
            <w:bottom w:w="0" w:type="dxa"/>
            <w:right w:w="108" w:type="dxa"/>
          </w:tblCellMar>
        </w:tblPrEx>
        <w:trPr>
          <w:trHeight w:val="326" w:hRule="atLeast"/>
          <w:jc w:val="center"/>
        </w:trPr>
        <w:tc>
          <w:tcPr>
            <w:tcW w:w="1805" w:type="dxa"/>
            <w:vMerge w:val="restart"/>
            <w:tcBorders>
              <w:top w:val="nil"/>
              <w:left w:val="single" w:color="auto" w:sz="4" w:space="0"/>
              <w:bottom w:val="single" w:color="000000" w:sz="4" w:space="0"/>
              <w:right w:val="single" w:color="auto" w:sz="4" w:space="0"/>
            </w:tcBorders>
            <w:shd w:val="clear" w:color="auto" w:fill="auto"/>
            <w:noWrap/>
            <w:vAlign w:val="center"/>
          </w:tcPr>
          <w:p w14:paraId="5E22B9B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大金</w:t>
            </w:r>
          </w:p>
        </w:tc>
        <w:tc>
          <w:tcPr>
            <w:tcW w:w="1960" w:type="dxa"/>
            <w:tcBorders>
              <w:top w:val="nil"/>
              <w:left w:val="nil"/>
              <w:bottom w:val="single" w:color="auto" w:sz="4" w:space="0"/>
              <w:right w:val="single" w:color="auto" w:sz="4" w:space="0"/>
            </w:tcBorders>
            <w:shd w:val="clear" w:color="auto" w:fill="auto"/>
            <w:noWrap/>
            <w:vAlign w:val="center"/>
          </w:tcPr>
          <w:p w14:paraId="753B940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09AB5FC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restart"/>
            <w:tcBorders>
              <w:top w:val="nil"/>
              <w:left w:val="single" w:color="auto" w:sz="4" w:space="0"/>
              <w:bottom w:val="single" w:color="000000" w:sz="4" w:space="0"/>
              <w:right w:val="single" w:color="auto" w:sz="4" w:space="0"/>
            </w:tcBorders>
            <w:shd w:val="clear" w:color="auto" w:fill="auto"/>
            <w:noWrap/>
            <w:vAlign w:val="center"/>
          </w:tcPr>
          <w:p w14:paraId="0E866A2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1484" w:type="dxa"/>
            <w:tcBorders>
              <w:top w:val="nil"/>
              <w:left w:val="nil"/>
              <w:bottom w:val="single" w:color="auto" w:sz="4" w:space="0"/>
              <w:right w:val="single" w:color="auto" w:sz="4" w:space="0"/>
            </w:tcBorders>
            <w:shd w:val="clear" w:color="auto" w:fill="auto"/>
            <w:noWrap/>
            <w:vAlign w:val="center"/>
          </w:tcPr>
          <w:p w14:paraId="55A4171D">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vMerge w:val="restart"/>
            <w:tcBorders>
              <w:top w:val="nil"/>
              <w:left w:val="single" w:color="auto" w:sz="4" w:space="0"/>
              <w:bottom w:val="single" w:color="000000" w:sz="4" w:space="0"/>
              <w:right w:val="single" w:color="auto" w:sz="4" w:space="0"/>
            </w:tcBorders>
            <w:shd w:val="clear" w:color="auto" w:fill="auto"/>
            <w:noWrap/>
            <w:vAlign w:val="center"/>
          </w:tcPr>
          <w:p w14:paraId="13179A6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17</w:t>
            </w:r>
          </w:p>
        </w:tc>
      </w:tr>
      <w:tr w14:paraId="24A7F5A0">
        <w:tblPrEx>
          <w:tblCellMar>
            <w:top w:w="0" w:type="dxa"/>
            <w:left w:w="108" w:type="dxa"/>
            <w:bottom w:w="0" w:type="dxa"/>
            <w:right w:w="108" w:type="dxa"/>
          </w:tblCellMar>
        </w:tblPrEx>
        <w:trPr>
          <w:trHeight w:val="326" w:hRule="atLeast"/>
          <w:jc w:val="center"/>
        </w:trPr>
        <w:tc>
          <w:tcPr>
            <w:tcW w:w="1805" w:type="dxa"/>
            <w:vMerge w:val="continue"/>
            <w:tcBorders>
              <w:top w:val="nil"/>
              <w:left w:val="single" w:color="auto" w:sz="4" w:space="0"/>
              <w:bottom w:val="single" w:color="000000" w:sz="4" w:space="0"/>
              <w:right w:val="single" w:color="auto" w:sz="4" w:space="0"/>
            </w:tcBorders>
            <w:vAlign w:val="center"/>
          </w:tcPr>
          <w:p w14:paraId="052E663A">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601481C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中继级联设备</w:t>
            </w:r>
          </w:p>
        </w:tc>
        <w:tc>
          <w:tcPr>
            <w:tcW w:w="1106" w:type="dxa"/>
            <w:tcBorders>
              <w:top w:val="nil"/>
              <w:left w:val="nil"/>
              <w:bottom w:val="single" w:color="auto" w:sz="4" w:space="0"/>
              <w:right w:val="single" w:color="auto" w:sz="4" w:space="0"/>
            </w:tcBorders>
            <w:shd w:val="clear" w:color="auto" w:fill="auto"/>
            <w:noWrap/>
            <w:vAlign w:val="center"/>
          </w:tcPr>
          <w:p w14:paraId="0DC2BC4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vMerge w:val="continue"/>
            <w:tcBorders>
              <w:top w:val="nil"/>
              <w:left w:val="single" w:color="auto" w:sz="4" w:space="0"/>
              <w:bottom w:val="single" w:color="000000" w:sz="4" w:space="0"/>
              <w:right w:val="single" w:color="auto" w:sz="4" w:space="0"/>
            </w:tcBorders>
            <w:vAlign w:val="center"/>
          </w:tcPr>
          <w:p w14:paraId="02BDD09B">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46F8717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665" w:type="dxa"/>
            <w:vMerge w:val="continue"/>
            <w:tcBorders>
              <w:top w:val="nil"/>
              <w:left w:val="single" w:color="auto" w:sz="4" w:space="0"/>
              <w:bottom w:val="single" w:color="000000" w:sz="4" w:space="0"/>
              <w:right w:val="single" w:color="auto" w:sz="4" w:space="0"/>
            </w:tcBorders>
            <w:vAlign w:val="center"/>
          </w:tcPr>
          <w:p w14:paraId="4426EEE7">
            <w:pPr>
              <w:widowControl/>
              <w:jc w:val="left"/>
              <w:rPr>
                <w:rFonts w:ascii="宋体" w:hAnsi="宋体" w:eastAsia="宋体" w:cs="宋体"/>
                <w:color w:val="000000"/>
                <w:kern w:val="0"/>
                <w:sz w:val="24"/>
                <w:szCs w:val="24"/>
              </w:rPr>
            </w:pPr>
          </w:p>
        </w:tc>
      </w:tr>
      <w:tr w14:paraId="09BBF777">
        <w:tblPrEx>
          <w:tblCellMar>
            <w:top w:w="0" w:type="dxa"/>
            <w:left w:w="108" w:type="dxa"/>
            <w:bottom w:w="0" w:type="dxa"/>
            <w:right w:w="108" w:type="dxa"/>
          </w:tblCellMar>
        </w:tblPrEx>
        <w:trPr>
          <w:trHeight w:val="326" w:hRule="atLeast"/>
          <w:jc w:val="center"/>
        </w:trPr>
        <w:tc>
          <w:tcPr>
            <w:tcW w:w="1805" w:type="dxa"/>
            <w:tcBorders>
              <w:top w:val="nil"/>
              <w:left w:val="single" w:color="auto" w:sz="4" w:space="0"/>
              <w:bottom w:val="single" w:color="auto" w:sz="4" w:space="0"/>
              <w:right w:val="single" w:color="auto" w:sz="4" w:space="0"/>
            </w:tcBorders>
            <w:shd w:val="clear" w:color="auto" w:fill="auto"/>
            <w:noWrap/>
            <w:vAlign w:val="center"/>
          </w:tcPr>
          <w:p w14:paraId="5A86CF9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黄石</w:t>
            </w:r>
          </w:p>
        </w:tc>
        <w:tc>
          <w:tcPr>
            <w:tcW w:w="1960" w:type="dxa"/>
            <w:tcBorders>
              <w:top w:val="nil"/>
              <w:left w:val="nil"/>
              <w:bottom w:val="single" w:color="auto" w:sz="4" w:space="0"/>
              <w:right w:val="single" w:color="auto" w:sz="4" w:space="0"/>
            </w:tcBorders>
            <w:shd w:val="clear" w:color="auto" w:fill="auto"/>
            <w:noWrap/>
            <w:vAlign w:val="center"/>
          </w:tcPr>
          <w:p w14:paraId="00D5E2B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286755A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nil"/>
              <w:left w:val="nil"/>
              <w:bottom w:val="single" w:color="auto" w:sz="4" w:space="0"/>
              <w:right w:val="single" w:color="auto" w:sz="4" w:space="0"/>
            </w:tcBorders>
            <w:shd w:val="clear" w:color="auto" w:fill="auto"/>
            <w:noWrap/>
            <w:vAlign w:val="center"/>
          </w:tcPr>
          <w:p w14:paraId="1F4ECDD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2D3B064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nil"/>
              <w:left w:val="nil"/>
              <w:bottom w:val="single" w:color="auto" w:sz="4" w:space="0"/>
              <w:right w:val="single" w:color="auto" w:sz="4" w:space="0"/>
            </w:tcBorders>
            <w:shd w:val="clear" w:color="auto" w:fill="auto"/>
            <w:noWrap/>
            <w:vAlign w:val="center"/>
          </w:tcPr>
          <w:p w14:paraId="4C6CEC8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2C7F9534">
        <w:tblPrEx>
          <w:tblCellMar>
            <w:top w:w="0" w:type="dxa"/>
            <w:left w:w="108" w:type="dxa"/>
            <w:bottom w:w="0" w:type="dxa"/>
            <w:right w:w="108" w:type="dxa"/>
          </w:tblCellMar>
        </w:tblPrEx>
        <w:trPr>
          <w:trHeight w:val="326" w:hRule="atLeast"/>
          <w:jc w:val="center"/>
        </w:trPr>
        <w:tc>
          <w:tcPr>
            <w:tcW w:w="1805" w:type="dxa"/>
            <w:tcBorders>
              <w:top w:val="nil"/>
              <w:left w:val="single" w:color="auto" w:sz="4" w:space="0"/>
              <w:bottom w:val="single" w:color="auto" w:sz="4" w:space="0"/>
              <w:right w:val="single" w:color="auto" w:sz="4" w:space="0"/>
            </w:tcBorders>
            <w:shd w:val="clear" w:color="auto" w:fill="auto"/>
            <w:noWrap/>
            <w:vAlign w:val="center"/>
          </w:tcPr>
          <w:p w14:paraId="0B11535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鄂州</w:t>
            </w:r>
          </w:p>
        </w:tc>
        <w:tc>
          <w:tcPr>
            <w:tcW w:w="1960" w:type="dxa"/>
            <w:tcBorders>
              <w:top w:val="nil"/>
              <w:left w:val="nil"/>
              <w:bottom w:val="single" w:color="auto" w:sz="4" w:space="0"/>
              <w:right w:val="single" w:color="auto" w:sz="4" w:space="0"/>
            </w:tcBorders>
            <w:shd w:val="clear" w:color="auto" w:fill="auto"/>
            <w:noWrap/>
            <w:vAlign w:val="center"/>
          </w:tcPr>
          <w:p w14:paraId="32B80D6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59E6CA2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nil"/>
              <w:left w:val="nil"/>
              <w:bottom w:val="single" w:color="auto" w:sz="4" w:space="0"/>
              <w:right w:val="single" w:color="auto" w:sz="4" w:space="0"/>
            </w:tcBorders>
            <w:shd w:val="clear" w:color="auto" w:fill="auto"/>
            <w:noWrap/>
            <w:vAlign w:val="center"/>
          </w:tcPr>
          <w:p w14:paraId="05E5708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4E1A3C9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nil"/>
              <w:left w:val="nil"/>
              <w:bottom w:val="single" w:color="auto" w:sz="4" w:space="0"/>
              <w:right w:val="single" w:color="auto" w:sz="4" w:space="0"/>
            </w:tcBorders>
            <w:shd w:val="clear" w:color="auto" w:fill="auto"/>
            <w:noWrap/>
            <w:vAlign w:val="center"/>
          </w:tcPr>
          <w:p w14:paraId="5F932F0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5C86C241">
        <w:tblPrEx>
          <w:tblCellMar>
            <w:top w:w="0" w:type="dxa"/>
            <w:left w:w="108" w:type="dxa"/>
            <w:bottom w:w="0" w:type="dxa"/>
            <w:right w:w="108" w:type="dxa"/>
          </w:tblCellMar>
        </w:tblPrEx>
        <w:trPr>
          <w:trHeight w:val="326" w:hRule="atLeast"/>
          <w:jc w:val="center"/>
        </w:trPr>
        <w:tc>
          <w:tcPr>
            <w:tcW w:w="1805" w:type="dxa"/>
            <w:tcBorders>
              <w:top w:val="nil"/>
              <w:left w:val="single" w:color="auto" w:sz="4" w:space="0"/>
              <w:bottom w:val="single" w:color="auto" w:sz="4" w:space="0"/>
              <w:right w:val="single" w:color="auto" w:sz="4" w:space="0"/>
            </w:tcBorders>
            <w:shd w:val="clear" w:color="auto" w:fill="auto"/>
            <w:noWrap/>
            <w:vAlign w:val="center"/>
          </w:tcPr>
          <w:p w14:paraId="358BC32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武汉1</w:t>
            </w:r>
          </w:p>
        </w:tc>
        <w:tc>
          <w:tcPr>
            <w:tcW w:w="1960" w:type="dxa"/>
            <w:tcBorders>
              <w:top w:val="nil"/>
              <w:left w:val="nil"/>
              <w:bottom w:val="single" w:color="auto" w:sz="4" w:space="0"/>
              <w:right w:val="single" w:color="auto" w:sz="4" w:space="0"/>
            </w:tcBorders>
            <w:shd w:val="clear" w:color="auto" w:fill="auto"/>
            <w:noWrap/>
            <w:vAlign w:val="center"/>
          </w:tcPr>
          <w:p w14:paraId="4DCBAD0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双向放大器</w:t>
            </w:r>
          </w:p>
        </w:tc>
        <w:tc>
          <w:tcPr>
            <w:tcW w:w="1106" w:type="dxa"/>
            <w:tcBorders>
              <w:top w:val="nil"/>
              <w:left w:val="nil"/>
              <w:bottom w:val="single" w:color="auto" w:sz="4" w:space="0"/>
              <w:right w:val="single" w:color="auto" w:sz="4" w:space="0"/>
            </w:tcBorders>
            <w:shd w:val="clear" w:color="auto" w:fill="auto"/>
            <w:noWrap/>
            <w:vAlign w:val="center"/>
          </w:tcPr>
          <w:p w14:paraId="19B8CB6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77" w:type="dxa"/>
            <w:tcBorders>
              <w:top w:val="nil"/>
              <w:left w:val="nil"/>
              <w:bottom w:val="single" w:color="auto" w:sz="4" w:space="0"/>
              <w:right w:val="single" w:color="auto" w:sz="4" w:space="0"/>
            </w:tcBorders>
            <w:shd w:val="clear" w:color="auto" w:fill="auto"/>
            <w:noWrap/>
            <w:vAlign w:val="center"/>
          </w:tcPr>
          <w:p w14:paraId="6160895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84" w:type="dxa"/>
            <w:tcBorders>
              <w:top w:val="nil"/>
              <w:left w:val="nil"/>
              <w:bottom w:val="single" w:color="auto" w:sz="4" w:space="0"/>
              <w:right w:val="single" w:color="auto" w:sz="4" w:space="0"/>
            </w:tcBorders>
            <w:shd w:val="clear" w:color="auto" w:fill="auto"/>
            <w:noWrap/>
            <w:vAlign w:val="center"/>
          </w:tcPr>
          <w:p w14:paraId="4F825ED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5" w:type="dxa"/>
            <w:tcBorders>
              <w:top w:val="nil"/>
              <w:left w:val="nil"/>
              <w:bottom w:val="single" w:color="auto" w:sz="4" w:space="0"/>
              <w:right w:val="single" w:color="auto" w:sz="4" w:space="0"/>
            </w:tcBorders>
            <w:shd w:val="clear" w:color="auto" w:fill="auto"/>
            <w:noWrap/>
            <w:vAlign w:val="center"/>
          </w:tcPr>
          <w:p w14:paraId="577C744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r>
      <w:tr w14:paraId="4EEBCB61">
        <w:tblPrEx>
          <w:tblCellMar>
            <w:top w:w="0" w:type="dxa"/>
            <w:left w:w="108" w:type="dxa"/>
            <w:bottom w:w="0" w:type="dxa"/>
            <w:right w:w="108" w:type="dxa"/>
          </w:tblCellMar>
        </w:tblPrEx>
        <w:trPr>
          <w:trHeight w:val="326" w:hRule="atLeast"/>
          <w:jc w:val="center"/>
        </w:trPr>
        <w:tc>
          <w:tcPr>
            <w:tcW w:w="1805" w:type="dxa"/>
            <w:vMerge w:val="restart"/>
            <w:tcBorders>
              <w:top w:val="nil"/>
              <w:left w:val="single" w:color="auto" w:sz="4" w:space="0"/>
              <w:bottom w:val="single" w:color="000000" w:sz="4" w:space="0"/>
              <w:right w:val="single" w:color="auto" w:sz="4" w:space="0"/>
            </w:tcBorders>
            <w:shd w:val="clear" w:color="auto" w:fill="auto"/>
            <w:noWrap/>
            <w:vAlign w:val="center"/>
          </w:tcPr>
          <w:p w14:paraId="38D7235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中科院精密测量院（武汉）</w:t>
            </w:r>
          </w:p>
        </w:tc>
        <w:tc>
          <w:tcPr>
            <w:tcW w:w="1960" w:type="dxa"/>
            <w:tcBorders>
              <w:top w:val="nil"/>
              <w:left w:val="nil"/>
              <w:bottom w:val="single" w:color="auto" w:sz="4" w:space="0"/>
              <w:right w:val="single" w:color="auto" w:sz="4" w:space="0"/>
            </w:tcBorders>
            <w:shd w:val="clear" w:color="auto" w:fill="auto"/>
            <w:noWrap/>
            <w:vAlign w:val="center"/>
          </w:tcPr>
          <w:p w14:paraId="307461E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净化设备</w:t>
            </w:r>
          </w:p>
        </w:tc>
        <w:tc>
          <w:tcPr>
            <w:tcW w:w="1106" w:type="dxa"/>
            <w:tcBorders>
              <w:top w:val="nil"/>
              <w:left w:val="nil"/>
              <w:bottom w:val="single" w:color="auto" w:sz="4" w:space="0"/>
              <w:right w:val="single" w:color="auto" w:sz="4" w:space="0"/>
            </w:tcBorders>
            <w:shd w:val="clear" w:color="auto" w:fill="auto"/>
            <w:noWrap/>
            <w:vAlign w:val="center"/>
          </w:tcPr>
          <w:p w14:paraId="7BDCC0D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77" w:type="dxa"/>
            <w:vMerge w:val="restart"/>
            <w:tcBorders>
              <w:top w:val="nil"/>
              <w:left w:val="single" w:color="auto" w:sz="4" w:space="0"/>
              <w:bottom w:val="single" w:color="000000" w:sz="4" w:space="0"/>
              <w:right w:val="single" w:color="auto" w:sz="4" w:space="0"/>
            </w:tcBorders>
            <w:shd w:val="clear" w:color="auto" w:fill="auto"/>
            <w:noWrap/>
            <w:vAlign w:val="center"/>
          </w:tcPr>
          <w:p w14:paraId="5EDE135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484" w:type="dxa"/>
            <w:tcBorders>
              <w:top w:val="nil"/>
              <w:left w:val="nil"/>
              <w:bottom w:val="single" w:color="auto" w:sz="4" w:space="0"/>
              <w:right w:val="single" w:color="auto" w:sz="4" w:space="0"/>
            </w:tcBorders>
            <w:shd w:val="clear" w:color="auto" w:fill="auto"/>
            <w:noWrap/>
            <w:vAlign w:val="center"/>
          </w:tcPr>
          <w:p w14:paraId="08984BA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w:t>
            </w:r>
          </w:p>
        </w:tc>
        <w:tc>
          <w:tcPr>
            <w:tcW w:w="1665" w:type="dxa"/>
            <w:vMerge w:val="restart"/>
            <w:tcBorders>
              <w:top w:val="nil"/>
              <w:left w:val="single" w:color="auto" w:sz="4" w:space="0"/>
              <w:bottom w:val="single" w:color="000000" w:sz="4" w:space="0"/>
              <w:right w:val="single" w:color="auto" w:sz="4" w:space="0"/>
            </w:tcBorders>
            <w:shd w:val="clear" w:color="auto" w:fill="auto"/>
            <w:noWrap/>
            <w:vAlign w:val="center"/>
          </w:tcPr>
          <w:p w14:paraId="559BA3E7">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35</w:t>
            </w:r>
          </w:p>
        </w:tc>
      </w:tr>
      <w:tr w14:paraId="029769F3">
        <w:tblPrEx>
          <w:tblCellMar>
            <w:top w:w="0" w:type="dxa"/>
            <w:left w:w="108" w:type="dxa"/>
            <w:bottom w:w="0" w:type="dxa"/>
            <w:right w:w="108" w:type="dxa"/>
          </w:tblCellMar>
        </w:tblPrEx>
        <w:trPr>
          <w:trHeight w:val="326" w:hRule="atLeast"/>
          <w:jc w:val="center"/>
        </w:trPr>
        <w:tc>
          <w:tcPr>
            <w:tcW w:w="1805" w:type="dxa"/>
            <w:vMerge w:val="continue"/>
            <w:tcBorders>
              <w:top w:val="nil"/>
              <w:left w:val="single" w:color="auto" w:sz="4" w:space="0"/>
              <w:bottom w:val="single" w:color="000000" w:sz="4" w:space="0"/>
              <w:right w:val="single" w:color="auto" w:sz="4" w:space="0"/>
            </w:tcBorders>
            <w:vAlign w:val="center"/>
          </w:tcPr>
          <w:p w14:paraId="46E628BF">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06B5FF6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发射设备</w:t>
            </w:r>
          </w:p>
        </w:tc>
        <w:tc>
          <w:tcPr>
            <w:tcW w:w="1106" w:type="dxa"/>
            <w:tcBorders>
              <w:top w:val="nil"/>
              <w:left w:val="nil"/>
              <w:bottom w:val="single" w:color="auto" w:sz="4" w:space="0"/>
              <w:right w:val="single" w:color="auto" w:sz="4" w:space="0"/>
            </w:tcBorders>
            <w:shd w:val="clear" w:color="auto" w:fill="auto"/>
            <w:noWrap/>
            <w:vAlign w:val="center"/>
          </w:tcPr>
          <w:p w14:paraId="0F14E2D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77" w:type="dxa"/>
            <w:vMerge w:val="continue"/>
            <w:tcBorders>
              <w:top w:val="nil"/>
              <w:left w:val="single" w:color="auto" w:sz="4" w:space="0"/>
              <w:bottom w:val="single" w:color="000000" w:sz="4" w:space="0"/>
              <w:right w:val="single" w:color="auto" w:sz="4" w:space="0"/>
            </w:tcBorders>
            <w:vAlign w:val="center"/>
          </w:tcPr>
          <w:p w14:paraId="2F4F680A">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14570CD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665" w:type="dxa"/>
            <w:vMerge w:val="continue"/>
            <w:tcBorders>
              <w:top w:val="nil"/>
              <w:left w:val="single" w:color="auto" w:sz="4" w:space="0"/>
              <w:bottom w:val="single" w:color="000000" w:sz="4" w:space="0"/>
              <w:right w:val="single" w:color="auto" w:sz="4" w:space="0"/>
            </w:tcBorders>
            <w:vAlign w:val="center"/>
          </w:tcPr>
          <w:p w14:paraId="6A957431">
            <w:pPr>
              <w:widowControl/>
              <w:jc w:val="left"/>
              <w:rPr>
                <w:rFonts w:ascii="宋体" w:hAnsi="宋体" w:eastAsia="宋体" w:cs="宋体"/>
                <w:color w:val="000000"/>
                <w:kern w:val="0"/>
                <w:sz w:val="24"/>
                <w:szCs w:val="24"/>
              </w:rPr>
            </w:pPr>
          </w:p>
        </w:tc>
      </w:tr>
      <w:tr w14:paraId="76CA0BB5">
        <w:tblPrEx>
          <w:tblCellMar>
            <w:top w:w="0" w:type="dxa"/>
            <w:left w:w="108" w:type="dxa"/>
            <w:bottom w:w="0" w:type="dxa"/>
            <w:right w:w="108" w:type="dxa"/>
          </w:tblCellMar>
        </w:tblPrEx>
        <w:trPr>
          <w:trHeight w:val="326" w:hRule="atLeast"/>
          <w:jc w:val="center"/>
        </w:trPr>
        <w:tc>
          <w:tcPr>
            <w:tcW w:w="1805" w:type="dxa"/>
            <w:vMerge w:val="continue"/>
            <w:tcBorders>
              <w:top w:val="nil"/>
              <w:left w:val="single" w:color="auto" w:sz="4" w:space="0"/>
              <w:bottom w:val="single" w:color="000000" w:sz="4" w:space="0"/>
              <w:right w:val="single" w:color="auto" w:sz="4" w:space="0"/>
            </w:tcBorders>
            <w:vAlign w:val="center"/>
          </w:tcPr>
          <w:p w14:paraId="05C84335">
            <w:pPr>
              <w:widowControl/>
              <w:jc w:val="left"/>
              <w:rPr>
                <w:rFonts w:ascii="宋体" w:hAnsi="宋体" w:eastAsia="宋体" w:cs="宋体"/>
                <w:color w:val="000000"/>
                <w:kern w:val="0"/>
                <w:sz w:val="24"/>
                <w:szCs w:val="24"/>
              </w:rPr>
            </w:pPr>
          </w:p>
        </w:tc>
        <w:tc>
          <w:tcPr>
            <w:tcW w:w="1960" w:type="dxa"/>
            <w:tcBorders>
              <w:top w:val="nil"/>
              <w:left w:val="nil"/>
              <w:bottom w:val="single" w:color="auto" w:sz="4" w:space="0"/>
              <w:right w:val="single" w:color="auto" w:sz="4" w:space="0"/>
            </w:tcBorders>
            <w:shd w:val="clear" w:color="auto" w:fill="auto"/>
            <w:noWrap/>
            <w:vAlign w:val="center"/>
          </w:tcPr>
          <w:p w14:paraId="6EC6F70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接收设备</w:t>
            </w:r>
          </w:p>
        </w:tc>
        <w:tc>
          <w:tcPr>
            <w:tcW w:w="1106" w:type="dxa"/>
            <w:tcBorders>
              <w:top w:val="nil"/>
              <w:left w:val="nil"/>
              <w:bottom w:val="single" w:color="auto" w:sz="4" w:space="0"/>
              <w:right w:val="single" w:color="auto" w:sz="4" w:space="0"/>
            </w:tcBorders>
            <w:shd w:val="clear" w:color="auto" w:fill="auto"/>
            <w:noWrap/>
            <w:vAlign w:val="center"/>
          </w:tcPr>
          <w:p w14:paraId="61FF05B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77" w:type="dxa"/>
            <w:vMerge w:val="continue"/>
            <w:tcBorders>
              <w:top w:val="nil"/>
              <w:left w:val="single" w:color="auto" w:sz="4" w:space="0"/>
              <w:bottom w:val="single" w:color="000000" w:sz="4" w:space="0"/>
              <w:right w:val="single" w:color="auto" w:sz="4" w:space="0"/>
            </w:tcBorders>
            <w:vAlign w:val="center"/>
          </w:tcPr>
          <w:p w14:paraId="0F8C4F06">
            <w:pPr>
              <w:widowControl/>
              <w:jc w:val="left"/>
              <w:rPr>
                <w:rFonts w:ascii="宋体" w:hAnsi="宋体" w:eastAsia="宋体" w:cs="宋体"/>
                <w:color w:val="000000"/>
                <w:kern w:val="0"/>
                <w:sz w:val="24"/>
                <w:szCs w:val="24"/>
              </w:rPr>
            </w:pPr>
          </w:p>
        </w:tc>
        <w:tc>
          <w:tcPr>
            <w:tcW w:w="1484" w:type="dxa"/>
            <w:tcBorders>
              <w:top w:val="nil"/>
              <w:left w:val="nil"/>
              <w:bottom w:val="single" w:color="auto" w:sz="4" w:space="0"/>
              <w:right w:val="single" w:color="auto" w:sz="4" w:space="0"/>
            </w:tcBorders>
            <w:shd w:val="clear" w:color="auto" w:fill="auto"/>
            <w:noWrap/>
            <w:vAlign w:val="center"/>
          </w:tcPr>
          <w:p w14:paraId="14C05C78">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665" w:type="dxa"/>
            <w:vMerge w:val="continue"/>
            <w:tcBorders>
              <w:top w:val="nil"/>
              <w:left w:val="single" w:color="auto" w:sz="4" w:space="0"/>
              <w:bottom w:val="single" w:color="000000" w:sz="4" w:space="0"/>
              <w:right w:val="single" w:color="auto" w:sz="4" w:space="0"/>
            </w:tcBorders>
            <w:vAlign w:val="center"/>
          </w:tcPr>
          <w:p w14:paraId="32A81F6B">
            <w:pPr>
              <w:widowControl/>
              <w:jc w:val="left"/>
              <w:rPr>
                <w:rFonts w:ascii="宋体" w:hAnsi="宋体" w:eastAsia="宋体" w:cs="宋体"/>
                <w:color w:val="000000"/>
                <w:kern w:val="0"/>
                <w:sz w:val="24"/>
                <w:szCs w:val="24"/>
              </w:rPr>
            </w:pPr>
          </w:p>
        </w:tc>
      </w:tr>
      <w:tr w14:paraId="5542F8CA">
        <w:tblPrEx>
          <w:tblCellMar>
            <w:top w:w="0" w:type="dxa"/>
            <w:left w:w="108" w:type="dxa"/>
            <w:bottom w:w="0" w:type="dxa"/>
            <w:right w:w="108" w:type="dxa"/>
          </w:tblCellMar>
        </w:tblPrEx>
        <w:trPr>
          <w:trHeight w:val="336" w:hRule="atLeast"/>
          <w:jc w:val="center"/>
        </w:trPr>
        <w:tc>
          <w:tcPr>
            <w:tcW w:w="376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03015AA">
            <w:pPr>
              <w:widowControl/>
              <w:jc w:val="center"/>
              <w:rPr>
                <w:rFonts w:ascii="宋体" w:hAnsi="宋体" w:eastAsia="宋体" w:cs="宋体"/>
                <w:color w:val="000000"/>
                <w:kern w:val="0"/>
                <w:sz w:val="24"/>
                <w:szCs w:val="24"/>
              </w:rPr>
            </w:pPr>
          </w:p>
        </w:tc>
        <w:tc>
          <w:tcPr>
            <w:tcW w:w="1106" w:type="dxa"/>
            <w:tcBorders>
              <w:top w:val="nil"/>
              <w:left w:val="nil"/>
              <w:bottom w:val="single" w:color="auto" w:sz="4" w:space="0"/>
              <w:right w:val="single" w:color="auto" w:sz="4" w:space="0"/>
            </w:tcBorders>
            <w:shd w:val="clear" w:color="auto" w:fill="auto"/>
            <w:noWrap/>
            <w:vAlign w:val="center"/>
          </w:tcPr>
          <w:p w14:paraId="0FBBFECA">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67</w:t>
            </w:r>
          </w:p>
        </w:tc>
        <w:tc>
          <w:tcPr>
            <w:tcW w:w="1677" w:type="dxa"/>
            <w:tcBorders>
              <w:top w:val="nil"/>
              <w:left w:val="nil"/>
              <w:bottom w:val="single" w:color="auto" w:sz="4" w:space="0"/>
              <w:right w:val="single" w:color="auto" w:sz="4" w:space="0"/>
            </w:tcBorders>
            <w:shd w:val="clear" w:color="auto" w:fill="auto"/>
            <w:noWrap/>
            <w:vAlign w:val="center"/>
          </w:tcPr>
          <w:p w14:paraId="3A2A51A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67</w:t>
            </w:r>
          </w:p>
        </w:tc>
        <w:tc>
          <w:tcPr>
            <w:tcW w:w="1484" w:type="dxa"/>
            <w:tcBorders>
              <w:top w:val="nil"/>
              <w:left w:val="nil"/>
              <w:bottom w:val="single" w:color="auto" w:sz="4" w:space="0"/>
              <w:right w:val="single" w:color="auto" w:sz="4" w:space="0"/>
            </w:tcBorders>
            <w:shd w:val="clear" w:color="auto" w:fill="auto"/>
            <w:noWrap/>
            <w:vAlign w:val="center"/>
          </w:tcPr>
          <w:p w14:paraId="048BCF2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194</w:t>
            </w:r>
          </w:p>
        </w:tc>
        <w:tc>
          <w:tcPr>
            <w:tcW w:w="1665" w:type="dxa"/>
            <w:tcBorders>
              <w:top w:val="nil"/>
              <w:left w:val="nil"/>
              <w:bottom w:val="single" w:color="auto" w:sz="4" w:space="0"/>
              <w:right w:val="single" w:color="auto" w:sz="4" w:space="0"/>
            </w:tcBorders>
            <w:shd w:val="clear" w:color="auto" w:fill="auto"/>
            <w:noWrap/>
            <w:vAlign w:val="center"/>
          </w:tcPr>
          <w:p w14:paraId="0296262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342</w:t>
            </w:r>
          </w:p>
        </w:tc>
      </w:tr>
    </w:tbl>
    <w:p w14:paraId="4EBAB585">
      <w:pPr>
        <w:pStyle w:val="24"/>
        <w:wordWrap w:val="0"/>
        <w:spacing w:line="360" w:lineRule="auto"/>
        <w:ind w:left="0" w:leftChars="0" w:firstLine="0" w:firstLineChars="0"/>
      </w:pPr>
      <w:bookmarkStart w:id="2" w:name="_GoBack"/>
      <w:bookmarkEnd w:id="2"/>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003" w:usb1="288F0000" w:usb2="0000000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Calibri Light">
    <w:altName w:val="Calibri"/>
    <w:panose1 w:val="020F0302020204030204"/>
    <w:charset w:val="00"/>
    <w:family w:val="swiss"/>
    <w:pitch w:val="default"/>
    <w:sig w:usb0="00000000" w:usb1="00000000"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00CB1">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2" name="文本框 3"/>
              <wp:cNvGraphicFramePr/>
              <a:graphic xmlns:a="http://schemas.openxmlformats.org/drawingml/2006/main">
                <a:graphicData uri="http://schemas.microsoft.com/office/word/2010/wordprocessingShape">
                  <wps:wsp>
                    <wps:cNvSpPr txBox="1"/>
                    <wps:spPr>
                      <a:xfrm>
                        <a:off x="0" y="0"/>
                        <a:ext cx="172085" cy="131445"/>
                      </a:xfrm>
                      <a:prstGeom prst="rect">
                        <a:avLst/>
                      </a:prstGeom>
                      <a:noFill/>
                      <a:ln w="6350">
                        <a:noFill/>
                      </a:ln>
                    </wps:spPr>
                    <wps:txbx>
                      <w:txbxContent>
                        <w:p w14:paraId="7332BF74">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63</w:t>
                          </w:r>
                          <w:r>
                            <w:rPr>
                              <w:rFonts w:hint="eastAsia" w:ascii="宋体" w:hAnsi="宋体" w:eastAsia="宋体" w:cs="宋体"/>
                              <w:sz w:val="18"/>
                            </w:rPr>
                            <w:fldChar w:fldCharType="end"/>
                          </w:r>
                          <w:r>
                            <w:rPr>
                              <w:rFonts w:hint="eastAsia" w:ascii="宋体" w:hAnsi="宋体" w:eastAsia="宋体" w:cs="宋体"/>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yrM/Z0QAAAAMBAAAPAAAAAAAAAAEAIAAAACIAAABkcnMvZG93bnJldi54bWxQSwECFAAU&#10;AAAACACHTuJAuK0MpjECAABTBAAADgAAAAAAAAABACAAAAAgAQAAZHJzL2Uyb0RvYy54bWxQSwUG&#10;AAAAAAYABgBZAQAAwwUAAAAA&#10;">
              <v:fill on="f" focussize="0,0"/>
              <v:stroke on="f" weight="0.5pt"/>
              <v:imagedata o:title=""/>
              <o:lock v:ext="edit" aspectratio="f"/>
              <v:textbox inset="0mm,0mm,0mm,0mm" style="mso-fit-shape-to-text:t;">
                <w:txbxContent>
                  <w:p w14:paraId="7332BF74">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63</w:t>
                    </w:r>
                    <w:r>
                      <w:rPr>
                        <w:rFonts w:hint="eastAsia" w:ascii="宋体" w:hAnsi="宋体" w:eastAsia="宋体" w:cs="宋体"/>
                        <w:sz w:val="18"/>
                      </w:rPr>
                      <w:fldChar w:fldCharType="end"/>
                    </w:r>
                    <w:r>
                      <w:rPr>
                        <w:rFonts w:hint="eastAsia" w:ascii="宋体" w:hAnsi="宋体" w:eastAsia="宋体" w:cs="宋体"/>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8FC57">
    <w:pPr>
      <w:pStyle w:val="17"/>
      <w:ind w:left="4500" w:hanging="4500" w:hangingChars="2500"/>
      <w:jc w:val="left"/>
      <w:rPr>
        <w:rFonts w:ascii="宋体" w:hAnsi="宋体" w:eastAsia="宋体"/>
      </w:rPr>
    </w:pPr>
    <w:r>
      <w:rPr>
        <w:rFonts w:hint="eastAsia" w:ascii="宋体" w:hAnsi="宋体" w:eastAsia="宋体"/>
      </w:rPr>
      <w:t>鼎信数智技术集团股份有限公司                                                       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0ZTUxMGViMmE0YTUxNjRlNjY3YjAyMGZkODNiY2IifQ=="/>
  </w:docVars>
  <w:rsids>
    <w:rsidRoot w:val="00172A27"/>
    <w:rsid w:val="0000043F"/>
    <w:rsid w:val="000049DA"/>
    <w:rsid w:val="000056B7"/>
    <w:rsid w:val="00012A13"/>
    <w:rsid w:val="000131F7"/>
    <w:rsid w:val="00016B6C"/>
    <w:rsid w:val="00020B57"/>
    <w:rsid w:val="00037DBE"/>
    <w:rsid w:val="00042139"/>
    <w:rsid w:val="00042B14"/>
    <w:rsid w:val="00044F49"/>
    <w:rsid w:val="000450C3"/>
    <w:rsid w:val="00050A3F"/>
    <w:rsid w:val="000530EC"/>
    <w:rsid w:val="000544DE"/>
    <w:rsid w:val="000648D2"/>
    <w:rsid w:val="00070E0E"/>
    <w:rsid w:val="0007292E"/>
    <w:rsid w:val="0007666F"/>
    <w:rsid w:val="00076DB7"/>
    <w:rsid w:val="00080FEB"/>
    <w:rsid w:val="000868D6"/>
    <w:rsid w:val="00091FF1"/>
    <w:rsid w:val="00094D41"/>
    <w:rsid w:val="00097CB9"/>
    <w:rsid w:val="000A4640"/>
    <w:rsid w:val="000A6345"/>
    <w:rsid w:val="000A6693"/>
    <w:rsid w:val="000A6B73"/>
    <w:rsid w:val="000A7D94"/>
    <w:rsid w:val="000B1511"/>
    <w:rsid w:val="000B54F4"/>
    <w:rsid w:val="000C1DB1"/>
    <w:rsid w:val="000D39BB"/>
    <w:rsid w:val="000D3F37"/>
    <w:rsid w:val="000D6F42"/>
    <w:rsid w:val="000E3C74"/>
    <w:rsid w:val="000E3F9B"/>
    <w:rsid w:val="000E6689"/>
    <w:rsid w:val="000F014C"/>
    <w:rsid w:val="000F172B"/>
    <w:rsid w:val="000F2198"/>
    <w:rsid w:val="000F39B6"/>
    <w:rsid w:val="000F6B7B"/>
    <w:rsid w:val="000F7386"/>
    <w:rsid w:val="00100B0F"/>
    <w:rsid w:val="0010187C"/>
    <w:rsid w:val="001037E3"/>
    <w:rsid w:val="00110911"/>
    <w:rsid w:val="00112B58"/>
    <w:rsid w:val="00116A70"/>
    <w:rsid w:val="0012143A"/>
    <w:rsid w:val="001222C6"/>
    <w:rsid w:val="001363BB"/>
    <w:rsid w:val="00136D80"/>
    <w:rsid w:val="00137C00"/>
    <w:rsid w:val="00137C7C"/>
    <w:rsid w:val="00140687"/>
    <w:rsid w:val="00141707"/>
    <w:rsid w:val="00146421"/>
    <w:rsid w:val="001479CF"/>
    <w:rsid w:val="00147C18"/>
    <w:rsid w:val="00155F64"/>
    <w:rsid w:val="001562EB"/>
    <w:rsid w:val="00157856"/>
    <w:rsid w:val="00160729"/>
    <w:rsid w:val="00160D83"/>
    <w:rsid w:val="001644D1"/>
    <w:rsid w:val="00166ED8"/>
    <w:rsid w:val="00170C62"/>
    <w:rsid w:val="001714C9"/>
    <w:rsid w:val="00172A27"/>
    <w:rsid w:val="001751E5"/>
    <w:rsid w:val="0018119B"/>
    <w:rsid w:val="001826D0"/>
    <w:rsid w:val="00183897"/>
    <w:rsid w:val="001844AB"/>
    <w:rsid w:val="00190F1F"/>
    <w:rsid w:val="001944B8"/>
    <w:rsid w:val="00196DA3"/>
    <w:rsid w:val="00197AC4"/>
    <w:rsid w:val="001A5D34"/>
    <w:rsid w:val="001A68E5"/>
    <w:rsid w:val="001B1997"/>
    <w:rsid w:val="001B21DF"/>
    <w:rsid w:val="001B2A54"/>
    <w:rsid w:val="001B5014"/>
    <w:rsid w:val="001B6D61"/>
    <w:rsid w:val="001B7327"/>
    <w:rsid w:val="001C67F2"/>
    <w:rsid w:val="001C7780"/>
    <w:rsid w:val="001D3409"/>
    <w:rsid w:val="001D53B4"/>
    <w:rsid w:val="001D6740"/>
    <w:rsid w:val="001D7626"/>
    <w:rsid w:val="001E5383"/>
    <w:rsid w:val="001F0268"/>
    <w:rsid w:val="001F28D2"/>
    <w:rsid w:val="001F2F45"/>
    <w:rsid w:val="001F3023"/>
    <w:rsid w:val="001F35F6"/>
    <w:rsid w:val="001F74CA"/>
    <w:rsid w:val="002003B6"/>
    <w:rsid w:val="00204022"/>
    <w:rsid w:val="002049B4"/>
    <w:rsid w:val="0020520B"/>
    <w:rsid w:val="00213C55"/>
    <w:rsid w:val="002163CF"/>
    <w:rsid w:val="0021678B"/>
    <w:rsid w:val="002168C4"/>
    <w:rsid w:val="002178B1"/>
    <w:rsid w:val="00223CF4"/>
    <w:rsid w:val="00224C4A"/>
    <w:rsid w:val="0022769B"/>
    <w:rsid w:val="0023407E"/>
    <w:rsid w:val="00236F8C"/>
    <w:rsid w:val="00240B40"/>
    <w:rsid w:val="002440D8"/>
    <w:rsid w:val="00244182"/>
    <w:rsid w:val="00247222"/>
    <w:rsid w:val="00260B94"/>
    <w:rsid w:val="0026362D"/>
    <w:rsid w:val="00264F2E"/>
    <w:rsid w:val="00271245"/>
    <w:rsid w:val="00272E6E"/>
    <w:rsid w:val="00274A9E"/>
    <w:rsid w:val="00276292"/>
    <w:rsid w:val="00276BA1"/>
    <w:rsid w:val="00277094"/>
    <w:rsid w:val="002A0C9D"/>
    <w:rsid w:val="002A1A1D"/>
    <w:rsid w:val="002A28AD"/>
    <w:rsid w:val="002A3AEE"/>
    <w:rsid w:val="002B2F5A"/>
    <w:rsid w:val="002B5318"/>
    <w:rsid w:val="002B6D27"/>
    <w:rsid w:val="002C4BA9"/>
    <w:rsid w:val="002D1258"/>
    <w:rsid w:val="002D1E70"/>
    <w:rsid w:val="002D2965"/>
    <w:rsid w:val="002D3D02"/>
    <w:rsid w:val="002D4CB5"/>
    <w:rsid w:val="002D5712"/>
    <w:rsid w:val="002D684B"/>
    <w:rsid w:val="002E24F4"/>
    <w:rsid w:val="002E3B26"/>
    <w:rsid w:val="002E4AB8"/>
    <w:rsid w:val="002F092B"/>
    <w:rsid w:val="002F0AE2"/>
    <w:rsid w:val="00300808"/>
    <w:rsid w:val="00307A22"/>
    <w:rsid w:val="00310070"/>
    <w:rsid w:val="003110EC"/>
    <w:rsid w:val="003149DA"/>
    <w:rsid w:val="00327C92"/>
    <w:rsid w:val="003322E9"/>
    <w:rsid w:val="00333292"/>
    <w:rsid w:val="003344E7"/>
    <w:rsid w:val="0033580B"/>
    <w:rsid w:val="0033628B"/>
    <w:rsid w:val="003365E7"/>
    <w:rsid w:val="003378D5"/>
    <w:rsid w:val="003442BD"/>
    <w:rsid w:val="003447AE"/>
    <w:rsid w:val="003473D7"/>
    <w:rsid w:val="00351AC8"/>
    <w:rsid w:val="00353075"/>
    <w:rsid w:val="00363E02"/>
    <w:rsid w:val="00364A1E"/>
    <w:rsid w:val="00373A96"/>
    <w:rsid w:val="0037786A"/>
    <w:rsid w:val="0038074A"/>
    <w:rsid w:val="003826C2"/>
    <w:rsid w:val="00383728"/>
    <w:rsid w:val="00391586"/>
    <w:rsid w:val="00394128"/>
    <w:rsid w:val="003947A4"/>
    <w:rsid w:val="00395235"/>
    <w:rsid w:val="0039561A"/>
    <w:rsid w:val="00397C7D"/>
    <w:rsid w:val="003A004F"/>
    <w:rsid w:val="003A4673"/>
    <w:rsid w:val="003A59B7"/>
    <w:rsid w:val="003B4130"/>
    <w:rsid w:val="003B67D3"/>
    <w:rsid w:val="003B715B"/>
    <w:rsid w:val="003D19E1"/>
    <w:rsid w:val="003D1D14"/>
    <w:rsid w:val="003D6C7C"/>
    <w:rsid w:val="003D6EFB"/>
    <w:rsid w:val="003D7E52"/>
    <w:rsid w:val="003E2010"/>
    <w:rsid w:val="003E25C6"/>
    <w:rsid w:val="003F145B"/>
    <w:rsid w:val="003F721F"/>
    <w:rsid w:val="004011AA"/>
    <w:rsid w:val="00401546"/>
    <w:rsid w:val="0040202C"/>
    <w:rsid w:val="00406508"/>
    <w:rsid w:val="0041456E"/>
    <w:rsid w:val="00414761"/>
    <w:rsid w:val="00414F7E"/>
    <w:rsid w:val="004163C4"/>
    <w:rsid w:val="004164F8"/>
    <w:rsid w:val="00420B7F"/>
    <w:rsid w:val="004427B7"/>
    <w:rsid w:val="00442A3D"/>
    <w:rsid w:val="0044349F"/>
    <w:rsid w:val="00445F1F"/>
    <w:rsid w:val="00451F60"/>
    <w:rsid w:val="00452BB2"/>
    <w:rsid w:val="0045656D"/>
    <w:rsid w:val="00462B44"/>
    <w:rsid w:val="00462D98"/>
    <w:rsid w:val="00471F7A"/>
    <w:rsid w:val="00472A44"/>
    <w:rsid w:val="00473A89"/>
    <w:rsid w:val="00475316"/>
    <w:rsid w:val="00475899"/>
    <w:rsid w:val="00482C78"/>
    <w:rsid w:val="004874AE"/>
    <w:rsid w:val="00492F27"/>
    <w:rsid w:val="004945B4"/>
    <w:rsid w:val="00494D24"/>
    <w:rsid w:val="004951D1"/>
    <w:rsid w:val="004A27D0"/>
    <w:rsid w:val="004A4D67"/>
    <w:rsid w:val="004B2811"/>
    <w:rsid w:val="004B2D4C"/>
    <w:rsid w:val="004C36E8"/>
    <w:rsid w:val="004D3D4B"/>
    <w:rsid w:val="004D5498"/>
    <w:rsid w:val="004D66A5"/>
    <w:rsid w:val="004D6B00"/>
    <w:rsid w:val="004E1D50"/>
    <w:rsid w:val="004F0396"/>
    <w:rsid w:val="004F30FA"/>
    <w:rsid w:val="005003A4"/>
    <w:rsid w:val="00501382"/>
    <w:rsid w:val="005054B9"/>
    <w:rsid w:val="00506E4F"/>
    <w:rsid w:val="00510798"/>
    <w:rsid w:val="00515F12"/>
    <w:rsid w:val="0052202B"/>
    <w:rsid w:val="00524A11"/>
    <w:rsid w:val="00526424"/>
    <w:rsid w:val="00527768"/>
    <w:rsid w:val="005327FB"/>
    <w:rsid w:val="00533FCA"/>
    <w:rsid w:val="00546D49"/>
    <w:rsid w:val="005616B5"/>
    <w:rsid w:val="00582075"/>
    <w:rsid w:val="00585EB3"/>
    <w:rsid w:val="0058703D"/>
    <w:rsid w:val="00592509"/>
    <w:rsid w:val="00597B15"/>
    <w:rsid w:val="005A044C"/>
    <w:rsid w:val="005A0CF1"/>
    <w:rsid w:val="005B5C95"/>
    <w:rsid w:val="005B7D26"/>
    <w:rsid w:val="005D0200"/>
    <w:rsid w:val="005D3870"/>
    <w:rsid w:val="005D44EF"/>
    <w:rsid w:val="005D4814"/>
    <w:rsid w:val="005D5112"/>
    <w:rsid w:val="005F3914"/>
    <w:rsid w:val="005F3B5A"/>
    <w:rsid w:val="005F6AB4"/>
    <w:rsid w:val="00610A66"/>
    <w:rsid w:val="00613177"/>
    <w:rsid w:val="00613F7C"/>
    <w:rsid w:val="00614BF2"/>
    <w:rsid w:val="006208CB"/>
    <w:rsid w:val="00623DE2"/>
    <w:rsid w:val="00627601"/>
    <w:rsid w:val="006300D0"/>
    <w:rsid w:val="00630771"/>
    <w:rsid w:val="00632012"/>
    <w:rsid w:val="00634694"/>
    <w:rsid w:val="00635F9D"/>
    <w:rsid w:val="00636517"/>
    <w:rsid w:val="00637690"/>
    <w:rsid w:val="0064049F"/>
    <w:rsid w:val="00640E1E"/>
    <w:rsid w:val="0064389A"/>
    <w:rsid w:val="00645442"/>
    <w:rsid w:val="006525CD"/>
    <w:rsid w:val="00653F7F"/>
    <w:rsid w:val="006609F5"/>
    <w:rsid w:val="00662EE8"/>
    <w:rsid w:val="00663813"/>
    <w:rsid w:val="00663C3B"/>
    <w:rsid w:val="00664AFD"/>
    <w:rsid w:val="00667567"/>
    <w:rsid w:val="0067391A"/>
    <w:rsid w:val="00674173"/>
    <w:rsid w:val="0067535A"/>
    <w:rsid w:val="0068207B"/>
    <w:rsid w:val="00683CA0"/>
    <w:rsid w:val="00686F1F"/>
    <w:rsid w:val="00690DB1"/>
    <w:rsid w:val="00693404"/>
    <w:rsid w:val="006953D9"/>
    <w:rsid w:val="006A1AA2"/>
    <w:rsid w:val="006B1242"/>
    <w:rsid w:val="006B1DBC"/>
    <w:rsid w:val="006B63B7"/>
    <w:rsid w:val="006B7D9A"/>
    <w:rsid w:val="006C06D9"/>
    <w:rsid w:val="006C2B83"/>
    <w:rsid w:val="006C5716"/>
    <w:rsid w:val="006C74A9"/>
    <w:rsid w:val="006D07DE"/>
    <w:rsid w:val="006D394E"/>
    <w:rsid w:val="006E06D9"/>
    <w:rsid w:val="006E1D40"/>
    <w:rsid w:val="006E2E1F"/>
    <w:rsid w:val="006F4326"/>
    <w:rsid w:val="006F5FFF"/>
    <w:rsid w:val="006F6E33"/>
    <w:rsid w:val="006F7AF3"/>
    <w:rsid w:val="007054AA"/>
    <w:rsid w:val="00705637"/>
    <w:rsid w:val="00707B8C"/>
    <w:rsid w:val="0071062C"/>
    <w:rsid w:val="00710804"/>
    <w:rsid w:val="00711FC6"/>
    <w:rsid w:val="007130B1"/>
    <w:rsid w:val="00714FCD"/>
    <w:rsid w:val="00715071"/>
    <w:rsid w:val="007200D3"/>
    <w:rsid w:val="007231E9"/>
    <w:rsid w:val="007259CE"/>
    <w:rsid w:val="00727C59"/>
    <w:rsid w:val="00734E5D"/>
    <w:rsid w:val="00736013"/>
    <w:rsid w:val="00737661"/>
    <w:rsid w:val="00741BD0"/>
    <w:rsid w:val="00746744"/>
    <w:rsid w:val="00750594"/>
    <w:rsid w:val="00755D75"/>
    <w:rsid w:val="00756245"/>
    <w:rsid w:val="00761662"/>
    <w:rsid w:val="00764043"/>
    <w:rsid w:val="00775222"/>
    <w:rsid w:val="007757CF"/>
    <w:rsid w:val="00776FFC"/>
    <w:rsid w:val="007770AF"/>
    <w:rsid w:val="0078128F"/>
    <w:rsid w:val="00782083"/>
    <w:rsid w:val="0078683C"/>
    <w:rsid w:val="00790EDB"/>
    <w:rsid w:val="00791538"/>
    <w:rsid w:val="0079326E"/>
    <w:rsid w:val="00796EDE"/>
    <w:rsid w:val="007A27A9"/>
    <w:rsid w:val="007A5A58"/>
    <w:rsid w:val="007A6740"/>
    <w:rsid w:val="007B1C56"/>
    <w:rsid w:val="007B1C62"/>
    <w:rsid w:val="007B2A00"/>
    <w:rsid w:val="007B4996"/>
    <w:rsid w:val="007C3CD5"/>
    <w:rsid w:val="007C61EF"/>
    <w:rsid w:val="007D000A"/>
    <w:rsid w:val="007D040D"/>
    <w:rsid w:val="007D1C0D"/>
    <w:rsid w:val="007D2D23"/>
    <w:rsid w:val="007E27D6"/>
    <w:rsid w:val="007E3921"/>
    <w:rsid w:val="00801028"/>
    <w:rsid w:val="00803793"/>
    <w:rsid w:val="008047E9"/>
    <w:rsid w:val="0081496A"/>
    <w:rsid w:val="008149FD"/>
    <w:rsid w:val="00817A01"/>
    <w:rsid w:val="00822ADF"/>
    <w:rsid w:val="00825E35"/>
    <w:rsid w:val="008334F8"/>
    <w:rsid w:val="008341AA"/>
    <w:rsid w:val="00835D8E"/>
    <w:rsid w:val="00844D03"/>
    <w:rsid w:val="00847B0F"/>
    <w:rsid w:val="00851E11"/>
    <w:rsid w:val="00852111"/>
    <w:rsid w:val="00867411"/>
    <w:rsid w:val="0086781A"/>
    <w:rsid w:val="00876659"/>
    <w:rsid w:val="0087734C"/>
    <w:rsid w:val="008818EB"/>
    <w:rsid w:val="00882141"/>
    <w:rsid w:val="00883012"/>
    <w:rsid w:val="00883667"/>
    <w:rsid w:val="008922A8"/>
    <w:rsid w:val="00895BD5"/>
    <w:rsid w:val="0089763E"/>
    <w:rsid w:val="008A16C4"/>
    <w:rsid w:val="008A6FED"/>
    <w:rsid w:val="008B39C5"/>
    <w:rsid w:val="008B51AA"/>
    <w:rsid w:val="008C67F2"/>
    <w:rsid w:val="008D064A"/>
    <w:rsid w:val="008D2B0F"/>
    <w:rsid w:val="008D6BFA"/>
    <w:rsid w:val="008D7986"/>
    <w:rsid w:val="008E3265"/>
    <w:rsid w:val="008E449E"/>
    <w:rsid w:val="008F187F"/>
    <w:rsid w:val="008F402F"/>
    <w:rsid w:val="008F5022"/>
    <w:rsid w:val="008F55FA"/>
    <w:rsid w:val="008F76E8"/>
    <w:rsid w:val="008F7CD0"/>
    <w:rsid w:val="00902902"/>
    <w:rsid w:val="009078A1"/>
    <w:rsid w:val="00911E9C"/>
    <w:rsid w:val="00915083"/>
    <w:rsid w:val="00917405"/>
    <w:rsid w:val="00920F7C"/>
    <w:rsid w:val="009224DA"/>
    <w:rsid w:val="00934CAE"/>
    <w:rsid w:val="00935A5D"/>
    <w:rsid w:val="0094257D"/>
    <w:rsid w:val="00942F60"/>
    <w:rsid w:val="00944465"/>
    <w:rsid w:val="0095467C"/>
    <w:rsid w:val="00954A61"/>
    <w:rsid w:val="00955C6F"/>
    <w:rsid w:val="00966C7B"/>
    <w:rsid w:val="009701DC"/>
    <w:rsid w:val="009715D8"/>
    <w:rsid w:val="009733C7"/>
    <w:rsid w:val="00983350"/>
    <w:rsid w:val="00985C4B"/>
    <w:rsid w:val="00995BF9"/>
    <w:rsid w:val="009A0CAF"/>
    <w:rsid w:val="009A1474"/>
    <w:rsid w:val="009A2207"/>
    <w:rsid w:val="009B5CB7"/>
    <w:rsid w:val="009B6C42"/>
    <w:rsid w:val="009C5551"/>
    <w:rsid w:val="009D31F7"/>
    <w:rsid w:val="009D32C2"/>
    <w:rsid w:val="009D50DB"/>
    <w:rsid w:val="009E3A0A"/>
    <w:rsid w:val="009F3E91"/>
    <w:rsid w:val="009F4442"/>
    <w:rsid w:val="009F5CAD"/>
    <w:rsid w:val="009F6CE7"/>
    <w:rsid w:val="00A06ACD"/>
    <w:rsid w:val="00A1225F"/>
    <w:rsid w:val="00A1499B"/>
    <w:rsid w:val="00A159D6"/>
    <w:rsid w:val="00A16DA7"/>
    <w:rsid w:val="00A20879"/>
    <w:rsid w:val="00A245ED"/>
    <w:rsid w:val="00A314C2"/>
    <w:rsid w:val="00A53155"/>
    <w:rsid w:val="00A63E86"/>
    <w:rsid w:val="00A65A1C"/>
    <w:rsid w:val="00A757C3"/>
    <w:rsid w:val="00A75E5B"/>
    <w:rsid w:val="00A7684A"/>
    <w:rsid w:val="00A80993"/>
    <w:rsid w:val="00A82AED"/>
    <w:rsid w:val="00A83B69"/>
    <w:rsid w:val="00A855F1"/>
    <w:rsid w:val="00A86533"/>
    <w:rsid w:val="00A9176A"/>
    <w:rsid w:val="00A91CA2"/>
    <w:rsid w:val="00A92FB8"/>
    <w:rsid w:val="00A948F1"/>
    <w:rsid w:val="00AA1D7D"/>
    <w:rsid w:val="00AB139D"/>
    <w:rsid w:val="00AB2C46"/>
    <w:rsid w:val="00AB3EFB"/>
    <w:rsid w:val="00AC010B"/>
    <w:rsid w:val="00AC0B05"/>
    <w:rsid w:val="00AD079A"/>
    <w:rsid w:val="00AD1890"/>
    <w:rsid w:val="00AD3F94"/>
    <w:rsid w:val="00AE2149"/>
    <w:rsid w:val="00AE33AE"/>
    <w:rsid w:val="00AE3785"/>
    <w:rsid w:val="00AE3F91"/>
    <w:rsid w:val="00AE452F"/>
    <w:rsid w:val="00AE76E6"/>
    <w:rsid w:val="00AF07BC"/>
    <w:rsid w:val="00AF27BD"/>
    <w:rsid w:val="00AF3385"/>
    <w:rsid w:val="00AF3BEE"/>
    <w:rsid w:val="00AF5706"/>
    <w:rsid w:val="00B039E3"/>
    <w:rsid w:val="00B043C1"/>
    <w:rsid w:val="00B22838"/>
    <w:rsid w:val="00B25D07"/>
    <w:rsid w:val="00B31CE4"/>
    <w:rsid w:val="00B32BC1"/>
    <w:rsid w:val="00B3355B"/>
    <w:rsid w:val="00B33E95"/>
    <w:rsid w:val="00B3720B"/>
    <w:rsid w:val="00B40EE3"/>
    <w:rsid w:val="00B53CC5"/>
    <w:rsid w:val="00B55271"/>
    <w:rsid w:val="00B5558A"/>
    <w:rsid w:val="00B56513"/>
    <w:rsid w:val="00B56B2E"/>
    <w:rsid w:val="00B64376"/>
    <w:rsid w:val="00B7401F"/>
    <w:rsid w:val="00B806C3"/>
    <w:rsid w:val="00B80B59"/>
    <w:rsid w:val="00B83ED2"/>
    <w:rsid w:val="00B84FCA"/>
    <w:rsid w:val="00B9089F"/>
    <w:rsid w:val="00B91AEE"/>
    <w:rsid w:val="00B95F5A"/>
    <w:rsid w:val="00B963CA"/>
    <w:rsid w:val="00B96EAD"/>
    <w:rsid w:val="00BA79F5"/>
    <w:rsid w:val="00BB02E8"/>
    <w:rsid w:val="00BB3AB6"/>
    <w:rsid w:val="00BB766D"/>
    <w:rsid w:val="00BC007B"/>
    <w:rsid w:val="00BC26BA"/>
    <w:rsid w:val="00BC35F8"/>
    <w:rsid w:val="00BC5A08"/>
    <w:rsid w:val="00BD3944"/>
    <w:rsid w:val="00BD40E7"/>
    <w:rsid w:val="00BD7BDF"/>
    <w:rsid w:val="00BE57CE"/>
    <w:rsid w:val="00BF376F"/>
    <w:rsid w:val="00BF46A6"/>
    <w:rsid w:val="00BF62CF"/>
    <w:rsid w:val="00BF6329"/>
    <w:rsid w:val="00BF73D6"/>
    <w:rsid w:val="00C01623"/>
    <w:rsid w:val="00C06545"/>
    <w:rsid w:val="00C1161C"/>
    <w:rsid w:val="00C11A03"/>
    <w:rsid w:val="00C220FC"/>
    <w:rsid w:val="00C24DFA"/>
    <w:rsid w:val="00C34460"/>
    <w:rsid w:val="00C4202A"/>
    <w:rsid w:val="00C46A36"/>
    <w:rsid w:val="00C46C5C"/>
    <w:rsid w:val="00C47037"/>
    <w:rsid w:val="00C53625"/>
    <w:rsid w:val="00C602C1"/>
    <w:rsid w:val="00C63EA5"/>
    <w:rsid w:val="00C63FC0"/>
    <w:rsid w:val="00C66392"/>
    <w:rsid w:val="00C72AA7"/>
    <w:rsid w:val="00C74C5E"/>
    <w:rsid w:val="00C827A2"/>
    <w:rsid w:val="00C82B69"/>
    <w:rsid w:val="00C91B28"/>
    <w:rsid w:val="00C91F3A"/>
    <w:rsid w:val="00CA06E3"/>
    <w:rsid w:val="00CB5797"/>
    <w:rsid w:val="00CC1202"/>
    <w:rsid w:val="00CD09E1"/>
    <w:rsid w:val="00CD6202"/>
    <w:rsid w:val="00CE2486"/>
    <w:rsid w:val="00CE4913"/>
    <w:rsid w:val="00CE66BD"/>
    <w:rsid w:val="00CF0671"/>
    <w:rsid w:val="00CF07F1"/>
    <w:rsid w:val="00CF15B3"/>
    <w:rsid w:val="00CF2038"/>
    <w:rsid w:val="00CF44AD"/>
    <w:rsid w:val="00CF4FC0"/>
    <w:rsid w:val="00CF6930"/>
    <w:rsid w:val="00D103DB"/>
    <w:rsid w:val="00D1072F"/>
    <w:rsid w:val="00D108A5"/>
    <w:rsid w:val="00D11DAC"/>
    <w:rsid w:val="00D14585"/>
    <w:rsid w:val="00D20EFF"/>
    <w:rsid w:val="00D30FC0"/>
    <w:rsid w:val="00D34F0D"/>
    <w:rsid w:val="00D3516E"/>
    <w:rsid w:val="00D4064C"/>
    <w:rsid w:val="00D53ED8"/>
    <w:rsid w:val="00D5400E"/>
    <w:rsid w:val="00D60338"/>
    <w:rsid w:val="00D60A8F"/>
    <w:rsid w:val="00D64857"/>
    <w:rsid w:val="00D6493A"/>
    <w:rsid w:val="00D67875"/>
    <w:rsid w:val="00D71CBD"/>
    <w:rsid w:val="00D71E86"/>
    <w:rsid w:val="00D731C6"/>
    <w:rsid w:val="00D745C5"/>
    <w:rsid w:val="00D75327"/>
    <w:rsid w:val="00D80C36"/>
    <w:rsid w:val="00D86779"/>
    <w:rsid w:val="00D86EE1"/>
    <w:rsid w:val="00D942FE"/>
    <w:rsid w:val="00D96126"/>
    <w:rsid w:val="00DA10C6"/>
    <w:rsid w:val="00DA3822"/>
    <w:rsid w:val="00DB4B1C"/>
    <w:rsid w:val="00DB5085"/>
    <w:rsid w:val="00DB7706"/>
    <w:rsid w:val="00DC1062"/>
    <w:rsid w:val="00DC132C"/>
    <w:rsid w:val="00DC2A4F"/>
    <w:rsid w:val="00DD36A6"/>
    <w:rsid w:val="00DD43F0"/>
    <w:rsid w:val="00DD44DE"/>
    <w:rsid w:val="00DE09AB"/>
    <w:rsid w:val="00DE4A3F"/>
    <w:rsid w:val="00DE5639"/>
    <w:rsid w:val="00DF4367"/>
    <w:rsid w:val="00DF6C1D"/>
    <w:rsid w:val="00E0574A"/>
    <w:rsid w:val="00E1243D"/>
    <w:rsid w:val="00E12742"/>
    <w:rsid w:val="00E146D4"/>
    <w:rsid w:val="00E20976"/>
    <w:rsid w:val="00E22063"/>
    <w:rsid w:val="00E22B44"/>
    <w:rsid w:val="00E255FE"/>
    <w:rsid w:val="00E30ACD"/>
    <w:rsid w:val="00E32735"/>
    <w:rsid w:val="00E337E9"/>
    <w:rsid w:val="00E42A29"/>
    <w:rsid w:val="00E42D45"/>
    <w:rsid w:val="00E5391D"/>
    <w:rsid w:val="00E66E36"/>
    <w:rsid w:val="00E702ED"/>
    <w:rsid w:val="00E709A4"/>
    <w:rsid w:val="00E73822"/>
    <w:rsid w:val="00E772DB"/>
    <w:rsid w:val="00E86012"/>
    <w:rsid w:val="00E86BAB"/>
    <w:rsid w:val="00E94E10"/>
    <w:rsid w:val="00E954BD"/>
    <w:rsid w:val="00E96743"/>
    <w:rsid w:val="00E96A42"/>
    <w:rsid w:val="00EA0A36"/>
    <w:rsid w:val="00EA49C5"/>
    <w:rsid w:val="00EB5027"/>
    <w:rsid w:val="00EC1836"/>
    <w:rsid w:val="00EC3990"/>
    <w:rsid w:val="00EC3EDA"/>
    <w:rsid w:val="00EC484B"/>
    <w:rsid w:val="00ED140A"/>
    <w:rsid w:val="00ED15FA"/>
    <w:rsid w:val="00EE6E9A"/>
    <w:rsid w:val="00EF0BF1"/>
    <w:rsid w:val="00EF2AC4"/>
    <w:rsid w:val="00EF397E"/>
    <w:rsid w:val="00F06F68"/>
    <w:rsid w:val="00F136A5"/>
    <w:rsid w:val="00F1713B"/>
    <w:rsid w:val="00F212CB"/>
    <w:rsid w:val="00F243DB"/>
    <w:rsid w:val="00F24C2D"/>
    <w:rsid w:val="00F24F1B"/>
    <w:rsid w:val="00F27356"/>
    <w:rsid w:val="00F31609"/>
    <w:rsid w:val="00F32A81"/>
    <w:rsid w:val="00F4680A"/>
    <w:rsid w:val="00F46998"/>
    <w:rsid w:val="00F47100"/>
    <w:rsid w:val="00F5382D"/>
    <w:rsid w:val="00F53D9C"/>
    <w:rsid w:val="00F5462B"/>
    <w:rsid w:val="00F634AD"/>
    <w:rsid w:val="00F63677"/>
    <w:rsid w:val="00F72BFC"/>
    <w:rsid w:val="00F75B81"/>
    <w:rsid w:val="00F804C4"/>
    <w:rsid w:val="00F82F83"/>
    <w:rsid w:val="00F832E5"/>
    <w:rsid w:val="00F84055"/>
    <w:rsid w:val="00F90087"/>
    <w:rsid w:val="00F90F40"/>
    <w:rsid w:val="00F92B30"/>
    <w:rsid w:val="00F933B9"/>
    <w:rsid w:val="00F94674"/>
    <w:rsid w:val="00F94919"/>
    <w:rsid w:val="00F94A59"/>
    <w:rsid w:val="00FA25B6"/>
    <w:rsid w:val="00FA2FAF"/>
    <w:rsid w:val="00FA5CCF"/>
    <w:rsid w:val="00FA64B1"/>
    <w:rsid w:val="00FA70F3"/>
    <w:rsid w:val="00FA71CD"/>
    <w:rsid w:val="00FB0453"/>
    <w:rsid w:val="00FB0C07"/>
    <w:rsid w:val="00FB298D"/>
    <w:rsid w:val="00FB7208"/>
    <w:rsid w:val="00FC1439"/>
    <w:rsid w:val="00FC724B"/>
    <w:rsid w:val="00FC7910"/>
    <w:rsid w:val="00FD1A52"/>
    <w:rsid w:val="00FD4937"/>
    <w:rsid w:val="00FD4DFE"/>
    <w:rsid w:val="00FE531E"/>
    <w:rsid w:val="00FE72A6"/>
    <w:rsid w:val="00FF0B24"/>
    <w:rsid w:val="00FF0DA7"/>
    <w:rsid w:val="00FF37B7"/>
    <w:rsid w:val="00FF44E0"/>
    <w:rsid w:val="00FF6C72"/>
    <w:rsid w:val="011F2F39"/>
    <w:rsid w:val="01374E54"/>
    <w:rsid w:val="013C59A0"/>
    <w:rsid w:val="018067FB"/>
    <w:rsid w:val="01976AB5"/>
    <w:rsid w:val="019D48DD"/>
    <w:rsid w:val="01AC65E1"/>
    <w:rsid w:val="01AF35D1"/>
    <w:rsid w:val="01BC3676"/>
    <w:rsid w:val="01D7290B"/>
    <w:rsid w:val="01E131F4"/>
    <w:rsid w:val="01ED7DBB"/>
    <w:rsid w:val="01F61DD5"/>
    <w:rsid w:val="01F72DAE"/>
    <w:rsid w:val="01FF5B1C"/>
    <w:rsid w:val="02067716"/>
    <w:rsid w:val="0257059B"/>
    <w:rsid w:val="02A734F8"/>
    <w:rsid w:val="02D57C3D"/>
    <w:rsid w:val="03413766"/>
    <w:rsid w:val="037973C6"/>
    <w:rsid w:val="039931C3"/>
    <w:rsid w:val="03A8028B"/>
    <w:rsid w:val="03D25EAC"/>
    <w:rsid w:val="03E06A06"/>
    <w:rsid w:val="03E10905"/>
    <w:rsid w:val="04011721"/>
    <w:rsid w:val="042B70D8"/>
    <w:rsid w:val="04396C28"/>
    <w:rsid w:val="04536561"/>
    <w:rsid w:val="045B0C31"/>
    <w:rsid w:val="047A7BCE"/>
    <w:rsid w:val="048C3FC4"/>
    <w:rsid w:val="04A44E01"/>
    <w:rsid w:val="04CA7527"/>
    <w:rsid w:val="04CB0B34"/>
    <w:rsid w:val="04E12D11"/>
    <w:rsid w:val="05006369"/>
    <w:rsid w:val="05107D29"/>
    <w:rsid w:val="05426646"/>
    <w:rsid w:val="05C1378B"/>
    <w:rsid w:val="05CB3411"/>
    <w:rsid w:val="05CD6CDE"/>
    <w:rsid w:val="05D30528"/>
    <w:rsid w:val="05D4629F"/>
    <w:rsid w:val="062E45D2"/>
    <w:rsid w:val="063400F9"/>
    <w:rsid w:val="069B7539"/>
    <w:rsid w:val="06B86512"/>
    <w:rsid w:val="06C76316"/>
    <w:rsid w:val="06C87049"/>
    <w:rsid w:val="07102341"/>
    <w:rsid w:val="07135B39"/>
    <w:rsid w:val="0722647A"/>
    <w:rsid w:val="07534192"/>
    <w:rsid w:val="07575AF9"/>
    <w:rsid w:val="075F0B0B"/>
    <w:rsid w:val="07622A33"/>
    <w:rsid w:val="07872913"/>
    <w:rsid w:val="07A349A1"/>
    <w:rsid w:val="07C66A72"/>
    <w:rsid w:val="07CF4038"/>
    <w:rsid w:val="07D953F5"/>
    <w:rsid w:val="07FA50A1"/>
    <w:rsid w:val="080A32C2"/>
    <w:rsid w:val="085F62D4"/>
    <w:rsid w:val="088E1E23"/>
    <w:rsid w:val="08B50556"/>
    <w:rsid w:val="08D800DC"/>
    <w:rsid w:val="08F80AF6"/>
    <w:rsid w:val="09610D52"/>
    <w:rsid w:val="09645572"/>
    <w:rsid w:val="096B4801"/>
    <w:rsid w:val="097D251D"/>
    <w:rsid w:val="099279EF"/>
    <w:rsid w:val="09D44BFD"/>
    <w:rsid w:val="0A0A73CC"/>
    <w:rsid w:val="0A245762"/>
    <w:rsid w:val="0A8101C3"/>
    <w:rsid w:val="0A8E01DA"/>
    <w:rsid w:val="0AC0494B"/>
    <w:rsid w:val="0ACE7C2C"/>
    <w:rsid w:val="0B4A20D6"/>
    <w:rsid w:val="0B6542B2"/>
    <w:rsid w:val="0BC32105"/>
    <w:rsid w:val="0BC34B58"/>
    <w:rsid w:val="0BC56980"/>
    <w:rsid w:val="0BE43F91"/>
    <w:rsid w:val="0C304C4D"/>
    <w:rsid w:val="0C625CD5"/>
    <w:rsid w:val="0C815D20"/>
    <w:rsid w:val="0CCD0AB6"/>
    <w:rsid w:val="0CE44A0A"/>
    <w:rsid w:val="0D4822D5"/>
    <w:rsid w:val="0D8013E6"/>
    <w:rsid w:val="0DB13235"/>
    <w:rsid w:val="0DD650FF"/>
    <w:rsid w:val="0DE528BF"/>
    <w:rsid w:val="0DF63BED"/>
    <w:rsid w:val="0E0242C5"/>
    <w:rsid w:val="0E097B78"/>
    <w:rsid w:val="0E4378B3"/>
    <w:rsid w:val="0E480BC8"/>
    <w:rsid w:val="0E535E09"/>
    <w:rsid w:val="0E5639EA"/>
    <w:rsid w:val="0E763583"/>
    <w:rsid w:val="0E820BFE"/>
    <w:rsid w:val="0ED80A7E"/>
    <w:rsid w:val="0F257597"/>
    <w:rsid w:val="0F476AB9"/>
    <w:rsid w:val="0F8F00FD"/>
    <w:rsid w:val="0F971E23"/>
    <w:rsid w:val="0F9A04FC"/>
    <w:rsid w:val="102A1392"/>
    <w:rsid w:val="1030329B"/>
    <w:rsid w:val="1043407D"/>
    <w:rsid w:val="105A5869"/>
    <w:rsid w:val="10636AEE"/>
    <w:rsid w:val="10F07979"/>
    <w:rsid w:val="11121244"/>
    <w:rsid w:val="112B54AD"/>
    <w:rsid w:val="116234BE"/>
    <w:rsid w:val="11862688"/>
    <w:rsid w:val="11A63F06"/>
    <w:rsid w:val="11D656E8"/>
    <w:rsid w:val="11E27BD5"/>
    <w:rsid w:val="12173F28"/>
    <w:rsid w:val="128F377D"/>
    <w:rsid w:val="12917F44"/>
    <w:rsid w:val="12E62E17"/>
    <w:rsid w:val="13370CE3"/>
    <w:rsid w:val="133E4D58"/>
    <w:rsid w:val="136E3D7D"/>
    <w:rsid w:val="13A163AD"/>
    <w:rsid w:val="13CC5D99"/>
    <w:rsid w:val="142257E9"/>
    <w:rsid w:val="14293E20"/>
    <w:rsid w:val="146E6C02"/>
    <w:rsid w:val="147E4F78"/>
    <w:rsid w:val="148A09C2"/>
    <w:rsid w:val="14B02E00"/>
    <w:rsid w:val="14DF0FAE"/>
    <w:rsid w:val="14E630A8"/>
    <w:rsid w:val="14EC4228"/>
    <w:rsid w:val="14FB46BE"/>
    <w:rsid w:val="15097A8D"/>
    <w:rsid w:val="150F2E19"/>
    <w:rsid w:val="1515757E"/>
    <w:rsid w:val="1542068C"/>
    <w:rsid w:val="15584A22"/>
    <w:rsid w:val="15686D5E"/>
    <w:rsid w:val="157C17F2"/>
    <w:rsid w:val="158568B3"/>
    <w:rsid w:val="15BA4390"/>
    <w:rsid w:val="15DE21ED"/>
    <w:rsid w:val="16047251"/>
    <w:rsid w:val="160B7FC6"/>
    <w:rsid w:val="16117F11"/>
    <w:rsid w:val="16151BC7"/>
    <w:rsid w:val="16427C4D"/>
    <w:rsid w:val="16614BA8"/>
    <w:rsid w:val="16787E93"/>
    <w:rsid w:val="168B27EF"/>
    <w:rsid w:val="16941135"/>
    <w:rsid w:val="16A53332"/>
    <w:rsid w:val="16A6751D"/>
    <w:rsid w:val="16B30530"/>
    <w:rsid w:val="16C44B09"/>
    <w:rsid w:val="16C55397"/>
    <w:rsid w:val="16DD4FD0"/>
    <w:rsid w:val="16EB4478"/>
    <w:rsid w:val="16FC651F"/>
    <w:rsid w:val="170B4F0A"/>
    <w:rsid w:val="172822D1"/>
    <w:rsid w:val="17343EB7"/>
    <w:rsid w:val="17552F75"/>
    <w:rsid w:val="17573FD8"/>
    <w:rsid w:val="17967DB8"/>
    <w:rsid w:val="17C90A93"/>
    <w:rsid w:val="17F04282"/>
    <w:rsid w:val="181240A7"/>
    <w:rsid w:val="182173B8"/>
    <w:rsid w:val="182E4A5F"/>
    <w:rsid w:val="1833286B"/>
    <w:rsid w:val="18602AF1"/>
    <w:rsid w:val="1863335E"/>
    <w:rsid w:val="18736FCF"/>
    <w:rsid w:val="18A17275"/>
    <w:rsid w:val="18C317D3"/>
    <w:rsid w:val="191050B1"/>
    <w:rsid w:val="1912506D"/>
    <w:rsid w:val="19263CD4"/>
    <w:rsid w:val="192E011F"/>
    <w:rsid w:val="198D3D53"/>
    <w:rsid w:val="199A4090"/>
    <w:rsid w:val="1A033113"/>
    <w:rsid w:val="1A432B38"/>
    <w:rsid w:val="1A5B79AD"/>
    <w:rsid w:val="1A761C15"/>
    <w:rsid w:val="1A9203F9"/>
    <w:rsid w:val="1AB11059"/>
    <w:rsid w:val="1ACD60CD"/>
    <w:rsid w:val="1AE259D8"/>
    <w:rsid w:val="1AFB36BE"/>
    <w:rsid w:val="1B7A5C06"/>
    <w:rsid w:val="1B7D7F7E"/>
    <w:rsid w:val="1B886580"/>
    <w:rsid w:val="1B8A786E"/>
    <w:rsid w:val="1BB42CE9"/>
    <w:rsid w:val="1BC0693E"/>
    <w:rsid w:val="1BED0625"/>
    <w:rsid w:val="1C0721E0"/>
    <w:rsid w:val="1C1C33C1"/>
    <w:rsid w:val="1C303F27"/>
    <w:rsid w:val="1C533032"/>
    <w:rsid w:val="1C78533A"/>
    <w:rsid w:val="1D2E3B5E"/>
    <w:rsid w:val="1D68470C"/>
    <w:rsid w:val="1D7E7C4D"/>
    <w:rsid w:val="1DAE0412"/>
    <w:rsid w:val="1DB97D71"/>
    <w:rsid w:val="1DF44E39"/>
    <w:rsid w:val="1DF90BDF"/>
    <w:rsid w:val="1E092900"/>
    <w:rsid w:val="1E137711"/>
    <w:rsid w:val="1E530CCD"/>
    <w:rsid w:val="1E71779F"/>
    <w:rsid w:val="1E79668E"/>
    <w:rsid w:val="1E962CDF"/>
    <w:rsid w:val="1EA06FCF"/>
    <w:rsid w:val="1EB00660"/>
    <w:rsid w:val="1EB67CF4"/>
    <w:rsid w:val="1EC73185"/>
    <w:rsid w:val="1EEC4575"/>
    <w:rsid w:val="1EF3164A"/>
    <w:rsid w:val="1F00650B"/>
    <w:rsid w:val="1F1811C0"/>
    <w:rsid w:val="1F2E743E"/>
    <w:rsid w:val="1F3B738B"/>
    <w:rsid w:val="1F470703"/>
    <w:rsid w:val="1F58571C"/>
    <w:rsid w:val="1F59095F"/>
    <w:rsid w:val="1F7E347F"/>
    <w:rsid w:val="1FC972B5"/>
    <w:rsid w:val="1FD84B17"/>
    <w:rsid w:val="1FEA0EF5"/>
    <w:rsid w:val="2033565F"/>
    <w:rsid w:val="20CB65E1"/>
    <w:rsid w:val="20D858B3"/>
    <w:rsid w:val="20E71C8B"/>
    <w:rsid w:val="21130FE1"/>
    <w:rsid w:val="212678E0"/>
    <w:rsid w:val="21580260"/>
    <w:rsid w:val="21981467"/>
    <w:rsid w:val="21A542D0"/>
    <w:rsid w:val="21B634AE"/>
    <w:rsid w:val="21C916A0"/>
    <w:rsid w:val="21D81213"/>
    <w:rsid w:val="21E253A6"/>
    <w:rsid w:val="22027F43"/>
    <w:rsid w:val="22213B6B"/>
    <w:rsid w:val="224369FF"/>
    <w:rsid w:val="224E7685"/>
    <w:rsid w:val="226561E7"/>
    <w:rsid w:val="22A109D7"/>
    <w:rsid w:val="22BD058C"/>
    <w:rsid w:val="22E67A9C"/>
    <w:rsid w:val="230C0739"/>
    <w:rsid w:val="231F04A0"/>
    <w:rsid w:val="23991690"/>
    <w:rsid w:val="23D0417D"/>
    <w:rsid w:val="23D65920"/>
    <w:rsid w:val="2406098A"/>
    <w:rsid w:val="24642F63"/>
    <w:rsid w:val="2494471B"/>
    <w:rsid w:val="24B13E90"/>
    <w:rsid w:val="250D6240"/>
    <w:rsid w:val="25284930"/>
    <w:rsid w:val="25730577"/>
    <w:rsid w:val="25A65A51"/>
    <w:rsid w:val="25B157FF"/>
    <w:rsid w:val="25C16481"/>
    <w:rsid w:val="25D02118"/>
    <w:rsid w:val="263365D5"/>
    <w:rsid w:val="266801E1"/>
    <w:rsid w:val="267563B9"/>
    <w:rsid w:val="26E7030C"/>
    <w:rsid w:val="26F251F5"/>
    <w:rsid w:val="26F61189"/>
    <w:rsid w:val="26FF74B0"/>
    <w:rsid w:val="2710223D"/>
    <w:rsid w:val="27174B3C"/>
    <w:rsid w:val="27493457"/>
    <w:rsid w:val="27665B5F"/>
    <w:rsid w:val="276E64E2"/>
    <w:rsid w:val="27884DC3"/>
    <w:rsid w:val="27935170"/>
    <w:rsid w:val="27A401DD"/>
    <w:rsid w:val="27C80D5D"/>
    <w:rsid w:val="27D172E0"/>
    <w:rsid w:val="28784A3F"/>
    <w:rsid w:val="28A1297A"/>
    <w:rsid w:val="28B53A52"/>
    <w:rsid w:val="28C74F31"/>
    <w:rsid w:val="292B04CC"/>
    <w:rsid w:val="29710F8A"/>
    <w:rsid w:val="29BB4E26"/>
    <w:rsid w:val="29C2572B"/>
    <w:rsid w:val="29D62BAC"/>
    <w:rsid w:val="29F2051D"/>
    <w:rsid w:val="2A1E51A6"/>
    <w:rsid w:val="2A4B2692"/>
    <w:rsid w:val="2A537E37"/>
    <w:rsid w:val="2A6D2033"/>
    <w:rsid w:val="2A701C9E"/>
    <w:rsid w:val="2A962EE4"/>
    <w:rsid w:val="2ACD0453"/>
    <w:rsid w:val="2AF43B5E"/>
    <w:rsid w:val="2B3A69FE"/>
    <w:rsid w:val="2B8936B9"/>
    <w:rsid w:val="2BBA59CC"/>
    <w:rsid w:val="2BC33237"/>
    <w:rsid w:val="2BCA2644"/>
    <w:rsid w:val="2BE12008"/>
    <w:rsid w:val="2BF92F32"/>
    <w:rsid w:val="2C225780"/>
    <w:rsid w:val="2C2659A2"/>
    <w:rsid w:val="2C361CE7"/>
    <w:rsid w:val="2C4320AD"/>
    <w:rsid w:val="2C4629A8"/>
    <w:rsid w:val="2C6C71F1"/>
    <w:rsid w:val="2C845ADA"/>
    <w:rsid w:val="2CAB0320"/>
    <w:rsid w:val="2D2872D8"/>
    <w:rsid w:val="2D5C76E6"/>
    <w:rsid w:val="2DA531F0"/>
    <w:rsid w:val="2DB77A10"/>
    <w:rsid w:val="2DBA114A"/>
    <w:rsid w:val="2DED451B"/>
    <w:rsid w:val="2DEF71A4"/>
    <w:rsid w:val="2E1A0F93"/>
    <w:rsid w:val="2E425796"/>
    <w:rsid w:val="2E4668CB"/>
    <w:rsid w:val="2E5A1146"/>
    <w:rsid w:val="2E5B1E5B"/>
    <w:rsid w:val="2E5F4F98"/>
    <w:rsid w:val="2E643568"/>
    <w:rsid w:val="2E7021F2"/>
    <w:rsid w:val="2EB31B27"/>
    <w:rsid w:val="2EB81FD8"/>
    <w:rsid w:val="2EFE7D7A"/>
    <w:rsid w:val="2F335AD2"/>
    <w:rsid w:val="2F37571D"/>
    <w:rsid w:val="2F542EF1"/>
    <w:rsid w:val="2F640844"/>
    <w:rsid w:val="2F6509D0"/>
    <w:rsid w:val="2F7E2BDA"/>
    <w:rsid w:val="2F995607"/>
    <w:rsid w:val="2FB44542"/>
    <w:rsid w:val="2FB92D54"/>
    <w:rsid w:val="2FDF0E93"/>
    <w:rsid w:val="2FFC7590"/>
    <w:rsid w:val="30426514"/>
    <w:rsid w:val="30594760"/>
    <w:rsid w:val="30AD51A4"/>
    <w:rsid w:val="30C822D8"/>
    <w:rsid w:val="30D16F3C"/>
    <w:rsid w:val="31352618"/>
    <w:rsid w:val="314941A3"/>
    <w:rsid w:val="31675485"/>
    <w:rsid w:val="3167717F"/>
    <w:rsid w:val="31726C5C"/>
    <w:rsid w:val="317625E0"/>
    <w:rsid w:val="319E422D"/>
    <w:rsid w:val="31AE3364"/>
    <w:rsid w:val="31CB028E"/>
    <w:rsid w:val="321351BB"/>
    <w:rsid w:val="3218123E"/>
    <w:rsid w:val="324B2C6B"/>
    <w:rsid w:val="327515D8"/>
    <w:rsid w:val="32826625"/>
    <w:rsid w:val="32B545C0"/>
    <w:rsid w:val="32C10AC4"/>
    <w:rsid w:val="330E7C2A"/>
    <w:rsid w:val="332848FF"/>
    <w:rsid w:val="33361F25"/>
    <w:rsid w:val="333A41B1"/>
    <w:rsid w:val="33415A71"/>
    <w:rsid w:val="335D2E11"/>
    <w:rsid w:val="33814F8D"/>
    <w:rsid w:val="338266BF"/>
    <w:rsid w:val="33A221DE"/>
    <w:rsid w:val="33A63DF0"/>
    <w:rsid w:val="33C278A7"/>
    <w:rsid w:val="33CB02F8"/>
    <w:rsid w:val="33EF535B"/>
    <w:rsid w:val="33F81754"/>
    <w:rsid w:val="34037804"/>
    <w:rsid w:val="34181CDE"/>
    <w:rsid w:val="341A2820"/>
    <w:rsid w:val="343028E3"/>
    <w:rsid w:val="346D71B7"/>
    <w:rsid w:val="34BE0C27"/>
    <w:rsid w:val="34CE4C2F"/>
    <w:rsid w:val="35085D0E"/>
    <w:rsid w:val="3511441F"/>
    <w:rsid w:val="3548047E"/>
    <w:rsid w:val="355D6CD6"/>
    <w:rsid w:val="359B5D96"/>
    <w:rsid w:val="35B2243F"/>
    <w:rsid w:val="35E056BD"/>
    <w:rsid w:val="36203B2D"/>
    <w:rsid w:val="3621338F"/>
    <w:rsid w:val="362B59E5"/>
    <w:rsid w:val="36981AA4"/>
    <w:rsid w:val="36AA79AE"/>
    <w:rsid w:val="36D758AB"/>
    <w:rsid w:val="36D81774"/>
    <w:rsid w:val="36EE262B"/>
    <w:rsid w:val="370110E3"/>
    <w:rsid w:val="37445638"/>
    <w:rsid w:val="376827BB"/>
    <w:rsid w:val="37B207B5"/>
    <w:rsid w:val="37D2180A"/>
    <w:rsid w:val="37D27670"/>
    <w:rsid w:val="37DF37FA"/>
    <w:rsid w:val="385B4285"/>
    <w:rsid w:val="386E18A2"/>
    <w:rsid w:val="388F4FB6"/>
    <w:rsid w:val="38AA2C13"/>
    <w:rsid w:val="38AC6C67"/>
    <w:rsid w:val="38B021E3"/>
    <w:rsid w:val="38C31804"/>
    <w:rsid w:val="38F52E00"/>
    <w:rsid w:val="38F54312"/>
    <w:rsid w:val="394A4673"/>
    <w:rsid w:val="3953526F"/>
    <w:rsid w:val="3957382B"/>
    <w:rsid w:val="395C1201"/>
    <w:rsid w:val="397C2DC6"/>
    <w:rsid w:val="39B2307A"/>
    <w:rsid w:val="39D63BC2"/>
    <w:rsid w:val="39E777CC"/>
    <w:rsid w:val="3A2C4435"/>
    <w:rsid w:val="3A586A71"/>
    <w:rsid w:val="3A942A4A"/>
    <w:rsid w:val="3AA32FD6"/>
    <w:rsid w:val="3B023F88"/>
    <w:rsid w:val="3B113950"/>
    <w:rsid w:val="3B123DD8"/>
    <w:rsid w:val="3B1E4680"/>
    <w:rsid w:val="3B5D455C"/>
    <w:rsid w:val="3B611E21"/>
    <w:rsid w:val="3B6459AA"/>
    <w:rsid w:val="3B800CD9"/>
    <w:rsid w:val="3B9062F7"/>
    <w:rsid w:val="3BB34B79"/>
    <w:rsid w:val="3C0C2372"/>
    <w:rsid w:val="3C86556E"/>
    <w:rsid w:val="3CA30612"/>
    <w:rsid w:val="3CAF5C0A"/>
    <w:rsid w:val="3CFC0724"/>
    <w:rsid w:val="3D1D38A1"/>
    <w:rsid w:val="3D2C7B38"/>
    <w:rsid w:val="3D3251B2"/>
    <w:rsid w:val="3D475F4B"/>
    <w:rsid w:val="3D5041CD"/>
    <w:rsid w:val="3D6651F6"/>
    <w:rsid w:val="3D6A0C69"/>
    <w:rsid w:val="3D845873"/>
    <w:rsid w:val="3D864DFE"/>
    <w:rsid w:val="3D8B325F"/>
    <w:rsid w:val="3DAA521D"/>
    <w:rsid w:val="3DB42491"/>
    <w:rsid w:val="3DB93349"/>
    <w:rsid w:val="3DE637F5"/>
    <w:rsid w:val="3E044ECA"/>
    <w:rsid w:val="3E17733E"/>
    <w:rsid w:val="3E2B7513"/>
    <w:rsid w:val="3E3E0791"/>
    <w:rsid w:val="3E552F21"/>
    <w:rsid w:val="3E574395"/>
    <w:rsid w:val="3E8968BF"/>
    <w:rsid w:val="3E8E57B5"/>
    <w:rsid w:val="3EB33728"/>
    <w:rsid w:val="3EBD2BFC"/>
    <w:rsid w:val="3ECC53AA"/>
    <w:rsid w:val="3ED94707"/>
    <w:rsid w:val="3EDD4398"/>
    <w:rsid w:val="3EE44315"/>
    <w:rsid w:val="3EF814B4"/>
    <w:rsid w:val="3F7C1A35"/>
    <w:rsid w:val="3F876C14"/>
    <w:rsid w:val="3FA2527C"/>
    <w:rsid w:val="3FA357B9"/>
    <w:rsid w:val="40064A19"/>
    <w:rsid w:val="40D43712"/>
    <w:rsid w:val="40F3031D"/>
    <w:rsid w:val="412874F2"/>
    <w:rsid w:val="417B0AEA"/>
    <w:rsid w:val="41D50910"/>
    <w:rsid w:val="41EC09FC"/>
    <w:rsid w:val="422E53AC"/>
    <w:rsid w:val="42371CAB"/>
    <w:rsid w:val="42407911"/>
    <w:rsid w:val="428A1284"/>
    <w:rsid w:val="42F83EEA"/>
    <w:rsid w:val="43115475"/>
    <w:rsid w:val="43334BED"/>
    <w:rsid w:val="43432C09"/>
    <w:rsid w:val="43771229"/>
    <w:rsid w:val="43826458"/>
    <w:rsid w:val="43A33325"/>
    <w:rsid w:val="43F9146D"/>
    <w:rsid w:val="440170A3"/>
    <w:rsid w:val="440B4FC8"/>
    <w:rsid w:val="444E6FA5"/>
    <w:rsid w:val="44563951"/>
    <w:rsid w:val="4492219C"/>
    <w:rsid w:val="4496304A"/>
    <w:rsid w:val="449810E8"/>
    <w:rsid w:val="44C90404"/>
    <w:rsid w:val="454C00BB"/>
    <w:rsid w:val="45CA4C26"/>
    <w:rsid w:val="45EB5F8A"/>
    <w:rsid w:val="461D69D9"/>
    <w:rsid w:val="461D7C5F"/>
    <w:rsid w:val="462A180E"/>
    <w:rsid w:val="464048B3"/>
    <w:rsid w:val="46F36F86"/>
    <w:rsid w:val="46F51CFE"/>
    <w:rsid w:val="46FE5345"/>
    <w:rsid w:val="470F3549"/>
    <w:rsid w:val="473C166C"/>
    <w:rsid w:val="474C7367"/>
    <w:rsid w:val="47653A95"/>
    <w:rsid w:val="47794B25"/>
    <w:rsid w:val="47901DF8"/>
    <w:rsid w:val="47D46D28"/>
    <w:rsid w:val="47EF4E0A"/>
    <w:rsid w:val="482703AC"/>
    <w:rsid w:val="48390A7E"/>
    <w:rsid w:val="48971D34"/>
    <w:rsid w:val="489E63DD"/>
    <w:rsid w:val="48B936F4"/>
    <w:rsid w:val="48C414C7"/>
    <w:rsid w:val="48F54A16"/>
    <w:rsid w:val="48F63655"/>
    <w:rsid w:val="491C61D7"/>
    <w:rsid w:val="491E0C33"/>
    <w:rsid w:val="491F09FD"/>
    <w:rsid w:val="49215598"/>
    <w:rsid w:val="49470A15"/>
    <w:rsid w:val="49B1134D"/>
    <w:rsid w:val="49BE390F"/>
    <w:rsid w:val="49C20D29"/>
    <w:rsid w:val="49D655F0"/>
    <w:rsid w:val="4A1C29A9"/>
    <w:rsid w:val="4A376852"/>
    <w:rsid w:val="4A4D2844"/>
    <w:rsid w:val="4A51016F"/>
    <w:rsid w:val="4AA8171D"/>
    <w:rsid w:val="4ADF6F8E"/>
    <w:rsid w:val="4AF57F71"/>
    <w:rsid w:val="4B8137BE"/>
    <w:rsid w:val="4B960E56"/>
    <w:rsid w:val="4BBC74F0"/>
    <w:rsid w:val="4BC51723"/>
    <w:rsid w:val="4BD258F2"/>
    <w:rsid w:val="4BD64B17"/>
    <w:rsid w:val="4BDE5B75"/>
    <w:rsid w:val="4C4D1CEF"/>
    <w:rsid w:val="4CA50490"/>
    <w:rsid w:val="4CAC68E5"/>
    <w:rsid w:val="4CCC66A5"/>
    <w:rsid w:val="4CD15D1B"/>
    <w:rsid w:val="4CD77387"/>
    <w:rsid w:val="4CE5490B"/>
    <w:rsid w:val="4D2B6B0B"/>
    <w:rsid w:val="4D6112C8"/>
    <w:rsid w:val="4D663FDA"/>
    <w:rsid w:val="4D7240AF"/>
    <w:rsid w:val="4D7D6765"/>
    <w:rsid w:val="4D930C30"/>
    <w:rsid w:val="4D9C2526"/>
    <w:rsid w:val="4DAE3777"/>
    <w:rsid w:val="4DBD17E6"/>
    <w:rsid w:val="4DD95A7F"/>
    <w:rsid w:val="4DE80A86"/>
    <w:rsid w:val="4E4241EE"/>
    <w:rsid w:val="4E5D75D5"/>
    <w:rsid w:val="4E9451C5"/>
    <w:rsid w:val="4F8C0F11"/>
    <w:rsid w:val="4F97214F"/>
    <w:rsid w:val="4FD97513"/>
    <w:rsid w:val="502D31D7"/>
    <w:rsid w:val="502E465E"/>
    <w:rsid w:val="506A2AFE"/>
    <w:rsid w:val="506D2881"/>
    <w:rsid w:val="50892F6A"/>
    <w:rsid w:val="508E220F"/>
    <w:rsid w:val="50954286"/>
    <w:rsid w:val="50CD5B8C"/>
    <w:rsid w:val="50D459D4"/>
    <w:rsid w:val="50F52226"/>
    <w:rsid w:val="50FF2408"/>
    <w:rsid w:val="514A62BA"/>
    <w:rsid w:val="51EE7344"/>
    <w:rsid w:val="52067C23"/>
    <w:rsid w:val="52515DBC"/>
    <w:rsid w:val="52577FBC"/>
    <w:rsid w:val="526B4D1C"/>
    <w:rsid w:val="52A852A9"/>
    <w:rsid w:val="52DE64B1"/>
    <w:rsid w:val="52E02B54"/>
    <w:rsid w:val="52F63BB6"/>
    <w:rsid w:val="533F349A"/>
    <w:rsid w:val="53491883"/>
    <w:rsid w:val="537577FD"/>
    <w:rsid w:val="53781723"/>
    <w:rsid w:val="53A46600"/>
    <w:rsid w:val="53B33B50"/>
    <w:rsid w:val="53E17684"/>
    <w:rsid w:val="548632BA"/>
    <w:rsid w:val="54C56319"/>
    <w:rsid w:val="55825EE2"/>
    <w:rsid w:val="55950ABA"/>
    <w:rsid w:val="55A34F00"/>
    <w:rsid w:val="55A92818"/>
    <w:rsid w:val="55F10BEA"/>
    <w:rsid w:val="561F2B3F"/>
    <w:rsid w:val="563D4B51"/>
    <w:rsid w:val="566A584A"/>
    <w:rsid w:val="5675066C"/>
    <w:rsid w:val="56B72B57"/>
    <w:rsid w:val="56BD3C46"/>
    <w:rsid w:val="56EA37C9"/>
    <w:rsid w:val="57061CCA"/>
    <w:rsid w:val="57077EE6"/>
    <w:rsid w:val="570F30D6"/>
    <w:rsid w:val="573317A8"/>
    <w:rsid w:val="5765363E"/>
    <w:rsid w:val="57735397"/>
    <w:rsid w:val="57741D82"/>
    <w:rsid w:val="57774A4A"/>
    <w:rsid w:val="57894A90"/>
    <w:rsid w:val="57950336"/>
    <w:rsid w:val="57B53942"/>
    <w:rsid w:val="57BC36B3"/>
    <w:rsid w:val="57F57F8A"/>
    <w:rsid w:val="582165A1"/>
    <w:rsid w:val="583A1E0E"/>
    <w:rsid w:val="584B64EC"/>
    <w:rsid w:val="586620C8"/>
    <w:rsid w:val="58765C5B"/>
    <w:rsid w:val="58AD4AF5"/>
    <w:rsid w:val="58CD2D0A"/>
    <w:rsid w:val="58D906CC"/>
    <w:rsid w:val="58DD7FD9"/>
    <w:rsid w:val="58F86605"/>
    <w:rsid w:val="58FC2A8C"/>
    <w:rsid w:val="58FF53CC"/>
    <w:rsid w:val="591D1D9A"/>
    <w:rsid w:val="594159E5"/>
    <w:rsid w:val="5960230F"/>
    <w:rsid w:val="59820DB0"/>
    <w:rsid w:val="59E35308"/>
    <w:rsid w:val="59F736C2"/>
    <w:rsid w:val="59F91D9F"/>
    <w:rsid w:val="5A082717"/>
    <w:rsid w:val="5A086CF3"/>
    <w:rsid w:val="5A510527"/>
    <w:rsid w:val="5A5E5B30"/>
    <w:rsid w:val="5AAC11F7"/>
    <w:rsid w:val="5AB6785F"/>
    <w:rsid w:val="5ABD5454"/>
    <w:rsid w:val="5AD44F78"/>
    <w:rsid w:val="5AD47E10"/>
    <w:rsid w:val="5B02320C"/>
    <w:rsid w:val="5B255422"/>
    <w:rsid w:val="5B405E1A"/>
    <w:rsid w:val="5B4D3DF5"/>
    <w:rsid w:val="5B4D6AD9"/>
    <w:rsid w:val="5B607A28"/>
    <w:rsid w:val="5B9279DD"/>
    <w:rsid w:val="5BA45EDC"/>
    <w:rsid w:val="5BC11016"/>
    <w:rsid w:val="5BC934AE"/>
    <w:rsid w:val="5BF827B7"/>
    <w:rsid w:val="5C4331E5"/>
    <w:rsid w:val="5C8E458C"/>
    <w:rsid w:val="5CB928D8"/>
    <w:rsid w:val="5CFE2EC7"/>
    <w:rsid w:val="5D350EAB"/>
    <w:rsid w:val="5D64556E"/>
    <w:rsid w:val="5D951E96"/>
    <w:rsid w:val="5DE970D7"/>
    <w:rsid w:val="5DF866B7"/>
    <w:rsid w:val="5E230800"/>
    <w:rsid w:val="5E3B5AF0"/>
    <w:rsid w:val="5E7F650D"/>
    <w:rsid w:val="5ECE29A1"/>
    <w:rsid w:val="5EEC77D9"/>
    <w:rsid w:val="5F3729F1"/>
    <w:rsid w:val="5FA54D4C"/>
    <w:rsid w:val="5FA6729F"/>
    <w:rsid w:val="5FF47D19"/>
    <w:rsid w:val="603A11F0"/>
    <w:rsid w:val="604C110A"/>
    <w:rsid w:val="60811D6D"/>
    <w:rsid w:val="60950881"/>
    <w:rsid w:val="60B116A4"/>
    <w:rsid w:val="60EC2CF2"/>
    <w:rsid w:val="60ED5FBB"/>
    <w:rsid w:val="60F85020"/>
    <w:rsid w:val="610A4C7F"/>
    <w:rsid w:val="6147779B"/>
    <w:rsid w:val="615904FD"/>
    <w:rsid w:val="615A6FF1"/>
    <w:rsid w:val="6172208A"/>
    <w:rsid w:val="619C1D31"/>
    <w:rsid w:val="61DC3879"/>
    <w:rsid w:val="623047A5"/>
    <w:rsid w:val="62B47227"/>
    <w:rsid w:val="62ED6D34"/>
    <w:rsid w:val="62F30779"/>
    <w:rsid w:val="62FE72EA"/>
    <w:rsid w:val="6345175E"/>
    <w:rsid w:val="635B104F"/>
    <w:rsid w:val="6360236C"/>
    <w:rsid w:val="637F1CD3"/>
    <w:rsid w:val="63C75138"/>
    <w:rsid w:val="640E09FE"/>
    <w:rsid w:val="642167B4"/>
    <w:rsid w:val="6424218B"/>
    <w:rsid w:val="64CD62A5"/>
    <w:rsid w:val="64E738E4"/>
    <w:rsid w:val="654079E2"/>
    <w:rsid w:val="65936255"/>
    <w:rsid w:val="65995AF2"/>
    <w:rsid w:val="65A02E86"/>
    <w:rsid w:val="65E9543A"/>
    <w:rsid w:val="66005C9D"/>
    <w:rsid w:val="66027123"/>
    <w:rsid w:val="664571D6"/>
    <w:rsid w:val="668B1EA9"/>
    <w:rsid w:val="66950DE9"/>
    <w:rsid w:val="669B13D7"/>
    <w:rsid w:val="66B27F22"/>
    <w:rsid w:val="66D00B6F"/>
    <w:rsid w:val="66F334D3"/>
    <w:rsid w:val="66F97647"/>
    <w:rsid w:val="670A0A13"/>
    <w:rsid w:val="671A4C04"/>
    <w:rsid w:val="671E3D02"/>
    <w:rsid w:val="67735EE3"/>
    <w:rsid w:val="67A62304"/>
    <w:rsid w:val="67E03507"/>
    <w:rsid w:val="67EC408F"/>
    <w:rsid w:val="683406DE"/>
    <w:rsid w:val="68A51374"/>
    <w:rsid w:val="68C462F1"/>
    <w:rsid w:val="68E11616"/>
    <w:rsid w:val="68EC49A5"/>
    <w:rsid w:val="69011C68"/>
    <w:rsid w:val="6911000F"/>
    <w:rsid w:val="69E2406B"/>
    <w:rsid w:val="6A043D3E"/>
    <w:rsid w:val="6AE17E57"/>
    <w:rsid w:val="6AF65B34"/>
    <w:rsid w:val="6AFE1016"/>
    <w:rsid w:val="6AFF6083"/>
    <w:rsid w:val="6B2C3675"/>
    <w:rsid w:val="6B33506F"/>
    <w:rsid w:val="6B6063C9"/>
    <w:rsid w:val="6B650E43"/>
    <w:rsid w:val="6B7F1AF5"/>
    <w:rsid w:val="6BE36608"/>
    <w:rsid w:val="6BED679D"/>
    <w:rsid w:val="6BF20707"/>
    <w:rsid w:val="6BF54B38"/>
    <w:rsid w:val="6C0F508E"/>
    <w:rsid w:val="6C1E1291"/>
    <w:rsid w:val="6C1F1BB5"/>
    <w:rsid w:val="6C6169ED"/>
    <w:rsid w:val="6CB65AF8"/>
    <w:rsid w:val="6CC17256"/>
    <w:rsid w:val="6CCD6419"/>
    <w:rsid w:val="6CD4234C"/>
    <w:rsid w:val="6D0D284C"/>
    <w:rsid w:val="6D140FEE"/>
    <w:rsid w:val="6D32132E"/>
    <w:rsid w:val="6D3731A5"/>
    <w:rsid w:val="6D4735BF"/>
    <w:rsid w:val="6D6A78D9"/>
    <w:rsid w:val="6DF158AE"/>
    <w:rsid w:val="6DFE19FC"/>
    <w:rsid w:val="6E023C8A"/>
    <w:rsid w:val="6E1B3196"/>
    <w:rsid w:val="6E22598D"/>
    <w:rsid w:val="6E3561DC"/>
    <w:rsid w:val="6E413BE6"/>
    <w:rsid w:val="6E4422F6"/>
    <w:rsid w:val="6E695CDF"/>
    <w:rsid w:val="6E957195"/>
    <w:rsid w:val="6E973E91"/>
    <w:rsid w:val="6ED177DA"/>
    <w:rsid w:val="6EED067D"/>
    <w:rsid w:val="6EF068DA"/>
    <w:rsid w:val="6F0E4F7A"/>
    <w:rsid w:val="6F1E12D7"/>
    <w:rsid w:val="6F7C4EA7"/>
    <w:rsid w:val="6FC31F19"/>
    <w:rsid w:val="704C6CF1"/>
    <w:rsid w:val="70584223"/>
    <w:rsid w:val="707E27BF"/>
    <w:rsid w:val="708741CD"/>
    <w:rsid w:val="70A82328"/>
    <w:rsid w:val="70AB424A"/>
    <w:rsid w:val="70B34FB0"/>
    <w:rsid w:val="70BD6558"/>
    <w:rsid w:val="70D746AC"/>
    <w:rsid w:val="70EB6288"/>
    <w:rsid w:val="711616A4"/>
    <w:rsid w:val="71174061"/>
    <w:rsid w:val="71283721"/>
    <w:rsid w:val="716067B0"/>
    <w:rsid w:val="7188169E"/>
    <w:rsid w:val="71A07640"/>
    <w:rsid w:val="71AE405B"/>
    <w:rsid w:val="71D427FF"/>
    <w:rsid w:val="71FF0628"/>
    <w:rsid w:val="72570D93"/>
    <w:rsid w:val="725D1030"/>
    <w:rsid w:val="726567DA"/>
    <w:rsid w:val="726616CE"/>
    <w:rsid w:val="727C55A1"/>
    <w:rsid w:val="72832582"/>
    <w:rsid w:val="729E49EA"/>
    <w:rsid w:val="72B63468"/>
    <w:rsid w:val="72B7141E"/>
    <w:rsid w:val="72B94802"/>
    <w:rsid w:val="72FD6249"/>
    <w:rsid w:val="72FE0A87"/>
    <w:rsid w:val="732706F9"/>
    <w:rsid w:val="732914DC"/>
    <w:rsid w:val="736949E6"/>
    <w:rsid w:val="73A26B67"/>
    <w:rsid w:val="73B93EE5"/>
    <w:rsid w:val="73C80FB1"/>
    <w:rsid w:val="73CE6C6D"/>
    <w:rsid w:val="73E95163"/>
    <w:rsid w:val="73EF671C"/>
    <w:rsid w:val="740B1FF0"/>
    <w:rsid w:val="7430307F"/>
    <w:rsid w:val="74340B92"/>
    <w:rsid w:val="745942EE"/>
    <w:rsid w:val="74620891"/>
    <w:rsid w:val="74777001"/>
    <w:rsid w:val="747D102B"/>
    <w:rsid w:val="74831720"/>
    <w:rsid w:val="749C517E"/>
    <w:rsid w:val="74E000D4"/>
    <w:rsid w:val="74F16F2F"/>
    <w:rsid w:val="75603AB2"/>
    <w:rsid w:val="75953045"/>
    <w:rsid w:val="75C8041E"/>
    <w:rsid w:val="75CD1C51"/>
    <w:rsid w:val="75E928C0"/>
    <w:rsid w:val="763A7319"/>
    <w:rsid w:val="764741E2"/>
    <w:rsid w:val="766F725C"/>
    <w:rsid w:val="76790233"/>
    <w:rsid w:val="768B2C0A"/>
    <w:rsid w:val="76A82D1F"/>
    <w:rsid w:val="76B3535B"/>
    <w:rsid w:val="76F71702"/>
    <w:rsid w:val="77196389"/>
    <w:rsid w:val="771F2D6B"/>
    <w:rsid w:val="772E7193"/>
    <w:rsid w:val="7734199B"/>
    <w:rsid w:val="77484CAB"/>
    <w:rsid w:val="779623AD"/>
    <w:rsid w:val="7798638F"/>
    <w:rsid w:val="77C86594"/>
    <w:rsid w:val="782A0C8C"/>
    <w:rsid w:val="7838113E"/>
    <w:rsid w:val="78497340"/>
    <w:rsid w:val="78A07BDA"/>
    <w:rsid w:val="78E6519B"/>
    <w:rsid w:val="78FC707F"/>
    <w:rsid w:val="79435A80"/>
    <w:rsid w:val="795F7AAC"/>
    <w:rsid w:val="796E3EF0"/>
    <w:rsid w:val="79702026"/>
    <w:rsid w:val="79914F54"/>
    <w:rsid w:val="79CF4BFA"/>
    <w:rsid w:val="79FB43E1"/>
    <w:rsid w:val="7A2902FC"/>
    <w:rsid w:val="7A3D2C79"/>
    <w:rsid w:val="7A40147F"/>
    <w:rsid w:val="7A5007FA"/>
    <w:rsid w:val="7A9C6A54"/>
    <w:rsid w:val="7ABB7BAF"/>
    <w:rsid w:val="7AF83B85"/>
    <w:rsid w:val="7AFD57B8"/>
    <w:rsid w:val="7B0034EA"/>
    <w:rsid w:val="7B5F5B2A"/>
    <w:rsid w:val="7B6E49EB"/>
    <w:rsid w:val="7B91378B"/>
    <w:rsid w:val="7B917B48"/>
    <w:rsid w:val="7C500030"/>
    <w:rsid w:val="7C7A0AC6"/>
    <w:rsid w:val="7CC7600D"/>
    <w:rsid w:val="7CCF49B2"/>
    <w:rsid w:val="7D790A9C"/>
    <w:rsid w:val="7DBF07E9"/>
    <w:rsid w:val="7DDA6374"/>
    <w:rsid w:val="7DF2702E"/>
    <w:rsid w:val="7E110A28"/>
    <w:rsid w:val="7E3C05B4"/>
    <w:rsid w:val="7E520F7B"/>
    <w:rsid w:val="7E5B25DC"/>
    <w:rsid w:val="7E7B17E9"/>
    <w:rsid w:val="7E7F4A5A"/>
    <w:rsid w:val="7EAE6777"/>
    <w:rsid w:val="7EB26C47"/>
    <w:rsid w:val="7EB34F90"/>
    <w:rsid w:val="7ED008BC"/>
    <w:rsid w:val="7EE747ED"/>
    <w:rsid w:val="7EEB65CE"/>
    <w:rsid w:val="7EF82FD5"/>
    <w:rsid w:val="7F157B86"/>
    <w:rsid w:val="7F235680"/>
    <w:rsid w:val="7F491649"/>
    <w:rsid w:val="7F4F46B6"/>
    <w:rsid w:val="7F645C38"/>
    <w:rsid w:val="7F7215CA"/>
    <w:rsid w:val="7F800765"/>
    <w:rsid w:val="7F975F77"/>
    <w:rsid w:val="7F9E036E"/>
    <w:rsid w:val="7FA67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qFormat="1" w:unhideWhenUsed="0" w:uiPriority="99" w:semiHidden="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iPriority="99"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1"/>
    <w:next w:val="1"/>
    <w:link w:val="5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8"/>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link w:val="51"/>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6"/>
    <w:qFormat/>
    <w:uiPriority w:val="0"/>
    <w:pPr>
      <w:keepNext/>
      <w:keepLines/>
      <w:spacing w:before="280" w:after="290" w:line="376" w:lineRule="auto"/>
      <w:outlineLvl w:val="3"/>
    </w:pPr>
    <w:rPr>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annotation text"/>
    <w:basedOn w:val="1"/>
    <w:link w:val="49"/>
    <w:qFormat/>
    <w:uiPriority w:val="99"/>
    <w:pPr>
      <w:jc w:val="left"/>
    </w:pPr>
    <w:rPr>
      <w:rFonts w:ascii="Arial" w:hAnsi="Arial" w:eastAsia="黑体" w:cs="Arial"/>
    </w:rPr>
  </w:style>
  <w:style w:type="paragraph" w:styleId="8">
    <w:name w:val="Body Text"/>
    <w:basedOn w:val="1"/>
    <w:next w:val="1"/>
    <w:link w:val="69"/>
    <w:qFormat/>
    <w:uiPriority w:val="0"/>
    <w:pPr>
      <w:spacing w:after="120"/>
    </w:pPr>
    <w:rPr>
      <w:rFonts w:ascii="@微软简标宋" w:hAnsi="@微软简标宋" w:eastAsia="@微软简标宋" w:cs="@微软简标宋"/>
      <w:szCs w:val="24"/>
      <w:lang w:val="zh-CN"/>
    </w:rPr>
  </w:style>
  <w:style w:type="paragraph" w:styleId="9">
    <w:name w:val="Body Text Indent"/>
    <w:basedOn w:val="1"/>
    <w:next w:val="10"/>
    <w:link w:val="70"/>
    <w:unhideWhenUsed/>
    <w:qFormat/>
    <w:uiPriority w:val="99"/>
    <w:pPr>
      <w:ind w:firstLine="645"/>
    </w:pPr>
    <w:rPr>
      <w:rFonts w:ascii="楷体_GB2312" w:eastAsia="楷体_GB2312"/>
      <w:sz w:val="32"/>
    </w:rPr>
  </w:style>
  <w:style w:type="paragraph" w:styleId="10">
    <w:name w:val="envelope return"/>
    <w:basedOn w:val="1"/>
    <w:qFormat/>
    <w:uiPriority w:val="99"/>
    <w:pPr>
      <w:snapToGrid w:val="0"/>
    </w:pPr>
    <w:rPr>
      <w:rFonts w:ascii="Arial" w:hAnsi="Arial" w:cs="Arial"/>
    </w:rPr>
  </w:style>
  <w:style w:type="paragraph" w:styleId="11">
    <w:name w:val="index 4"/>
    <w:basedOn w:val="1"/>
    <w:next w:val="1"/>
    <w:qFormat/>
    <w:uiPriority w:val="99"/>
    <w:pPr>
      <w:ind w:left="600" w:leftChars="600"/>
    </w:pPr>
    <w:rPr>
      <w:szCs w:val="24"/>
    </w:rPr>
  </w:style>
  <w:style w:type="paragraph" w:styleId="12">
    <w:name w:val="toc 3"/>
    <w:basedOn w:val="1"/>
    <w:next w:val="1"/>
    <w:unhideWhenUsed/>
    <w:qFormat/>
    <w:uiPriority w:val="39"/>
    <w:pPr>
      <w:widowControl/>
      <w:spacing w:after="100" w:line="276" w:lineRule="auto"/>
      <w:ind w:left="440"/>
      <w:jc w:val="left"/>
    </w:pPr>
    <w:rPr>
      <w:rFonts w:ascii="Calibri" w:hAnsi="Calibri" w:eastAsia="宋体" w:cs="黑体"/>
      <w:kern w:val="0"/>
      <w:sz w:val="22"/>
      <w:szCs w:val="22"/>
    </w:rPr>
  </w:style>
  <w:style w:type="paragraph" w:styleId="13">
    <w:name w:val="Plain Text"/>
    <w:basedOn w:val="1"/>
    <w:link w:val="42"/>
    <w:qFormat/>
    <w:uiPriority w:val="99"/>
    <w:rPr>
      <w:rFonts w:ascii="宋体" w:hAnsi="Courier New" w:eastAsia="宋体" w:cs="黑体"/>
      <w:szCs w:val="22"/>
    </w:rPr>
  </w:style>
  <w:style w:type="paragraph" w:styleId="14">
    <w:name w:val="Date"/>
    <w:basedOn w:val="1"/>
    <w:next w:val="1"/>
    <w:link w:val="46"/>
    <w:qFormat/>
    <w:uiPriority w:val="0"/>
    <w:rPr>
      <w:rFonts w:ascii="Arial" w:hAnsi="Arial" w:eastAsia="宋体" w:cs="Arial"/>
      <w:b/>
      <w:sz w:val="28"/>
    </w:rPr>
  </w:style>
  <w:style w:type="paragraph" w:styleId="15">
    <w:name w:val="Balloon Text"/>
    <w:basedOn w:val="1"/>
    <w:link w:val="39"/>
    <w:unhideWhenUsed/>
    <w:qFormat/>
    <w:uiPriority w:val="99"/>
    <w:rPr>
      <w:sz w:val="18"/>
      <w:szCs w:val="18"/>
    </w:rPr>
  </w:style>
  <w:style w:type="paragraph" w:styleId="16">
    <w:name w:val="footer"/>
    <w:basedOn w:val="1"/>
    <w:link w:val="41"/>
    <w:unhideWhenUsed/>
    <w:qFormat/>
    <w:uiPriority w:val="99"/>
    <w:pPr>
      <w:tabs>
        <w:tab w:val="center" w:pos="4153"/>
        <w:tab w:val="right" w:pos="8306"/>
      </w:tabs>
      <w:snapToGrid w:val="0"/>
      <w:jc w:val="left"/>
    </w:pPr>
    <w:rPr>
      <w:sz w:val="18"/>
      <w:szCs w:val="18"/>
    </w:rPr>
  </w:style>
  <w:style w:type="paragraph" w:styleId="17">
    <w:name w:val="header"/>
    <w:basedOn w:val="1"/>
    <w:link w:val="40"/>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widowControl/>
      <w:spacing w:after="100" w:line="276" w:lineRule="auto"/>
      <w:jc w:val="left"/>
    </w:pPr>
    <w:rPr>
      <w:rFonts w:ascii="Calibri" w:hAnsi="Calibri" w:eastAsia="宋体" w:cs="黑体"/>
      <w:kern w:val="0"/>
      <w:sz w:val="22"/>
      <w:szCs w:val="22"/>
    </w:rPr>
  </w:style>
  <w:style w:type="paragraph" w:styleId="19">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20">
    <w:name w:val="Normal (Web)"/>
    <w:basedOn w:val="1"/>
    <w:qFormat/>
    <w:uiPriority w:val="0"/>
    <w:pPr>
      <w:spacing w:beforeAutospacing="1" w:afterAutospacing="1"/>
      <w:jc w:val="left"/>
    </w:pPr>
    <w:rPr>
      <w:kern w:val="0"/>
      <w:sz w:val="24"/>
    </w:rPr>
  </w:style>
  <w:style w:type="paragraph" w:styleId="21">
    <w:name w:val="index 1"/>
    <w:basedOn w:val="1"/>
    <w:next w:val="1"/>
    <w:qFormat/>
    <w:uiPriority w:val="0"/>
    <w:pPr>
      <w:jc w:val="center"/>
    </w:pPr>
    <w:rPr>
      <w:rFonts w:ascii="Arial" w:hAnsi="Arial" w:eastAsia="Arial" w:cs="Arial"/>
      <w:b/>
      <w:bCs/>
      <w:sz w:val="28"/>
    </w:rPr>
  </w:style>
  <w:style w:type="paragraph" w:styleId="22">
    <w:name w:val="annotation subject"/>
    <w:basedOn w:val="7"/>
    <w:next w:val="7"/>
    <w:link w:val="59"/>
    <w:unhideWhenUsed/>
    <w:qFormat/>
    <w:uiPriority w:val="99"/>
    <w:rPr>
      <w:rFonts w:ascii="@仿宋_GB2312" w:hAnsi="@仿宋_GB2312" w:eastAsia="@仿宋_GB2312" w:cs="@仿宋_GB2312"/>
      <w:b/>
      <w:bCs/>
    </w:rPr>
  </w:style>
  <w:style w:type="paragraph" w:styleId="23">
    <w:name w:val="Body Text First Indent"/>
    <w:basedOn w:val="8"/>
    <w:link w:val="71"/>
    <w:unhideWhenUsed/>
    <w:qFormat/>
    <w:uiPriority w:val="99"/>
    <w:pPr>
      <w:ind w:firstLine="420" w:firstLineChars="100"/>
    </w:pPr>
  </w:style>
  <w:style w:type="paragraph" w:styleId="24">
    <w:name w:val="Body Text First Indent 2"/>
    <w:basedOn w:val="9"/>
    <w:link w:val="72"/>
    <w:unhideWhenUsed/>
    <w:qFormat/>
    <w:uiPriority w:val="99"/>
    <w:pPr>
      <w:ind w:left="420" w:firstLine="420" w:firstLineChars="200"/>
    </w:pPr>
    <w:rPr>
      <w:rFonts w:ascii="Times New Roman" w:cs="Times New Roman"/>
    </w:rPr>
  </w:style>
  <w:style w:type="table" w:styleId="26">
    <w:name w:val="Table Grid"/>
    <w:basedOn w:val="25"/>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0"/>
    <w:rPr>
      <w:b/>
      <w:bCs/>
    </w:rPr>
  </w:style>
  <w:style w:type="character" w:styleId="29">
    <w:name w:val="Hyperlink"/>
    <w:basedOn w:val="27"/>
    <w:unhideWhenUsed/>
    <w:qFormat/>
    <w:uiPriority w:val="99"/>
    <w:rPr>
      <w:color w:val="0000FF"/>
      <w:u w:val="single"/>
    </w:rPr>
  </w:style>
  <w:style w:type="character" w:styleId="30">
    <w:name w:val="annotation reference"/>
    <w:basedOn w:val="27"/>
    <w:unhideWhenUsed/>
    <w:qFormat/>
    <w:uiPriority w:val="99"/>
    <w:rPr>
      <w:sz w:val="21"/>
      <w:szCs w:val="21"/>
    </w:rPr>
  </w:style>
  <w:style w:type="paragraph" w:customStyle="1" w:styleId="31">
    <w:name w:val="正文（缩进）"/>
    <w:basedOn w:val="1"/>
    <w:qFormat/>
    <w:uiPriority w:val="0"/>
    <w:pPr>
      <w:widowControl/>
      <w:spacing w:before="156" w:after="156"/>
      <w:ind w:firstLine="480" w:firstLineChars="200"/>
      <w:jc w:val="left"/>
    </w:pPr>
    <w:rPr>
      <w:kern w:val="0"/>
      <w:sz w:val="24"/>
      <w:szCs w:val="24"/>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 w:type="paragraph" w:customStyle="1" w:styleId="33">
    <w:name w:val="D&amp;L"/>
    <w:basedOn w:val="17"/>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4">
    <w:name w:val="列表段落1"/>
    <w:basedOn w:val="1"/>
    <w:qFormat/>
    <w:uiPriority w:val="34"/>
    <w:pPr>
      <w:ind w:firstLine="420" w:firstLineChars="200"/>
    </w:pPr>
  </w:style>
  <w:style w:type="paragraph" w:customStyle="1" w:styleId="35">
    <w:name w:val="Char Char Char Char Char Char Char1 Char"/>
    <w:basedOn w:val="1"/>
    <w:qFormat/>
    <w:uiPriority w:val="0"/>
    <w:rPr>
      <w:rFonts w:ascii="Arial" w:hAnsi="Arial" w:eastAsia="宋体" w:cs="Arial"/>
      <w:sz w:val="24"/>
    </w:rPr>
  </w:style>
  <w:style w:type="paragraph" w:customStyle="1" w:styleId="36">
    <w:name w:val="TOC 标题1"/>
    <w:basedOn w:val="2"/>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37">
    <w:name w:val="Char"/>
    <w:basedOn w:val="1"/>
    <w:qFormat/>
    <w:uiPriority w:val="0"/>
    <w:rPr>
      <w:rFonts w:ascii="Tahoma" w:hAnsi="Tahoma"/>
      <w:sz w:val="24"/>
    </w:rPr>
  </w:style>
  <w:style w:type="paragraph" w:customStyle="1" w:styleId="38">
    <w:name w:val="列出段落1"/>
    <w:basedOn w:val="1"/>
    <w:qFormat/>
    <w:uiPriority w:val="34"/>
    <w:pPr>
      <w:ind w:firstLine="420" w:firstLineChars="200"/>
    </w:pPr>
  </w:style>
  <w:style w:type="character" w:customStyle="1" w:styleId="39">
    <w:name w:val="批注框文本 字符"/>
    <w:basedOn w:val="27"/>
    <w:link w:val="15"/>
    <w:qFormat/>
    <w:uiPriority w:val="99"/>
    <w:rPr>
      <w:rFonts w:ascii="@仿宋_GB2312" w:hAnsi="@仿宋_GB2312" w:eastAsia="@仿宋_GB2312" w:cs="@仿宋_GB2312"/>
      <w:sz w:val="18"/>
      <w:szCs w:val="18"/>
    </w:rPr>
  </w:style>
  <w:style w:type="character" w:customStyle="1" w:styleId="40">
    <w:name w:val="页眉 字符"/>
    <w:basedOn w:val="27"/>
    <w:link w:val="17"/>
    <w:qFormat/>
    <w:uiPriority w:val="99"/>
    <w:rPr>
      <w:rFonts w:ascii="@仿宋_GB2312" w:hAnsi="@仿宋_GB2312" w:eastAsia="@仿宋_GB2312" w:cs="@仿宋_GB2312"/>
      <w:sz w:val="18"/>
      <w:szCs w:val="18"/>
    </w:rPr>
  </w:style>
  <w:style w:type="character" w:customStyle="1" w:styleId="41">
    <w:name w:val="页脚 字符"/>
    <w:basedOn w:val="27"/>
    <w:link w:val="16"/>
    <w:qFormat/>
    <w:uiPriority w:val="99"/>
    <w:rPr>
      <w:rFonts w:ascii="@仿宋_GB2312" w:hAnsi="@仿宋_GB2312" w:eastAsia="@仿宋_GB2312" w:cs="@仿宋_GB2312"/>
      <w:sz w:val="18"/>
      <w:szCs w:val="18"/>
    </w:rPr>
  </w:style>
  <w:style w:type="character" w:customStyle="1" w:styleId="42">
    <w:name w:val="纯文本 字符"/>
    <w:link w:val="13"/>
    <w:qFormat/>
    <w:uiPriority w:val="99"/>
    <w:rPr>
      <w:rFonts w:ascii="宋体" w:hAnsi="Courier New"/>
    </w:rPr>
  </w:style>
  <w:style w:type="character" w:customStyle="1" w:styleId="43">
    <w:name w:val="纯文本 字符1"/>
    <w:basedOn w:val="27"/>
    <w:semiHidden/>
    <w:qFormat/>
    <w:uiPriority w:val="99"/>
    <w:rPr>
      <w:rFonts w:ascii="宋体" w:hAnsi="Courier New" w:cs="Courier New"/>
      <w:szCs w:val="20"/>
    </w:rPr>
  </w:style>
  <w:style w:type="character" w:customStyle="1" w:styleId="44">
    <w:name w:val="未处理的提及1"/>
    <w:basedOn w:val="27"/>
    <w:unhideWhenUsed/>
    <w:qFormat/>
    <w:uiPriority w:val="99"/>
    <w:rPr>
      <w:color w:val="605E5C"/>
      <w:shd w:val="clear" w:color="auto" w:fill="E1DFDD"/>
    </w:rPr>
  </w:style>
  <w:style w:type="character" w:customStyle="1" w:styleId="45">
    <w:name w:val="日期 字符"/>
    <w:basedOn w:val="27"/>
    <w:semiHidden/>
    <w:qFormat/>
    <w:uiPriority w:val="99"/>
    <w:rPr>
      <w:rFonts w:ascii="@仿宋_GB2312" w:hAnsi="@仿宋_GB2312" w:eastAsia="@仿宋_GB2312" w:cs="@仿宋_GB2312"/>
      <w:szCs w:val="20"/>
    </w:rPr>
  </w:style>
  <w:style w:type="character" w:customStyle="1" w:styleId="46">
    <w:name w:val="日期 字符1"/>
    <w:link w:val="14"/>
    <w:qFormat/>
    <w:uiPriority w:val="0"/>
    <w:rPr>
      <w:rFonts w:ascii="Arial" w:hAnsi="Arial" w:eastAsia="宋体" w:cs="Arial"/>
      <w:b/>
      <w:sz w:val="28"/>
      <w:szCs w:val="20"/>
    </w:rPr>
  </w:style>
  <w:style w:type="character" w:customStyle="1" w:styleId="47">
    <w:name w:val="纯文本 Char1"/>
    <w:qFormat/>
    <w:locked/>
    <w:uiPriority w:val="99"/>
    <w:rPr>
      <w:rFonts w:ascii="Arial" w:hAnsi="Arial" w:eastAsia="Arial"/>
      <w:kern w:val="2"/>
      <w:sz w:val="21"/>
      <w:lang w:val="en-US" w:eastAsia="zh-CN" w:bidi="ar-SA"/>
    </w:rPr>
  </w:style>
  <w:style w:type="character" w:customStyle="1" w:styleId="48">
    <w:name w:val="批注文字 Char"/>
    <w:basedOn w:val="27"/>
    <w:semiHidden/>
    <w:qFormat/>
    <w:uiPriority w:val="99"/>
    <w:rPr>
      <w:rFonts w:ascii="@仿宋_GB2312" w:hAnsi="@仿宋_GB2312" w:eastAsia="@仿宋_GB2312" w:cs="@仿宋_GB2312"/>
      <w:szCs w:val="20"/>
    </w:rPr>
  </w:style>
  <w:style w:type="character" w:customStyle="1" w:styleId="49">
    <w:name w:val="批注文字 字符"/>
    <w:link w:val="7"/>
    <w:qFormat/>
    <w:uiPriority w:val="99"/>
    <w:rPr>
      <w:rFonts w:ascii="Arial" w:hAnsi="Arial" w:eastAsia="黑体" w:cs="Arial"/>
      <w:szCs w:val="20"/>
    </w:rPr>
  </w:style>
  <w:style w:type="character" w:customStyle="1" w:styleId="50">
    <w:name w:val="标题 1 字符"/>
    <w:basedOn w:val="27"/>
    <w:link w:val="2"/>
    <w:qFormat/>
    <w:uiPriority w:val="9"/>
    <w:rPr>
      <w:rFonts w:ascii="@仿宋_GB2312" w:hAnsi="@仿宋_GB2312" w:eastAsia="@仿宋_GB2312" w:cs="@仿宋_GB2312"/>
      <w:b/>
      <w:bCs/>
      <w:kern w:val="44"/>
      <w:sz w:val="44"/>
      <w:szCs w:val="44"/>
    </w:rPr>
  </w:style>
  <w:style w:type="character" w:customStyle="1" w:styleId="51">
    <w:name w:val="标题 3 字符"/>
    <w:basedOn w:val="27"/>
    <w:link w:val="4"/>
    <w:qFormat/>
    <w:uiPriority w:val="9"/>
    <w:rPr>
      <w:rFonts w:ascii="@仿宋_GB2312" w:hAnsi="@仿宋_GB2312" w:eastAsia="@仿宋_GB2312" w:cs="@仿宋_GB2312"/>
      <w:b/>
      <w:bCs/>
      <w:sz w:val="32"/>
      <w:szCs w:val="32"/>
    </w:rPr>
  </w:style>
  <w:style w:type="character" w:customStyle="1" w:styleId="52">
    <w:name w:val="fontstyle01"/>
    <w:basedOn w:val="27"/>
    <w:qFormat/>
    <w:uiPriority w:val="0"/>
    <w:rPr>
      <w:rFonts w:hint="eastAsia" w:ascii="宋体" w:hAnsi="宋体" w:eastAsia="宋体"/>
      <w:color w:val="000000"/>
      <w:sz w:val="22"/>
      <w:szCs w:val="22"/>
    </w:rPr>
  </w:style>
  <w:style w:type="character" w:customStyle="1" w:styleId="53">
    <w:name w:val="fontstyle21"/>
    <w:basedOn w:val="27"/>
    <w:qFormat/>
    <w:uiPriority w:val="0"/>
    <w:rPr>
      <w:rFonts w:hint="default" w:ascii="TimesNewRomanPSMT" w:hAnsi="TimesNewRomanPSMT"/>
      <w:color w:val="000000"/>
      <w:sz w:val="22"/>
      <w:szCs w:val="22"/>
    </w:rPr>
  </w:style>
  <w:style w:type="character" w:customStyle="1" w:styleId="54">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5">
    <w:name w:val="标题 4 字符"/>
    <w:basedOn w:val="27"/>
    <w:semiHidden/>
    <w:qFormat/>
    <w:uiPriority w:val="9"/>
    <w:rPr>
      <w:rFonts w:ascii="Cambria" w:hAnsi="Cambria" w:eastAsia="宋体" w:cs="黑体"/>
      <w:b/>
      <w:bCs/>
      <w:sz w:val="28"/>
      <w:szCs w:val="28"/>
    </w:rPr>
  </w:style>
  <w:style w:type="character" w:customStyle="1" w:styleId="56">
    <w:name w:val="标题 4 字符1"/>
    <w:link w:val="5"/>
    <w:qFormat/>
    <w:uiPriority w:val="0"/>
    <w:rPr>
      <w:rFonts w:ascii="@仿宋_GB2312" w:hAnsi="@仿宋_GB2312" w:eastAsia="@仿宋_GB2312" w:cs="@仿宋_GB2312"/>
      <w:b/>
      <w:bCs/>
      <w:sz w:val="28"/>
      <w:szCs w:val="28"/>
    </w:rPr>
  </w:style>
  <w:style w:type="character" w:customStyle="1" w:styleId="57">
    <w:name w:val="标题 4 Char"/>
    <w:qFormat/>
    <w:uiPriority w:val="0"/>
    <w:rPr>
      <w:rFonts w:ascii="Arial" w:hAnsi="Arial" w:eastAsia="Arial"/>
      <w:b/>
      <w:bCs/>
      <w:kern w:val="2"/>
      <w:sz w:val="28"/>
      <w:szCs w:val="28"/>
      <w:lang w:val="en-US" w:eastAsia="zh-CN" w:bidi="ar-SA"/>
    </w:rPr>
  </w:style>
  <w:style w:type="character" w:customStyle="1" w:styleId="58">
    <w:name w:val="fontstyle11"/>
    <w:basedOn w:val="27"/>
    <w:qFormat/>
    <w:uiPriority w:val="0"/>
    <w:rPr>
      <w:rFonts w:hint="eastAsia" w:ascii="宋体" w:hAnsi="宋体" w:eastAsia="宋体"/>
      <w:color w:val="000000"/>
      <w:sz w:val="22"/>
      <w:szCs w:val="22"/>
    </w:rPr>
  </w:style>
  <w:style w:type="character" w:customStyle="1" w:styleId="59">
    <w:name w:val="批注主题 字符"/>
    <w:basedOn w:val="49"/>
    <w:link w:val="22"/>
    <w:qFormat/>
    <w:uiPriority w:val="99"/>
    <w:rPr>
      <w:rFonts w:ascii="@仿宋_GB2312" w:hAnsi="@仿宋_GB2312" w:eastAsia="@仿宋_GB2312" w:cs="@仿宋_GB2312"/>
      <w:b/>
      <w:bCs/>
      <w:szCs w:val="20"/>
    </w:rPr>
  </w:style>
  <w:style w:type="table" w:customStyle="1" w:styleId="60">
    <w:name w:val="网格表 1 浅色1"/>
    <w:basedOn w:val="25"/>
    <w:qFormat/>
    <w:uiPriority w:val="46"/>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nil"/>
          <w:bottom w:val="single" w:color="666666" w:sz="12" w:space="0"/>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61">
    <w:name w:val="网格型1"/>
    <w:basedOn w:val="2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2">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styleId="63">
    <w:name w:val="List Paragraph"/>
    <w:basedOn w:val="1"/>
    <w:qFormat/>
    <w:uiPriority w:val="34"/>
    <w:pPr>
      <w:ind w:firstLine="420" w:firstLineChars="200"/>
    </w:pPr>
  </w:style>
  <w:style w:type="character" w:customStyle="1" w:styleId="64">
    <w:name w:val="font41"/>
    <w:basedOn w:val="27"/>
    <w:qFormat/>
    <w:uiPriority w:val="0"/>
    <w:rPr>
      <w:rFonts w:hint="default" w:ascii="Times New Roman" w:hAnsi="Times New Roman" w:cs="Times New Roman"/>
      <w:color w:val="000000"/>
      <w:sz w:val="20"/>
      <w:szCs w:val="20"/>
      <w:u w:val="none"/>
    </w:rPr>
  </w:style>
  <w:style w:type="character" w:customStyle="1" w:styleId="65">
    <w:name w:val="font51"/>
    <w:basedOn w:val="27"/>
    <w:qFormat/>
    <w:uiPriority w:val="0"/>
    <w:rPr>
      <w:rFonts w:hint="default" w:ascii="Times New Roman" w:hAnsi="Times New Roman" w:cs="Times New Roman"/>
      <w:color w:val="000000"/>
      <w:sz w:val="20"/>
      <w:szCs w:val="20"/>
      <w:u w:val="none"/>
    </w:rPr>
  </w:style>
  <w:style w:type="character" w:customStyle="1" w:styleId="66">
    <w:name w:val="font11"/>
    <w:basedOn w:val="27"/>
    <w:qFormat/>
    <w:uiPriority w:val="0"/>
    <w:rPr>
      <w:rFonts w:hint="eastAsia" w:ascii="宋体" w:hAnsi="宋体" w:eastAsia="宋体" w:cs="宋体"/>
      <w:color w:val="000000"/>
      <w:sz w:val="20"/>
      <w:szCs w:val="20"/>
      <w:u w:val="none"/>
    </w:rPr>
  </w:style>
  <w:style w:type="character" w:customStyle="1" w:styleId="67">
    <w:name w:val="font31"/>
    <w:basedOn w:val="27"/>
    <w:qFormat/>
    <w:uiPriority w:val="0"/>
    <w:rPr>
      <w:rFonts w:hint="eastAsia" w:ascii="宋体" w:hAnsi="宋体" w:eastAsia="宋体" w:cs="宋体"/>
      <w:color w:val="FF0000"/>
      <w:sz w:val="20"/>
      <w:szCs w:val="20"/>
      <w:u w:val="none"/>
    </w:rPr>
  </w:style>
  <w:style w:type="character" w:customStyle="1" w:styleId="68">
    <w:name w:val="标题 2 字符"/>
    <w:basedOn w:val="27"/>
    <w:link w:val="3"/>
    <w:qFormat/>
    <w:uiPriority w:val="0"/>
    <w:rPr>
      <w:rFonts w:ascii="Arial" w:hAnsi="Arial" w:eastAsia="黑体" w:cs="Arial"/>
      <w:b/>
      <w:bCs/>
      <w:kern w:val="2"/>
      <w:sz w:val="32"/>
      <w:szCs w:val="32"/>
    </w:rPr>
  </w:style>
  <w:style w:type="character" w:customStyle="1" w:styleId="69">
    <w:name w:val="正文文本 字符"/>
    <w:basedOn w:val="27"/>
    <w:link w:val="8"/>
    <w:qFormat/>
    <w:uiPriority w:val="0"/>
    <w:rPr>
      <w:rFonts w:ascii="@微软简标宋" w:hAnsi="@微软简标宋" w:eastAsia="@微软简标宋" w:cs="@微软简标宋"/>
      <w:kern w:val="2"/>
      <w:sz w:val="21"/>
      <w:szCs w:val="24"/>
      <w:lang w:val="zh-CN"/>
    </w:rPr>
  </w:style>
  <w:style w:type="character" w:customStyle="1" w:styleId="70">
    <w:name w:val="正文文本缩进 字符"/>
    <w:basedOn w:val="27"/>
    <w:link w:val="9"/>
    <w:qFormat/>
    <w:uiPriority w:val="99"/>
    <w:rPr>
      <w:rFonts w:ascii="楷体_GB2312" w:hAnsi="@仿宋_GB2312" w:eastAsia="楷体_GB2312" w:cs="@仿宋_GB2312"/>
      <w:kern w:val="2"/>
      <w:sz w:val="32"/>
    </w:rPr>
  </w:style>
  <w:style w:type="character" w:customStyle="1" w:styleId="71">
    <w:name w:val="正文文本首行缩进 字符"/>
    <w:basedOn w:val="69"/>
    <w:link w:val="23"/>
    <w:qFormat/>
    <w:uiPriority w:val="99"/>
    <w:rPr>
      <w:rFonts w:ascii="@微软简标宋" w:hAnsi="@微软简标宋" w:eastAsia="@微软简标宋" w:cs="@微软简标宋"/>
      <w:kern w:val="2"/>
      <w:sz w:val="21"/>
      <w:szCs w:val="24"/>
      <w:lang w:val="zh-CN"/>
    </w:rPr>
  </w:style>
  <w:style w:type="character" w:customStyle="1" w:styleId="72">
    <w:name w:val="正文文本首行缩进 2 字符"/>
    <w:basedOn w:val="70"/>
    <w:link w:val="24"/>
    <w:qFormat/>
    <w:uiPriority w:val="99"/>
    <w:rPr>
      <w:rFonts w:ascii="楷体_GB2312" w:hAnsi="@仿宋_GB2312" w:eastAsia="楷体_GB2312" w:cs="@仿宋_GB2312"/>
      <w:kern w:val="2"/>
      <w:sz w:val="32"/>
    </w:rPr>
  </w:style>
  <w:style w:type="table" w:customStyle="1" w:styleId="73">
    <w:name w:val="网格型2"/>
    <w:basedOn w:val="25"/>
    <w:qFormat/>
    <w:uiPriority w:val="39"/>
    <w:rPr>
      <w:rFonts w:ascii="Calibri" w:hAnsi="Calibr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akoosky</Company>
  <Pages>3</Pages>
  <Words>15932</Words>
  <Characters>17108</Characters>
  <Lines>239</Lines>
  <Paragraphs>67</Paragraphs>
  <TotalTime>23</TotalTime>
  <ScaleCrop>false</ScaleCrop>
  <LinksUpToDate>false</LinksUpToDate>
  <CharactersWithSpaces>17162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2024-11-18T08:26:00Z</dcterms:created>
  <dc:creator>Anakin</dc:creator>
  <cp:lastModifiedBy>admin</cp:lastModifiedBy>
  <cp:lastPrinted>2019-12-03T09:59:00Z</cp:lastPrinted>
  <dcterms:modified xsi:type="dcterms:W3CDTF">2025-03-27T02:34:58Z</dcterms:modified>
  <dc:title>某项目（项目编号：某编号）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9669E705545542028D6DAB5DD77D1B83</vt:lpwstr>
  </property>
  <property fmtid="{D5CDD505-2E9C-101B-9397-08002B2CF9AE}" pid="4" name="KSOTemplateDocerSaveRecord">
    <vt:lpwstr>eyJoZGlkIjoiMDE0ZTUxMGViMmE0YTUxNjRlNjY3YjAyMGZkODNiY2IiLCJ1c2VySWQiOiI2MTc2MzY2NTAifQ==</vt:lpwstr>
  </property>
</Properties>
</file>