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760162">
      <w:pPr>
        <w:wordWrap w:val="0"/>
        <w:spacing w:line="360" w:lineRule="auto"/>
        <w:jc w:val="center"/>
        <w:outlineLvl w:val="1"/>
        <w:rPr>
          <w:rFonts w:ascii="华文中宋" w:hAnsi="华文中宋" w:eastAsia="华文中宋" w:cs="Times New Roman"/>
          <w:b/>
          <w:bCs/>
          <w:color w:val="auto"/>
          <w:kern w:val="44"/>
          <w:sz w:val="44"/>
          <w:szCs w:val="44"/>
        </w:rPr>
      </w:pPr>
      <w:r>
        <w:rPr>
          <w:rFonts w:hint="eastAsia" w:ascii="华文中宋" w:hAnsi="华文中宋" w:eastAsia="华文中宋" w:cs="Times New Roman"/>
          <w:b/>
          <w:bCs/>
          <w:color w:val="auto"/>
          <w:kern w:val="44"/>
          <w:sz w:val="44"/>
          <w:szCs w:val="44"/>
        </w:rPr>
        <w:t>采购需求</w:t>
      </w:r>
    </w:p>
    <w:p w14:paraId="648A5BE7">
      <w:pPr>
        <w:wordWrap w:val="0"/>
        <w:spacing w:line="440" w:lineRule="exact"/>
        <w:jc w:val="left"/>
        <w:rPr>
          <w:rFonts w:ascii="宋体" w:hAnsi="宋体" w:eastAsia="宋体"/>
          <w:b/>
          <w:color w:val="auto"/>
          <w:sz w:val="24"/>
        </w:rPr>
      </w:pPr>
      <w:r>
        <w:rPr>
          <w:rFonts w:hint="eastAsia" w:ascii="宋体" w:hAnsi="宋体" w:eastAsia="宋体"/>
          <w:b/>
          <w:color w:val="auto"/>
          <w:sz w:val="24"/>
        </w:rPr>
        <w:t>前注：</w:t>
      </w:r>
    </w:p>
    <w:p w14:paraId="2112AA89">
      <w:pPr>
        <w:wordWrap w:val="0"/>
        <w:spacing w:line="440" w:lineRule="exact"/>
        <w:ind w:firstLine="437"/>
        <w:jc w:val="left"/>
        <w:rPr>
          <w:rFonts w:ascii="宋体" w:hAnsi="宋体" w:eastAsia="宋体"/>
          <w:color w:val="auto"/>
          <w:sz w:val="24"/>
        </w:rPr>
      </w:pPr>
      <w:r>
        <w:rPr>
          <w:rFonts w:hint="eastAsia" w:ascii="宋体" w:hAnsi="宋体" w:eastAsia="宋体"/>
          <w:color w:val="auto"/>
          <w:sz w:val="24"/>
        </w:rPr>
        <w:t>1.</w:t>
      </w:r>
      <w:r>
        <w:rPr>
          <w:rFonts w:ascii="宋体" w:hAnsi="宋体" w:eastAsia="宋体"/>
          <w:color w:val="auto"/>
          <w:sz w:val="24"/>
        </w:rPr>
        <w:t>本说明中提出的</w:t>
      </w:r>
      <w:r>
        <w:rPr>
          <w:rFonts w:hint="eastAsia" w:ascii="宋体" w:hAnsi="宋体" w:eastAsia="宋体"/>
          <w:color w:val="auto"/>
          <w:sz w:val="24"/>
        </w:rPr>
        <w:t>服务</w:t>
      </w:r>
      <w:r>
        <w:rPr>
          <w:rFonts w:ascii="宋体" w:hAnsi="宋体" w:eastAsia="宋体"/>
          <w:color w:val="auto"/>
          <w:sz w:val="24"/>
        </w:rPr>
        <w:t>方案仅为参考，如无明确限制，供应商可以进行优化，提供满足用户实际需要的更优（或者性能实质上不低于的）</w:t>
      </w:r>
      <w:r>
        <w:rPr>
          <w:rFonts w:hint="eastAsia" w:ascii="宋体" w:hAnsi="宋体" w:eastAsia="宋体"/>
          <w:color w:val="auto"/>
          <w:sz w:val="24"/>
        </w:rPr>
        <w:t>服务</w:t>
      </w:r>
      <w:r>
        <w:rPr>
          <w:rFonts w:ascii="宋体" w:hAnsi="宋体" w:eastAsia="宋体"/>
          <w:color w:val="auto"/>
          <w:sz w:val="24"/>
        </w:rPr>
        <w:t>方案，且此方案须经磋商小组评审认可</w:t>
      </w:r>
      <w:r>
        <w:rPr>
          <w:rFonts w:hint="eastAsia" w:ascii="宋体" w:hAnsi="宋体" w:eastAsia="宋体"/>
          <w:color w:val="auto"/>
          <w:sz w:val="24"/>
        </w:rPr>
        <w:t>。</w:t>
      </w:r>
    </w:p>
    <w:p w14:paraId="7B71A59E">
      <w:pPr>
        <w:wordWrap w:val="0"/>
        <w:spacing w:line="440" w:lineRule="exact"/>
        <w:ind w:firstLine="437"/>
        <w:jc w:val="left"/>
        <w:rPr>
          <w:rFonts w:ascii="宋体" w:hAnsi="宋体" w:eastAsia="宋体"/>
          <w:b/>
          <w:color w:val="auto"/>
          <w:sz w:val="28"/>
          <w:szCs w:val="28"/>
        </w:rPr>
      </w:pPr>
      <w:r>
        <w:rPr>
          <w:rFonts w:hint="eastAsia" w:ascii="宋体" w:hAnsi="宋体" w:eastAsia="宋体"/>
          <w:b/>
          <w:color w:val="auto"/>
          <w:sz w:val="28"/>
          <w:szCs w:val="28"/>
        </w:rPr>
        <w:t>一、采购需求前附表</w:t>
      </w:r>
    </w:p>
    <w:tbl>
      <w:tblPr>
        <w:tblStyle w:val="6"/>
        <w:tblW w:w="84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4"/>
        <w:gridCol w:w="2025"/>
        <w:gridCol w:w="5466"/>
      </w:tblGrid>
      <w:tr w14:paraId="33559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2" w:hRule="atLeast"/>
          <w:jc w:val="center"/>
        </w:trPr>
        <w:tc>
          <w:tcPr>
            <w:tcW w:w="1004" w:type="dxa"/>
            <w:vAlign w:val="center"/>
          </w:tcPr>
          <w:p w14:paraId="587E6464">
            <w:pPr>
              <w:pStyle w:val="9"/>
              <w:pBdr>
                <w:bottom w:val="none" w:color="auto" w:sz="0" w:space="0"/>
              </w:pBdr>
              <w:tabs>
                <w:tab w:val="clear" w:pos="4153"/>
                <w:tab w:val="clear" w:pos="8306"/>
              </w:tabs>
              <w:wordWrap w:val="0"/>
              <w:adjustRightInd/>
              <w:spacing w:line="440" w:lineRule="exact"/>
              <w:textAlignment w:val="auto"/>
              <w:rPr>
                <w:rFonts w:ascii="宋体" w:hAnsi="宋体" w:eastAsia="宋体"/>
                <w:b/>
                <w:color w:val="auto"/>
                <w:kern w:val="2"/>
              </w:rPr>
            </w:pPr>
            <w:r>
              <w:rPr>
                <w:rFonts w:hint="eastAsia" w:ascii="宋体" w:hAnsi="宋体" w:eastAsia="宋体"/>
                <w:b/>
                <w:color w:val="auto"/>
                <w:kern w:val="2"/>
              </w:rPr>
              <w:t>序号</w:t>
            </w:r>
          </w:p>
        </w:tc>
        <w:tc>
          <w:tcPr>
            <w:tcW w:w="2025" w:type="dxa"/>
            <w:vAlign w:val="center"/>
          </w:tcPr>
          <w:p w14:paraId="6BB117F1">
            <w:pPr>
              <w:pStyle w:val="10"/>
              <w:widowControl w:val="0"/>
              <w:wordWrap w:val="0"/>
              <w:spacing w:before="0" w:beforeAutospacing="0" w:after="0" w:afterAutospacing="0" w:line="440" w:lineRule="exact"/>
              <w:rPr>
                <w:rFonts w:ascii="宋体" w:hAnsi="宋体" w:eastAsia="宋体"/>
                <w:bCs w:val="0"/>
                <w:color w:val="auto"/>
                <w:sz w:val="24"/>
              </w:rPr>
            </w:pPr>
            <w:r>
              <w:rPr>
                <w:rFonts w:hint="eastAsia" w:ascii="宋体" w:hAnsi="宋体" w:eastAsia="宋体"/>
                <w:bCs w:val="0"/>
                <w:color w:val="auto"/>
                <w:sz w:val="24"/>
              </w:rPr>
              <w:t>内容</w:t>
            </w:r>
          </w:p>
        </w:tc>
        <w:tc>
          <w:tcPr>
            <w:tcW w:w="5466" w:type="dxa"/>
            <w:vAlign w:val="center"/>
          </w:tcPr>
          <w:p w14:paraId="31561543">
            <w:pPr>
              <w:pStyle w:val="10"/>
              <w:widowControl w:val="0"/>
              <w:wordWrap w:val="0"/>
              <w:spacing w:before="0" w:beforeAutospacing="0" w:after="0" w:afterAutospacing="0" w:line="440" w:lineRule="exact"/>
              <w:rPr>
                <w:rFonts w:ascii="宋体" w:hAnsi="宋体" w:eastAsia="宋体"/>
                <w:bCs w:val="0"/>
                <w:color w:val="auto"/>
                <w:sz w:val="24"/>
              </w:rPr>
            </w:pPr>
            <w:r>
              <w:rPr>
                <w:rFonts w:hint="eastAsia" w:ascii="宋体" w:hAnsi="宋体" w:eastAsia="宋体"/>
                <w:bCs w:val="0"/>
                <w:color w:val="auto"/>
                <w:sz w:val="24"/>
              </w:rPr>
              <w:t>说明与要求</w:t>
            </w:r>
          </w:p>
        </w:tc>
      </w:tr>
      <w:tr w14:paraId="3C0A1C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Align w:val="center"/>
          </w:tcPr>
          <w:p w14:paraId="6BD74E84">
            <w:pPr>
              <w:pStyle w:val="9"/>
              <w:pBdr>
                <w:bottom w:val="none" w:color="auto" w:sz="0" w:space="0"/>
              </w:pBdr>
              <w:tabs>
                <w:tab w:val="clear" w:pos="4153"/>
                <w:tab w:val="clear" w:pos="8306"/>
              </w:tabs>
              <w:wordWrap w:val="0"/>
              <w:adjustRightInd/>
              <w:spacing w:line="440" w:lineRule="exact"/>
              <w:textAlignment w:val="auto"/>
              <w:rPr>
                <w:rFonts w:ascii="宋体" w:hAnsi="宋体" w:eastAsia="宋体"/>
                <w:bCs/>
                <w:color w:val="auto"/>
                <w:kern w:val="2"/>
              </w:rPr>
            </w:pPr>
            <w:r>
              <w:rPr>
                <w:rFonts w:hint="eastAsia" w:ascii="宋体" w:hAnsi="宋体" w:eastAsia="宋体"/>
                <w:bCs/>
                <w:color w:val="auto"/>
                <w:kern w:val="2"/>
              </w:rPr>
              <w:t>1</w:t>
            </w:r>
          </w:p>
        </w:tc>
        <w:tc>
          <w:tcPr>
            <w:tcW w:w="2025" w:type="dxa"/>
            <w:vAlign w:val="center"/>
          </w:tcPr>
          <w:p w14:paraId="565C2890">
            <w:pPr>
              <w:pStyle w:val="10"/>
              <w:widowControl w:val="0"/>
              <w:wordWrap w:val="0"/>
              <w:spacing w:before="0" w:beforeAutospacing="0" w:after="0" w:afterAutospacing="0" w:line="440" w:lineRule="exact"/>
              <w:rPr>
                <w:rFonts w:ascii="宋体" w:hAnsi="宋体" w:eastAsia="宋体"/>
                <w:b w:val="0"/>
                <w:color w:val="auto"/>
                <w:sz w:val="24"/>
              </w:rPr>
            </w:pPr>
            <w:r>
              <w:rPr>
                <w:rFonts w:hint="eastAsia" w:ascii="宋体" w:hAnsi="宋体" w:eastAsia="宋体"/>
                <w:b w:val="0"/>
                <w:color w:val="auto"/>
                <w:sz w:val="24"/>
              </w:rPr>
              <w:t>付款方式</w:t>
            </w:r>
          </w:p>
        </w:tc>
        <w:tc>
          <w:tcPr>
            <w:tcW w:w="5466" w:type="dxa"/>
            <w:vAlign w:val="center"/>
          </w:tcPr>
          <w:p w14:paraId="37C54330">
            <w:pPr>
              <w:spacing w:line="360" w:lineRule="auto"/>
              <w:rPr>
                <w:rFonts w:ascii="宋体" w:hAnsi="宋体" w:eastAsia="宋体" w:cs="宋体"/>
                <w:bCs/>
                <w:color w:val="auto"/>
                <w:kern w:val="0"/>
                <w:sz w:val="24"/>
                <w:szCs w:val="24"/>
              </w:rPr>
            </w:pPr>
            <w:r>
              <w:rPr>
                <w:rFonts w:hint="eastAsia" w:ascii="宋体" w:hAnsi="宋体" w:eastAsia="宋体" w:cs="宋体"/>
                <w:bCs/>
                <w:color w:val="auto"/>
                <w:kern w:val="0"/>
                <w:sz w:val="24"/>
                <w:szCs w:val="24"/>
              </w:rPr>
              <w:t>合同签订后，向乙方预付合同价款的50%，乙方须提交银行、保险公司、担保公司等金融机构出具的预付款保函或其他担保措施（以上各类</w:t>
            </w:r>
            <w:r>
              <w:rPr>
                <w:rFonts w:hint="eastAsia" w:ascii="宋体" w:hAnsi="宋体" w:eastAsia="宋体" w:cs="宋体"/>
                <w:b/>
                <w:color w:val="auto"/>
                <w:kern w:val="0"/>
                <w:sz w:val="24"/>
                <w:szCs w:val="24"/>
              </w:rPr>
              <w:t>金融</w:t>
            </w:r>
            <w:r>
              <w:rPr>
                <w:rFonts w:hint="eastAsia" w:ascii="宋体" w:hAnsi="宋体" w:eastAsia="宋体" w:cs="宋体"/>
                <w:bCs/>
                <w:color w:val="auto"/>
                <w:kern w:val="0"/>
                <w:sz w:val="24"/>
                <w:szCs w:val="24"/>
              </w:rPr>
              <w:t>机构出具的以担保函、保证保险承担责任的方式均须满足无条件见索即付），保函可以电子保函形式提交。预付款应在合同、担保措施生效以及具备实施条件后支付。验收合格后，乙方提供合同、验收报告、发票原件等材料，经甲方财务部门审核后，向乙方支付合同余款。</w:t>
            </w:r>
          </w:p>
        </w:tc>
      </w:tr>
      <w:tr w14:paraId="5B1C02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Align w:val="center"/>
          </w:tcPr>
          <w:p w14:paraId="450D086A">
            <w:pPr>
              <w:pStyle w:val="9"/>
              <w:pBdr>
                <w:bottom w:val="none" w:color="auto" w:sz="0" w:space="0"/>
              </w:pBdr>
              <w:tabs>
                <w:tab w:val="clear" w:pos="4153"/>
                <w:tab w:val="clear" w:pos="8306"/>
              </w:tabs>
              <w:wordWrap w:val="0"/>
              <w:adjustRightInd/>
              <w:spacing w:line="440" w:lineRule="exact"/>
              <w:textAlignment w:val="auto"/>
              <w:rPr>
                <w:rFonts w:ascii="宋体" w:hAnsi="宋体" w:eastAsia="宋体"/>
                <w:bCs/>
                <w:color w:val="auto"/>
                <w:kern w:val="2"/>
              </w:rPr>
            </w:pPr>
            <w:r>
              <w:rPr>
                <w:rFonts w:hint="eastAsia" w:ascii="宋体" w:hAnsi="宋体" w:eastAsia="宋体"/>
                <w:bCs/>
                <w:color w:val="auto"/>
                <w:kern w:val="2"/>
              </w:rPr>
              <w:t>2</w:t>
            </w:r>
          </w:p>
        </w:tc>
        <w:tc>
          <w:tcPr>
            <w:tcW w:w="2025" w:type="dxa"/>
            <w:vAlign w:val="center"/>
          </w:tcPr>
          <w:p w14:paraId="2A827369">
            <w:pPr>
              <w:pStyle w:val="10"/>
              <w:widowControl w:val="0"/>
              <w:wordWrap w:val="0"/>
              <w:spacing w:before="0" w:beforeAutospacing="0" w:after="0" w:afterAutospacing="0" w:line="440" w:lineRule="exact"/>
              <w:rPr>
                <w:rFonts w:ascii="宋体" w:hAnsi="宋体" w:eastAsia="宋体"/>
                <w:b w:val="0"/>
                <w:color w:val="auto"/>
                <w:sz w:val="24"/>
              </w:rPr>
            </w:pPr>
            <w:r>
              <w:rPr>
                <w:rFonts w:hint="eastAsia" w:ascii="宋体" w:hAnsi="宋体" w:eastAsia="宋体"/>
                <w:b w:val="0"/>
                <w:color w:val="auto"/>
                <w:sz w:val="24"/>
              </w:rPr>
              <w:t>服务地点</w:t>
            </w:r>
          </w:p>
        </w:tc>
        <w:tc>
          <w:tcPr>
            <w:tcW w:w="5466" w:type="dxa"/>
            <w:vAlign w:val="center"/>
          </w:tcPr>
          <w:p w14:paraId="04382138">
            <w:pPr>
              <w:pStyle w:val="10"/>
              <w:widowControl w:val="0"/>
              <w:spacing w:before="0" w:beforeAutospacing="0" w:after="0" w:afterAutospacing="0" w:line="360" w:lineRule="auto"/>
              <w:jc w:val="both"/>
              <w:rPr>
                <w:rFonts w:ascii="宋体" w:hAnsi="宋体" w:eastAsia="宋体" w:cs="宋体"/>
                <w:b w:val="0"/>
                <w:color w:val="auto"/>
                <w:sz w:val="24"/>
                <w:szCs w:val="24"/>
              </w:rPr>
            </w:pPr>
            <w:r>
              <w:rPr>
                <w:rFonts w:hint="eastAsia" w:ascii="宋体" w:hAnsi="宋体" w:eastAsia="宋体" w:cs="宋体"/>
                <w:b w:val="0"/>
                <w:color w:val="auto"/>
                <w:sz w:val="24"/>
                <w:szCs w:val="24"/>
              </w:rPr>
              <w:t>皖西学院或采购人指定地点。</w:t>
            </w:r>
          </w:p>
        </w:tc>
      </w:tr>
      <w:tr w14:paraId="21F2E6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Align w:val="center"/>
          </w:tcPr>
          <w:p w14:paraId="2D5891F1">
            <w:pPr>
              <w:pStyle w:val="9"/>
              <w:pBdr>
                <w:bottom w:val="none" w:color="auto" w:sz="0" w:space="0"/>
              </w:pBdr>
              <w:tabs>
                <w:tab w:val="clear" w:pos="4153"/>
                <w:tab w:val="clear" w:pos="8306"/>
              </w:tabs>
              <w:wordWrap w:val="0"/>
              <w:adjustRightInd/>
              <w:spacing w:line="440" w:lineRule="exact"/>
              <w:textAlignment w:val="auto"/>
              <w:rPr>
                <w:rFonts w:ascii="宋体" w:hAnsi="宋体" w:eastAsia="宋体"/>
                <w:bCs/>
                <w:color w:val="auto"/>
                <w:kern w:val="2"/>
              </w:rPr>
            </w:pPr>
            <w:r>
              <w:rPr>
                <w:rFonts w:hint="eastAsia" w:ascii="宋体" w:hAnsi="宋体" w:eastAsia="宋体"/>
                <w:bCs/>
                <w:color w:val="auto"/>
                <w:kern w:val="2"/>
              </w:rPr>
              <w:t>3</w:t>
            </w:r>
          </w:p>
        </w:tc>
        <w:tc>
          <w:tcPr>
            <w:tcW w:w="2025" w:type="dxa"/>
            <w:vAlign w:val="center"/>
          </w:tcPr>
          <w:p w14:paraId="0DEB8986">
            <w:pPr>
              <w:pStyle w:val="10"/>
              <w:widowControl w:val="0"/>
              <w:spacing w:before="0" w:beforeAutospacing="0" w:after="0" w:afterAutospacing="0" w:line="360" w:lineRule="auto"/>
              <w:rPr>
                <w:rFonts w:ascii="宋体" w:hAnsi="宋体" w:eastAsia="宋体" w:cs="宋体"/>
                <w:b w:val="0"/>
                <w:color w:val="auto"/>
                <w:sz w:val="24"/>
                <w:szCs w:val="24"/>
              </w:rPr>
            </w:pPr>
            <w:r>
              <w:rPr>
                <w:rFonts w:hint="eastAsia" w:ascii="宋体" w:hAnsi="宋体" w:eastAsia="宋体" w:cs="宋体"/>
                <w:b w:val="0"/>
                <w:color w:val="auto"/>
                <w:sz w:val="24"/>
                <w:szCs w:val="24"/>
              </w:rPr>
              <w:t>服务期限</w:t>
            </w:r>
          </w:p>
        </w:tc>
        <w:tc>
          <w:tcPr>
            <w:tcW w:w="5466" w:type="dxa"/>
            <w:vAlign w:val="center"/>
          </w:tcPr>
          <w:p w14:paraId="30AFCAC3">
            <w:pPr>
              <w:pStyle w:val="10"/>
              <w:widowControl w:val="0"/>
              <w:spacing w:before="0" w:beforeAutospacing="0" w:after="0" w:afterAutospacing="0" w:line="360" w:lineRule="auto"/>
              <w:jc w:val="both"/>
              <w:rPr>
                <w:rFonts w:ascii="宋体" w:hAnsi="宋体" w:eastAsia="宋体" w:cs="宋体"/>
                <w:b w:val="0"/>
                <w:color w:val="auto"/>
                <w:sz w:val="24"/>
                <w:szCs w:val="24"/>
              </w:rPr>
            </w:pPr>
            <w:r>
              <w:rPr>
                <w:rFonts w:hint="eastAsia" w:ascii="宋体" w:hAnsi="宋体" w:eastAsia="宋体" w:cs="宋体"/>
                <w:b w:val="0"/>
                <w:color w:val="auto"/>
                <w:sz w:val="24"/>
                <w:szCs w:val="24"/>
              </w:rPr>
              <w:t>服务期为1+1年（合同一年一签，合同到期前，采购人对企业的服务情况进行年度考核，考核指标见附件3《皖西学院工程训练操作指导及设备保养服务考核评分表》。分数达到80分及以上合格的，可以续签下一年合同；考核分数低于80分的，不再续签合同；企业对考核结果有异议，可提请第三方复核)</w:t>
            </w:r>
          </w:p>
        </w:tc>
      </w:tr>
    </w:tbl>
    <w:p w14:paraId="144C3BD3">
      <w:pPr>
        <w:wordWrap w:val="0"/>
        <w:spacing w:line="440" w:lineRule="exact"/>
        <w:ind w:firstLine="437"/>
        <w:rPr>
          <w:rFonts w:ascii="宋体" w:hAnsi="宋体" w:eastAsia="宋体"/>
          <w:b/>
          <w:color w:val="auto"/>
          <w:sz w:val="28"/>
          <w:szCs w:val="28"/>
        </w:rPr>
      </w:pPr>
      <w:r>
        <w:rPr>
          <w:rFonts w:hint="eastAsia" w:ascii="宋体" w:hAnsi="宋体" w:eastAsia="宋体"/>
          <w:b/>
          <w:color w:val="auto"/>
          <w:sz w:val="28"/>
          <w:szCs w:val="28"/>
        </w:rPr>
        <w:t>二、项目概况</w:t>
      </w:r>
    </w:p>
    <w:p w14:paraId="548DAFE3">
      <w:pPr>
        <w:wordWrap w:val="0"/>
        <w:spacing w:line="440" w:lineRule="exact"/>
        <w:ind w:firstLine="437"/>
        <w:jc w:val="left"/>
        <w:rPr>
          <w:rFonts w:ascii="宋体" w:hAnsi="宋体" w:eastAsia="宋体"/>
          <w:color w:val="auto"/>
          <w:sz w:val="24"/>
        </w:rPr>
      </w:pPr>
      <w:r>
        <w:rPr>
          <w:rFonts w:hint="eastAsia" w:ascii="宋体" w:hAnsi="宋体" w:eastAsia="宋体"/>
          <w:color w:val="auto"/>
          <w:sz w:val="24"/>
        </w:rPr>
        <w:t>皖西学院实验实训教学管理部工程训练与创新创业服务中心（简称工创中心）承担学校工程训练实习的理论教学和实际操作指导的工作，现开设工程训练A、B以及数控实习等多项实习课程，年均完成全校21个专业约2000名学生的教学任务。工程训练所涉及的操作工种包括普通车床、电焊、钳工、普通铣床、磨床、刨床等；数控实习包括广数、FANUC、SIEMENS三种系统的数控车床、数控铣床。</w:t>
      </w:r>
    </w:p>
    <w:p w14:paraId="767AE252">
      <w:pPr>
        <w:wordWrap w:val="0"/>
        <w:spacing w:line="440" w:lineRule="exact"/>
        <w:ind w:firstLine="437"/>
        <w:jc w:val="left"/>
        <w:rPr>
          <w:rFonts w:ascii="宋体" w:hAnsi="宋体" w:eastAsia="宋体"/>
          <w:color w:val="auto"/>
          <w:sz w:val="24"/>
        </w:rPr>
      </w:pPr>
      <w:r>
        <w:rPr>
          <w:rFonts w:hint="eastAsia" w:ascii="宋体" w:hAnsi="宋体" w:eastAsia="宋体"/>
          <w:color w:val="auto"/>
          <w:sz w:val="24"/>
        </w:rPr>
        <w:t>工程训练操作指导服务主要工作是指按照教学计划，完成工程训练A1、A2、A3、B教学准备工作（如：耗材领用、棒材二次切割加工等），指导学生安全有效的训练；并结合工程训练A3课程的要求，完成新增设数控虚拟仿真教学。设备保养主要是对附件所列的设备定期运行及养护。</w:t>
      </w:r>
    </w:p>
    <w:p w14:paraId="4CC19FD9">
      <w:pPr>
        <w:widowControl/>
        <w:spacing w:line="360" w:lineRule="auto"/>
        <w:ind w:firstLine="562" w:firstLineChars="200"/>
        <w:jc w:val="left"/>
        <w:rPr>
          <w:rFonts w:ascii="宋体" w:hAnsi="宋体" w:eastAsia="宋体" w:cs="宋体"/>
          <w:b/>
          <w:bCs/>
          <w:color w:val="auto"/>
          <w:kern w:val="0"/>
          <w:sz w:val="24"/>
          <w:szCs w:val="24"/>
        </w:rPr>
      </w:pPr>
      <w:r>
        <w:rPr>
          <w:rFonts w:hint="eastAsia" w:ascii="宋体" w:hAnsi="宋体" w:eastAsia="宋体"/>
          <w:b/>
          <w:color w:val="auto"/>
          <w:sz w:val="28"/>
          <w:szCs w:val="28"/>
        </w:rPr>
        <w:t>三、服务需求</w:t>
      </w:r>
    </w:p>
    <w:p w14:paraId="07A954E4">
      <w:pPr>
        <w:widowControl/>
        <w:spacing w:line="360" w:lineRule="auto"/>
        <w:ind w:firstLine="480" w:firstLineChars="200"/>
        <w:jc w:val="left"/>
        <w:rPr>
          <w:rFonts w:ascii="宋体" w:hAnsi="宋体" w:eastAsia="宋体" w:cs="宋体"/>
          <w:bCs/>
          <w:color w:val="auto"/>
          <w:kern w:val="0"/>
          <w:sz w:val="24"/>
          <w:szCs w:val="24"/>
        </w:rPr>
      </w:pPr>
      <w:r>
        <w:rPr>
          <w:rFonts w:hint="eastAsia" w:ascii="宋体" w:hAnsi="宋体" w:eastAsia="宋体" w:cs="宋体"/>
          <w:bCs/>
          <w:color w:val="auto"/>
          <w:kern w:val="0"/>
          <w:sz w:val="24"/>
          <w:szCs w:val="24"/>
        </w:rPr>
        <w:t>1、项目背景</w:t>
      </w:r>
    </w:p>
    <w:p w14:paraId="062A580B">
      <w:pPr>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皖西学院实验实训教学管理部工程训练与创新创业服务中心（简称工创中心）承担学校工程训练实习的理论教学和实际操作指导的工作，现开设工程训练A、B以及数控实习等多项实习课程，年均完成全校21个专业约2000名学生的教学任务。工程训练所涉及的操作工种包括普通车床、电焊、钳工、普通铣床、磨床、刨床等；数控实习包括广数、FANUC、SIEMENS三种系统的数控车床、数控铣床。   工程训练操作指导服务主要工作是指按照教学计划，完成工程训练A1、A2、A3、B教学准备工作（如：耗材领用、棒材二次切割加工等），指导学生安全有效的训练；并结合工程训练A3课程的要求，完成新增设数控虚拟仿真教学。设备保养主要是对附件所列的设备定期运行及养护。</w:t>
      </w:r>
    </w:p>
    <w:p w14:paraId="21804DBA">
      <w:pPr>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2、服务工种及时间要求</w:t>
      </w:r>
    </w:p>
    <w:p w14:paraId="5232A718">
      <w:pPr>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根据教学安排，按一年约36周考虑。所需操作指导人数如下表：</w:t>
      </w:r>
    </w:p>
    <w:tbl>
      <w:tblPr>
        <w:tblStyle w:val="7"/>
        <w:tblW w:w="84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7"/>
        <w:gridCol w:w="1318"/>
        <w:gridCol w:w="1290"/>
        <w:gridCol w:w="1175"/>
        <w:gridCol w:w="3903"/>
      </w:tblGrid>
      <w:tr w14:paraId="1BEA77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7" w:type="dxa"/>
            <w:vAlign w:val="center"/>
          </w:tcPr>
          <w:p w14:paraId="7C412B57">
            <w:pPr>
              <w:jc w:val="center"/>
              <w:rPr>
                <w:rFonts w:ascii="宋体" w:hAnsi="宋体" w:eastAsia="宋体" w:cs="宋体"/>
                <w:b/>
                <w:bCs/>
                <w:color w:val="auto"/>
                <w:sz w:val="24"/>
                <w:szCs w:val="24"/>
              </w:rPr>
            </w:pPr>
            <w:r>
              <w:rPr>
                <w:rFonts w:hint="eastAsia" w:ascii="宋体" w:hAnsi="宋体" w:eastAsia="宋体" w:cs="宋体"/>
                <w:b/>
                <w:bCs/>
                <w:color w:val="auto"/>
                <w:sz w:val="24"/>
                <w:szCs w:val="24"/>
              </w:rPr>
              <w:t>序号</w:t>
            </w:r>
          </w:p>
        </w:tc>
        <w:tc>
          <w:tcPr>
            <w:tcW w:w="1318" w:type="dxa"/>
            <w:vAlign w:val="center"/>
          </w:tcPr>
          <w:p w14:paraId="6B28B0D3">
            <w:pPr>
              <w:jc w:val="center"/>
              <w:rPr>
                <w:rFonts w:ascii="宋体" w:hAnsi="宋体" w:eastAsia="宋体" w:cs="宋体"/>
                <w:b/>
                <w:bCs/>
                <w:color w:val="auto"/>
                <w:sz w:val="24"/>
                <w:szCs w:val="24"/>
              </w:rPr>
            </w:pPr>
            <w:r>
              <w:rPr>
                <w:rFonts w:hint="eastAsia" w:ascii="宋体" w:hAnsi="宋体" w:eastAsia="宋体" w:cs="宋体"/>
                <w:b/>
                <w:bCs/>
                <w:color w:val="auto"/>
                <w:sz w:val="24"/>
                <w:szCs w:val="24"/>
              </w:rPr>
              <w:t>工种</w:t>
            </w:r>
          </w:p>
        </w:tc>
        <w:tc>
          <w:tcPr>
            <w:tcW w:w="1290" w:type="dxa"/>
            <w:vAlign w:val="center"/>
          </w:tcPr>
          <w:p w14:paraId="13147130">
            <w:pPr>
              <w:jc w:val="center"/>
              <w:rPr>
                <w:rFonts w:ascii="宋体" w:hAnsi="宋体" w:eastAsia="宋体" w:cs="宋体"/>
                <w:b/>
                <w:bCs/>
                <w:color w:val="auto"/>
                <w:sz w:val="24"/>
                <w:szCs w:val="24"/>
              </w:rPr>
            </w:pPr>
            <w:r>
              <w:rPr>
                <w:rFonts w:hint="eastAsia" w:ascii="宋体" w:hAnsi="宋体" w:eastAsia="宋体" w:cs="宋体"/>
                <w:b/>
                <w:bCs/>
                <w:color w:val="auto"/>
                <w:sz w:val="24"/>
                <w:szCs w:val="24"/>
              </w:rPr>
              <w:t>需要人数</w:t>
            </w:r>
          </w:p>
        </w:tc>
        <w:tc>
          <w:tcPr>
            <w:tcW w:w="1175" w:type="dxa"/>
            <w:vAlign w:val="center"/>
          </w:tcPr>
          <w:p w14:paraId="1246EC86">
            <w:pPr>
              <w:jc w:val="center"/>
              <w:rPr>
                <w:rFonts w:ascii="宋体" w:hAnsi="宋体" w:eastAsia="宋体" w:cs="宋体"/>
                <w:b/>
                <w:bCs/>
                <w:color w:val="auto"/>
                <w:sz w:val="24"/>
                <w:szCs w:val="24"/>
              </w:rPr>
            </w:pPr>
            <w:r>
              <w:rPr>
                <w:rFonts w:hint="eastAsia" w:ascii="宋体" w:hAnsi="宋体" w:eastAsia="宋体" w:cs="宋体"/>
                <w:b/>
                <w:bCs/>
                <w:color w:val="auto"/>
                <w:sz w:val="24"/>
                <w:szCs w:val="24"/>
              </w:rPr>
              <w:t>时间</w:t>
            </w:r>
          </w:p>
        </w:tc>
        <w:tc>
          <w:tcPr>
            <w:tcW w:w="3903" w:type="dxa"/>
            <w:vAlign w:val="center"/>
          </w:tcPr>
          <w:p w14:paraId="45EC78FE">
            <w:pPr>
              <w:jc w:val="center"/>
              <w:rPr>
                <w:rFonts w:ascii="宋体" w:hAnsi="宋体" w:eastAsia="宋体" w:cs="宋体"/>
                <w:b/>
                <w:bCs/>
                <w:color w:val="auto"/>
                <w:sz w:val="24"/>
                <w:szCs w:val="24"/>
              </w:rPr>
            </w:pPr>
            <w:r>
              <w:rPr>
                <w:rFonts w:hint="eastAsia" w:ascii="宋体" w:hAnsi="宋体" w:eastAsia="宋体" w:cs="宋体"/>
                <w:b/>
                <w:bCs/>
                <w:color w:val="auto"/>
                <w:sz w:val="24"/>
                <w:szCs w:val="24"/>
              </w:rPr>
              <w:t>备注</w:t>
            </w:r>
          </w:p>
        </w:tc>
      </w:tr>
      <w:tr w14:paraId="5EFFB7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7" w:type="dxa"/>
            <w:vAlign w:val="center"/>
          </w:tcPr>
          <w:p w14:paraId="0CF63693">
            <w:pPr>
              <w:jc w:val="center"/>
              <w:rPr>
                <w:rFonts w:ascii="宋体" w:hAnsi="宋体" w:eastAsia="宋体" w:cs="宋体"/>
                <w:bCs/>
                <w:color w:val="auto"/>
                <w:sz w:val="24"/>
                <w:szCs w:val="24"/>
              </w:rPr>
            </w:pPr>
            <w:r>
              <w:rPr>
                <w:rFonts w:hint="eastAsia" w:ascii="宋体" w:hAnsi="宋体" w:eastAsia="宋体" w:cs="宋体"/>
                <w:bCs/>
                <w:color w:val="auto"/>
                <w:sz w:val="24"/>
                <w:szCs w:val="24"/>
              </w:rPr>
              <w:t>1</w:t>
            </w:r>
          </w:p>
        </w:tc>
        <w:tc>
          <w:tcPr>
            <w:tcW w:w="1318" w:type="dxa"/>
            <w:vAlign w:val="center"/>
          </w:tcPr>
          <w:p w14:paraId="5C98622B">
            <w:pPr>
              <w:jc w:val="center"/>
              <w:rPr>
                <w:rFonts w:ascii="宋体" w:hAnsi="宋体" w:eastAsia="宋体" w:cs="宋体"/>
                <w:bCs/>
                <w:color w:val="auto"/>
                <w:sz w:val="24"/>
                <w:szCs w:val="24"/>
              </w:rPr>
            </w:pPr>
            <w:r>
              <w:rPr>
                <w:rFonts w:hint="eastAsia" w:ascii="宋体" w:hAnsi="宋体" w:eastAsia="宋体" w:cs="宋体"/>
                <w:bCs/>
                <w:color w:val="auto"/>
                <w:sz w:val="24"/>
                <w:szCs w:val="24"/>
              </w:rPr>
              <w:t>钳工</w:t>
            </w:r>
          </w:p>
        </w:tc>
        <w:tc>
          <w:tcPr>
            <w:tcW w:w="1290" w:type="dxa"/>
            <w:vAlign w:val="center"/>
          </w:tcPr>
          <w:p w14:paraId="5CFAF15F">
            <w:pPr>
              <w:jc w:val="center"/>
              <w:rPr>
                <w:rFonts w:ascii="宋体" w:hAnsi="宋体" w:eastAsia="宋体" w:cs="宋体"/>
                <w:bCs/>
                <w:color w:val="auto"/>
                <w:sz w:val="24"/>
                <w:szCs w:val="24"/>
              </w:rPr>
            </w:pPr>
            <w:r>
              <w:rPr>
                <w:rFonts w:hint="eastAsia" w:ascii="宋体" w:hAnsi="宋体" w:eastAsia="宋体" w:cs="宋体"/>
                <w:bCs/>
                <w:color w:val="auto"/>
                <w:sz w:val="24"/>
                <w:szCs w:val="24"/>
              </w:rPr>
              <w:t>2</w:t>
            </w:r>
          </w:p>
        </w:tc>
        <w:tc>
          <w:tcPr>
            <w:tcW w:w="1175" w:type="dxa"/>
            <w:vAlign w:val="center"/>
          </w:tcPr>
          <w:p w14:paraId="220ABCFA">
            <w:pPr>
              <w:jc w:val="center"/>
              <w:rPr>
                <w:rFonts w:ascii="宋体" w:hAnsi="宋体" w:eastAsia="宋体" w:cs="宋体"/>
                <w:bCs/>
                <w:color w:val="auto"/>
                <w:sz w:val="24"/>
                <w:szCs w:val="24"/>
              </w:rPr>
            </w:pPr>
            <w:r>
              <w:rPr>
                <w:rFonts w:hint="eastAsia" w:ascii="宋体" w:hAnsi="宋体" w:eastAsia="宋体" w:cs="宋体"/>
                <w:bCs/>
                <w:color w:val="auto"/>
                <w:sz w:val="24"/>
                <w:szCs w:val="24"/>
              </w:rPr>
              <w:t>约30周</w:t>
            </w:r>
          </w:p>
        </w:tc>
        <w:tc>
          <w:tcPr>
            <w:tcW w:w="3903" w:type="dxa"/>
            <w:vAlign w:val="center"/>
          </w:tcPr>
          <w:p w14:paraId="11009924">
            <w:pPr>
              <w:jc w:val="left"/>
              <w:rPr>
                <w:rFonts w:ascii="宋体" w:hAnsi="宋体" w:eastAsia="宋体" w:cs="宋体"/>
                <w:bCs/>
                <w:color w:val="auto"/>
                <w:sz w:val="24"/>
                <w:szCs w:val="24"/>
              </w:rPr>
            </w:pPr>
            <w:r>
              <w:rPr>
                <w:rFonts w:hint="eastAsia" w:ascii="宋体" w:hAnsi="宋体" w:eastAsia="宋体" w:cs="宋体"/>
                <w:bCs/>
                <w:color w:val="auto"/>
                <w:sz w:val="24"/>
                <w:szCs w:val="24"/>
              </w:rPr>
              <w:t>有相关工种职业资格证，供应商应保证服务人员具备履行合同义务的身体条件，能理论讲解。</w:t>
            </w:r>
          </w:p>
        </w:tc>
      </w:tr>
      <w:tr w14:paraId="0CF46E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7" w:type="dxa"/>
            <w:vAlign w:val="center"/>
          </w:tcPr>
          <w:p w14:paraId="1321E1B5">
            <w:pPr>
              <w:jc w:val="center"/>
              <w:rPr>
                <w:rFonts w:ascii="宋体" w:hAnsi="宋体" w:eastAsia="宋体" w:cs="宋体"/>
                <w:bCs/>
                <w:color w:val="auto"/>
                <w:sz w:val="24"/>
                <w:szCs w:val="24"/>
              </w:rPr>
            </w:pPr>
            <w:r>
              <w:rPr>
                <w:rFonts w:hint="eastAsia" w:ascii="宋体" w:hAnsi="宋体" w:eastAsia="宋体" w:cs="宋体"/>
                <w:bCs/>
                <w:color w:val="auto"/>
                <w:sz w:val="24"/>
                <w:szCs w:val="24"/>
              </w:rPr>
              <w:t>2</w:t>
            </w:r>
          </w:p>
        </w:tc>
        <w:tc>
          <w:tcPr>
            <w:tcW w:w="1318" w:type="dxa"/>
            <w:vAlign w:val="center"/>
          </w:tcPr>
          <w:p w14:paraId="15DC9960">
            <w:pPr>
              <w:jc w:val="center"/>
              <w:rPr>
                <w:rFonts w:ascii="宋体" w:hAnsi="宋体" w:eastAsia="宋体" w:cs="宋体"/>
                <w:bCs/>
                <w:color w:val="auto"/>
                <w:sz w:val="24"/>
                <w:szCs w:val="24"/>
              </w:rPr>
            </w:pPr>
            <w:r>
              <w:rPr>
                <w:rFonts w:hint="eastAsia" w:ascii="宋体" w:hAnsi="宋体" w:eastAsia="宋体" w:cs="宋体"/>
                <w:bCs/>
                <w:color w:val="auto"/>
                <w:sz w:val="24"/>
                <w:szCs w:val="24"/>
              </w:rPr>
              <w:t>焊接</w:t>
            </w:r>
          </w:p>
        </w:tc>
        <w:tc>
          <w:tcPr>
            <w:tcW w:w="1290" w:type="dxa"/>
            <w:vAlign w:val="center"/>
          </w:tcPr>
          <w:p w14:paraId="4AF4A954">
            <w:pPr>
              <w:jc w:val="center"/>
              <w:rPr>
                <w:rFonts w:ascii="宋体" w:hAnsi="宋体" w:eastAsia="宋体" w:cs="宋体"/>
                <w:bCs/>
                <w:color w:val="auto"/>
                <w:sz w:val="24"/>
                <w:szCs w:val="24"/>
              </w:rPr>
            </w:pPr>
            <w:r>
              <w:rPr>
                <w:rFonts w:hint="eastAsia" w:ascii="宋体" w:hAnsi="宋体" w:eastAsia="宋体" w:cs="宋体"/>
                <w:bCs/>
                <w:color w:val="auto"/>
                <w:sz w:val="24"/>
                <w:szCs w:val="24"/>
              </w:rPr>
              <w:t>1</w:t>
            </w:r>
          </w:p>
        </w:tc>
        <w:tc>
          <w:tcPr>
            <w:tcW w:w="1175" w:type="dxa"/>
            <w:vAlign w:val="center"/>
          </w:tcPr>
          <w:p w14:paraId="2710D0DC">
            <w:pPr>
              <w:jc w:val="center"/>
              <w:rPr>
                <w:rFonts w:ascii="宋体" w:hAnsi="宋体" w:eastAsia="宋体" w:cs="宋体"/>
                <w:color w:val="auto"/>
                <w:sz w:val="24"/>
                <w:szCs w:val="24"/>
              </w:rPr>
            </w:pPr>
            <w:r>
              <w:rPr>
                <w:rFonts w:hint="eastAsia" w:ascii="宋体" w:hAnsi="宋体" w:eastAsia="宋体" w:cs="宋体"/>
                <w:bCs/>
                <w:color w:val="auto"/>
                <w:sz w:val="24"/>
                <w:szCs w:val="24"/>
              </w:rPr>
              <w:t>约30周</w:t>
            </w:r>
          </w:p>
        </w:tc>
        <w:tc>
          <w:tcPr>
            <w:tcW w:w="3903" w:type="dxa"/>
          </w:tcPr>
          <w:p w14:paraId="4B295D7D">
            <w:pPr>
              <w:rPr>
                <w:rFonts w:ascii="宋体" w:hAnsi="宋体" w:eastAsia="宋体" w:cs="宋体"/>
                <w:color w:val="auto"/>
                <w:sz w:val="24"/>
                <w:szCs w:val="24"/>
              </w:rPr>
            </w:pPr>
            <w:r>
              <w:rPr>
                <w:rFonts w:hint="eastAsia" w:ascii="宋体" w:hAnsi="宋体" w:eastAsia="宋体" w:cs="宋体"/>
                <w:bCs/>
                <w:color w:val="auto"/>
                <w:sz w:val="24"/>
                <w:szCs w:val="24"/>
              </w:rPr>
              <w:t>有相关工种职业资格证，供应商应保证服务人员具备履行合同义务的身体条件，能理论讲解。</w:t>
            </w:r>
          </w:p>
        </w:tc>
      </w:tr>
      <w:tr w14:paraId="2F82DE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7" w:type="dxa"/>
            <w:vAlign w:val="center"/>
          </w:tcPr>
          <w:p w14:paraId="184EB237">
            <w:pPr>
              <w:jc w:val="center"/>
              <w:rPr>
                <w:rFonts w:ascii="宋体" w:hAnsi="宋体" w:eastAsia="宋体" w:cs="宋体"/>
                <w:bCs/>
                <w:color w:val="auto"/>
                <w:sz w:val="24"/>
                <w:szCs w:val="24"/>
              </w:rPr>
            </w:pPr>
            <w:r>
              <w:rPr>
                <w:rFonts w:hint="eastAsia" w:ascii="宋体" w:hAnsi="宋体" w:eastAsia="宋体" w:cs="宋体"/>
                <w:bCs/>
                <w:color w:val="auto"/>
                <w:sz w:val="24"/>
                <w:szCs w:val="24"/>
              </w:rPr>
              <w:t>3</w:t>
            </w:r>
          </w:p>
        </w:tc>
        <w:tc>
          <w:tcPr>
            <w:tcW w:w="1318" w:type="dxa"/>
            <w:vAlign w:val="center"/>
          </w:tcPr>
          <w:p w14:paraId="1E17A0DA">
            <w:pPr>
              <w:jc w:val="center"/>
              <w:rPr>
                <w:rFonts w:ascii="宋体" w:hAnsi="宋体" w:eastAsia="宋体" w:cs="宋体"/>
                <w:bCs/>
                <w:color w:val="auto"/>
                <w:sz w:val="24"/>
                <w:szCs w:val="24"/>
              </w:rPr>
            </w:pPr>
            <w:r>
              <w:rPr>
                <w:rFonts w:hint="eastAsia" w:ascii="宋体" w:hAnsi="宋体" w:eastAsia="宋体" w:cs="宋体"/>
                <w:bCs/>
                <w:color w:val="auto"/>
                <w:sz w:val="24"/>
                <w:szCs w:val="24"/>
              </w:rPr>
              <w:t>车削</w:t>
            </w:r>
          </w:p>
        </w:tc>
        <w:tc>
          <w:tcPr>
            <w:tcW w:w="1290" w:type="dxa"/>
            <w:vAlign w:val="center"/>
          </w:tcPr>
          <w:p w14:paraId="0B829FDE">
            <w:pPr>
              <w:jc w:val="center"/>
              <w:rPr>
                <w:rFonts w:ascii="宋体" w:hAnsi="宋体" w:eastAsia="宋体" w:cs="宋体"/>
                <w:bCs/>
                <w:color w:val="auto"/>
                <w:sz w:val="24"/>
                <w:szCs w:val="24"/>
              </w:rPr>
            </w:pPr>
            <w:r>
              <w:rPr>
                <w:rFonts w:hint="eastAsia" w:ascii="宋体" w:hAnsi="宋体" w:eastAsia="宋体" w:cs="宋体"/>
                <w:bCs/>
                <w:color w:val="auto"/>
                <w:sz w:val="24"/>
                <w:szCs w:val="24"/>
              </w:rPr>
              <w:t>1</w:t>
            </w:r>
          </w:p>
        </w:tc>
        <w:tc>
          <w:tcPr>
            <w:tcW w:w="1175" w:type="dxa"/>
            <w:vAlign w:val="center"/>
          </w:tcPr>
          <w:p w14:paraId="2D3BC4DE">
            <w:pPr>
              <w:jc w:val="center"/>
              <w:rPr>
                <w:rFonts w:ascii="宋体" w:hAnsi="宋体" w:eastAsia="宋体" w:cs="宋体"/>
                <w:color w:val="auto"/>
                <w:sz w:val="24"/>
                <w:szCs w:val="24"/>
              </w:rPr>
            </w:pPr>
            <w:r>
              <w:rPr>
                <w:rFonts w:hint="eastAsia" w:ascii="宋体" w:hAnsi="宋体" w:eastAsia="宋体" w:cs="宋体"/>
                <w:bCs/>
                <w:color w:val="auto"/>
                <w:sz w:val="24"/>
                <w:szCs w:val="24"/>
              </w:rPr>
              <w:t>约30周</w:t>
            </w:r>
          </w:p>
        </w:tc>
        <w:tc>
          <w:tcPr>
            <w:tcW w:w="3903" w:type="dxa"/>
          </w:tcPr>
          <w:p w14:paraId="68FC3B7B">
            <w:pPr>
              <w:rPr>
                <w:rFonts w:ascii="宋体" w:hAnsi="宋体" w:eastAsia="宋体" w:cs="宋体"/>
                <w:color w:val="auto"/>
                <w:sz w:val="24"/>
                <w:szCs w:val="24"/>
              </w:rPr>
            </w:pPr>
            <w:r>
              <w:rPr>
                <w:rFonts w:hint="eastAsia" w:ascii="宋体" w:hAnsi="宋体" w:eastAsia="宋体" w:cs="宋体"/>
                <w:bCs/>
                <w:color w:val="auto"/>
                <w:sz w:val="24"/>
                <w:szCs w:val="24"/>
              </w:rPr>
              <w:t>有相关工种职业资格证，供应商应保证服务人员具备履行合同义务的身体条件，能理论讲解。</w:t>
            </w:r>
          </w:p>
        </w:tc>
      </w:tr>
      <w:tr w14:paraId="13CB2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7" w:type="dxa"/>
            <w:vAlign w:val="center"/>
          </w:tcPr>
          <w:p w14:paraId="4AA99D96">
            <w:pPr>
              <w:jc w:val="center"/>
              <w:rPr>
                <w:rFonts w:ascii="宋体" w:hAnsi="宋体" w:eastAsia="宋体" w:cs="宋体"/>
                <w:bCs/>
                <w:color w:val="auto"/>
                <w:sz w:val="24"/>
                <w:szCs w:val="24"/>
              </w:rPr>
            </w:pPr>
            <w:r>
              <w:rPr>
                <w:rFonts w:hint="eastAsia" w:ascii="宋体" w:hAnsi="宋体" w:eastAsia="宋体" w:cs="宋体"/>
                <w:bCs/>
                <w:color w:val="auto"/>
                <w:sz w:val="24"/>
                <w:szCs w:val="24"/>
              </w:rPr>
              <w:t>4</w:t>
            </w:r>
          </w:p>
        </w:tc>
        <w:tc>
          <w:tcPr>
            <w:tcW w:w="1318" w:type="dxa"/>
            <w:vAlign w:val="center"/>
          </w:tcPr>
          <w:p w14:paraId="680F51CA">
            <w:pPr>
              <w:jc w:val="center"/>
              <w:rPr>
                <w:rFonts w:ascii="宋体" w:hAnsi="宋体" w:eastAsia="宋体" w:cs="宋体"/>
                <w:bCs/>
                <w:color w:val="auto"/>
                <w:sz w:val="24"/>
                <w:szCs w:val="24"/>
              </w:rPr>
            </w:pPr>
            <w:r>
              <w:rPr>
                <w:rFonts w:hint="eastAsia" w:ascii="宋体" w:hAnsi="宋体" w:eastAsia="宋体" w:cs="宋体"/>
                <w:bCs/>
                <w:color w:val="auto"/>
                <w:sz w:val="24"/>
                <w:szCs w:val="24"/>
              </w:rPr>
              <w:t>数控车床</w:t>
            </w:r>
          </w:p>
        </w:tc>
        <w:tc>
          <w:tcPr>
            <w:tcW w:w="1290" w:type="dxa"/>
            <w:vAlign w:val="center"/>
          </w:tcPr>
          <w:p w14:paraId="2EC1AB78">
            <w:pPr>
              <w:jc w:val="center"/>
              <w:rPr>
                <w:rFonts w:ascii="宋体" w:hAnsi="宋体" w:eastAsia="宋体" w:cs="宋体"/>
                <w:bCs/>
                <w:color w:val="auto"/>
                <w:sz w:val="24"/>
                <w:szCs w:val="24"/>
              </w:rPr>
            </w:pPr>
            <w:r>
              <w:rPr>
                <w:rFonts w:hint="eastAsia" w:ascii="宋体" w:hAnsi="宋体" w:eastAsia="宋体" w:cs="宋体"/>
                <w:bCs/>
                <w:color w:val="auto"/>
                <w:sz w:val="24"/>
                <w:szCs w:val="24"/>
              </w:rPr>
              <w:t>2</w:t>
            </w:r>
          </w:p>
        </w:tc>
        <w:tc>
          <w:tcPr>
            <w:tcW w:w="1175" w:type="dxa"/>
            <w:vAlign w:val="center"/>
          </w:tcPr>
          <w:p w14:paraId="56DBE273">
            <w:pPr>
              <w:jc w:val="center"/>
              <w:rPr>
                <w:rFonts w:ascii="宋体" w:hAnsi="宋体" w:eastAsia="宋体" w:cs="宋体"/>
                <w:bCs/>
                <w:color w:val="auto"/>
                <w:sz w:val="24"/>
                <w:szCs w:val="24"/>
              </w:rPr>
            </w:pPr>
            <w:r>
              <w:rPr>
                <w:rFonts w:hint="eastAsia" w:ascii="宋体" w:hAnsi="宋体" w:eastAsia="宋体" w:cs="宋体"/>
                <w:bCs/>
                <w:color w:val="auto"/>
                <w:sz w:val="24"/>
                <w:szCs w:val="24"/>
              </w:rPr>
              <w:t>约6周</w:t>
            </w:r>
          </w:p>
        </w:tc>
        <w:tc>
          <w:tcPr>
            <w:tcW w:w="3903" w:type="dxa"/>
          </w:tcPr>
          <w:p w14:paraId="4C8B3709">
            <w:pPr>
              <w:rPr>
                <w:rFonts w:ascii="宋体" w:hAnsi="宋体" w:eastAsia="宋体" w:cs="宋体"/>
                <w:color w:val="auto"/>
                <w:sz w:val="24"/>
                <w:szCs w:val="24"/>
              </w:rPr>
            </w:pPr>
            <w:r>
              <w:rPr>
                <w:rFonts w:hint="eastAsia" w:ascii="宋体" w:hAnsi="宋体" w:eastAsia="宋体" w:cs="宋体"/>
                <w:bCs/>
                <w:color w:val="auto"/>
                <w:sz w:val="24"/>
                <w:szCs w:val="24"/>
              </w:rPr>
              <w:t>有相关工种职业资格证，供应商应保证服务人员具备履行合同义务的身体条件，能理论讲解。</w:t>
            </w:r>
          </w:p>
        </w:tc>
      </w:tr>
      <w:tr w14:paraId="2AAF71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7" w:type="dxa"/>
            <w:vAlign w:val="center"/>
          </w:tcPr>
          <w:p w14:paraId="7361891A">
            <w:pPr>
              <w:jc w:val="center"/>
              <w:rPr>
                <w:rFonts w:ascii="宋体" w:hAnsi="宋体" w:eastAsia="宋体" w:cs="宋体"/>
                <w:bCs/>
                <w:color w:val="auto"/>
                <w:sz w:val="24"/>
                <w:szCs w:val="24"/>
              </w:rPr>
            </w:pPr>
            <w:r>
              <w:rPr>
                <w:rFonts w:hint="eastAsia" w:ascii="宋体" w:hAnsi="宋体" w:eastAsia="宋体" w:cs="宋体"/>
                <w:bCs/>
                <w:color w:val="auto"/>
                <w:sz w:val="24"/>
                <w:szCs w:val="24"/>
              </w:rPr>
              <w:t>5</w:t>
            </w:r>
          </w:p>
        </w:tc>
        <w:tc>
          <w:tcPr>
            <w:tcW w:w="1318" w:type="dxa"/>
            <w:vAlign w:val="center"/>
          </w:tcPr>
          <w:p w14:paraId="7FD59DC2">
            <w:pPr>
              <w:jc w:val="center"/>
              <w:rPr>
                <w:rFonts w:ascii="宋体" w:hAnsi="宋体" w:eastAsia="宋体" w:cs="宋体"/>
                <w:bCs/>
                <w:color w:val="auto"/>
                <w:sz w:val="24"/>
                <w:szCs w:val="24"/>
              </w:rPr>
            </w:pPr>
            <w:r>
              <w:rPr>
                <w:rFonts w:hint="eastAsia" w:ascii="宋体" w:hAnsi="宋体" w:eastAsia="宋体" w:cs="宋体"/>
                <w:bCs/>
                <w:color w:val="auto"/>
                <w:sz w:val="24"/>
                <w:szCs w:val="24"/>
              </w:rPr>
              <w:t>数控铣床</w:t>
            </w:r>
          </w:p>
        </w:tc>
        <w:tc>
          <w:tcPr>
            <w:tcW w:w="1290" w:type="dxa"/>
            <w:vAlign w:val="center"/>
          </w:tcPr>
          <w:p w14:paraId="41120A4C">
            <w:pPr>
              <w:jc w:val="center"/>
              <w:rPr>
                <w:rFonts w:ascii="宋体" w:hAnsi="宋体" w:eastAsia="宋体" w:cs="宋体"/>
                <w:bCs/>
                <w:color w:val="auto"/>
                <w:sz w:val="24"/>
                <w:szCs w:val="24"/>
              </w:rPr>
            </w:pPr>
            <w:r>
              <w:rPr>
                <w:rFonts w:hint="eastAsia" w:ascii="宋体" w:hAnsi="宋体" w:eastAsia="宋体" w:cs="宋体"/>
                <w:bCs/>
                <w:color w:val="auto"/>
                <w:sz w:val="24"/>
                <w:szCs w:val="24"/>
              </w:rPr>
              <w:t>2</w:t>
            </w:r>
          </w:p>
        </w:tc>
        <w:tc>
          <w:tcPr>
            <w:tcW w:w="1175" w:type="dxa"/>
            <w:vAlign w:val="center"/>
          </w:tcPr>
          <w:p w14:paraId="6C21D1F5">
            <w:pPr>
              <w:jc w:val="center"/>
              <w:rPr>
                <w:rFonts w:ascii="宋体" w:hAnsi="宋体" w:eastAsia="宋体" w:cs="宋体"/>
                <w:bCs/>
                <w:color w:val="auto"/>
                <w:sz w:val="24"/>
                <w:szCs w:val="24"/>
              </w:rPr>
            </w:pPr>
            <w:r>
              <w:rPr>
                <w:rFonts w:hint="eastAsia" w:ascii="宋体" w:hAnsi="宋体" w:eastAsia="宋体" w:cs="宋体"/>
                <w:bCs/>
                <w:color w:val="auto"/>
                <w:sz w:val="24"/>
                <w:szCs w:val="24"/>
              </w:rPr>
              <w:t>约6周</w:t>
            </w:r>
          </w:p>
        </w:tc>
        <w:tc>
          <w:tcPr>
            <w:tcW w:w="3903" w:type="dxa"/>
          </w:tcPr>
          <w:p w14:paraId="6880A7BA">
            <w:pPr>
              <w:rPr>
                <w:rFonts w:ascii="宋体" w:hAnsi="宋体" w:eastAsia="宋体" w:cs="宋体"/>
                <w:color w:val="auto"/>
                <w:sz w:val="24"/>
                <w:szCs w:val="24"/>
              </w:rPr>
            </w:pPr>
            <w:r>
              <w:rPr>
                <w:rFonts w:hint="eastAsia" w:ascii="宋体" w:hAnsi="宋体" w:eastAsia="宋体" w:cs="宋体"/>
                <w:bCs/>
                <w:color w:val="auto"/>
                <w:sz w:val="24"/>
                <w:szCs w:val="24"/>
              </w:rPr>
              <w:t>有相关工种职业资格证，供应商应保证服务人员具备履行合同义务的身体条件，能理论讲解。</w:t>
            </w:r>
          </w:p>
        </w:tc>
      </w:tr>
      <w:tr w14:paraId="74B440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747" w:type="dxa"/>
            <w:vAlign w:val="center"/>
          </w:tcPr>
          <w:p w14:paraId="278ECC17">
            <w:pPr>
              <w:jc w:val="center"/>
              <w:rPr>
                <w:rFonts w:ascii="宋体" w:hAnsi="宋体" w:eastAsia="宋体" w:cs="宋体"/>
                <w:bCs/>
                <w:color w:val="auto"/>
                <w:sz w:val="24"/>
                <w:szCs w:val="24"/>
              </w:rPr>
            </w:pPr>
            <w:r>
              <w:rPr>
                <w:rFonts w:hint="eastAsia" w:ascii="宋体" w:hAnsi="宋体" w:eastAsia="宋体" w:cs="宋体"/>
                <w:bCs/>
                <w:color w:val="auto"/>
                <w:sz w:val="24"/>
                <w:szCs w:val="24"/>
              </w:rPr>
              <w:t>6</w:t>
            </w:r>
          </w:p>
        </w:tc>
        <w:tc>
          <w:tcPr>
            <w:tcW w:w="1318" w:type="dxa"/>
            <w:vAlign w:val="center"/>
          </w:tcPr>
          <w:p w14:paraId="2C3865F3">
            <w:pPr>
              <w:jc w:val="center"/>
              <w:rPr>
                <w:rFonts w:ascii="宋体" w:hAnsi="宋体" w:eastAsia="宋体" w:cs="宋体"/>
                <w:bCs/>
                <w:color w:val="auto"/>
                <w:sz w:val="24"/>
                <w:szCs w:val="24"/>
              </w:rPr>
            </w:pPr>
            <w:r>
              <w:rPr>
                <w:rFonts w:hint="eastAsia" w:ascii="宋体" w:hAnsi="宋体" w:eastAsia="宋体" w:cs="宋体"/>
                <w:bCs/>
                <w:color w:val="auto"/>
                <w:sz w:val="24"/>
                <w:szCs w:val="24"/>
              </w:rPr>
              <w:t>设备保养</w:t>
            </w:r>
          </w:p>
        </w:tc>
        <w:tc>
          <w:tcPr>
            <w:tcW w:w="1290" w:type="dxa"/>
            <w:vAlign w:val="center"/>
          </w:tcPr>
          <w:p w14:paraId="0AABDBB8">
            <w:pPr>
              <w:jc w:val="center"/>
              <w:rPr>
                <w:rFonts w:ascii="宋体" w:hAnsi="宋体" w:eastAsia="宋体" w:cs="宋体"/>
                <w:bCs/>
                <w:color w:val="auto"/>
                <w:sz w:val="24"/>
                <w:szCs w:val="24"/>
              </w:rPr>
            </w:pPr>
            <w:r>
              <w:rPr>
                <w:rFonts w:hint="eastAsia" w:ascii="宋体" w:hAnsi="宋体" w:eastAsia="宋体" w:cs="宋体"/>
                <w:bCs/>
                <w:color w:val="auto"/>
                <w:sz w:val="24"/>
                <w:szCs w:val="24"/>
              </w:rPr>
              <w:t>2</w:t>
            </w:r>
          </w:p>
        </w:tc>
        <w:tc>
          <w:tcPr>
            <w:tcW w:w="1175" w:type="dxa"/>
            <w:vAlign w:val="center"/>
          </w:tcPr>
          <w:p w14:paraId="7E18DD69">
            <w:pPr>
              <w:jc w:val="center"/>
              <w:rPr>
                <w:rFonts w:ascii="宋体" w:hAnsi="宋体" w:eastAsia="宋体" w:cs="宋体"/>
                <w:bCs/>
                <w:color w:val="auto"/>
                <w:sz w:val="24"/>
                <w:szCs w:val="24"/>
              </w:rPr>
            </w:pPr>
          </w:p>
        </w:tc>
        <w:tc>
          <w:tcPr>
            <w:tcW w:w="3903" w:type="dxa"/>
            <w:vAlign w:val="center"/>
          </w:tcPr>
          <w:p w14:paraId="1AF2EE7F">
            <w:pPr>
              <w:jc w:val="left"/>
              <w:rPr>
                <w:rFonts w:ascii="宋体" w:hAnsi="宋体" w:eastAsia="宋体" w:cs="宋体"/>
                <w:bCs/>
                <w:color w:val="auto"/>
                <w:sz w:val="24"/>
                <w:szCs w:val="24"/>
              </w:rPr>
            </w:pPr>
            <w:r>
              <w:rPr>
                <w:rFonts w:hint="eastAsia" w:ascii="宋体" w:hAnsi="宋体" w:eastAsia="宋体" w:cs="宋体"/>
                <w:bCs/>
                <w:color w:val="auto"/>
                <w:sz w:val="24"/>
                <w:szCs w:val="24"/>
              </w:rPr>
              <w:t>按</w:t>
            </w:r>
            <w:r>
              <w:rPr>
                <w:rFonts w:hint="eastAsia" w:ascii="宋体" w:hAnsi="宋体" w:eastAsia="宋体" w:cs="宋体"/>
                <w:b/>
                <w:bCs/>
                <w:color w:val="auto"/>
                <w:sz w:val="24"/>
                <w:szCs w:val="24"/>
              </w:rPr>
              <w:t>附件2</w:t>
            </w:r>
            <w:r>
              <w:rPr>
                <w:rFonts w:hint="eastAsia" w:ascii="宋体" w:hAnsi="宋体" w:eastAsia="宋体" w:cs="宋体"/>
                <w:bCs/>
                <w:color w:val="auto"/>
                <w:sz w:val="24"/>
                <w:szCs w:val="24"/>
              </w:rPr>
              <w:t>要求定期保养</w:t>
            </w:r>
          </w:p>
        </w:tc>
      </w:tr>
    </w:tbl>
    <w:p w14:paraId="421F0BD8">
      <w:pPr>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注：以上时间仅作参考，具体时间按当年的教学执行表执行。</w:t>
      </w:r>
    </w:p>
    <w:p w14:paraId="3C16246D">
      <w:pPr>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成交供应商按照实习要求安排不少于4人驻点服务，根据工种的不同按期调配；需指定1人负责常规管理及协调。按照工作比重，响应时需提供钳工（2人）、车工（1人）及焊工（1人）的身份证复印件及职业资格证书复印件；设备保养维修人员需提供至少1名身份证复印件及职业资格证书复印件。</w:t>
      </w:r>
      <w:r>
        <w:rPr>
          <w:rFonts w:hint="eastAsia" w:ascii="宋体" w:hAnsi="宋体" w:eastAsia="宋体" w:cs="宋体"/>
          <w:b/>
          <w:color w:val="FF0000"/>
          <w:sz w:val="24"/>
          <w:szCs w:val="24"/>
        </w:rPr>
        <w:t>（未提供的响应无效）</w:t>
      </w:r>
    </w:p>
    <w:p w14:paraId="388043F6">
      <w:pPr>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3、成交供应商提供的工作人员必须满足以下要求：</w:t>
      </w:r>
    </w:p>
    <w:p w14:paraId="2BBC1075">
      <w:pPr>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3.1要严格审查，保证人员没有违法犯罪记录，身体健康。</w:t>
      </w:r>
    </w:p>
    <w:p w14:paraId="68D0150B">
      <w:pPr>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3.2所提供的人员需由采购人考核通过后予以上岗工作。</w:t>
      </w:r>
    </w:p>
    <w:p w14:paraId="11C43E36">
      <w:pPr>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3.3提供的人员按岗位要求须言行规范，注意仪容仪表，公众形象。</w:t>
      </w:r>
    </w:p>
    <w:p w14:paraId="309350B8">
      <w:pPr>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3.4提供的人员按用人单位要求上班，在满足岗位任务后合理安排休息。</w:t>
      </w:r>
    </w:p>
    <w:p w14:paraId="1E8C780A">
      <w:pPr>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 xml:space="preserve">4、岗位职责: </w:t>
      </w:r>
    </w:p>
    <w:p w14:paraId="0DE5DF45">
      <w:pPr>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4.1负责工程训练教学准备工作及实习操作指导，具体内容详见附件1各科实习大纲。</w:t>
      </w:r>
    </w:p>
    <w:p w14:paraId="46B3000E">
      <w:pPr>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4.2完成各自工作岗位职责，完成领导交办的工作任务。</w:t>
      </w:r>
    </w:p>
    <w:p w14:paraId="5C15F672">
      <w:pPr>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 xml:space="preserve">4.3各岗位具体职责将根据实际需要另行签订。 </w:t>
      </w:r>
    </w:p>
    <w:p w14:paraId="519C59B1">
      <w:pPr>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 xml:space="preserve">5、服务标准: </w:t>
      </w:r>
    </w:p>
    <w:p w14:paraId="7629B2D0">
      <w:pPr>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5.1 服务人员必须遵守皖西学院相关各项规章制度。</w:t>
      </w:r>
    </w:p>
    <w:p w14:paraId="38BDDBC3">
      <w:pPr>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5.2 服务人员上班时间，员工必须统一着装，佩证上岗，并保持清洁整齐。</w:t>
      </w:r>
    </w:p>
    <w:p w14:paraId="66A4879A">
      <w:pPr>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5.3 服务人员在工作期间必须端正态度、认真工作、各司其职，不得出现敷衍行为，不得大声喧哗，嬉笑打闹，严禁串岗闲聊，注意保持自身良好形象，做到大方得体。</w:t>
      </w:r>
    </w:p>
    <w:p w14:paraId="50F30EE3">
      <w:pPr>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5.4 牢固树立“安全第一”的思想，确保安全操作。</w:t>
      </w:r>
    </w:p>
    <w:p w14:paraId="178F028B">
      <w:pPr>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6、其他相关要求</w:t>
      </w:r>
    </w:p>
    <w:p w14:paraId="64614D6F">
      <w:pPr>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6.1具体要求</w:t>
      </w:r>
    </w:p>
    <w:p w14:paraId="03E48B59">
      <w:pPr>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6.1.1供应商对派驻岗位服务人员实行人事管理的同时，配合采购人监督检查员工的工作态度、工作质量和工作效率。</w:t>
      </w:r>
    </w:p>
    <w:p w14:paraId="71C277A5">
      <w:pPr>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6.1.2供应商必须按要求与岗位服务人员签订劳动合同或劳务合同协议；</w:t>
      </w:r>
    </w:p>
    <w:p w14:paraId="4C74FC7C">
      <w:pPr>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6.1.3提供岗位服务人员招录、岗前培训、派遣和辞退服务；</w:t>
      </w:r>
    </w:p>
    <w:p w14:paraId="3F071184">
      <w:pPr>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6.1.4按照有关政策规定，合法用工。</w:t>
      </w:r>
    </w:p>
    <w:p w14:paraId="0D37C115">
      <w:pPr>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6.2风险责任</w:t>
      </w:r>
    </w:p>
    <w:p w14:paraId="46AC7B91">
      <w:pPr>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6.2.1成交供应商在组织、安排岗位服务人员工作时，应遵守国家、地方相关法律法规，成交供应商对其用工行为承担法律责任。成交供应商与聘用服务人员发生劳务纠纷，均由成交供应商负责调解与处理，采购人不承担任何责任。</w:t>
      </w:r>
    </w:p>
    <w:p w14:paraId="56711745">
      <w:pPr>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6.2.2成交供应商派遣的服务人员在采购人规定工作时间段内，因本人自身健康等原因导致伤亡事故的与采购人无关，均由成交供应商负责处理，采购人不承担任何责任。</w:t>
      </w:r>
    </w:p>
    <w:p w14:paraId="4B968875">
      <w:pPr>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6.2.3成交供应商派遣的服务人员在岗履行工作职责期间，发生自身的人身伤害、伤亡或造成他人受伤害的，双方按事故责任认定结果分担相应责任。</w:t>
      </w:r>
    </w:p>
    <w:p w14:paraId="68FDDAE6">
      <w:pPr>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6.2.4由于成交供应商派遣的服务人员工作过失或故意行为造成采购人或者其他第三方人员、经济损失的，与采购人无关；成交供应商派遣的服务人员在工作期间违反法律法规、行业惯例、本合同、职业道德等，给采购人造成损失的，采购人有权直接要求成交供应商承担违约责任；成交供应商派遣的服务人员实施的与工作无关的行为给采购人造成损失的，成交供应商应对此损失负完全连带责任并赔偿予采购人。如相关行为造成重大损失的，采购人有权解除合同并保留追责权利。</w:t>
      </w:r>
    </w:p>
    <w:p w14:paraId="6DC3A70F">
      <w:pPr>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7、服务期限与合同款支付方式</w:t>
      </w:r>
    </w:p>
    <w:p w14:paraId="05ECCDCF">
      <w:pPr>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皖西学院工程训练操作指导服务外包期限为1+1年（合同一年一签，合同到期前，采购人对企业的服务情况进行年度考核，考核指标见附件3《皖西学院工程训练操作指导及设备保养服务考核评分表》。分数达到80分及以上合格的，可以续签下一年合同；考核分数低于80分的，不再续签合同；企业对考核结果有异议，可提请第三方复核)。（考核内容主要为外派人员履职情况）。</w:t>
      </w:r>
    </w:p>
    <w:p w14:paraId="68A02C47">
      <w:pPr>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合同签订后，向乙方预付合同价款的50%，乙方须提交银行、保险公司、担保公司等金融机构出具的预付款保函或其他担保措施（以上各类</w:t>
      </w:r>
      <w:r>
        <w:rPr>
          <w:rFonts w:hint="eastAsia" w:ascii="宋体" w:hAnsi="宋体" w:eastAsia="宋体" w:cs="宋体"/>
          <w:b/>
          <w:color w:val="auto"/>
          <w:sz w:val="24"/>
          <w:szCs w:val="24"/>
        </w:rPr>
        <w:t>金融</w:t>
      </w:r>
      <w:r>
        <w:rPr>
          <w:rFonts w:hint="eastAsia" w:ascii="宋体" w:hAnsi="宋体" w:eastAsia="宋体" w:cs="宋体"/>
          <w:bCs/>
          <w:color w:val="auto"/>
          <w:sz w:val="24"/>
          <w:szCs w:val="24"/>
        </w:rPr>
        <w:t>机构出具的以担保函、保证保险承担责任的方式均须满足无条件见索即付条件），保函可以电子保函形式提交。预付款应在合同、担保措施生效以及具备实施条件后支付。验收合格后，乙方提供合同、验收报告、发票原件等材料，经甲方财务部门审核后，向乙方支付合同余款。</w:t>
      </w:r>
    </w:p>
    <w:p w14:paraId="63CF94D4">
      <w:pPr>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8、报价</w:t>
      </w:r>
    </w:p>
    <w:p w14:paraId="2D8D7E94">
      <w:pPr>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供应商须根据以上内容和要求对</w:t>
      </w:r>
      <w:r>
        <w:rPr>
          <w:rFonts w:hint="eastAsia" w:ascii="宋体" w:hAnsi="宋体" w:eastAsia="宋体" w:cs="宋体"/>
          <w:b/>
          <w:bCs/>
          <w:color w:val="auto"/>
          <w:sz w:val="24"/>
          <w:szCs w:val="24"/>
        </w:rPr>
        <w:t>为期一年</w:t>
      </w:r>
      <w:r>
        <w:rPr>
          <w:rFonts w:hint="eastAsia" w:ascii="宋体" w:hAnsi="宋体" w:eastAsia="宋体" w:cs="宋体"/>
          <w:bCs/>
          <w:color w:val="auto"/>
          <w:sz w:val="24"/>
          <w:szCs w:val="24"/>
        </w:rPr>
        <w:t>的服务进行总体报价。</w:t>
      </w:r>
    </w:p>
    <w:p w14:paraId="283DCD62">
      <w:pPr>
        <w:widowControl/>
        <w:spacing w:line="360" w:lineRule="auto"/>
        <w:ind w:firstLine="482" w:firstLineChars="200"/>
        <w:jc w:val="left"/>
        <w:rPr>
          <w:rFonts w:ascii="宋体" w:hAnsi="宋体" w:eastAsia="宋体" w:cs="宋体"/>
          <w:b/>
          <w:color w:val="auto"/>
          <w:sz w:val="24"/>
          <w:szCs w:val="24"/>
        </w:rPr>
      </w:pPr>
      <w:r>
        <w:rPr>
          <w:rFonts w:hint="eastAsia" w:ascii="宋体" w:hAnsi="宋体" w:eastAsia="宋体" w:cs="宋体"/>
          <w:b/>
          <w:color w:val="auto"/>
          <w:sz w:val="24"/>
          <w:szCs w:val="24"/>
        </w:rPr>
        <w:t>附件1：</w:t>
      </w:r>
    </w:p>
    <w:p w14:paraId="65FCE55E">
      <w:pPr>
        <w:spacing w:line="360" w:lineRule="auto"/>
        <w:ind w:firstLine="482" w:firstLineChars="200"/>
        <w:rPr>
          <w:rFonts w:ascii="宋体" w:hAnsi="宋体" w:eastAsia="宋体" w:cs="宋体"/>
          <w:b/>
          <w:bCs/>
          <w:color w:val="auto"/>
          <w:sz w:val="24"/>
          <w:szCs w:val="24"/>
        </w:rPr>
      </w:pPr>
      <w:r>
        <w:rPr>
          <w:rFonts w:hint="eastAsia" w:ascii="宋体" w:hAnsi="宋体" w:eastAsia="宋体" w:cs="宋体"/>
          <w:b/>
          <w:bCs/>
          <w:color w:val="auto"/>
          <w:sz w:val="24"/>
          <w:szCs w:val="24"/>
        </w:rPr>
        <w:t>指导要求：</w:t>
      </w:r>
    </w:p>
    <w:p w14:paraId="31F82CE7">
      <w:pPr>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1、车削训练：</w:t>
      </w:r>
    </w:p>
    <w:p w14:paraId="18DF6706">
      <w:pPr>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应知：（1）车床型号、规格及加工范围；（2）车床的组成及其作用和传动系统；（3）车刀常用材料及车刀三面、二刃的作用；（4）车床常用的工件装夹方法及装夹附件的结构及用途，掌握轴类、盘套类零件装夹方法的特点；（5）车削端面、内外圈、锥面、螺纹、切槽、滚花的方法及刀具；（6）了解车削加工安全技术及简单经济分析。</w:t>
      </w:r>
    </w:p>
    <w:p w14:paraId="4D800122">
      <w:pPr>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应会：（1）能够按照车削教学的要求，完成棒材的二次切割加工；（2）能独立完成一般轴类、盘套类、螺纹零件的车削加工；（3）能用三爪卡盘、四爪卡盘正确的装夹零件；（4）能正确使用内、外卡钳、游标卡尺、千分尺等量具对零件进行测量。（5）制作锤杆：①入门指导；②钻中心孔；③滚花；④车套螺纹大径；⑤车锥面、圆弧槽；⑥套螺纹；⑦车半球面；⑧检查质量。</w:t>
      </w:r>
    </w:p>
    <w:p w14:paraId="42B858C8">
      <w:pPr>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2、焊接训练：</w:t>
      </w:r>
    </w:p>
    <w:p w14:paraId="3532CBEB">
      <w:pPr>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应知：（1）焊接的种类、特点及应用范围；（2）焊条弧焊机的种类、结构、安全操作方法及电流调整；（3）电焊条的组成及作用，了解酸性焊条和碱性焊条的性能特点和选用；（4）焊接规范的选择和操作要领；（5）焊接工艺对焊件结构的要求；（6）常用焊接接头型式和坡口型式，各种空间位置的焊接特点；（7）气焊和气割所用设备的组成及作用，气焊火焰的种类和应用；（8）焊接生产安全技术。</w:t>
      </w:r>
    </w:p>
    <w:p w14:paraId="78C5D959">
      <w:pPr>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应会：（1）掌握焊条电弧焊的平焊操作方法，并能焊出较整齐的焊缝；（2）初步了解气割、气焊的操作要领；（3）能够分辨电焊表面可见缺陷（未焊透、气孔、裂纹、夹渣、咬边、变形等）。（4）平焊操作：</w:t>
      </w:r>
      <w:r>
        <w:rPr>
          <w:rFonts w:hint="eastAsia" w:ascii="宋体" w:hAnsi="宋体" w:eastAsia="宋体" w:cs="宋体"/>
          <w:bCs/>
          <w:color w:val="auto"/>
          <w:sz w:val="24"/>
          <w:szCs w:val="24"/>
        </w:rPr>
        <w:fldChar w:fldCharType="begin"/>
      </w:r>
      <w:r>
        <w:rPr>
          <w:rFonts w:hint="eastAsia" w:ascii="宋体" w:hAnsi="宋体" w:eastAsia="宋体" w:cs="宋体"/>
          <w:bCs/>
          <w:color w:val="auto"/>
          <w:sz w:val="24"/>
          <w:szCs w:val="24"/>
        </w:rPr>
        <w:instrText xml:space="preserve"> = 1 \* GB3 </w:instrText>
      </w:r>
      <w:r>
        <w:rPr>
          <w:rFonts w:hint="eastAsia" w:ascii="宋体" w:hAnsi="宋体" w:eastAsia="宋体" w:cs="宋体"/>
          <w:bCs/>
          <w:color w:val="auto"/>
          <w:sz w:val="24"/>
          <w:szCs w:val="24"/>
        </w:rPr>
        <w:fldChar w:fldCharType="separate"/>
      </w:r>
      <w:r>
        <w:rPr>
          <w:rFonts w:hint="eastAsia" w:ascii="宋体" w:hAnsi="宋体" w:eastAsia="宋体" w:cs="宋体"/>
          <w:bCs/>
          <w:color w:val="auto"/>
          <w:sz w:val="24"/>
          <w:szCs w:val="24"/>
        </w:rPr>
        <w:t>①</w:t>
      </w:r>
      <w:r>
        <w:rPr>
          <w:rFonts w:hint="eastAsia" w:ascii="宋体" w:hAnsi="宋体" w:eastAsia="宋体" w:cs="宋体"/>
          <w:bCs/>
          <w:color w:val="auto"/>
          <w:sz w:val="24"/>
          <w:szCs w:val="24"/>
        </w:rPr>
        <w:fldChar w:fldCharType="end"/>
      </w:r>
      <w:r>
        <w:rPr>
          <w:rFonts w:hint="eastAsia" w:ascii="宋体" w:hAnsi="宋体" w:eastAsia="宋体" w:cs="宋体"/>
          <w:bCs/>
          <w:color w:val="auto"/>
          <w:sz w:val="24"/>
          <w:szCs w:val="24"/>
        </w:rPr>
        <w:t>焊接原理；②对焊的基本操作。</w:t>
      </w:r>
    </w:p>
    <w:p w14:paraId="59302983">
      <w:pPr>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3、钳工训练</w:t>
      </w:r>
    </w:p>
    <w:p w14:paraId="27B55BEF">
      <w:pPr>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应知：（1）钳工在机械制造和修配工作中的作用；（2）掌握划线、锯削、锉削、钻孔、攻丝、套丝的方法和应用，以及所用工具、量具的结构、用途和使用方法。（3）了解公差配合的基本概念以及机械部件装配的基本知识；（4）钻床的种类及组成、运动和用途，了解钻孔和扩孔的加工精度、表面粗糙度及加工刀具的结构特点；（5）钳工生产安全技术。</w:t>
      </w:r>
    </w:p>
    <w:p w14:paraId="7394B564">
      <w:pPr>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应会：（1）掌握钳工常用工具、量具的使用方法，掌握钳工常用加工技能；（2）独立完成四方钢料毛坯制作成錾口锤的操作：①入门指导：钳工工艺范围、应用及安全技术，虎钳的结构及各种工具的作用；②锯长方形金属体；③锉斜面、倒角；④锉圆弧；⑤钻孔、攻螺纹；⑥综合作业。</w:t>
      </w:r>
    </w:p>
    <w:p w14:paraId="2AFFA7CE">
      <w:pPr>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4、铣削训练：</w:t>
      </w:r>
    </w:p>
    <w:p w14:paraId="2CD541A9">
      <w:pPr>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应知：（1）了解铣削加工的工艺过程、特点和应用；（2）了解万能升降台铣床的组成、运动和用途，了解铣床常用的刀具和附件。熟悉铣床主要附件的结构与使用方法；（3）了解铣削的加工基本方法及简单分度铣削操作；（4）了解铣削加工方法能达到的尺寸精度、粗糙度Ra值的范围及其测量方法；（5）了解铣削加工安全技术及简单经济分析。</w:t>
      </w:r>
    </w:p>
    <w:p w14:paraId="0C44B03D">
      <w:pPr>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应会：（1）能进行简单的铣削加工；（2）能对铣床加工件进行初步的工艺分析。</w:t>
      </w:r>
    </w:p>
    <w:p w14:paraId="4229BE58">
      <w:pPr>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5、刨削训练：</w:t>
      </w:r>
    </w:p>
    <w:p w14:paraId="567819EC">
      <w:pPr>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应知：（1）了解刨削加工的工艺过程、特点和应用；（2）了解牛头刨床的组成、运动和用途，了解刨床常用的刀具和附件。熟悉刨床主要附件的结构与使用方法；（3）了解刨削的加工基本方法；（4）了解刨削加工方法能达到的尺寸精度、粗糙度Ra值的范围及其测量方法；（5）了解刨削加工安全技术及简单经济分析。</w:t>
      </w:r>
    </w:p>
    <w:p w14:paraId="58875869">
      <w:pPr>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应会：（1）能进行简单的刨削加工；（2）能对刨床加工件进行初步的工艺分析。</w:t>
      </w:r>
    </w:p>
    <w:p w14:paraId="5B57A0A4">
      <w:pPr>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ab/>
      </w:r>
      <w:r>
        <w:rPr>
          <w:rFonts w:hint="eastAsia" w:ascii="宋体" w:hAnsi="宋体" w:eastAsia="宋体" w:cs="宋体"/>
          <w:bCs/>
          <w:color w:val="auto"/>
          <w:sz w:val="24"/>
          <w:szCs w:val="24"/>
        </w:rPr>
        <w:t>6、数控车削训练</w:t>
      </w:r>
    </w:p>
    <w:p w14:paraId="4BBA8E04">
      <w:pPr>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应知：（1）数控车床的工作原理、组成、特点及应用；（2）常用刀具的用途及对刀方法；（3）数控车床操作系统的种类及程序格式与代码；（4）数控车精度的控制方法；（5）数控车床编程原理，掌握程序输入方法；（6）数控加工与传统加工的区别与联系；（7）数控车削生产安全技术。</w:t>
      </w:r>
    </w:p>
    <w:p w14:paraId="4EE71282">
      <w:pPr>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应会：（1）掌握工件的正确安装方法；（2）掌握数控车对刀操作要领；（3）掌握数控车床手动输入程序的方法。（4）掌握程序在机床空运行状态的过程模拟；（5）掌握数控车床的操作与测量方法，通过手动输入程序加工轴类或盘类零件；（6）能够使用虚拟仿真机完成数控车削模拟教学。</w:t>
      </w:r>
    </w:p>
    <w:p w14:paraId="11BDE404">
      <w:pPr>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7、数控铣削训练</w:t>
      </w:r>
    </w:p>
    <w:p w14:paraId="3CE11850">
      <w:pPr>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应知：（1）数控铣床的工作原理、组成、特点及应用；（2）常用刀具的用途及对刀方法；（3）数控铣床操作系统的种类及程序格式与代码；（4）数控铣精度的控制方法；（5）数控铣床编程原理，掌握程序输入方法；（6）数控加工与传统加工的区别与联系；（7）数控铣削生产安全技术。</w:t>
      </w:r>
    </w:p>
    <w:p w14:paraId="226E8B02">
      <w:pPr>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应会：（1）掌握工件的正确安装方法；（2）掌握数控铣对刀操作要领；（3）掌握数控铣床手动输入程序的方法。（4）掌握程序在机床空运行状态的过程模拟；（5）掌握数控铣床的操作与测量方法，通过手动输入程序加工零件；（6）能够使用虚拟仿真机完成数控铣削模拟教学。</w:t>
      </w:r>
    </w:p>
    <w:p w14:paraId="05D78C52">
      <w:pPr>
        <w:spacing w:line="360" w:lineRule="auto"/>
        <w:rPr>
          <w:rFonts w:ascii="宋体" w:hAnsi="宋体" w:eastAsia="宋体" w:cs="宋体"/>
          <w:bCs/>
          <w:color w:val="auto"/>
          <w:sz w:val="24"/>
          <w:szCs w:val="24"/>
        </w:rPr>
      </w:pPr>
    </w:p>
    <w:p w14:paraId="392EC8EE">
      <w:pPr>
        <w:spacing w:line="360" w:lineRule="auto"/>
        <w:rPr>
          <w:rFonts w:ascii="宋体" w:hAnsi="宋体" w:eastAsia="宋体" w:cs="宋体"/>
          <w:bCs/>
          <w:color w:val="auto"/>
          <w:sz w:val="24"/>
          <w:szCs w:val="24"/>
        </w:rPr>
      </w:pPr>
    </w:p>
    <w:p w14:paraId="52DF3391">
      <w:pPr>
        <w:spacing w:line="360" w:lineRule="auto"/>
        <w:rPr>
          <w:rFonts w:ascii="宋体" w:hAnsi="宋体" w:eastAsia="宋体" w:cs="宋体"/>
          <w:bCs/>
          <w:color w:val="auto"/>
          <w:sz w:val="24"/>
          <w:szCs w:val="24"/>
        </w:rPr>
        <w:sectPr>
          <w:pgSz w:w="11906" w:h="16838"/>
          <w:pgMar w:top="1440" w:right="1800" w:bottom="1440" w:left="1800" w:header="851" w:footer="992" w:gutter="0"/>
          <w:pgNumType w:fmt="decimal"/>
          <w:cols w:space="720" w:num="1"/>
          <w:docGrid w:type="lines" w:linePitch="312" w:charSpace="0"/>
        </w:sectPr>
      </w:pPr>
    </w:p>
    <w:p w14:paraId="57CA2B19">
      <w:pPr>
        <w:rPr>
          <w:rFonts w:ascii="宋体" w:hAnsi="宋体" w:eastAsia="宋体" w:cs="宋体"/>
          <w:b/>
          <w:bCs/>
          <w:color w:val="auto"/>
          <w:sz w:val="24"/>
          <w:szCs w:val="24"/>
          <w:u w:val="single"/>
        </w:rPr>
      </w:pPr>
      <w:r>
        <w:rPr>
          <w:rFonts w:hint="eastAsia" w:ascii="宋体" w:hAnsi="宋体" w:eastAsia="宋体" w:cs="宋体"/>
          <w:b/>
          <w:color w:val="auto"/>
          <w:sz w:val="24"/>
          <w:szCs w:val="24"/>
        </w:rPr>
        <w:t>附件2：</w:t>
      </w:r>
      <w:r>
        <w:rPr>
          <w:rFonts w:hint="eastAsia" w:ascii="宋体" w:hAnsi="宋体" w:eastAsia="宋体" w:cs="宋体"/>
          <w:b/>
          <w:bCs/>
          <w:color w:val="auto"/>
          <w:sz w:val="24"/>
          <w:szCs w:val="24"/>
        </w:rPr>
        <w:t>主要设备保养服务要求（具体设备投标前自行查勘）</w:t>
      </w:r>
    </w:p>
    <w:p w14:paraId="01E44DBB">
      <w:pPr>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 xml:space="preserve">1.设备名称：车床                    </w:t>
      </w:r>
    </w:p>
    <w:tbl>
      <w:tblPr>
        <w:tblStyle w:val="6"/>
        <w:tblW w:w="863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05"/>
        <w:gridCol w:w="4137"/>
        <w:gridCol w:w="3092"/>
        <w:gridCol w:w="699"/>
      </w:tblGrid>
      <w:tr w14:paraId="2FD1D4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0" w:hRule="atLeast"/>
          <w:jc w:val="center"/>
        </w:trPr>
        <w:tc>
          <w:tcPr>
            <w:tcW w:w="705" w:type="dxa"/>
            <w:vAlign w:val="center"/>
          </w:tcPr>
          <w:p w14:paraId="2E86A4C6">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保养级别</w:t>
            </w:r>
          </w:p>
        </w:tc>
        <w:tc>
          <w:tcPr>
            <w:tcW w:w="4137" w:type="dxa"/>
            <w:vAlign w:val="center"/>
          </w:tcPr>
          <w:p w14:paraId="7E6C0F5A">
            <w:pPr>
              <w:spacing w:line="400" w:lineRule="exact"/>
              <w:ind w:firstLine="480" w:firstLineChars="200"/>
              <w:rPr>
                <w:rFonts w:ascii="宋体" w:hAnsi="宋体" w:eastAsia="宋体" w:cs="宋体"/>
                <w:color w:val="auto"/>
                <w:sz w:val="24"/>
                <w:szCs w:val="24"/>
              </w:rPr>
            </w:pPr>
            <w:r>
              <w:rPr>
                <w:rFonts w:hint="eastAsia" w:ascii="宋体" w:hAnsi="宋体" w:eastAsia="宋体" w:cs="宋体"/>
                <w:color w:val="auto"/>
                <w:sz w:val="24"/>
                <w:szCs w:val="24"/>
              </w:rPr>
              <w:t>保 养 内 容</w:t>
            </w:r>
          </w:p>
        </w:tc>
        <w:tc>
          <w:tcPr>
            <w:tcW w:w="3092" w:type="dxa"/>
            <w:vAlign w:val="center"/>
          </w:tcPr>
          <w:p w14:paraId="1295F538">
            <w:pPr>
              <w:spacing w:line="400" w:lineRule="exact"/>
              <w:ind w:firstLine="480" w:firstLineChars="200"/>
              <w:rPr>
                <w:rFonts w:ascii="宋体" w:hAnsi="宋体" w:eastAsia="宋体" w:cs="宋体"/>
                <w:color w:val="auto"/>
                <w:sz w:val="24"/>
                <w:szCs w:val="24"/>
              </w:rPr>
            </w:pPr>
            <w:r>
              <w:rPr>
                <w:rFonts w:hint="eastAsia" w:ascii="宋体" w:hAnsi="宋体" w:eastAsia="宋体" w:cs="宋体"/>
                <w:color w:val="auto"/>
                <w:sz w:val="24"/>
                <w:szCs w:val="24"/>
              </w:rPr>
              <w:t>保 养 标 准</w:t>
            </w:r>
          </w:p>
        </w:tc>
        <w:tc>
          <w:tcPr>
            <w:tcW w:w="699" w:type="dxa"/>
            <w:vAlign w:val="center"/>
          </w:tcPr>
          <w:p w14:paraId="1DED3332">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保养时间</w:t>
            </w:r>
          </w:p>
        </w:tc>
      </w:tr>
      <w:tr w14:paraId="329FF6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92" w:hRule="atLeast"/>
          <w:jc w:val="center"/>
        </w:trPr>
        <w:tc>
          <w:tcPr>
            <w:tcW w:w="705" w:type="dxa"/>
            <w:vAlign w:val="center"/>
          </w:tcPr>
          <w:p w14:paraId="1FCFAD46">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一级保养</w:t>
            </w:r>
          </w:p>
        </w:tc>
        <w:tc>
          <w:tcPr>
            <w:tcW w:w="4137" w:type="dxa"/>
            <w:vAlign w:val="center"/>
          </w:tcPr>
          <w:p w14:paraId="7D370F12">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1清洗机床外表及死角，拆洗各罩盖</w:t>
            </w:r>
          </w:p>
          <w:p w14:paraId="444A3208">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2检查油箱油量油质，冷却液</w:t>
            </w:r>
          </w:p>
          <w:p w14:paraId="6D6E268F">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3给挂轮添加黄油</w:t>
            </w:r>
          </w:p>
          <w:p w14:paraId="35CA2AFE">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4检查床头箱皮带轮皮带</w:t>
            </w:r>
          </w:p>
          <w:p w14:paraId="27E0339B">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5调整拖板塞铁间隙</w:t>
            </w:r>
          </w:p>
          <w:p w14:paraId="5F289946">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6检查电机及配电箱，清扫其内外灰尘</w:t>
            </w:r>
          </w:p>
        </w:tc>
        <w:tc>
          <w:tcPr>
            <w:tcW w:w="3092" w:type="dxa"/>
            <w:vAlign w:val="center"/>
          </w:tcPr>
          <w:p w14:paraId="338CF5B6">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1保证内外清洁，无锈蚀无黄斑漆见本色，铁见光</w:t>
            </w:r>
          </w:p>
          <w:p w14:paraId="41BB1472">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2油量足油质好，冷却液满足使用要求</w:t>
            </w:r>
          </w:p>
          <w:p w14:paraId="410C1E46">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3保证齿轮润滑</w:t>
            </w:r>
          </w:p>
          <w:p w14:paraId="08F23A80">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4保证皮带满足使用要求，松紧合适</w:t>
            </w:r>
          </w:p>
          <w:p w14:paraId="4FBAF686">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5保证间隙精度</w:t>
            </w:r>
          </w:p>
          <w:p w14:paraId="52904B18">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6保证无积尘，干净整洁</w:t>
            </w:r>
          </w:p>
        </w:tc>
        <w:tc>
          <w:tcPr>
            <w:tcW w:w="699" w:type="dxa"/>
            <w:vAlign w:val="center"/>
          </w:tcPr>
          <w:p w14:paraId="049DBE73">
            <w:pPr>
              <w:spacing w:line="400" w:lineRule="exact"/>
              <w:jc w:val="left"/>
              <w:rPr>
                <w:rFonts w:ascii="宋体" w:hAnsi="宋体" w:eastAsia="宋体" w:cs="宋体"/>
                <w:color w:val="auto"/>
                <w:sz w:val="24"/>
                <w:szCs w:val="24"/>
              </w:rPr>
            </w:pPr>
            <w:r>
              <w:rPr>
                <w:rFonts w:hint="eastAsia" w:ascii="宋体" w:hAnsi="宋体" w:eastAsia="宋体" w:cs="宋体"/>
                <w:color w:val="auto"/>
                <w:sz w:val="24"/>
                <w:szCs w:val="24"/>
              </w:rPr>
              <w:t>每月一次</w:t>
            </w:r>
          </w:p>
        </w:tc>
      </w:tr>
      <w:tr w14:paraId="66789E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34" w:hRule="atLeast"/>
          <w:jc w:val="center"/>
        </w:trPr>
        <w:tc>
          <w:tcPr>
            <w:tcW w:w="705" w:type="dxa"/>
            <w:vAlign w:val="center"/>
          </w:tcPr>
          <w:p w14:paraId="3DBBAE58">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二级保养</w:t>
            </w:r>
          </w:p>
        </w:tc>
        <w:tc>
          <w:tcPr>
            <w:tcW w:w="4137" w:type="dxa"/>
            <w:vAlign w:val="center"/>
          </w:tcPr>
          <w:p w14:paraId="641C4E44">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1检查更换油箱内润滑油，清洗油箱中的齿轮轴套，检查齿轮啮合间隙</w:t>
            </w:r>
          </w:p>
          <w:p w14:paraId="2CF380EA">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2检查油泵出油</w:t>
            </w:r>
          </w:p>
          <w:p w14:paraId="14A54E4D">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3检查并清洗油绳油毡及滤油器</w:t>
            </w:r>
          </w:p>
          <w:p w14:paraId="24B9A9C7">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4清洗冷却液箱，换冷却液</w:t>
            </w:r>
          </w:p>
          <w:p w14:paraId="01B30DEA">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5检查并更换必要的磨损件</w:t>
            </w:r>
          </w:p>
          <w:p w14:paraId="4D297C95">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6检查丝杠，螺母间隙</w:t>
            </w:r>
          </w:p>
          <w:p w14:paraId="4B9D5146">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7电机和电器箱清理除尘，检查线路，紧固接头</w:t>
            </w:r>
          </w:p>
        </w:tc>
        <w:tc>
          <w:tcPr>
            <w:tcW w:w="3092" w:type="dxa"/>
            <w:vAlign w:val="center"/>
          </w:tcPr>
          <w:p w14:paraId="6D43BF8C">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1保证油质清洁和齿轮精度</w:t>
            </w:r>
          </w:p>
          <w:p w14:paraId="5B1844E2">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2油表显示正常</w:t>
            </w:r>
          </w:p>
          <w:p w14:paraId="4D178903">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3保证油路通畅</w:t>
            </w:r>
          </w:p>
          <w:p w14:paraId="1AF01C0C">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4保证冷却液清洁和冷却效果</w:t>
            </w:r>
          </w:p>
          <w:p w14:paraId="0870B7AD">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5保证零部件使用正常</w:t>
            </w:r>
          </w:p>
          <w:p w14:paraId="67432DFA">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6保证间隙配合正常</w:t>
            </w:r>
          </w:p>
          <w:p w14:paraId="1747D0A0">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7电机和电控线路正常</w:t>
            </w:r>
          </w:p>
        </w:tc>
        <w:tc>
          <w:tcPr>
            <w:tcW w:w="699" w:type="dxa"/>
            <w:vAlign w:val="center"/>
          </w:tcPr>
          <w:p w14:paraId="391B46D1">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每半年一次</w:t>
            </w:r>
          </w:p>
        </w:tc>
      </w:tr>
    </w:tbl>
    <w:p w14:paraId="3C6D7D57">
      <w:pPr>
        <w:spacing w:line="360" w:lineRule="auto"/>
        <w:ind w:firstLine="480" w:firstLineChars="200"/>
        <w:rPr>
          <w:rFonts w:ascii="宋体" w:hAnsi="宋体" w:eastAsia="宋体" w:cs="宋体"/>
          <w:bCs/>
          <w:color w:val="auto"/>
          <w:sz w:val="24"/>
          <w:szCs w:val="24"/>
        </w:rPr>
      </w:pPr>
    </w:p>
    <w:p w14:paraId="4F6E488C">
      <w:pPr>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 xml:space="preserve">2.设备名称：铣床                       </w:t>
      </w:r>
    </w:p>
    <w:tbl>
      <w:tblPr>
        <w:tblStyle w:val="6"/>
        <w:tblW w:w="875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13"/>
        <w:gridCol w:w="4190"/>
        <w:gridCol w:w="3143"/>
        <w:gridCol w:w="709"/>
      </w:tblGrid>
      <w:tr w14:paraId="1952DB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713" w:type="dxa"/>
            <w:vAlign w:val="center"/>
          </w:tcPr>
          <w:p w14:paraId="54E209CF">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保养级别</w:t>
            </w:r>
          </w:p>
        </w:tc>
        <w:tc>
          <w:tcPr>
            <w:tcW w:w="4190" w:type="dxa"/>
            <w:vAlign w:val="center"/>
          </w:tcPr>
          <w:p w14:paraId="7E9F3A10">
            <w:pPr>
              <w:spacing w:line="400" w:lineRule="exact"/>
              <w:ind w:firstLine="480" w:firstLineChars="200"/>
              <w:rPr>
                <w:rFonts w:ascii="宋体" w:hAnsi="宋体" w:eastAsia="宋体" w:cs="宋体"/>
                <w:color w:val="auto"/>
                <w:sz w:val="24"/>
                <w:szCs w:val="24"/>
              </w:rPr>
            </w:pPr>
            <w:r>
              <w:rPr>
                <w:rFonts w:hint="eastAsia" w:ascii="宋体" w:hAnsi="宋体" w:eastAsia="宋体" w:cs="宋体"/>
                <w:color w:val="auto"/>
                <w:sz w:val="24"/>
                <w:szCs w:val="24"/>
              </w:rPr>
              <w:t>保 养 内 容</w:t>
            </w:r>
          </w:p>
        </w:tc>
        <w:tc>
          <w:tcPr>
            <w:tcW w:w="3143" w:type="dxa"/>
            <w:vAlign w:val="center"/>
          </w:tcPr>
          <w:p w14:paraId="3D837F49">
            <w:pPr>
              <w:spacing w:line="400" w:lineRule="exact"/>
              <w:ind w:firstLine="480" w:firstLineChars="200"/>
              <w:rPr>
                <w:rFonts w:ascii="宋体" w:hAnsi="宋体" w:eastAsia="宋体" w:cs="宋体"/>
                <w:color w:val="auto"/>
                <w:sz w:val="24"/>
                <w:szCs w:val="24"/>
              </w:rPr>
            </w:pPr>
            <w:r>
              <w:rPr>
                <w:rFonts w:hint="eastAsia" w:ascii="宋体" w:hAnsi="宋体" w:eastAsia="宋体" w:cs="宋体"/>
                <w:color w:val="auto"/>
                <w:sz w:val="24"/>
                <w:szCs w:val="24"/>
              </w:rPr>
              <w:t>保 养 标 准</w:t>
            </w:r>
          </w:p>
        </w:tc>
        <w:tc>
          <w:tcPr>
            <w:tcW w:w="709" w:type="dxa"/>
            <w:vAlign w:val="center"/>
          </w:tcPr>
          <w:p w14:paraId="78B6D694">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保养时间</w:t>
            </w:r>
          </w:p>
        </w:tc>
      </w:tr>
      <w:tr w14:paraId="6E5A8F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8" w:hRule="atLeast"/>
          <w:jc w:val="center"/>
        </w:trPr>
        <w:tc>
          <w:tcPr>
            <w:tcW w:w="713" w:type="dxa"/>
            <w:vAlign w:val="center"/>
          </w:tcPr>
          <w:p w14:paraId="1AB81780">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一级保养</w:t>
            </w:r>
          </w:p>
        </w:tc>
        <w:tc>
          <w:tcPr>
            <w:tcW w:w="4190" w:type="dxa"/>
            <w:vAlign w:val="center"/>
          </w:tcPr>
          <w:p w14:paraId="236A4080">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1清洗床身及表面各死角无油污；清除导轨毛刺</w:t>
            </w:r>
          </w:p>
          <w:p w14:paraId="3E392E6A">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2检查主轴箱润滑，油面高度，油质润滑</w:t>
            </w:r>
          </w:p>
          <w:p w14:paraId="32B67006">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3调整镶条间隙；调整压条间隙</w:t>
            </w:r>
          </w:p>
          <w:p w14:paraId="1BF47604">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4检查手动润滑装置， 疏通油路</w:t>
            </w:r>
          </w:p>
          <w:p w14:paraId="0C603725">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5检查线路触电，清洁灰尘</w:t>
            </w:r>
          </w:p>
        </w:tc>
        <w:tc>
          <w:tcPr>
            <w:tcW w:w="3143" w:type="dxa"/>
            <w:vAlign w:val="center"/>
          </w:tcPr>
          <w:p w14:paraId="6230490D">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1保证清洁，无锈蚀无黄斑漆见本色，铁见光；确保导轨平滑；</w:t>
            </w:r>
          </w:p>
          <w:p w14:paraId="716F63EB">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2油量够油质好，润滑良好</w:t>
            </w:r>
          </w:p>
          <w:p w14:paraId="5959134C">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3保证间隙合适</w:t>
            </w:r>
          </w:p>
          <w:p w14:paraId="49463E39">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4保证润滑良好，油路畅通</w:t>
            </w:r>
          </w:p>
          <w:p w14:paraId="26CDF4F7">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5保证线路触电良好，干净清洁</w:t>
            </w:r>
          </w:p>
        </w:tc>
        <w:tc>
          <w:tcPr>
            <w:tcW w:w="709" w:type="dxa"/>
            <w:vAlign w:val="center"/>
          </w:tcPr>
          <w:p w14:paraId="463B5C8E">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每月一次</w:t>
            </w:r>
          </w:p>
        </w:tc>
      </w:tr>
      <w:tr w14:paraId="4DB547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04" w:hRule="atLeast"/>
          <w:jc w:val="center"/>
        </w:trPr>
        <w:tc>
          <w:tcPr>
            <w:tcW w:w="713" w:type="dxa"/>
            <w:vAlign w:val="center"/>
          </w:tcPr>
          <w:p w14:paraId="2343BC85">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二级保养</w:t>
            </w:r>
          </w:p>
        </w:tc>
        <w:tc>
          <w:tcPr>
            <w:tcW w:w="4190" w:type="dxa"/>
            <w:vAlign w:val="center"/>
          </w:tcPr>
          <w:p w14:paraId="78A40F5B">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1检查铣床表面，导轨</w:t>
            </w:r>
          </w:p>
          <w:p w14:paraId="48EE1C7B">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2检查丝杠及螺母间隙并进行调整</w:t>
            </w:r>
          </w:p>
          <w:p w14:paraId="71C76F6D">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3检查液压系统；清洗液压箱，更换新油，清洗油泵</w:t>
            </w:r>
          </w:p>
          <w:p w14:paraId="0B0A9326">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4调整伞齿轮啮合间隙</w:t>
            </w:r>
          </w:p>
          <w:p w14:paraId="2FBBD7AC">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5更换磨损件</w:t>
            </w:r>
          </w:p>
          <w:p w14:paraId="544DA42B">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6检查电器柜电器</w:t>
            </w:r>
          </w:p>
        </w:tc>
        <w:tc>
          <w:tcPr>
            <w:tcW w:w="3143" w:type="dxa"/>
            <w:vAlign w:val="center"/>
          </w:tcPr>
          <w:p w14:paraId="419FF8C9">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1保证表面清洁，导轨平滑</w:t>
            </w:r>
          </w:p>
          <w:p w14:paraId="311817D4">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2保证间隙合适</w:t>
            </w:r>
          </w:p>
          <w:p w14:paraId="0456ED92">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3保证油质良好，油路畅通</w:t>
            </w:r>
          </w:p>
          <w:p w14:paraId="15E4AD71">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4保证正常啮合</w:t>
            </w:r>
          </w:p>
          <w:p w14:paraId="00DE92C2">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5保证零部件正常使用</w:t>
            </w:r>
          </w:p>
          <w:p w14:paraId="75B0D39F">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6保证各触点良好</w:t>
            </w:r>
          </w:p>
        </w:tc>
        <w:tc>
          <w:tcPr>
            <w:tcW w:w="709" w:type="dxa"/>
            <w:vAlign w:val="center"/>
          </w:tcPr>
          <w:p w14:paraId="1BB36EFB">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每半年一次</w:t>
            </w:r>
          </w:p>
        </w:tc>
      </w:tr>
    </w:tbl>
    <w:p w14:paraId="3E8CD142">
      <w:pPr>
        <w:spacing w:line="360" w:lineRule="auto"/>
        <w:ind w:firstLine="480" w:firstLineChars="200"/>
        <w:rPr>
          <w:rFonts w:ascii="宋体" w:hAnsi="宋体" w:eastAsia="宋体" w:cs="宋体"/>
          <w:bCs/>
          <w:color w:val="auto"/>
          <w:sz w:val="24"/>
          <w:szCs w:val="24"/>
        </w:rPr>
      </w:pPr>
    </w:p>
    <w:p w14:paraId="3B449709">
      <w:pPr>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 xml:space="preserve">3.设备名称：刨床               </w:t>
      </w:r>
    </w:p>
    <w:tbl>
      <w:tblPr>
        <w:tblStyle w:val="6"/>
        <w:tblW w:w="881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01"/>
        <w:gridCol w:w="4131"/>
        <w:gridCol w:w="3174"/>
        <w:gridCol w:w="708"/>
      </w:tblGrid>
      <w:tr w14:paraId="2AF895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6" w:hRule="atLeast"/>
          <w:jc w:val="center"/>
        </w:trPr>
        <w:tc>
          <w:tcPr>
            <w:tcW w:w="801" w:type="dxa"/>
            <w:vAlign w:val="center"/>
          </w:tcPr>
          <w:p w14:paraId="516307BD">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保养级别</w:t>
            </w:r>
          </w:p>
        </w:tc>
        <w:tc>
          <w:tcPr>
            <w:tcW w:w="4131" w:type="dxa"/>
            <w:vAlign w:val="center"/>
          </w:tcPr>
          <w:p w14:paraId="5F2CC4D6">
            <w:pPr>
              <w:spacing w:line="400" w:lineRule="exact"/>
              <w:ind w:firstLine="480" w:firstLineChars="200"/>
              <w:rPr>
                <w:rFonts w:ascii="宋体" w:hAnsi="宋体" w:eastAsia="宋体" w:cs="宋体"/>
                <w:color w:val="auto"/>
                <w:sz w:val="24"/>
                <w:szCs w:val="24"/>
              </w:rPr>
            </w:pPr>
            <w:r>
              <w:rPr>
                <w:rFonts w:hint="eastAsia" w:ascii="宋体" w:hAnsi="宋体" w:eastAsia="宋体" w:cs="宋体"/>
                <w:color w:val="auto"/>
                <w:sz w:val="24"/>
                <w:szCs w:val="24"/>
              </w:rPr>
              <w:t>保 养 内 容</w:t>
            </w:r>
          </w:p>
        </w:tc>
        <w:tc>
          <w:tcPr>
            <w:tcW w:w="3174" w:type="dxa"/>
            <w:vAlign w:val="center"/>
          </w:tcPr>
          <w:p w14:paraId="53882427">
            <w:pPr>
              <w:spacing w:line="400" w:lineRule="exact"/>
              <w:ind w:firstLine="480" w:firstLineChars="200"/>
              <w:rPr>
                <w:rFonts w:ascii="宋体" w:hAnsi="宋体" w:eastAsia="宋体" w:cs="宋体"/>
                <w:color w:val="auto"/>
                <w:sz w:val="24"/>
                <w:szCs w:val="24"/>
              </w:rPr>
            </w:pPr>
            <w:r>
              <w:rPr>
                <w:rFonts w:hint="eastAsia" w:ascii="宋体" w:hAnsi="宋体" w:eastAsia="宋体" w:cs="宋体"/>
                <w:color w:val="auto"/>
                <w:sz w:val="24"/>
                <w:szCs w:val="24"/>
              </w:rPr>
              <w:t>保 养 标 准</w:t>
            </w:r>
          </w:p>
        </w:tc>
        <w:tc>
          <w:tcPr>
            <w:tcW w:w="708" w:type="dxa"/>
            <w:vAlign w:val="center"/>
          </w:tcPr>
          <w:p w14:paraId="28DFC0EA">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保养时间</w:t>
            </w:r>
          </w:p>
        </w:tc>
      </w:tr>
      <w:tr w14:paraId="0A2FE2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53" w:hRule="atLeast"/>
          <w:jc w:val="center"/>
        </w:trPr>
        <w:tc>
          <w:tcPr>
            <w:tcW w:w="801" w:type="dxa"/>
            <w:vAlign w:val="center"/>
          </w:tcPr>
          <w:p w14:paraId="1D805DE2">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一级保养</w:t>
            </w:r>
          </w:p>
        </w:tc>
        <w:tc>
          <w:tcPr>
            <w:tcW w:w="4131" w:type="dxa"/>
            <w:vAlign w:val="center"/>
          </w:tcPr>
          <w:p w14:paraId="609E5BD9">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1清洁机床及各部</w:t>
            </w:r>
          </w:p>
          <w:p w14:paraId="36368F3D">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2检查螺母，操作手柄</w:t>
            </w:r>
          </w:p>
          <w:p w14:paraId="6621F737">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3检查清洗油孔</w:t>
            </w:r>
          </w:p>
          <w:p w14:paraId="4015F3F0">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4检查清洁配电柜电动机线路</w:t>
            </w:r>
          </w:p>
        </w:tc>
        <w:tc>
          <w:tcPr>
            <w:tcW w:w="3174" w:type="dxa"/>
            <w:vAlign w:val="center"/>
          </w:tcPr>
          <w:p w14:paraId="253C1ACD">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1清洁机床外表，保持内外清洁，无锈蚀；清洁滑轨导轨及升降丝杠</w:t>
            </w:r>
          </w:p>
          <w:p w14:paraId="0DDCF16F">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2保证螺母坚固，手柄灵活操作</w:t>
            </w:r>
          </w:p>
          <w:p w14:paraId="7026E352">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3保证油路畅通</w:t>
            </w:r>
          </w:p>
          <w:p w14:paraId="1EEBC33E">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4保证电器系统无积尘，干净整洁</w:t>
            </w:r>
          </w:p>
        </w:tc>
        <w:tc>
          <w:tcPr>
            <w:tcW w:w="708" w:type="dxa"/>
            <w:vAlign w:val="center"/>
          </w:tcPr>
          <w:p w14:paraId="55ADDE24">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每月一次</w:t>
            </w:r>
          </w:p>
        </w:tc>
      </w:tr>
      <w:tr w14:paraId="018CA0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13" w:hRule="atLeast"/>
          <w:jc w:val="center"/>
        </w:trPr>
        <w:tc>
          <w:tcPr>
            <w:tcW w:w="801" w:type="dxa"/>
            <w:vAlign w:val="center"/>
          </w:tcPr>
          <w:p w14:paraId="6A204088">
            <w:pPr>
              <w:spacing w:line="400" w:lineRule="exact"/>
              <w:ind w:firstLine="480" w:firstLineChars="200"/>
              <w:rPr>
                <w:rFonts w:ascii="宋体" w:hAnsi="宋体" w:eastAsia="宋体" w:cs="宋体"/>
                <w:color w:val="auto"/>
                <w:sz w:val="24"/>
                <w:szCs w:val="24"/>
              </w:rPr>
            </w:pPr>
            <w:r>
              <w:rPr>
                <w:rFonts w:hint="eastAsia" w:ascii="宋体" w:hAnsi="宋体" w:eastAsia="宋体" w:cs="宋体"/>
                <w:color w:val="auto"/>
                <w:sz w:val="24"/>
                <w:szCs w:val="24"/>
              </w:rPr>
              <w:t>二级保养</w:t>
            </w:r>
          </w:p>
        </w:tc>
        <w:tc>
          <w:tcPr>
            <w:tcW w:w="4131" w:type="dxa"/>
            <w:vAlign w:val="center"/>
          </w:tcPr>
          <w:p w14:paraId="72589D56">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1检查更换油箱内润滑油，清洗油箱中的齿轮轴套，检查齿轮啮合间隙</w:t>
            </w:r>
          </w:p>
          <w:p w14:paraId="4C98D6B7">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2检查油泵出油</w:t>
            </w:r>
          </w:p>
          <w:p w14:paraId="1E7208AB">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3检查并清洗油绳油毡及滤油器</w:t>
            </w:r>
          </w:p>
          <w:p w14:paraId="17C347F6">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4清洗油箱中的齿轮，轴套调整齿间隙，检查油量</w:t>
            </w:r>
          </w:p>
          <w:p w14:paraId="39AC78EA">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5检查自动润滑系统工作状态油量</w:t>
            </w:r>
          </w:p>
          <w:p w14:paraId="28A78CF7">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6更换磨损件</w:t>
            </w:r>
          </w:p>
          <w:p w14:paraId="3ED79F0C">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7电机和电器箱清理除尘，更换老化破损线路，紧固接头</w:t>
            </w:r>
          </w:p>
        </w:tc>
        <w:tc>
          <w:tcPr>
            <w:tcW w:w="3174" w:type="dxa"/>
            <w:vAlign w:val="center"/>
          </w:tcPr>
          <w:p w14:paraId="70FD557D">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1保证油质清洁和齿轮精度</w:t>
            </w:r>
          </w:p>
          <w:p w14:paraId="41C59D36">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2油表显示正常</w:t>
            </w:r>
          </w:p>
          <w:p w14:paraId="552D03BF">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3保证油路通畅</w:t>
            </w:r>
          </w:p>
          <w:p w14:paraId="3AF59C24">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4保证油质清洁和齿合精度</w:t>
            </w:r>
          </w:p>
          <w:p w14:paraId="7B73DE2D">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5油路通畅</w:t>
            </w:r>
          </w:p>
          <w:p w14:paraId="271F6108">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6保证零部件正常使用</w:t>
            </w:r>
          </w:p>
          <w:p w14:paraId="79DA2CF8">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7电机和电控线路正常</w:t>
            </w:r>
          </w:p>
        </w:tc>
        <w:tc>
          <w:tcPr>
            <w:tcW w:w="708" w:type="dxa"/>
            <w:vAlign w:val="center"/>
          </w:tcPr>
          <w:p w14:paraId="41FC27B8">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每半年一次</w:t>
            </w:r>
          </w:p>
        </w:tc>
      </w:tr>
    </w:tbl>
    <w:p w14:paraId="0B085637">
      <w:pPr>
        <w:spacing w:line="360" w:lineRule="auto"/>
        <w:ind w:firstLine="480" w:firstLineChars="200"/>
        <w:rPr>
          <w:rFonts w:ascii="宋体" w:hAnsi="宋体" w:eastAsia="宋体" w:cs="宋体"/>
          <w:bCs/>
          <w:color w:val="auto"/>
          <w:sz w:val="24"/>
          <w:szCs w:val="24"/>
        </w:rPr>
      </w:pPr>
    </w:p>
    <w:p w14:paraId="59E022B8">
      <w:pPr>
        <w:spacing w:line="360" w:lineRule="auto"/>
        <w:ind w:firstLine="480" w:firstLineChars="200"/>
        <w:rPr>
          <w:rFonts w:ascii="宋体" w:hAnsi="宋体" w:eastAsia="宋体" w:cs="宋体"/>
          <w:bCs/>
          <w:color w:val="auto"/>
          <w:sz w:val="24"/>
          <w:szCs w:val="24"/>
        </w:rPr>
      </w:pPr>
    </w:p>
    <w:p w14:paraId="06A0CEAB">
      <w:pPr>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 xml:space="preserve">4.设备名称：磨床                      </w:t>
      </w:r>
    </w:p>
    <w:tbl>
      <w:tblPr>
        <w:tblStyle w:val="6"/>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89"/>
        <w:gridCol w:w="3787"/>
        <w:gridCol w:w="3715"/>
        <w:gridCol w:w="781"/>
      </w:tblGrid>
      <w:tr w14:paraId="2748D2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6" w:hRule="atLeast"/>
          <w:jc w:val="center"/>
        </w:trPr>
        <w:tc>
          <w:tcPr>
            <w:tcW w:w="789" w:type="dxa"/>
            <w:vAlign w:val="center"/>
          </w:tcPr>
          <w:p w14:paraId="62251B6F">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保养级别</w:t>
            </w:r>
          </w:p>
        </w:tc>
        <w:tc>
          <w:tcPr>
            <w:tcW w:w="3787" w:type="dxa"/>
            <w:vAlign w:val="center"/>
          </w:tcPr>
          <w:p w14:paraId="449A5CB2">
            <w:pPr>
              <w:spacing w:line="400" w:lineRule="exact"/>
              <w:ind w:firstLine="480" w:firstLineChars="200"/>
              <w:rPr>
                <w:rFonts w:ascii="宋体" w:hAnsi="宋体" w:eastAsia="宋体" w:cs="宋体"/>
                <w:color w:val="auto"/>
                <w:sz w:val="24"/>
                <w:szCs w:val="24"/>
              </w:rPr>
            </w:pPr>
            <w:r>
              <w:rPr>
                <w:rFonts w:hint="eastAsia" w:ascii="宋体" w:hAnsi="宋体" w:eastAsia="宋体" w:cs="宋体"/>
                <w:color w:val="auto"/>
                <w:sz w:val="24"/>
                <w:szCs w:val="24"/>
              </w:rPr>
              <w:t>保 养 内 容</w:t>
            </w:r>
          </w:p>
        </w:tc>
        <w:tc>
          <w:tcPr>
            <w:tcW w:w="3715" w:type="dxa"/>
            <w:vAlign w:val="center"/>
          </w:tcPr>
          <w:p w14:paraId="70E2FDAA">
            <w:pPr>
              <w:spacing w:line="400" w:lineRule="exact"/>
              <w:ind w:firstLine="480" w:firstLineChars="200"/>
              <w:rPr>
                <w:rFonts w:ascii="宋体" w:hAnsi="宋体" w:eastAsia="宋体" w:cs="宋体"/>
                <w:color w:val="auto"/>
                <w:sz w:val="24"/>
                <w:szCs w:val="24"/>
              </w:rPr>
            </w:pPr>
            <w:r>
              <w:rPr>
                <w:rFonts w:hint="eastAsia" w:ascii="宋体" w:hAnsi="宋体" w:eastAsia="宋体" w:cs="宋体"/>
                <w:color w:val="auto"/>
                <w:sz w:val="24"/>
                <w:szCs w:val="24"/>
              </w:rPr>
              <w:t>保 养 标 准</w:t>
            </w:r>
          </w:p>
        </w:tc>
        <w:tc>
          <w:tcPr>
            <w:tcW w:w="781" w:type="dxa"/>
            <w:vAlign w:val="center"/>
          </w:tcPr>
          <w:p w14:paraId="4F2A5D44">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保养时间</w:t>
            </w:r>
          </w:p>
        </w:tc>
      </w:tr>
      <w:tr w14:paraId="2332B7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46" w:hRule="atLeast"/>
          <w:jc w:val="center"/>
        </w:trPr>
        <w:tc>
          <w:tcPr>
            <w:tcW w:w="789" w:type="dxa"/>
            <w:vAlign w:val="center"/>
          </w:tcPr>
          <w:p w14:paraId="2FD14E34">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一级保养</w:t>
            </w:r>
          </w:p>
        </w:tc>
        <w:tc>
          <w:tcPr>
            <w:tcW w:w="3787" w:type="dxa"/>
            <w:vAlign w:val="center"/>
          </w:tcPr>
          <w:p w14:paraId="0BB1F4E4">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1清理并擦拭机床外表</w:t>
            </w:r>
          </w:p>
          <w:p w14:paraId="450C73B1">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2检查冷却液是否异味变质</w:t>
            </w:r>
          </w:p>
          <w:p w14:paraId="09BF353B">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3检查所有滑动面的出油情况</w:t>
            </w:r>
          </w:p>
          <w:p w14:paraId="0769C971">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4清洁机床内外各部，加注各部润滑油</w:t>
            </w:r>
          </w:p>
          <w:p w14:paraId="00619F97">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5检查冷却液滤网及冷却液</w:t>
            </w:r>
          </w:p>
          <w:p w14:paraId="3C34056D">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6检查并调整压力阀的压力，检查各液压手柄和导轨是否灵活</w:t>
            </w:r>
          </w:p>
          <w:p w14:paraId="32C0E876">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7检测磨头主轴精度</w:t>
            </w:r>
          </w:p>
          <w:p w14:paraId="2DA2D222">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8检查更换易损件</w:t>
            </w:r>
          </w:p>
          <w:p w14:paraId="5A641EF8">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9检查电机及各电器线路的清洁情况</w:t>
            </w:r>
          </w:p>
        </w:tc>
        <w:tc>
          <w:tcPr>
            <w:tcW w:w="3715" w:type="dxa"/>
            <w:vAlign w:val="center"/>
          </w:tcPr>
          <w:p w14:paraId="4E04E7E9">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1保证清洁，无锈蚀无黄斑漆见本色，铁见光</w:t>
            </w:r>
          </w:p>
          <w:p w14:paraId="2D41AAFD">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2保证冷却液不变质，使用正常</w:t>
            </w:r>
          </w:p>
          <w:p w14:paraId="4B49817A">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3保证滑动面润滑</w:t>
            </w:r>
          </w:p>
          <w:p w14:paraId="5DF90FCB">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4保证机床清洁，机床各部润滑良好</w:t>
            </w:r>
          </w:p>
          <w:p w14:paraId="36DFBCDB">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5保证滤网不破漏，冷却液不变质</w:t>
            </w:r>
          </w:p>
          <w:p w14:paraId="405CFCCB">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6压力正常，手柄导轨操作灵活</w:t>
            </w:r>
          </w:p>
          <w:p w14:paraId="4A5ACC6A">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7保证调整在规定值内</w:t>
            </w:r>
          </w:p>
          <w:p w14:paraId="1860E217">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8确保各易损件正常使用</w:t>
            </w:r>
          </w:p>
          <w:p w14:paraId="57CE4F31">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9保证无粉尘，干净整洁</w:t>
            </w:r>
          </w:p>
        </w:tc>
        <w:tc>
          <w:tcPr>
            <w:tcW w:w="781" w:type="dxa"/>
            <w:vAlign w:val="center"/>
          </w:tcPr>
          <w:p w14:paraId="20C0E58B">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每月一次</w:t>
            </w:r>
          </w:p>
        </w:tc>
      </w:tr>
      <w:tr w14:paraId="5BBD98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36" w:hRule="atLeast"/>
          <w:jc w:val="center"/>
        </w:trPr>
        <w:tc>
          <w:tcPr>
            <w:tcW w:w="789" w:type="dxa"/>
            <w:vAlign w:val="center"/>
          </w:tcPr>
          <w:p w14:paraId="6BBE1C53">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二级保养</w:t>
            </w:r>
          </w:p>
        </w:tc>
        <w:tc>
          <w:tcPr>
            <w:tcW w:w="3787" w:type="dxa"/>
            <w:vAlign w:val="center"/>
          </w:tcPr>
          <w:p w14:paraId="7751953C">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1检查清洗油箱，更换液压油</w:t>
            </w:r>
          </w:p>
          <w:p w14:paraId="0FD70D05">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2检查并清洗冷却液箱，换冷却液</w:t>
            </w:r>
          </w:p>
          <w:p w14:paraId="481B33C9">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3检查并清洗过滤网和各种液压阀</w:t>
            </w:r>
          </w:p>
          <w:p w14:paraId="569E7DFC">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4检查油泵及各管线接头，检查并调整进给机构丝杆螺母间隙</w:t>
            </w:r>
          </w:p>
          <w:p w14:paraId="19540FD4">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5电机和电器箱清理除尘，更换老化破损线路，紧固接头</w:t>
            </w:r>
          </w:p>
        </w:tc>
        <w:tc>
          <w:tcPr>
            <w:tcW w:w="3715" w:type="dxa"/>
            <w:vAlign w:val="center"/>
          </w:tcPr>
          <w:p w14:paraId="48F00557">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1保证油质良好，油路畅通</w:t>
            </w:r>
          </w:p>
          <w:p w14:paraId="3B09C5D4">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2保证冷却液清洁和冷却效果</w:t>
            </w:r>
          </w:p>
          <w:p w14:paraId="00F72D16">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3保证过滤网清洁，各阀门正常工作</w:t>
            </w:r>
          </w:p>
          <w:p w14:paraId="25895B04">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4保证油泵油压，各管线接头连接畅通，丝杠螺母间隙合适</w:t>
            </w:r>
          </w:p>
          <w:p w14:paraId="217580DF">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5电机和电控线路正常</w:t>
            </w:r>
          </w:p>
        </w:tc>
        <w:tc>
          <w:tcPr>
            <w:tcW w:w="781" w:type="dxa"/>
            <w:vAlign w:val="center"/>
          </w:tcPr>
          <w:p w14:paraId="33DDB6E1">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每半年一次</w:t>
            </w:r>
          </w:p>
        </w:tc>
      </w:tr>
    </w:tbl>
    <w:p w14:paraId="13A2E96F">
      <w:pPr>
        <w:spacing w:line="360" w:lineRule="auto"/>
        <w:ind w:firstLine="480" w:firstLineChars="200"/>
        <w:rPr>
          <w:rFonts w:ascii="宋体" w:hAnsi="宋体" w:eastAsia="宋体" w:cs="宋体"/>
          <w:bCs/>
          <w:color w:val="auto"/>
          <w:sz w:val="24"/>
          <w:szCs w:val="24"/>
        </w:rPr>
      </w:pPr>
    </w:p>
    <w:p w14:paraId="6BE1F614">
      <w:pPr>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 xml:space="preserve">5.设备名称：钻床              </w:t>
      </w:r>
    </w:p>
    <w:tbl>
      <w:tblPr>
        <w:tblStyle w:val="6"/>
        <w:tblW w:w="905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99"/>
        <w:gridCol w:w="3387"/>
        <w:gridCol w:w="3698"/>
        <w:gridCol w:w="871"/>
      </w:tblGrid>
      <w:tr w14:paraId="683789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15" w:hRule="atLeast"/>
          <w:jc w:val="center"/>
        </w:trPr>
        <w:tc>
          <w:tcPr>
            <w:tcW w:w="1099" w:type="dxa"/>
            <w:vAlign w:val="center"/>
          </w:tcPr>
          <w:p w14:paraId="56AA444A">
            <w:pPr>
              <w:spacing w:line="400" w:lineRule="exact"/>
              <w:jc w:val="center"/>
              <w:rPr>
                <w:rFonts w:ascii="宋体" w:hAnsi="宋体" w:eastAsia="宋体" w:cs="宋体"/>
                <w:color w:val="auto"/>
                <w:sz w:val="24"/>
                <w:szCs w:val="24"/>
              </w:rPr>
            </w:pPr>
            <w:r>
              <w:rPr>
                <w:rFonts w:hint="eastAsia" w:ascii="宋体" w:hAnsi="宋体" w:eastAsia="宋体" w:cs="宋体"/>
                <w:color w:val="auto"/>
                <w:sz w:val="24"/>
                <w:szCs w:val="24"/>
              </w:rPr>
              <w:t>保养级别</w:t>
            </w:r>
          </w:p>
        </w:tc>
        <w:tc>
          <w:tcPr>
            <w:tcW w:w="3387" w:type="dxa"/>
            <w:vAlign w:val="center"/>
          </w:tcPr>
          <w:p w14:paraId="5D0AC1CB">
            <w:pPr>
              <w:spacing w:line="400" w:lineRule="exact"/>
              <w:ind w:firstLine="480" w:firstLineChars="200"/>
              <w:rPr>
                <w:rFonts w:ascii="宋体" w:hAnsi="宋体" w:eastAsia="宋体" w:cs="宋体"/>
                <w:color w:val="auto"/>
                <w:sz w:val="24"/>
                <w:szCs w:val="24"/>
              </w:rPr>
            </w:pPr>
            <w:r>
              <w:rPr>
                <w:rFonts w:hint="eastAsia" w:ascii="宋体" w:hAnsi="宋体" w:eastAsia="宋体" w:cs="宋体"/>
                <w:color w:val="auto"/>
                <w:sz w:val="24"/>
                <w:szCs w:val="24"/>
              </w:rPr>
              <w:t>保 养 内 容</w:t>
            </w:r>
          </w:p>
        </w:tc>
        <w:tc>
          <w:tcPr>
            <w:tcW w:w="3698" w:type="dxa"/>
            <w:vAlign w:val="center"/>
          </w:tcPr>
          <w:p w14:paraId="00B96CB4">
            <w:pPr>
              <w:spacing w:line="400" w:lineRule="exact"/>
              <w:ind w:firstLine="480" w:firstLineChars="200"/>
              <w:rPr>
                <w:rFonts w:ascii="宋体" w:hAnsi="宋体" w:eastAsia="宋体" w:cs="宋体"/>
                <w:color w:val="auto"/>
                <w:sz w:val="24"/>
                <w:szCs w:val="24"/>
              </w:rPr>
            </w:pPr>
            <w:r>
              <w:rPr>
                <w:rFonts w:hint="eastAsia" w:ascii="宋体" w:hAnsi="宋体" w:eastAsia="宋体" w:cs="宋体"/>
                <w:color w:val="auto"/>
                <w:sz w:val="24"/>
                <w:szCs w:val="24"/>
              </w:rPr>
              <w:t>保 养 标 准</w:t>
            </w:r>
          </w:p>
        </w:tc>
        <w:tc>
          <w:tcPr>
            <w:tcW w:w="871" w:type="dxa"/>
            <w:vAlign w:val="center"/>
          </w:tcPr>
          <w:p w14:paraId="648BF4B4">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保养时间</w:t>
            </w:r>
          </w:p>
        </w:tc>
      </w:tr>
      <w:tr w14:paraId="4F9E79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69" w:hRule="atLeast"/>
          <w:jc w:val="center"/>
        </w:trPr>
        <w:tc>
          <w:tcPr>
            <w:tcW w:w="1099" w:type="dxa"/>
            <w:vAlign w:val="center"/>
          </w:tcPr>
          <w:p w14:paraId="35B1AF5E">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一级保养</w:t>
            </w:r>
          </w:p>
        </w:tc>
        <w:tc>
          <w:tcPr>
            <w:tcW w:w="3387" w:type="dxa"/>
            <w:vAlign w:val="center"/>
          </w:tcPr>
          <w:p w14:paraId="7CA1842F">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1机床表面以及传动部分检查</w:t>
            </w:r>
          </w:p>
          <w:p w14:paraId="5B58F383">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2油泵（电机）及润滑部分检查</w:t>
            </w:r>
          </w:p>
          <w:p w14:paraId="7E82CCEA">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3电器部分检查</w:t>
            </w:r>
          </w:p>
        </w:tc>
        <w:tc>
          <w:tcPr>
            <w:tcW w:w="3698" w:type="dxa"/>
            <w:vAlign w:val="center"/>
          </w:tcPr>
          <w:p w14:paraId="7AFC3586">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1表面无油污渍，传动灵活可靠</w:t>
            </w:r>
          </w:p>
          <w:p w14:paraId="389E5416">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2传动灵活可靠</w:t>
            </w:r>
          </w:p>
          <w:p w14:paraId="2D0C93F4">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3表面清洁，不漏电</w:t>
            </w:r>
          </w:p>
          <w:p w14:paraId="5694C7D0">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4各接触点接触良好</w:t>
            </w:r>
          </w:p>
        </w:tc>
        <w:tc>
          <w:tcPr>
            <w:tcW w:w="871" w:type="dxa"/>
            <w:vAlign w:val="center"/>
          </w:tcPr>
          <w:p w14:paraId="24C25E0A">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每月一次</w:t>
            </w:r>
          </w:p>
        </w:tc>
      </w:tr>
      <w:tr w14:paraId="3EF09C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55" w:hRule="atLeast"/>
          <w:jc w:val="center"/>
        </w:trPr>
        <w:tc>
          <w:tcPr>
            <w:tcW w:w="1099" w:type="dxa"/>
            <w:vAlign w:val="center"/>
          </w:tcPr>
          <w:p w14:paraId="0DAA00D9">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二级保养</w:t>
            </w:r>
          </w:p>
        </w:tc>
        <w:tc>
          <w:tcPr>
            <w:tcW w:w="3387" w:type="dxa"/>
            <w:vAlign w:val="center"/>
          </w:tcPr>
          <w:p w14:paraId="4DEF4A84">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1检查油标是否缺油，油箱清洗，更换液压油，添加润滑脂（非液压系统传动例外）</w:t>
            </w:r>
          </w:p>
          <w:p w14:paraId="700A80F1">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2电机，电气线路检查</w:t>
            </w:r>
          </w:p>
        </w:tc>
        <w:tc>
          <w:tcPr>
            <w:tcW w:w="3698" w:type="dxa"/>
            <w:vAlign w:val="center"/>
          </w:tcPr>
          <w:p w14:paraId="5E019955">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1油箱油量达到油标，各运动部分润滑良好，更换易损件（非液压系统传动例外）</w:t>
            </w:r>
          </w:p>
          <w:p w14:paraId="7E642E69">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2电线不老化，接线牢固，电机轴承运转良好，无杂音，更换易损和受损件</w:t>
            </w:r>
          </w:p>
        </w:tc>
        <w:tc>
          <w:tcPr>
            <w:tcW w:w="871" w:type="dxa"/>
            <w:vAlign w:val="center"/>
          </w:tcPr>
          <w:p w14:paraId="64557EDC">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每半年一次</w:t>
            </w:r>
          </w:p>
        </w:tc>
      </w:tr>
    </w:tbl>
    <w:p w14:paraId="2FB2DD3C">
      <w:pPr>
        <w:spacing w:line="360" w:lineRule="auto"/>
        <w:ind w:firstLine="480" w:firstLineChars="200"/>
        <w:rPr>
          <w:rFonts w:ascii="宋体" w:hAnsi="宋体" w:eastAsia="宋体" w:cs="宋体"/>
          <w:bCs/>
          <w:color w:val="auto"/>
          <w:sz w:val="24"/>
          <w:szCs w:val="24"/>
        </w:rPr>
      </w:pPr>
    </w:p>
    <w:p w14:paraId="7BDE24FA">
      <w:pPr>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 xml:space="preserve">6.设备名称：线切割            </w:t>
      </w:r>
    </w:p>
    <w:tbl>
      <w:tblPr>
        <w:tblStyle w:val="6"/>
        <w:tblW w:w="907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01"/>
        <w:gridCol w:w="2693"/>
        <w:gridCol w:w="4314"/>
        <w:gridCol w:w="964"/>
      </w:tblGrid>
      <w:tr w14:paraId="22ED08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6" w:hRule="atLeast"/>
          <w:jc w:val="center"/>
        </w:trPr>
        <w:tc>
          <w:tcPr>
            <w:tcW w:w="1101" w:type="dxa"/>
            <w:vAlign w:val="center"/>
          </w:tcPr>
          <w:p w14:paraId="143D9764">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保养级别</w:t>
            </w:r>
          </w:p>
        </w:tc>
        <w:tc>
          <w:tcPr>
            <w:tcW w:w="2693" w:type="dxa"/>
            <w:vAlign w:val="center"/>
          </w:tcPr>
          <w:p w14:paraId="19E58184">
            <w:pPr>
              <w:spacing w:line="400" w:lineRule="exact"/>
              <w:ind w:firstLine="480" w:firstLineChars="200"/>
              <w:rPr>
                <w:rFonts w:ascii="宋体" w:hAnsi="宋体" w:eastAsia="宋体" w:cs="宋体"/>
                <w:color w:val="auto"/>
                <w:sz w:val="24"/>
                <w:szCs w:val="24"/>
              </w:rPr>
            </w:pPr>
            <w:r>
              <w:rPr>
                <w:rFonts w:hint="eastAsia" w:ascii="宋体" w:hAnsi="宋体" w:eastAsia="宋体" w:cs="宋体"/>
                <w:color w:val="auto"/>
                <w:sz w:val="24"/>
                <w:szCs w:val="24"/>
              </w:rPr>
              <w:t>保 养 内 容</w:t>
            </w:r>
          </w:p>
        </w:tc>
        <w:tc>
          <w:tcPr>
            <w:tcW w:w="4314" w:type="dxa"/>
            <w:vAlign w:val="center"/>
          </w:tcPr>
          <w:p w14:paraId="14A6628C">
            <w:pPr>
              <w:spacing w:line="400" w:lineRule="exact"/>
              <w:ind w:firstLine="480" w:firstLineChars="200"/>
              <w:rPr>
                <w:rFonts w:ascii="宋体" w:hAnsi="宋体" w:eastAsia="宋体" w:cs="宋体"/>
                <w:color w:val="auto"/>
                <w:sz w:val="24"/>
                <w:szCs w:val="24"/>
              </w:rPr>
            </w:pPr>
            <w:r>
              <w:rPr>
                <w:rFonts w:hint="eastAsia" w:ascii="宋体" w:hAnsi="宋体" w:eastAsia="宋体" w:cs="宋体"/>
                <w:color w:val="auto"/>
                <w:sz w:val="24"/>
                <w:szCs w:val="24"/>
              </w:rPr>
              <w:t>保 养 标 准</w:t>
            </w:r>
          </w:p>
        </w:tc>
        <w:tc>
          <w:tcPr>
            <w:tcW w:w="964" w:type="dxa"/>
            <w:vAlign w:val="center"/>
          </w:tcPr>
          <w:p w14:paraId="4E1F542C">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保养时间</w:t>
            </w:r>
          </w:p>
        </w:tc>
      </w:tr>
      <w:tr w14:paraId="76724A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78" w:hRule="atLeast"/>
          <w:jc w:val="center"/>
        </w:trPr>
        <w:tc>
          <w:tcPr>
            <w:tcW w:w="1101" w:type="dxa"/>
            <w:vAlign w:val="center"/>
          </w:tcPr>
          <w:p w14:paraId="7A6B311E">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一级保养</w:t>
            </w:r>
          </w:p>
        </w:tc>
        <w:tc>
          <w:tcPr>
            <w:tcW w:w="2693" w:type="dxa"/>
            <w:vAlign w:val="center"/>
          </w:tcPr>
          <w:p w14:paraId="7D485550">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1清洁床身及表面</w:t>
            </w:r>
          </w:p>
          <w:p w14:paraId="5AFDE35C">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2系统润滑</w:t>
            </w:r>
          </w:p>
          <w:p w14:paraId="59081FA8">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3运丝筒加注润滑脂</w:t>
            </w:r>
          </w:p>
        </w:tc>
        <w:tc>
          <w:tcPr>
            <w:tcW w:w="4314" w:type="dxa"/>
            <w:vAlign w:val="center"/>
          </w:tcPr>
          <w:p w14:paraId="27B344B4">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1清洁床身及死角，做到无锈蚀无黄斑，漆见本色，铁见光</w:t>
            </w:r>
          </w:p>
          <w:p w14:paraId="235F6A9C">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2确保工作台部位，运丝部位及其他滚珠轴承和电机轴承的润滑</w:t>
            </w:r>
          </w:p>
          <w:p w14:paraId="1E89A583">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3保证运丝筒的润滑良好</w:t>
            </w:r>
          </w:p>
        </w:tc>
        <w:tc>
          <w:tcPr>
            <w:tcW w:w="964" w:type="dxa"/>
            <w:vAlign w:val="center"/>
          </w:tcPr>
          <w:p w14:paraId="219F46F8">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每月一次</w:t>
            </w:r>
          </w:p>
        </w:tc>
      </w:tr>
      <w:tr w14:paraId="390903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31" w:hRule="atLeast"/>
          <w:jc w:val="center"/>
        </w:trPr>
        <w:tc>
          <w:tcPr>
            <w:tcW w:w="1101" w:type="dxa"/>
            <w:vAlign w:val="center"/>
          </w:tcPr>
          <w:p w14:paraId="199913EA">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二级保养</w:t>
            </w:r>
          </w:p>
        </w:tc>
        <w:tc>
          <w:tcPr>
            <w:tcW w:w="2693" w:type="dxa"/>
            <w:vAlign w:val="center"/>
          </w:tcPr>
          <w:p w14:paraId="209DA471">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检查磨损件</w:t>
            </w:r>
          </w:p>
          <w:p w14:paraId="5ABA51E0">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检查电器元件</w:t>
            </w:r>
          </w:p>
          <w:p w14:paraId="38E3DB83">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3检测运丝机构的机械精度</w:t>
            </w:r>
          </w:p>
        </w:tc>
        <w:tc>
          <w:tcPr>
            <w:tcW w:w="4314" w:type="dxa"/>
            <w:vAlign w:val="center"/>
          </w:tcPr>
          <w:p w14:paraId="186901F7">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1保证设备正常运行</w:t>
            </w:r>
          </w:p>
          <w:p w14:paraId="0F7D1E40">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2确保无过热漏电现象，电气系统正常</w:t>
            </w:r>
          </w:p>
          <w:p w14:paraId="4DFE3598">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3保证运丝桶的几何精度</w:t>
            </w:r>
          </w:p>
        </w:tc>
        <w:tc>
          <w:tcPr>
            <w:tcW w:w="964" w:type="dxa"/>
            <w:vAlign w:val="center"/>
          </w:tcPr>
          <w:p w14:paraId="2C5AF8D6">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每半年一次</w:t>
            </w:r>
          </w:p>
        </w:tc>
      </w:tr>
    </w:tbl>
    <w:p w14:paraId="29E3DC6A">
      <w:pPr>
        <w:spacing w:line="360" w:lineRule="auto"/>
        <w:ind w:firstLine="480" w:firstLineChars="200"/>
        <w:rPr>
          <w:rFonts w:ascii="宋体" w:hAnsi="宋体" w:eastAsia="宋体" w:cs="宋体"/>
          <w:bCs/>
          <w:color w:val="auto"/>
          <w:sz w:val="24"/>
          <w:szCs w:val="24"/>
        </w:rPr>
      </w:pPr>
    </w:p>
    <w:p w14:paraId="258B9B89">
      <w:pPr>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 xml:space="preserve">7.设备名称：锯床                   </w:t>
      </w:r>
    </w:p>
    <w:tbl>
      <w:tblPr>
        <w:tblStyle w:val="6"/>
        <w:tblW w:w="907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01"/>
        <w:gridCol w:w="2409"/>
        <w:gridCol w:w="4598"/>
        <w:gridCol w:w="964"/>
      </w:tblGrid>
      <w:tr w14:paraId="35044E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6" w:hRule="atLeast"/>
          <w:jc w:val="center"/>
        </w:trPr>
        <w:tc>
          <w:tcPr>
            <w:tcW w:w="1101" w:type="dxa"/>
            <w:vAlign w:val="center"/>
          </w:tcPr>
          <w:p w14:paraId="77DAA61E">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保养级别</w:t>
            </w:r>
          </w:p>
        </w:tc>
        <w:tc>
          <w:tcPr>
            <w:tcW w:w="2409" w:type="dxa"/>
            <w:vAlign w:val="center"/>
          </w:tcPr>
          <w:p w14:paraId="1A23B474">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保 养 内 容</w:t>
            </w:r>
          </w:p>
        </w:tc>
        <w:tc>
          <w:tcPr>
            <w:tcW w:w="4598" w:type="dxa"/>
            <w:vAlign w:val="center"/>
          </w:tcPr>
          <w:p w14:paraId="66CE7AD0">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保 养 标 准</w:t>
            </w:r>
          </w:p>
        </w:tc>
        <w:tc>
          <w:tcPr>
            <w:tcW w:w="964" w:type="dxa"/>
            <w:vAlign w:val="center"/>
          </w:tcPr>
          <w:p w14:paraId="1A4A7201">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保养时间</w:t>
            </w:r>
          </w:p>
        </w:tc>
      </w:tr>
      <w:tr w14:paraId="6AD401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37" w:hRule="atLeast"/>
          <w:jc w:val="center"/>
        </w:trPr>
        <w:tc>
          <w:tcPr>
            <w:tcW w:w="1101" w:type="dxa"/>
            <w:vAlign w:val="center"/>
          </w:tcPr>
          <w:p w14:paraId="01380EEF">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一级保养</w:t>
            </w:r>
          </w:p>
        </w:tc>
        <w:tc>
          <w:tcPr>
            <w:tcW w:w="2409" w:type="dxa"/>
            <w:vAlign w:val="center"/>
          </w:tcPr>
          <w:p w14:paraId="5EA1A098">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清洁床身及表面</w:t>
            </w:r>
          </w:p>
          <w:p w14:paraId="799AC2C7">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各润滑部位添加顺滑油</w:t>
            </w:r>
          </w:p>
          <w:p w14:paraId="412F569C">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各电器及电控线路清洁检查</w:t>
            </w:r>
          </w:p>
        </w:tc>
        <w:tc>
          <w:tcPr>
            <w:tcW w:w="4598" w:type="dxa"/>
            <w:vAlign w:val="center"/>
          </w:tcPr>
          <w:p w14:paraId="501A8480">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 xml:space="preserve">保证机床外表清洁，保持无锈蚀无黄斑，漆见本色铁见光 </w:t>
            </w:r>
          </w:p>
          <w:p w14:paraId="2459F692">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检查各润滑油油标，满足油标要求，保证各润滑部位运动顺畅</w:t>
            </w:r>
          </w:p>
          <w:p w14:paraId="2A55113D">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清洗电动箱，电动机，保持电器装置清洁完好</w:t>
            </w:r>
          </w:p>
        </w:tc>
        <w:tc>
          <w:tcPr>
            <w:tcW w:w="964" w:type="dxa"/>
            <w:vAlign w:val="center"/>
          </w:tcPr>
          <w:p w14:paraId="1C830E9B">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每月一次</w:t>
            </w:r>
          </w:p>
        </w:tc>
      </w:tr>
      <w:tr w14:paraId="3CC668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38" w:hRule="atLeast"/>
          <w:jc w:val="center"/>
        </w:trPr>
        <w:tc>
          <w:tcPr>
            <w:tcW w:w="1101" w:type="dxa"/>
            <w:vAlign w:val="center"/>
          </w:tcPr>
          <w:p w14:paraId="62518B50">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二级保养</w:t>
            </w:r>
          </w:p>
        </w:tc>
        <w:tc>
          <w:tcPr>
            <w:tcW w:w="2409" w:type="dxa"/>
            <w:vAlign w:val="center"/>
          </w:tcPr>
          <w:p w14:paraId="6D5A55E6">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传动装置检查</w:t>
            </w:r>
          </w:p>
          <w:p w14:paraId="3D9E5097">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锯片情况</w:t>
            </w:r>
          </w:p>
          <w:p w14:paraId="7D868A64">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水泵检查</w:t>
            </w:r>
          </w:p>
        </w:tc>
        <w:tc>
          <w:tcPr>
            <w:tcW w:w="4598" w:type="dxa"/>
            <w:vAlign w:val="center"/>
          </w:tcPr>
          <w:p w14:paraId="2D7820DB">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1检查锯床运转情况，检查齿轮箱齿轮及带轮磨损情况，判断是否需更换</w:t>
            </w:r>
          </w:p>
          <w:p w14:paraId="74913537">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2检查锯切情况，决定是否更换锯带，决定是否调整或更换导锯滚珠轴承</w:t>
            </w:r>
          </w:p>
          <w:p w14:paraId="01B38003">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3调整水泵情况，决定是否更换</w:t>
            </w:r>
          </w:p>
        </w:tc>
        <w:tc>
          <w:tcPr>
            <w:tcW w:w="964" w:type="dxa"/>
            <w:vAlign w:val="center"/>
          </w:tcPr>
          <w:p w14:paraId="5E429E79">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每半年一次</w:t>
            </w:r>
          </w:p>
        </w:tc>
      </w:tr>
    </w:tbl>
    <w:p w14:paraId="229CCC89">
      <w:pPr>
        <w:spacing w:line="360" w:lineRule="auto"/>
        <w:ind w:firstLine="480" w:firstLineChars="200"/>
        <w:rPr>
          <w:rFonts w:ascii="宋体" w:hAnsi="宋体" w:eastAsia="宋体" w:cs="宋体"/>
          <w:bCs/>
          <w:color w:val="auto"/>
          <w:sz w:val="24"/>
          <w:szCs w:val="24"/>
        </w:rPr>
      </w:pPr>
    </w:p>
    <w:p w14:paraId="745F66D4">
      <w:pPr>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8.设备名称：电焊机</w:t>
      </w:r>
    </w:p>
    <w:tbl>
      <w:tblPr>
        <w:tblStyle w:val="6"/>
        <w:tblW w:w="8964"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
      <w:tblGrid>
        <w:gridCol w:w="1122"/>
        <w:gridCol w:w="2609"/>
        <w:gridCol w:w="4523"/>
        <w:gridCol w:w="710"/>
      </w:tblGrid>
      <w:tr w14:paraId="4332FB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10" w:hRule="atLeast"/>
          <w:jc w:val="center"/>
        </w:trPr>
        <w:tc>
          <w:tcPr>
            <w:tcW w:w="1122" w:type="dxa"/>
            <w:vAlign w:val="center"/>
          </w:tcPr>
          <w:p w14:paraId="0AF8C2AA">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保养等级</w:t>
            </w:r>
          </w:p>
        </w:tc>
        <w:tc>
          <w:tcPr>
            <w:tcW w:w="2609" w:type="dxa"/>
            <w:tcBorders>
              <w:right w:val="single" w:color="auto" w:sz="4" w:space="0"/>
            </w:tcBorders>
            <w:vAlign w:val="center"/>
          </w:tcPr>
          <w:p w14:paraId="045099C0">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保养内容</w:t>
            </w:r>
          </w:p>
        </w:tc>
        <w:tc>
          <w:tcPr>
            <w:tcW w:w="4523" w:type="dxa"/>
            <w:vAlign w:val="center"/>
          </w:tcPr>
          <w:p w14:paraId="232711C0">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保 养 标 准</w:t>
            </w:r>
          </w:p>
        </w:tc>
        <w:tc>
          <w:tcPr>
            <w:tcW w:w="710" w:type="dxa"/>
            <w:vAlign w:val="center"/>
          </w:tcPr>
          <w:p w14:paraId="2CE0B2AA">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保养时间</w:t>
            </w:r>
          </w:p>
        </w:tc>
      </w:tr>
      <w:tr w14:paraId="5C5DC3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1971" w:hRule="atLeast"/>
          <w:jc w:val="center"/>
        </w:trPr>
        <w:tc>
          <w:tcPr>
            <w:tcW w:w="1122" w:type="dxa"/>
            <w:vAlign w:val="center"/>
          </w:tcPr>
          <w:p w14:paraId="15DE8C44">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一级保养</w:t>
            </w:r>
          </w:p>
        </w:tc>
        <w:tc>
          <w:tcPr>
            <w:tcW w:w="2609" w:type="dxa"/>
            <w:tcBorders>
              <w:right w:val="single" w:color="auto" w:sz="4" w:space="0"/>
            </w:tcBorders>
            <w:vAlign w:val="center"/>
          </w:tcPr>
          <w:p w14:paraId="15B7CC65">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1 运转</w:t>
            </w:r>
          </w:p>
          <w:p w14:paraId="4729014D">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2清洁卫生</w:t>
            </w:r>
          </w:p>
          <w:p w14:paraId="0B23D32C">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3焊钳和焊丝</w:t>
            </w:r>
          </w:p>
          <w:p w14:paraId="7868FD8C">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4电器开关</w:t>
            </w:r>
          </w:p>
          <w:p w14:paraId="6ED3D765">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5紧固连接件</w:t>
            </w:r>
          </w:p>
          <w:p w14:paraId="4FFB417D">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6电缆线</w:t>
            </w:r>
          </w:p>
        </w:tc>
        <w:tc>
          <w:tcPr>
            <w:tcW w:w="4523" w:type="dxa"/>
            <w:vAlign w:val="center"/>
          </w:tcPr>
          <w:p w14:paraId="750C45BA">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1 由操作者进行，运转500小时</w:t>
            </w:r>
          </w:p>
          <w:p w14:paraId="72DBF14B">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2清洁设备的外部卫生</w:t>
            </w:r>
          </w:p>
          <w:p w14:paraId="7AC4CCD8">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3检查电焊机的焊钳和焊丝</w:t>
            </w:r>
          </w:p>
          <w:p w14:paraId="6AF36B62">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4检查电焊机的电器开关</w:t>
            </w:r>
          </w:p>
          <w:p w14:paraId="176B849E">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5紧固连接件</w:t>
            </w:r>
          </w:p>
          <w:p w14:paraId="12CB582D">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6检修电焊机的电缆线是否完好；</w:t>
            </w:r>
          </w:p>
        </w:tc>
        <w:tc>
          <w:tcPr>
            <w:tcW w:w="710" w:type="dxa"/>
            <w:vAlign w:val="center"/>
          </w:tcPr>
          <w:p w14:paraId="1E02615C">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每月一次</w:t>
            </w:r>
          </w:p>
        </w:tc>
      </w:tr>
      <w:tr w14:paraId="6A1C97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1286" w:hRule="atLeast"/>
          <w:jc w:val="center"/>
        </w:trPr>
        <w:tc>
          <w:tcPr>
            <w:tcW w:w="1122" w:type="dxa"/>
            <w:vAlign w:val="center"/>
          </w:tcPr>
          <w:p w14:paraId="1432ACE6">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二级保养</w:t>
            </w:r>
          </w:p>
        </w:tc>
        <w:tc>
          <w:tcPr>
            <w:tcW w:w="2609" w:type="dxa"/>
            <w:tcBorders>
              <w:right w:val="single" w:color="auto" w:sz="4" w:space="0"/>
            </w:tcBorders>
            <w:vAlign w:val="center"/>
          </w:tcPr>
          <w:p w14:paraId="771FBDCE">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1运转。</w:t>
            </w:r>
          </w:p>
          <w:p w14:paraId="17C18844">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2检修风扇，清洁。</w:t>
            </w:r>
          </w:p>
          <w:p w14:paraId="76955910">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3检修控制开关。</w:t>
            </w:r>
          </w:p>
        </w:tc>
        <w:tc>
          <w:tcPr>
            <w:tcW w:w="4523" w:type="dxa"/>
            <w:vAlign w:val="center"/>
          </w:tcPr>
          <w:p w14:paraId="5A86BC23">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1以维修电工维修钳工为主，操作者配合，运转3000小时进行。</w:t>
            </w:r>
          </w:p>
          <w:p w14:paraId="7DEC7855">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2检修电焊机的风扇，并清洁其内部。</w:t>
            </w:r>
          </w:p>
          <w:p w14:paraId="73D14B1D">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3检修电焊机的控制开关。</w:t>
            </w:r>
          </w:p>
        </w:tc>
        <w:tc>
          <w:tcPr>
            <w:tcW w:w="710" w:type="dxa"/>
            <w:vAlign w:val="center"/>
          </w:tcPr>
          <w:p w14:paraId="3F3B89A7">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每半年一次</w:t>
            </w:r>
          </w:p>
        </w:tc>
      </w:tr>
    </w:tbl>
    <w:p w14:paraId="65F555B1">
      <w:pPr>
        <w:spacing w:line="360" w:lineRule="auto"/>
        <w:ind w:firstLine="480" w:firstLineChars="200"/>
        <w:rPr>
          <w:rFonts w:ascii="宋体" w:hAnsi="宋体" w:eastAsia="宋体" w:cs="宋体"/>
          <w:bCs/>
          <w:color w:val="auto"/>
          <w:sz w:val="24"/>
          <w:szCs w:val="24"/>
        </w:rPr>
      </w:pPr>
    </w:p>
    <w:p w14:paraId="0FE55E11">
      <w:pPr>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9.设备名称：空压机</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
      <w:tblGrid>
        <w:gridCol w:w="1265"/>
        <w:gridCol w:w="4118"/>
        <w:gridCol w:w="2759"/>
        <w:gridCol w:w="930"/>
      </w:tblGrid>
      <w:tr w14:paraId="735EFF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jc w:val="center"/>
        </w:trPr>
        <w:tc>
          <w:tcPr>
            <w:tcW w:w="1265" w:type="dxa"/>
            <w:vAlign w:val="center"/>
          </w:tcPr>
          <w:p w14:paraId="6D5661D4">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保养等级</w:t>
            </w:r>
          </w:p>
        </w:tc>
        <w:tc>
          <w:tcPr>
            <w:tcW w:w="4118" w:type="dxa"/>
            <w:vAlign w:val="center"/>
          </w:tcPr>
          <w:p w14:paraId="25F3EFF0">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保养内容</w:t>
            </w:r>
          </w:p>
        </w:tc>
        <w:tc>
          <w:tcPr>
            <w:tcW w:w="2759" w:type="dxa"/>
            <w:vAlign w:val="center"/>
          </w:tcPr>
          <w:p w14:paraId="1A488FA6">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保 养 标 准</w:t>
            </w:r>
          </w:p>
        </w:tc>
        <w:tc>
          <w:tcPr>
            <w:tcW w:w="930" w:type="dxa"/>
            <w:vAlign w:val="center"/>
          </w:tcPr>
          <w:p w14:paraId="6CBB9564">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检查周期</w:t>
            </w:r>
          </w:p>
        </w:tc>
      </w:tr>
      <w:tr w14:paraId="584937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jc w:val="center"/>
        </w:trPr>
        <w:tc>
          <w:tcPr>
            <w:tcW w:w="1265" w:type="dxa"/>
            <w:vMerge w:val="restart"/>
            <w:vAlign w:val="center"/>
          </w:tcPr>
          <w:p w14:paraId="1E6DB0A9">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一级保养</w:t>
            </w:r>
          </w:p>
        </w:tc>
        <w:tc>
          <w:tcPr>
            <w:tcW w:w="4118" w:type="dxa"/>
          </w:tcPr>
          <w:p w14:paraId="711F14FD">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1油位检查</w:t>
            </w:r>
          </w:p>
        </w:tc>
        <w:tc>
          <w:tcPr>
            <w:tcW w:w="2759" w:type="dxa"/>
          </w:tcPr>
          <w:p w14:paraId="507526B2">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油位应在油窗1/2</w:t>
            </w:r>
          </w:p>
        </w:tc>
        <w:tc>
          <w:tcPr>
            <w:tcW w:w="930" w:type="dxa"/>
            <w:vMerge w:val="restart"/>
            <w:vAlign w:val="center"/>
          </w:tcPr>
          <w:p w14:paraId="395A4D03">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每月一次</w:t>
            </w:r>
          </w:p>
        </w:tc>
      </w:tr>
      <w:tr w14:paraId="493AE9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jc w:val="center"/>
        </w:trPr>
        <w:tc>
          <w:tcPr>
            <w:tcW w:w="1265" w:type="dxa"/>
            <w:vMerge w:val="continue"/>
            <w:vAlign w:val="center"/>
          </w:tcPr>
          <w:p w14:paraId="0BE1C619">
            <w:pPr>
              <w:spacing w:line="400" w:lineRule="exact"/>
              <w:rPr>
                <w:rFonts w:ascii="宋体" w:hAnsi="宋体" w:eastAsia="宋体" w:cs="宋体"/>
                <w:color w:val="auto"/>
                <w:sz w:val="24"/>
                <w:szCs w:val="24"/>
              </w:rPr>
            </w:pPr>
          </w:p>
        </w:tc>
        <w:tc>
          <w:tcPr>
            <w:tcW w:w="4118" w:type="dxa"/>
          </w:tcPr>
          <w:p w14:paraId="6F7955D7">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2检查压力表读数</w:t>
            </w:r>
          </w:p>
        </w:tc>
        <w:tc>
          <w:tcPr>
            <w:tcW w:w="2759" w:type="dxa"/>
          </w:tcPr>
          <w:p w14:paraId="1CDF121E">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启停压力是否正常</w:t>
            </w:r>
          </w:p>
        </w:tc>
        <w:tc>
          <w:tcPr>
            <w:tcW w:w="930" w:type="dxa"/>
            <w:vMerge w:val="continue"/>
            <w:vAlign w:val="center"/>
          </w:tcPr>
          <w:p w14:paraId="34C6C9DD">
            <w:pPr>
              <w:spacing w:line="400" w:lineRule="exact"/>
              <w:rPr>
                <w:rFonts w:ascii="宋体" w:hAnsi="宋体" w:eastAsia="宋体" w:cs="宋体"/>
                <w:color w:val="auto"/>
                <w:sz w:val="24"/>
                <w:szCs w:val="24"/>
              </w:rPr>
            </w:pPr>
          </w:p>
        </w:tc>
      </w:tr>
      <w:tr w14:paraId="34C089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jc w:val="center"/>
        </w:trPr>
        <w:tc>
          <w:tcPr>
            <w:tcW w:w="1265" w:type="dxa"/>
            <w:vMerge w:val="continue"/>
            <w:vAlign w:val="center"/>
          </w:tcPr>
          <w:p w14:paraId="7413C891">
            <w:pPr>
              <w:spacing w:line="400" w:lineRule="exact"/>
              <w:rPr>
                <w:rFonts w:ascii="宋体" w:hAnsi="宋体" w:eastAsia="宋体" w:cs="宋体"/>
                <w:color w:val="auto"/>
                <w:sz w:val="24"/>
                <w:szCs w:val="24"/>
              </w:rPr>
            </w:pPr>
          </w:p>
        </w:tc>
        <w:tc>
          <w:tcPr>
            <w:tcW w:w="4118" w:type="dxa"/>
          </w:tcPr>
          <w:p w14:paraId="36024DF9">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3检查压力控制器</w:t>
            </w:r>
          </w:p>
        </w:tc>
        <w:tc>
          <w:tcPr>
            <w:tcW w:w="2759" w:type="dxa"/>
          </w:tcPr>
          <w:p w14:paraId="1176277F">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动作是否准确灵敏</w:t>
            </w:r>
          </w:p>
        </w:tc>
        <w:tc>
          <w:tcPr>
            <w:tcW w:w="930" w:type="dxa"/>
            <w:vMerge w:val="continue"/>
            <w:vAlign w:val="center"/>
          </w:tcPr>
          <w:p w14:paraId="7CD5E509">
            <w:pPr>
              <w:spacing w:line="400" w:lineRule="exact"/>
              <w:rPr>
                <w:rFonts w:ascii="宋体" w:hAnsi="宋体" w:eastAsia="宋体" w:cs="宋体"/>
                <w:color w:val="auto"/>
                <w:sz w:val="24"/>
                <w:szCs w:val="24"/>
              </w:rPr>
            </w:pPr>
          </w:p>
        </w:tc>
      </w:tr>
      <w:tr w14:paraId="019431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jc w:val="center"/>
        </w:trPr>
        <w:tc>
          <w:tcPr>
            <w:tcW w:w="1265" w:type="dxa"/>
            <w:vMerge w:val="continue"/>
            <w:vAlign w:val="center"/>
          </w:tcPr>
          <w:p w14:paraId="5964D783">
            <w:pPr>
              <w:spacing w:line="400" w:lineRule="exact"/>
              <w:rPr>
                <w:rFonts w:ascii="宋体" w:hAnsi="宋体" w:eastAsia="宋体" w:cs="宋体"/>
                <w:color w:val="auto"/>
                <w:sz w:val="24"/>
                <w:szCs w:val="24"/>
              </w:rPr>
            </w:pPr>
          </w:p>
        </w:tc>
        <w:tc>
          <w:tcPr>
            <w:tcW w:w="4118" w:type="dxa"/>
          </w:tcPr>
          <w:p w14:paraId="0CACB048">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4清洁空压机及工作环境</w:t>
            </w:r>
          </w:p>
        </w:tc>
        <w:tc>
          <w:tcPr>
            <w:tcW w:w="2759" w:type="dxa"/>
          </w:tcPr>
          <w:p w14:paraId="57F37F04">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影响进气质量</w:t>
            </w:r>
          </w:p>
        </w:tc>
        <w:tc>
          <w:tcPr>
            <w:tcW w:w="930" w:type="dxa"/>
            <w:vMerge w:val="continue"/>
            <w:vAlign w:val="center"/>
          </w:tcPr>
          <w:p w14:paraId="335C9385">
            <w:pPr>
              <w:spacing w:line="400" w:lineRule="exact"/>
              <w:rPr>
                <w:rFonts w:ascii="宋体" w:hAnsi="宋体" w:eastAsia="宋体" w:cs="宋体"/>
                <w:color w:val="auto"/>
                <w:sz w:val="24"/>
                <w:szCs w:val="24"/>
              </w:rPr>
            </w:pPr>
          </w:p>
        </w:tc>
      </w:tr>
      <w:tr w14:paraId="182A5E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jc w:val="center"/>
        </w:trPr>
        <w:tc>
          <w:tcPr>
            <w:tcW w:w="1265" w:type="dxa"/>
            <w:vMerge w:val="continue"/>
            <w:vAlign w:val="center"/>
          </w:tcPr>
          <w:p w14:paraId="2D439ECF">
            <w:pPr>
              <w:spacing w:line="400" w:lineRule="exact"/>
              <w:rPr>
                <w:rFonts w:ascii="宋体" w:hAnsi="宋体" w:eastAsia="宋体" w:cs="宋体"/>
                <w:color w:val="auto"/>
                <w:sz w:val="24"/>
                <w:szCs w:val="24"/>
              </w:rPr>
            </w:pPr>
          </w:p>
        </w:tc>
        <w:tc>
          <w:tcPr>
            <w:tcW w:w="4118" w:type="dxa"/>
          </w:tcPr>
          <w:p w14:paraId="16302B91">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5主管路排污</w:t>
            </w:r>
          </w:p>
        </w:tc>
        <w:tc>
          <w:tcPr>
            <w:tcW w:w="2759" w:type="dxa"/>
            <w:vMerge w:val="restart"/>
          </w:tcPr>
          <w:p w14:paraId="510419C7">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防止压缩空气和油蒸汽污染而引起爆燃</w:t>
            </w:r>
          </w:p>
        </w:tc>
        <w:tc>
          <w:tcPr>
            <w:tcW w:w="930" w:type="dxa"/>
            <w:vMerge w:val="continue"/>
            <w:vAlign w:val="center"/>
          </w:tcPr>
          <w:p w14:paraId="255DBD0D">
            <w:pPr>
              <w:spacing w:line="400" w:lineRule="exact"/>
              <w:rPr>
                <w:rFonts w:ascii="宋体" w:hAnsi="宋体" w:eastAsia="宋体" w:cs="宋体"/>
                <w:color w:val="auto"/>
                <w:sz w:val="24"/>
                <w:szCs w:val="24"/>
              </w:rPr>
            </w:pPr>
          </w:p>
        </w:tc>
      </w:tr>
      <w:tr w14:paraId="5DD8BD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jc w:val="center"/>
        </w:trPr>
        <w:tc>
          <w:tcPr>
            <w:tcW w:w="1265" w:type="dxa"/>
            <w:vMerge w:val="continue"/>
            <w:vAlign w:val="center"/>
          </w:tcPr>
          <w:p w14:paraId="2C692F77">
            <w:pPr>
              <w:spacing w:line="400" w:lineRule="exact"/>
              <w:rPr>
                <w:rFonts w:ascii="宋体" w:hAnsi="宋体" w:eastAsia="宋体" w:cs="宋体"/>
                <w:color w:val="auto"/>
                <w:sz w:val="24"/>
                <w:szCs w:val="24"/>
              </w:rPr>
            </w:pPr>
          </w:p>
        </w:tc>
        <w:tc>
          <w:tcPr>
            <w:tcW w:w="4118" w:type="dxa"/>
          </w:tcPr>
          <w:p w14:paraId="5A4EB328">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6应将储气罐内的冷凝水，排放二至三次（视环境湿度和温度可适当调整）</w:t>
            </w:r>
          </w:p>
        </w:tc>
        <w:tc>
          <w:tcPr>
            <w:tcW w:w="2759" w:type="dxa"/>
            <w:vMerge w:val="continue"/>
          </w:tcPr>
          <w:p w14:paraId="183BF7F3">
            <w:pPr>
              <w:spacing w:line="400" w:lineRule="exact"/>
              <w:rPr>
                <w:rFonts w:ascii="宋体" w:hAnsi="宋体" w:eastAsia="宋体" w:cs="宋体"/>
                <w:color w:val="auto"/>
                <w:sz w:val="24"/>
                <w:szCs w:val="24"/>
              </w:rPr>
            </w:pPr>
          </w:p>
        </w:tc>
        <w:tc>
          <w:tcPr>
            <w:tcW w:w="930" w:type="dxa"/>
            <w:vMerge w:val="continue"/>
            <w:vAlign w:val="center"/>
          </w:tcPr>
          <w:p w14:paraId="4FA3E6C4">
            <w:pPr>
              <w:spacing w:line="400" w:lineRule="exact"/>
              <w:rPr>
                <w:rFonts w:ascii="宋体" w:hAnsi="宋体" w:eastAsia="宋体" w:cs="宋体"/>
                <w:color w:val="auto"/>
                <w:sz w:val="24"/>
                <w:szCs w:val="24"/>
              </w:rPr>
            </w:pPr>
          </w:p>
        </w:tc>
      </w:tr>
      <w:tr w14:paraId="635D6B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90" w:hRule="atLeast"/>
          <w:jc w:val="center"/>
        </w:trPr>
        <w:tc>
          <w:tcPr>
            <w:tcW w:w="1265" w:type="dxa"/>
            <w:vMerge w:val="continue"/>
            <w:vAlign w:val="center"/>
          </w:tcPr>
          <w:p w14:paraId="5EEE92F6">
            <w:pPr>
              <w:spacing w:line="400" w:lineRule="exact"/>
              <w:rPr>
                <w:rFonts w:ascii="宋体" w:hAnsi="宋体" w:eastAsia="宋体" w:cs="宋体"/>
                <w:color w:val="auto"/>
                <w:sz w:val="24"/>
                <w:szCs w:val="24"/>
              </w:rPr>
            </w:pPr>
          </w:p>
        </w:tc>
        <w:tc>
          <w:tcPr>
            <w:tcW w:w="4118" w:type="dxa"/>
          </w:tcPr>
          <w:p w14:paraId="0188D54B">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7更换润滑油</w:t>
            </w:r>
          </w:p>
        </w:tc>
        <w:tc>
          <w:tcPr>
            <w:tcW w:w="2759" w:type="dxa"/>
          </w:tcPr>
          <w:p w14:paraId="796B3D43">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将曲轴箱内润滑油放净</w:t>
            </w:r>
          </w:p>
        </w:tc>
        <w:tc>
          <w:tcPr>
            <w:tcW w:w="930" w:type="dxa"/>
            <w:vMerge w:val="continue"/>
            <w:vAlign w:val="center"/>
          </w:tcPr>
          <w:p w14:paraId="221A3B30">
            <w:pPr>
              <w:spacing w:line="400" w:lineRule="exact"/>
              <w:rPr>
                <w:rFonts w:ascii="宋体" w:hAnsi="宋体" w:eastAsia="宋体" w:cs="宋体"/>
                <w:color w:val="auto"/>
                <w:sz w:val="24"/>
                <w:szCs w:val="24"/>
              </w:rPr>
            </w:pPr>
          </w:p>
        </w:tc>
      </w:tr>
      <w:tr w14:paraId="35A913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jc w:val="center"/>
        </w:trPr>
        <w:tc>
          <w:tcPr>
            <w:tcW w:w="1265" w:type="dxa"/>
            <w:vMerge w:val="restart"/>
            <w:vAlign w:val="center"/>
          </w:tcPr>
          <w:p w14:paraId="11F560D1">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二级保养</w:t>
            </w:r>
          </w:p>
        </w:tc>
        <w:tc>
          <w:tcPr>
            <w:tcW w:w="4118" w:type="dxa"/>
          </w:tcPr>
          <w:p w14:paraId="0D8FE70E">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1放空系统清洗检查</w:t>
            </w:r>
          </w:p>
        </w:tc>
        <w:tc>
          <w:tcPr>
            <w:tcW w:w="2759" w:type="dxa"/>
          </w:tcPr>
          <w:p w14:paraId="649FAF3E">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电磁阀动作是否灵敏</w:t>
            </w:r>
          </w:p>
        </w:tc>
        <w:tc>
          <w:tcPr>
            <w:tcW w:w="930" w:type="dxa"/>
            <w:vMerge w:val="restart"/>
            <w:vAlign w:val="center"/>
          </w:tcPr>
          <w:p w14:paraId="5D12CF57">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每半年一次</w:t>
            </w:r>
          </w:p>
        </w:tc>
      </w:tr>
      <w:tr w14:paraId="30E3B1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jc w:val="center"/>
        </w:trPr>
        <w:tc>
          <w:tcPr>
            <w:tcW w:w="1265" w:type="dxa"/>
            <w:vMerge w:val="continue"/>
            <w:vAlign w:val="center"/>
          </w:tcPr>
          <w:p w14:paraId="324D8AE8">
            <w:pPr>
              <w:spacing w:line="400" w:lineRule="exact"/>
              <w:rPr>
                <w:rFonts w:ascii="宋体" w:hAnsi="宋体" w:eastAsia="宋体" w:cs="宋体"/>
                <w:color w:val="auto"/>
                <w:sz w:val="24"/>
                <w:szCs w:val="24"/>
              </w:rPr>
            </w:pPr>
          </w:p>
        </w:tc>
        <w:tc>
          <w:tcPr>
            <w:tcW w:w="4118" w:type="dxa"/>
          </w:tcPr>
          <w:p w14:paraId="63D6B94D">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2清洗电磁阀前铜基烧结过滤片</w:t>
            </w:r>
          </w:p>
        </w:tc>
        <w:tc>
          <w:tcPr>
            <w:tcW w:w="2759" w:type="dxa"/>
          </w:tcPr>
          <w:p w14:paraId="3F8FA2B4">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电磁阀动作是否灵敏</w:t>
            </w:r>
          </w:p>
        </w:tc>
        <w:tc>
          <w:tcPr>
            <w:tcW w:w="930" w:type="dxa"/>
            <w:vMerge w:val="continue"/>
            <w:vAlign w:val="center"/>
          </w:tcPr>
          <w:p w14:paraId="0461A42B">
            <w:pPr>
              <w:spacing w:line="400" w:lineRule="exact"/>
              <w:rPr>
                <w:rFonts w:ascii="宋体" w:hAnsi="宋体" w:eastAsia="宋体" w:cs="宋体"/>
                <w:color w:val="auto"/>
                <w:sz w:val="24"/>
                <w:szCs w:val="24"/>
              </w:rPr>
            </w:pPr>
          </w:p>
        </w:tc>
      </w:tr>
      <w:tr w14:paraId="4CF510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jc w:val="center"/>
        </w:trPr>
        <w:tc>
          <w:tcPr>
            <w:tcW w:w="1265" w:type="dxa"/>
            <w:vMerge w:val="continue"/>
            <w:vAlign w:val="center"/>
          </w:tcPr>
          <w:p w14:paraId="2A27126E">
            <w:pPr>
              <w:spacing w:line="400" w:lineRule="exact"/>
              <w:rPr>
                <w:rFonts w:ascii="宋体" w:hAnsi="宋体" w:eastAsia="宋体" w:cs="宋体"/>
                <w:color w:val="auto"/>
                <w:sz w:val="24"/>
                <w:szCs w:val="24"/>
              </w:rPr>
            </w:pPr>
          </w:p>
        </w:tc>
        <w:tc>
          <w:tcPr>
            <w:tcW w:w="4118" w:type="dxa"/>
          </w:tcPr>
          <w:p w14:paraId="37FACD38">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3清洗滤清器滤芯</w:t>
            </w:r>
          </w:p>
        </w:tc>
        <w:tc>
          <w:tcPr>
            <w:tcW w:w="2759" w:type="dxa"/>
          </w:tcPr>
          <w:p w14:paraId="2B9FAD38">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环境如恶劣可适时更换</w:t>
            </w:r>
          </w:p>
        </w:tc>
        <w:tc>
          <w:tcPr>
            <w:tcW w:w="930" w:type="dxa"/>
            <w:vMerge w:val="continue"/>
            <w:vAlign w:val="center"/>
          </w:tcPr>
          <w:p w14:paraId="27C508F3">
            <w:pPr>
              <w:spacing w:line="400" w:lineRule="exact"/>
              <w:rPr>
                <w:rFonts w:ascii="宋体" w:hAnsi="宋体" w:eastAsia="宋体" w:cs="宋体"/>
                <w:color w:val="auto"/>
                <w:sz w:val="24"/>
                <w:szCs w:val="24"/>
              </w:rPr>
            </w:pPr>
          </w:p>
        </w:tc>
      </w:tr>
      <w:tr w14:paraId="337C92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jc w:val="center"/>
        </w:trPr>
        <w:tc>
          <w:tcPr>
            <w:tcW w:w="1265" w:type="dxa"/>
            <w:vMerge w:val="continue"/>
            <w:vAlign w:val="center"/>
          </w:tcPr>
          <w:p w14:paraId="707FDC8C">
            <w:pPr>
              <w:spacing w:line="400" w:lineRule="exact"/>
              <w:rPr>
                <w:rFonts w:ascii="宋体" w:hAnsi="宋体" w:eastAsia="宋体" w:cs="宋体"/>
                <w:color w:val="auto"/>
                <w:sz w:val="24"/>
                <w:szCs w:val="24"/>
              </w:rPr>
            </w:pPr>
          </w:p>
        </w:tc>
        <w:tc>
          <w:tcPr>
            <w:tcW w:w="4118" w:type="dxa"/>
          </w:tcPr>
          <w:p w14:paraId="743CE0FD">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4清洗各级气阀，清除积碳</w:t>
            </w:r>
          </w:p>
        </w:tc>
        <w:tc>
          <w:tcPr>
            <w:tcW w:w="2759" w:type="dxa"/>
          </w:tcPr>
          <w:p w14:paraId="5E904D1C">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如损坏严重可更换</w:t>
            </w:r>
          </w:p>
        </w:tc>
        <w:tc>
          <w:tcPr>
            <w:tcW w:w="930" w:type="dxa"/>
            <w:vMerge w:val="continue"/>
            <w:vAlign w:val="center"/>
          </w:tcPr>
          <w:p w14:paraId="60EB071B">
            <w:pPr>
              <w:spacing w:line="400" w:lineRule="exact"/>
              <w:rPr>
                <w:rFonts w:ascii="宋体" w:hAnsi="宋体" w:eastAsia="宋体" w:cs="宋体"/>
                <w:color w:val="auto"/>
                <w:sz w:val="24"/>
                <w:szCs w:val="24"/>
              </w:rPr>
            </w:pPr>
          </w:p>
        </w:tc>
      </w:tr>
      <w:tr w14:paraId="0BAFD9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jc w:val="center"/>
        </w:trPr>
        <w:tc>
          <w:tcPr>
            <w:tcW w:w="1265" w:type="dxa"/>
            <w:vMerge w:val="continue"/>
            <w:vAlign w:val="center"/>
          </w:tcPr>
          <w:p w14:paraId="4CFF482B">
            <w:pPr>
              <w:spacing w:line="400" w:lineRule="exact"/>
              <w:rPr>
                <w:rFonts w:ascii="宋体" w:hAnsi="宋体" w:eastAsia="宋体" w:cs="宋体"/>
                <w:color w:val="auto"/>
                <w:sz w:val="24"/>
                <w:szCs w:val="24"/>
              </w:rPr>
            </w:pPr>
          </w:p>
        </w:tc>
        <w:tc>
          <w:tcPr>
            <w:tcW w:w="4118" w:type="dxa"/>
          </w:tcPr>
          <w:p w14:paraId="78807255">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5清洗检查冷却系统</w:t>
            </w:r>
          </w:p>
        </w:tc>
        <w:tc>
          <w:tcPr>
            <w:tcW w:w="2759" w:type="dxa"/>
          </w:tcPr>
          <w:p w14:paraId="72AF297A">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堵塞严重应进行清理或更换</w:t>
            </w:r>
          </w:p>
        </w:tc>
        <w:tc>
          <w:tcPr>
            <w:tcW w:w="930" w:type="dxa"/>
            <w:vMerge w:val="continue"/>
            <w:vAlign w:val="center"/>
          </w:tcPr>
          <w:p w14:paraId="44D71E3D">
            <w:pPr>
              <w:spacing w:line="400" w:lineRule="exact"/>
              <w:rPr>
                <w:rFonts w:ascii="宋体" w:hAnsi="宋体" w:eastAsia="宋体" w:cs="宋体"/>
                <w:color w:val="auto"/>
                <w:sz w:val="24"/>
                <w:szCs w:val="24"/>
              </w:rPr>
            </w:pPr>
          </w:p>
        </w:tc>
      </w:tr>
      <w:tr w14:paraId="4A94E7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jc w:val="center"/>
        </w:trPr>
        <w:tc>
          <w:tcPr>
            <w:tcW w:w="1265" w:type="dxa"/>
            <w:vMerge w:val="continue"/>
            <w:vAlign w:val="center"/>
          </w:tcPr>
          <w:p w14:paraId="7443B742">
            <w:pPr>
              <w:spacing w:line="400" w:lineRule="exact"/>
              <w:rPr>
                <w:rFonts w:ascii="宋体" w:hAnsi="宋体" w:eastAsia="宋体" w:cs="宋体"/>
                <w:color w:val="auto"/>
                <w:sz w:val="24"/>
                <w:szCs w:val="24"/>
              </w:rPr>
            </w:pPr>
          </w:p>
        </w:tc>
        <w:tc>
          <w:tcPr>
            <w:tcW w:w="4118" w:type="dxa"/>
          </w:tcPr>
          <w:p w14:paraId="64DA4FBE">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6对各运机构进行检查</w:t>
            </w:r>
          </w:p>
        </w:tc>
        <w:tc>
          <w:tcPr>
            <w:tcW w:w="2759" w:type="dxa"/>
          </w:tcPr>
          <w:p w14:paraId="2632141A">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调整其相互配合间隙</w:t>
            </w:r>
          </w:p>
        </w:tc>
        <w:tc>
          <w:tcPr>
            <w:tcW w:w="930" w:type="dxa"/>
            <w:vMerge w:val="continue"/>
            <w:vAlign w:val="center"/>
          </w:tcPr>
          <w:p w14:paraId="6A39E862">
            <w:pPr>
              <w:spacing w:line="400" w:lineRule="exact"/>
              <w:rPr>
                <w:rFonts w:ascii="宋体" w:hAnsi="宋体" w:eastAsia="宋体" w:cs="宋体"/>
                <w:color w:val="auto"/>
                <w:sz w:val="24"/>
                <w:szCs w:val="24"/>
              </w:rPr>
            </w:pPr>
          </w:p>
        </w:tc>
      </w:tr>
      <w:tr w14:paraId="74FC32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jc w:val="center"/>
        </w:trPr>
        <w:tc>
          <w:tcPr>
            <w:tcW w:w="1265" w:type="dxa"/>
            <w:vMerge w:val="continue"/>
            <w:vAlign w:val="center"/>
          </w:tcPr>
          <w:p w14:paraId="4D868771">
            <w:pPr>
              <w:spacing w:line="400" w:lineRule="exact"/>
              <w:rPr>
                <w:rFonts w:ascii="宋体" w:hAnsi="宋体" w:eastAsia="宋体" w:cs="宋体"/>
                <w:color w:val="auto"/>
                <w:sz w:val="24"/>
                <w:szCs w:val="24"/>
              </w:rPr>
            </w:pPr>
          </w:p>
        </w:tc>
        <w:tc>
          <w:tcPr>
            <w:tcW w:w="4118" w:type="dxa"/>
          </w:tcPr>
          <w:p w14:paraId="3D06DB3C">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7三角皮带是否过松</w:t>
            </w:r>
          </w:p>
        </w:tc>
        <w:tc>
          <w:tcPr>
            <w:tcW w:w="2759" w:type="dxa"/>
          </w:tcPr>
          <w:p w14:paraId="4B1556D3">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调整中心距或更换</w:t>
            </w:r>
          </w:p>
        </w:tc>
        <w:tc>
          <w:tcPr>
            <w:tcW w:w="930" w:type="dxa"/>
            <w:vMerge w:val="continue"/>
            <w:vAlign w:val="center"/>
          </w:tcPr>
          <w:p w14:paraId="0CB0C82E">
            <w:pPr>
              <w:spacing w:line="400" w:lineRule="exact"/>
              <w:rPr>
                <w:rFonts w:ascii="宋体" w:hAnsi="宋体" w:eastAsia="宋体" w:cs="宋体"/>
                <w:color w:val="auto"/>
                <w:sz w:val="24"/>
                <w:szCs w:val="24"/>
              </w:rPr>
            </w:pPr>
          </w:p>
        </w:tc>
      </w:tr>
      <w:tr w14:paraId="2F3EBD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jc w:val="center"/>
        </w:trPr>
        <w:tc>
          <w:tcPr>
            <w:tcW w:w="1265" w:type="dxa"/>
            <w:vMerge w:val="continue"/>
            <w:vAlign w:val="center"/>
          </w:tcPr>
          <w:p w14:paraId="0A3A7A01">
            <w:pPr>
              <w:spacing w:line="400" w:lineRule="exact"/>
              <w:rPr>
                <w:rFonts w:ascii="宋体" w:hAnsi="宋体" w:eastAsia="宋体" w:cs="宋体"/>
                <w:color w:val="auto"/>
                <w:sz w:val="24"/>
                <w:szCs w:val="24"/>
              </w:rPr>
            </w:pPr>
          </w:p>
        </w:tc>
        <w:tc>
          <w:tcPr>
            <w:tcW w:w="4118" w:type="dxa"/>
          </w:tcPr>
          <w:p w14:paraId="00672BFE">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8更换压缩机油</w:t>
            </w:r>
          </w:p>
        </w:tc>
        <w:tc>
          <w:tcPr>
            <w:tcW w:w="2759" w:type="dxa"/>
          </w:tcPr>
          <w:p w14:paraId="110F6886">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将曲轴箱内润滑油尽可能许将，并控干净内壁</w:t>
            </w:r>
          </w:p>
        </w:tc>
        <w:tc>
          <w:tcPr>
            <w:tcW w:w="930" w:type="dxa"/>
            <w:vMerge w:val="continue"/>
            <w:vAlign w:val="center"/>
          </w:tcPr>
          <w:p w14:paraId="17298778">
            <w:pPr>
              <w:spacing w:line="400" w:lineRule="exact"/>
              <w:rPr>
                <w:rFonts w:ascii="宋体" w:hAnsi="宋体" w:eastAsia="宋体" w:cs="宋体"/>
                <w:color w:val="auto"/>
                <w:sz w:val="24"/>
                <w:szCs w:val="24"/>
              </w:rPr>
            </w:pPr>
          </w:p>
        </w:tc>
      </w:tr>
      <w:tr w14:paraId="4ECF3B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jc w:val="center"/>
        </w:trPr>
        <w:tc>
          <w:tcPr>
            <w:tcW w:w="1265" w:type="dxa"/>
            <w:vMerge w:val="continue"/>
            <w:vAlign w:val="center"/>
          </w:tcPr>
          <w:p w14:paraId="14FB782B">
            <w:pPr>
              <w:spacing w:line="400" w:lineRule="exact"/>
              <w:rPr>
                <w:rFonts w:ascii="宋体" w:hAnsi="宋体" w:eastAsia="宋体" w:cs="宋体"/>
                <w:color w:val="auto"/>
                <w:sz w:val="24"/>
                <w:szCs w:val="24"/>
              </w:rPr>
            </w:pPr>
          </w:p>
        </w:tc>
        <w:tc>
          <w:tcPr>
            <w:tcW w:w="4118" w:type="dxa"/>
          </w:tcPr>
          <w:p w14:paraId="0E3DC56B">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9校核压力表</w:t>
            </w:r>
          </w:p>
        </w:tc>
        <w:tc>
          <w:tcPr>
            <w:tcW w:w="2759" w:type="dxa"/>
          </w:tcPr>
          <w:p w14:paraId="72CB4B65">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 </w:t>
            </w:r>
          </w:p>
        </w:tc>
        <w:tc>
          <w:tcPr>
            <w:tcW w:w="930" w:type="dxa"/>
            <w:vMerge w:val="continue"/>
            <w:vAlign w:val="center"/>
          </w:tcPr>
          <w:p w14:paraId="7C18645D">
            <w:pPr>
              <w:spacing w:line="400" w:lineRule="exact"/>
              <w:rPr>
                <w:rFonts w:ascii="宋体" w:hAnsi="宋体" w:eastAsia="宋体" w:cs="宋体"/>
                <w:color w:val="auto"/>
                <w:sz w:val="24"/>
                <w:szCs w:val="24"/>
              </w:rPr>
            </w:pPr>
          </w:p>
        </w:tc>
      </w:tr>
      <w:tr w14:paraId="329217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jc w:val="center"/>
        </w:trPr>
        <w:tc>
          <w:tcPr>
            <w:tcW w:w="1265" w:type="dxa"/>
            <w:vMerge w:val="continue"/>
            <w:vAlign w:val="center"/>
          </w:tcPr>
          <w:p w14:paraId="7F2E2123">
            <w:pPr>
              <w:spacing w:line="400" w:lineRule="exact"/>
              <w:rPr>
                <w:rFonts w:ascii="宋体" w:hAnsi="宋体" w:eastAsia="宋体" w:cs="宋体"/>
                <w:color w:val="auto"/>
                <w:sz w:val="24"/>
                <w:szCs w:val="24"/>
              </w:rPr>
            </w:pPr>
          </w:p>
        </w:tc>
        <w:tc>
          <w:tcPr>
            <w:tcW w:w="4118" w:type="dxa"/>
          </w:tcPr>
          <w:p w14:paraId="27BA43A3">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 xml:space="preserve">10检查压和控制器动作值 </w:t>
            </w:r>
          </w:p>
        </w:tc>
        <w:tc>
          <w:tcPr>
            <w:tcW w:w="2759" w:type="dxa"/>
          </w:tcPr>
          <w:p w14:paraId="2FC18AE0">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 </w:t>
            </w:r>
          </w:p>
        </w:tc>
        <w:tc>
          <w:tcPr>
            <w:tcW w:w="930" w:type="dxa"/>
            <w:vMerge w:val="continue"/>
            <w:vAlign w:val="center"/>
          </w:tcPr>
          <w:p w14:paraId="2EF971DE">
            <w:pPr>
              <w:spacing w:line="400" w:lineRule="exact"/>
              <w:rPr>
                <w:rFonts w:ascii="宋体" w:hAnsi="宋体" w:eastAsia="宋体" w:cs="宋体"/>
                <w:color w:val="auto"/>
                <w:sz w:val="24"/>
                <w:szCs w:val="24"/>
              </w:rPr>
            </w:pPr>
          </w:p>
        </w:tc>
      </w:tr>
      <w:tr w14:paraId="39F149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jc w:val="center"/>
        </w:trPr>
        <w:tc>
          <w:tcPr>
            <w:tcW w:w="1265" w:type="dxa"/>
            <w:vMerge w:val="continue"/>
            <w:vAlign w:val="center"/>
          </w:tcPr>
          <w:p w14:paraId="29AA0DF8">
            <w:pPr>
              <w:spacing w:line="400" w:lineRule="exact"/>
              <w:rPr>
                <w:rFonts w:ascii="宋体" w:hAnsi="宋体" w:eastAsia="宋体" w:cs="宋体"/>
                <w:color w:val="auto"/>
                <w:sz w:val="24"/>
                <w:szCs w:val="24"/>
              </w:rPr>
            </w:pPr>
          </w:p>
        </w:tc>
        <w:tc>
          <w:tcPr>
            <w:tcW w:w="4118" w:type="dxa"/>
          </w:tcPr>
          <w:p w14:paraId="7BE69BA9">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11严格按照国家劳动部门有关规定到当地劳动局校核储气罐，安全阀性能</w:t>
            </w:r>
          </w:p>
        </w:tc>
        <w:tc>
          <w:tcPr>
            <w:tcW w:w="2759" w:type="dxa"/>
          </w:tcPr>
          <w:p w14:paraId="58EEA7EA">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在最高压力值时及时打开</w:t>
            </w:r>
          </w:p>
        </w:tc>
        <w:tc>
          <w:tcPr>
            <w:tcW w:w="930" w:type="dxa"/>
            <w:vMerge w:val="continue"/>
            <w:vAlign w:val="center"/>
          </w:tcPr>
          <w:p w14:paraId="56ACB038">
            <w:pPr>
              <w:spacing w:line="400" w:lineRule="exact"/>
              <w:rPr>
                <w:rFonts w:ascii="宋体" w:hAnsi="宋体" w:eastAsia="宋体" w:cs="宋体"/>
                <w:color w:val="auto"/>
                <w:sz w:val="24"/>
                <w:szCs w:val="24"/>
              </w:rPr>
            </w:pPr>
          </w:p>
        </w:tc>
      </w:tr>
      <w:tr w14:paraId="5EB330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jc w:val="center"/>
        </w:trPr>
        <w:tc>
          <w:tcPr>
            <w:tcW w:w="1265" w:type="dxa"/>
            <w:vMerge w:val="continue"/>
            <w:vAlign w:val="center"/>
          </w:tcPr>
          <w:p w14:paraId="78B002C3">
            <w:pPr>
              <w:spacing w:line="400" w:lineRule="exact"/>
              <w:rPr>
                <w:rFonts w:ascii="宋体" w:hAnsi="宋体" w:eastAsia="宋体" w:cs="宋体"/>
                <w:color w:val="auto"/>
                <w:sz w:val="24"/>
                <w:szCs w:val="24"/>
              </w:rPr>
            </w:pPr>
          </w:p>
        </w:tc>
        <w:tc>
          <w:tcPr>
            <w:tcW w:w="4118" w:type="dxa"/>
          </w:tcPr>
          <w:p w14:paraId="1366F837">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12检查管道是否漏气通道堵塞</w:t>
            </w:r>
          </w:p>
        </w:tc>
        <w:tc>
          <w:tcPr>
            <w:tcW w:w="2759" w:type="dxa"/>
          </w:tcPr>
          <w:p w14:paraId="704D15BE">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清洗或更换</w:t>
            </w:r>
          </w:p>
        </w:tc>
        <w:tc>
          <w:tcPr>
            <w:tcW w:w="930" w:type="dxa"/>
            <w:vMerge w:val="continue"/>
            <w:vAlign w:val="center"/>
          </w:tcPr>
          <w:p w14:paraId="584809F7">
            <w:pPr>
              <w:spacing w:line="400" w:lineRule="exact"/>
              <w:rPr>
                <w:rFonts w:ascii="宋体" w:hAnsi="宋体" w:eastAsia="宋体" w:cs="宋体"/>
                <w:color w:val="auto"/>
                <w:sz w:val="24"/>
                <w:szCs w:val="24"/>
              </w:rPr>
            </w:pPr>
          </w:p>
        </w:tc>
      </w:tr>
      <w:tr w14:paraId="74845C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jc w:val="center"/>
        </w:trPr>
        <w:tc>
          <w:tcPr>
            <w:tcW w:w="1265" w:type="dxa"/>
            <w:vMerge w:val="continue"/>
            <w:vAlign w:val="center"/>
          </w:tcPr>
          <w:p w14:paraId="1B69F3E2">
            <w:pPr>
              <w:spacing w:line="400" w:lineRule="exact"/>
              <w:rPr>
                <w:rFonts w:ascii="宋体" w:hAnsi="宋体" w:eastAsia="宋体" w:cs="宋体"/>
                <w:color w:val="auto"/>
                <w:sz w:val="24"/>
                <w:szCs w:val="24"/>
              </w:rPr>
            </w:pPr>
          </w:p>
        </w:tc>
        <w:tc>
          <w:tcPr>
            <w:tcW w:w="4118" w:type="dxa"/>
          </w:tcPr>
          <w:p w14:paraId="4ABDE683">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13严格按照国家低压电器安装使用标准进行检测电机电器等绝缘电阻值大于2MQ</w:t>
            </w:r>
          </w:p>
        </w:tc>
        <w:tc>
          <w:tcPr>
            <w:tcW w:w="2759" w:type="dxa"/>
          </w:tcPr>
          <w:p w14:paraId="72411F61">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 </w:t>
            </w:r>
          </w:p>
        </w:tc>
        <w:tc>
          <w:tcPr>
            <w:tcW w:w="930" w:type="dxa"/>
            <w:vMerge w:val="continue"/>
            <w:vAlign w:val="center"/>
          </w:tcPr>
          <w:p w14:paraId="475DCCBD">
            <w:pPr>
              <w:spacing w:line="400" w:lineRule="exact"/>
              <w:rPr>
                <w:rFonts w:ascii="宋体" w:hAnsi="宋体" w:eastAsia="宋体" w:cs="宋体"/>
                <w:color w:val="auto"/>
                <w:sz w:val="24"/>
                <w:szCs w:val="24"/>
              </w:rPr>
            </w:pPr>
          </w:p>
        </w:tc>
      </w:tr>
      <w:tr w14:paraId="581EB3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jc w:val="center"/>
        </w:trPr>
        <w:tc>
          <w:tcPr>
            <w:tcW w:w="1265" w:type="dxa"/>
            <w:vMerge w:val="continue"/>
            <w:vAlign w:val="center"/>
          </w:tcPr>
          <w:p w14:paraId="14D50608">
            <w:pPr>
              <w:spacing w:line="400" w:lineRule="exact"/>
              <w:rPr>
                <w:rFonts w:ascii="宋体" w:hAnsi="宋体" w:eastAsia="宋体" w:cs="宋体"/>
                <w:color w:val="auto"/>
                <w:sz w:val="24"/>
                <w:szCs w:val="24"/>
              </w:rPr>
            </w:pPr>
          </w:p>
        </w:tc>
        <w:tc>
          <w:tcPr>
            <w:tcW w:w="4118" w:type="dxa"/>
          </w:tcPr>
          <w:p w14:paraId="4B552CA9">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14更换吸气过滤器芯</w:t>
            </w:r>
          </w:p>
        </w:tc>
        <w:tc>
          <w:tcPr>
            <w:tcW w:w="2759" w:type="dxa"/>
          </w:tcPr>
          <w:p w14:paraId="1D9F1B60">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 </w:t>
            </w:r>
          </w:p>
        </w:tc>
        <w:tc>
          <w:tcPr>
            <w:tcW w:w="930" w:type="dxa"/>
            <w:vMerge w:val="continue"/>
            <w:vAlign w:val="center"/>
          </w:tcPr>
          <w:p w14:paraId="7BE9EC64">
            <w:pPr>
              <w:spacing w:line="400" w:lineRule="exact"/>
              <w:rPr>
                <w:rFonts w:ascii="宋体" w:hAnsi="宋体" w:eastAsia="宋体" w:cs="宋体"/>
                <w:color w:val="auto"/>
                <w:sz w:val="24"/>
                <w:szCs w:val="24"/>
              </w:rPr>
            </w:pPr>
          </w:p>
        </w:tc>
      </w:tr>
      <w:tr w14:paraId="6166FC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jc w:val="center"/>
        </w:trPr>
        <w:tc>
          <w:tcPr>
            <w:tcW w:w="1265" w:type="dxa"/>
            <w:vMerge w:val="continue"/>
            <w:vAlign w:val="center"/>
          </w:tcPr>
          <w:p w14:paraId="2CCDF443">
            <w:pPr>
              <w:spacing w:line="400" w:lineRule="exact"/>
              <w:rPr>
                <w:rFonts w:ascii="宋体" w:hAnsi="宋体" w:eastAsia="宋体" w:cs="宋体"/>
                <w:color w:val="auto"/>
                <w:sz w:val="24"/>
                <w:szCs w:val="24"/>
              </w:rPr>
            </w:pPr>
          </w:p>
        </w:tc>
        <w:tc>
          <w:tcPr>
            <w:tcW w:w="4118" w:type="dxa"/>
          </w:tcPr>
          <w:p w14:paraId="7420796A">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 xml:space="preserve">15清洗外部储气罐内腔 </w:t>
            </w:r>
          </w:p>
        </w:tc>
        <w:tc>
          <w:tcPr>
            <w:tcW w:w="2759" w:type="dxa"/>
          </w:tcPr>
          <w:p w14:paraId="1CDED7DD">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 </w:t>
            </w:r>
          </w:p>
        </w:tc>
        <w:tc>
          <w:tcPr>
            <w:tcW w:w="930" w:type="dxa"/>
            <w:vMerge w:val="continue"/>
            <w:vAlign w:val="center"/>
          </w:tcPr>
          <w:p w14:paraId="2C0BF29B">
            <w:pPr>
              <w:spacing w:line="400" w:lineRule="exact"/>
              <w:rPr>
                <w:rFonts w:ascii="宋体" w:hAnsi="宋体" w:eastAsia="宋体" w:cs="宋体"/>
                <w:color w:val="auto"/>
                <w:sz w:val="24"/>
                <w:szCs w:val="24"/>
              </w:rPr>
            </w:pPr>
          </w:p>
        </w:tc>
      </w:tr>
    </w:tbl>
    <w:p w14:paraId="46EEAC73">
      <w:pPr>
        <w:spacing w:line="360" w:lineRule="auto"/>
        <w:ind w:firstLine="480" w:firstLineChars="200"/>
        <w:rPr>
          <w:rFonts w:ascii="宋体" w:hAnsi="宋体" w:eastAsia="宋体" w:cs="宋体"/>
          <w:bCs/>
          <w:color w:val="auto"/>
          <w:sz w:val="24"/>
          <w:szCs w:val="24"/>
        </w:rPr>
      </w:pPr>
    </w:p>
    <w:p w14:paraId="4D5AA339">
      <w:pPr>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10.设备名称：数控车床</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
      <w:tblGrid>
        <w:gridCol w:w="771"/>
        <w:gridCol w:w="1214"/>
        <w:gridCol w:w="6191"/>
        <w:gridCol w:w="896"/>
      </w:tblGrid>
      <w:tr w14:paraId="5B1E04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25" w:hRule="atLeast"/>
          <w:jc w:val="center"/>
        </w:trPr>
        <w:tc>
          <w:tcPr>
            <w:tcW w:w="771" w:type="dxa"/>
            <w:vAlign w:val="center"/>
          </w:tcPr>
          <w:p w14:paraId="2934ADAE">
            <w:pPr>
              <w:spacing w:line="400" w:lineRule="exact"/>
              <w:rPr>
                <w:rFonts w:ascii="宋体" w:hAnsi="宋体" w:eastAsia="宋体" w:cs="宋体"/>
                <w:color w:val="auto"/>
                <w:sz w:val="24"/>
                <w:szCs w:val="24"/>
              </w:rPr>
            </w:pPr>
          </w:p>
          <w:p w14:paraId="64F7BC3C">
            <w:pPr>
              <w:spacing w:line="400" w:lineRule="exact"/>
              <w:rPr>
                <w:rFonts w:ascii="宋体" w:hAnsi="宋体" w:eastAsia="宋体" w:cs="宋体"/>
                <w:color w:val="auto"/>
                <w:sz w:val="24"/>
                <w:szCs w:val="24"/>
              </w:rPr>
            </w:pPr>
          </w:p>
        </w:tc>
        <w:tc>
          <w:tcPr>
            <w:tcW w:w="1214" w:type="dxa"/>
            <w:tcBorders>
              <w:right w:val="single" w:color="auto" w:sz="4" w:space="0"/>
            </w:tcBorders>
            <w:vAlign w:val="center"/>
          </w:tcPr>
          <w:p w14:paraId="0EFD2357">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保养内容</w:t>
            </w:r>
          </w:p>
        </w:tc>
        <w:tc>
          <w:tcPr>
            <w:tcW w:w="6191" w:type="dxa"/>
            <w:vAlign w:val="center"/>
          </w:tcPr>
          <w:p w14:paraId="20417668">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保 养 标 准</w:t>
            </w:r>
          </w:p>
        </w:tc>
        <w:tc>
          <w:tcPr>
            <w:tcW w:w="896" w:type="dxa"/>
            <w:vAlign w:val="center"/>
          </w:tcPr>
          <w:p w14:paraId="0A68374C">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保养时间</w:t>
            </w:r>
          </w:p>
        </w:tc>
      </w:tr>
      <w:tr w14:paraId="5C481D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278" w:hRule="atLeast"/>
          <w:jc w:val="center"/>
        </w:trPr>
        <w:tc>
          <w:tcPr>
            <w:tcW w:w="771" w:type="dxa"/>
            <w:vMerge w:val="restart"/>
            <w:vAlign w:val="center"/>
          </w:tcPr>
          <w:p w14:paraId="29B19E4C">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一级保养</w:t>
            </w:r>
          </w:p>
        </w:tc>
        <w:tc>
          <w:tcPr>
            <w:tcW w:w="1214" w:type="dxa"/>
            <w:tcBorders>
              <w:right w:val="single" w:color="auto" w:sz="4" w:space="0"/>
            </w:tcBorders>
            <w:vAlign w:val="center"/>
          </w:tcPr>
          <w:p w14:paraId="1E129B49">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外保养</w:t>
            </w:r>
          </w:p>
        </w:tc>
        <w:tc>
          <w:tcPr>
            <w:tcW w:w="6191" w:type="dxa"/>
          </w:tcPr>
          <w:p w14:paraId="4ADBF28C">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 xml:space="preserve">1清洗机床外表面及各罩壳，保持内外清洁，无锈蚀，无黄袍。 2清洗导轨面，检查并修光毛刺。 </w:t>
            </w:r>
          </w:p>
          <w:p w14:paraId="72F4B315">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 xml:space="preserve">3清洗长丝杆光杆操作杆。要求清洁无油污。 </w:t>
            </w:r>
          </w:p>
          <w:p w14:paraId="30871EBF">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 xml:space="preserve">4补齐紧固螺钉螺母手球手柄等机件，保持机床整齐。 5清洗机床附件，做到清洁整齐防锈。 </w:t>
            </w:r>
          </w:p>
        </w:tc>
        <w:tc>
          <w:tcPr>
            <w:tcW w:w="896" w:type="dxa"/>
            <w:vMerge w:val="restart"/>
            <w:vAlign w:val="center"/>
          </w:tcPr>
          <w:p w14:paraId="4AB35170">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每月一次</w:t>
            </w:r>
          </w:p>
        </w:tc>
      </w:tr>
      <w:tr w14:paraId="48CB59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278" w:hRule="atLeast"/>
          <w:jc w:val="center"/>
        </w:trPr>
        <w:tc>
          <w:tcPr>
            <w:tcW w:w="771" w:type="dxa"/>
            <w:vMerge w:val="continue"/>
            <w:vAlign w:val="center"/>
          </w:tcPr>
          <w:p w14:paraId="55A20788">
            <w:pPr>
              <w:spacing w:line="400" w:lineRule="exact"/>
              <w:rPr>
                <w:rFonts w:ascii="宋体" w:hAnsi="宋体" w:eastAsia="宋体" w:cs="宋体"/>
                <w:color w:val="auto"/>
                <w:sz w:val="24"/>
                <w:szCs w:val="24"/>
              </w:rPr>
            </w:pPr>
          </w:p>
        </w:tc>
        <w:tc>
          <w:tcPr>
            <w:tcW w:w="1214" w:type="dxa"/>
            <w:tcBorders>
              <w:right w:val="single" w:color="auto" w:sz="4" w:space="0"/>
            </w:tcBorders>
            <w:vAlign w:val="center"/>
          </w:tcPr>
          <w:p w14:paraId="4407C26D">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车头箱</w:t>
            </w:r>
          </w:p>
        </w:tc>
        <w:tc>
          <w:tcPr>
            <w:tcW w:w="6191" w:type="dxa"/>
          </w:tcPr>
          <w:p w14:paraId="78BA9727">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 xml:space="preserve">1清洗滤油器。 2检查主轴螺母有无松动，定位螺钉调整适宜。 </w:t>
            </w:r>
          </w:p>
          <w:p w14:paraId="29459EEB">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 xml:space="preserve">3检查调整摩擦片间隙及制动器。4检查传动齿轮有无错位和松动。 </w:t>
            </w:r>
          </w:p>
        </w:tc>
        <w:tc>
          <w:tcPr>
            <w:tcW w:w="896" w:type="dxa"/>
            <w:vMerge w:val="continue"/>
            <w:vAlign w:val="center"/>
          </w:tcPr>
          <w:p w14:paraId="6EEE58A3">
            <w:pPr>
              <w:spacing w:line="400" w:lineRule="exact"/>
              <w:rPr>
                <w:rFonts w:ascii="宋体" w:hAnsi="宋体" w:eastAsia="宋体" w:cs="宋体"/>
                <w:color w:val="auto"/>
                <w:sz w:val="24"/>
                <w:szCs w:val="24"/>
              </w:rPr>
            </w:pPr>
          </w:p>
        </w:tc>
      </w:tr>
      <w:tr w14:paraId="1D35FC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278" w:hRule="atLeast"/>
          <w:jc w:val="center"/>
        </w:trPr>
        <w:tc>
          <w:tcPr>
            <w:tcW w:w="771" w:type="dxa"/>
            <w:vMerge w:val="continue"/>
            <w:vAlign w:val="center"/>
          </w:tcPr>
          <w:p w14:paraId="3C244108">
            <w:pPr>
              <w:spacing w:line="400" w:lineRule="exact"/>
              <w:rPr>
                <w:rFonts w:ascii="宋体" w:hAnsi="宋体" w:eastAsia="宋体" w:cs="宋体"/>
                <w:color w:val="auto"/>
                <w:sz w:val="24"/>
                <w:szCs w:val="24"/>
              </w:rPr>
            </w:pPr>
          </w:p>
        </w:tc>
        <w:tc>
          <w:tcPr>
            <w:tcW w:w="1214" w:type="dxa"/>
            <w:tcBorders>
              <w:right w:val="single" w:color="auto" w:sz="4" w:space="0"/>
            </w:tcBorders>
            <w:vAlign w:val="center"/>
          </w:tcPr>
          <w:p w14:paraId="55DFACAB">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走刀箱挂轮架</w:t>
            </w:r>
          </w:p>
        </w:tc>
        <w:tc>
          <w:tcPr>
            <w:tcW w:w="6191" w:type="dxa"/>
          </w:tcPr>
          <w:p w14:paraId="00EFF105">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 xml:space="preserve">1清洗各部位。2检查调整挂轮间隙。 3检查轴套，应无松动拉毛。 </w:t>
            </w:r>
          </w:p>
        </w:tc>
        <w:tc>
          <w:tcPr>
            <w:tcW w:w="896" w:type="dxa"/>
            <w:vMerge w:val="continue"/>
            <w:vAlign w:val="center"/>
          </w:tcPr>
          <w:p w14:paraId="0FFDF894">
            <w:pPr>
              <w:spacing w:line="400" w:lineRule="exact"/>
              <w:rPr>
                <w:rFonts w:ascii="宋体" w:hAnsi="宋体" w:eastAsia="宋体" w:cs="宋体"/>
                <w:color w:val="auto"/>
                <w:sz w:val="24"/>
                <w:szCs w:val="24"/>
              </w:rPr>
            </w:pPr>
          </w:p>
        </w:tc>
      </w:tr>
      <w:tr w14:paraId="7EFC69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278" w:hRule="atLeast"/>
          <w:jc w:val="center"/>
        </w:trPr>
        <w:tc>
          <w:tcPr>
            <w:tcW w:w="771" w:type="dxa"/>
            <w:vMerge w:val="continue"/>
            <w:vAlign w:val="center"/>
          </w:tcPr>
          <w:p w14:paraId="3B1A9786">
            <w:pPr>
              <w:spacing w:line="400" w:lineRule="exact"/>
              <w:rPr>
                <w:rFonts w:ascii="宋体" w:hAnsi="宋体" w:eastAsia="宋体" w:cs="宋体"/>
                <w:color w:val="auto"/>
                <w:sz w:val="24"/>
                <w:szCs w:val="24"/>
              </w:rPr>
            </w:pPr>
          </w:p>
        </w:tc>
        <w:tc>
          <w:tcPr>
            <w:tcW w:w="1214" w:type="dxa"/>
            <w:tcBorders>
              <w:right w:val="single" w:color="auto" w:sz="4" w:space="0"/>
            </w:tcBorders>
            <w:vAlign w:val="center"/>
          </w:tcPr>
          <w:p w14:paraId="0633CC55">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刀架</w:t>
            </w:r>
          </w:p>
          <w:p w14:paraId="0C32902E">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拖板</w:t>
            </w:r>
          </w:p>
        </w:tc>
        <w:tc>
          <w:tcPr>
            <w:tcW w:w="6191" w:type="dxa"/>
          </w:tcPr>
          <w:p w14:paraId="0AD1EA23">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 xml:space="preserve">1拆洗刀架，调整中小拖板镶条间隙。 </w:t>
            </w:r>
          </w:p>
          <w:p w14:paraId="321007BF">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 xml:space="preserve">2拆洗调整中小拖板丝杆螺母间隙。 </w:t>
            </w:r>
          </w:p>
        </w:tc>
        <w:tc>
          <w:tcPr>
            <w:tcW w:w="896" w:type="dxa"/>
            <w:vMerge w:val="continue"/>
            <w:vAlign w:val="center"/>
          </w:tcPr>
          <w:p w14:paraId="2C060BB8">
            <w:pPr>
              <w:spacing w:line="400" w:lineRule="exact"/>
              <w:rPr>
                <w:rFonts w:ascii="宋体" w:hAnsi="宋体" w:eastAsia="宋体" w:cs="宋体"/>
                <w:color w:val="auto"/>
                <w:sz w:val="24"/>
                <w:szCs w:val="24"/>
              </w:rPr>
            </w:pPr>
          </w:p>
        </w:tc>
      </w:tr>
      <w:tr w14:paraId="117CCF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278" w:hRule="atLeast"/>
          <w:jc w:val="center"/>
        </w:trPr>
        <w:tc>
          <w:tcPr>
            <w:tcW w:w="771" w:type="dxa"/>
            <w:vMerge w:val="continue"/>
            <w:vAlign w:val="center"/>
          </w:tcPr>
          <w:p w14:paraId="34740D7B">
            <w:pPr>
              <w:spacing w:line="400" w:lineRule="exact"/>
              <w:rPr>
                <w:rFonts w:ascii="宋体" w:hAnsi="宋体" w:eastAsia="宋体" w:cs="宋体"/>
                <w:color w:val="auto"/>
                <w:sz w:val="24"/>
                <w:szCs w:val="24"/>
              </w:rPr>
            </w:pPr>
          </w:p>
        </w:tc>
        <w:tc>
          <w:tcPr>
            <w:tcW w:w="1214" w:type="dxa"/>
            <w:tcBorders>
              <w:right w:val="single" w:color="auto" w:sz="4" w:space="0"/>
            </w:tcBorders>
            <w:vAlign w:val="center"/>
          </w:tcPr>
          <w:p w14:paraId="6335F515">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尾架</w:t>
            </w:r>
          </w:p>
        </w:tc>
        <w:tc>
          <w:tcPr>
            <w:tcW w:w="6191" w:type="dxa"/>
          </w:tcPr>
          <w:p w14:paraId="280818D2">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 xml:space="preserve">1拆洗丝杆套筒。 2检查修光套筒外表及锥孔毛刺伤痕。 </w:t>
            </w:r>
          </w:p>
          <w:p w14:paraId="59AD033C">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 xml:space="preserve">3清洗调整刹紧机构。拆洗丝杆套筒。 </w:t>
            </w:r>
          </w:p>
        </w:tc>
        <w:tc>
          <w:tcPr>
            <w:tcW w:w="896" w:type="dxa"/>
            <w:vMerge w:val="continue"/>
            <w:vAlign w:val="center"/>
          </w:tcPr>
          <w:p w14:paraId="5D61F18E">
            <w:pPr>
              <w:spacing w:line="400" w:lineRule="exact"/>
              <w:rPr>
                <w:rFonts w:ascii="宋体" w:hAnsi="宋体" w:eastAsia="宋体" w:cs="宋体"/>
                <w:color w:val="auto"/>
                <w:sz w:val="24"/>
                <w:szCs w:val="24"/>
              </w:rPr>
            </w:pPr>
          </w:p>
        </w:tc>
      </w:tr>
      <w:tr w14:paraId="1C85F2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278" w:hRule="atLeast"/>
          <w:jc w:val="center"/>
        </w:trPr>
        <w:tc>
          <w:tcPr>
            <w:tcW w:w="771" w:type="dxa"/>
            <w:vMerge w:val="continue"/>
            <w:vAlign w:val="center"/>
          </w:tcPr>
          <w:p w14:paraId="7C3E6396">
            <w:pPr>
              <w:spacing w:line="400" w:lineRule="exact"/>
              <w:rPr>
                <w:rFonts w:ascii="宋体" w:hAnsi="宋体" w:eastAsia="宋体" w:cs="宋体"/>
                <w:color w:val="auto"/>
                <w:sz w:val="24"/>
                <w:szCs w:val="24"/>
              </w:rPr>
            </w:pPr>
          </w:p>
        </w:tc>
        <w:tc>
          <w:tcPr>
            <w:tcW w:w="1214" w:type="dxa"/>
            <w:tcBorders>
              <w:right w:val="single" w:color="auto" w:sz="4" w:space="0"/>
            </w:tcBorders>
            <w:vAlign w:val="center"/>
          </w:tcPr>
          <w:p w14:paraId="007F74B2">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润滑</w:t>
            </w:r>
          </w:p>
        </w:tc>
        <w:tc>
          <w:tcPr>
            <w:tcW w:w="6191" w:type="dxa"/>
          </w:tcPr>
          <w:p w14:paraId="34AC863D">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 xml:space="preserve">1清洗油线油毡，保证油孔油路畅通。 </w:t>
            </w:r>
          </w:p>
          <w:p w14:paraId="59A6A721">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 xml:space="preserve">2油质油量符合要求，油杯齐全，油标明亮。 </w:t>
            </w:r>
          </w:p>
        </w:tc>
        <w:tc>
          <w:tcPr>
            <w:tcW w:w="896" w:type="dxa"/>
            <w:vMerge w:val="continue"/>
            <w:vAlign w:val="center"/>
          </w:tcPr>
          <w:p w14:paraId="69668194">
            <w:pPr>
              <w:spacing w:line="400" w:lineRule="exact"/>
              <w:rPr>
                <w:rFonts w:ascii="宋体" w:hAnsi="宋体" w:eastAsia="宋体" w:cs="宋体"/>
                <w:color w:val="auto"/>
                <w:sz w:val="24"/>
                <w:szCs w:val="24"/>
              </w:rPr>
            </w:pPr>
          </w:p>
        </w:tc>
      </w:tr>
      <w:tr w14:paraId="05D9BA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278" w:hRule="atLeast"/>
          <w:jc w:val="center"/>
        </w:trPr>
        <w:tc>
          <w:tcPr>
            <w:tcW w:w="771" w:type="dxa"/>
            <w:vMerge w:val="continue"/>
            <w:vAlign w:val="center"/>
          </w:tcPr>
          <w:p w14:paraId="59A82892">
            <w:pPr>
              <w:spacing w:line="400" w:lineRule="exact"/>
              <w:rPr>
                <w:rFonts w:ascii="宋体" w:hAnsi="宋体" w:eastAsia="宋体" w:cs="宋体"/>
                <w:color w:val="auto"/>
                <w:sz w:val="24"/>
                <w:szCs w:val="24"/>
              </w:rPr>
            </w:pPr>
          </w:p>
        </w:tc>
        <w:tc>
          <w:tcPr>
            <w:tcW w:w="1214" w:type="dxa"/>
            <w:tcBorders>
              <w:right w:val="single" w:color="auto" w:sz="4" w:space="0"/>
            </w:tcBorders>
            <w:vAlign w:val="center"/>
          </w:tcPr>
          <w:p w14:paraId="232957C9">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冷却</w:t>
            </w:r>
          </w:p>
        </w:tc>
        <w:tc>
          <w:tcPr>
            <w:tcW w:w="6191" w:type="dxa"/>
          </w:tcPr>
          <w:p w14:paraId="04197F55">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1清洗冷却泵、过滤器、冷却槽、水管水阀，消除泄漏。</w:t>
            </w:r>
          </w:p>
        </w:tc>
        <w:tc>
          <w:tcPr>
            <w:tcW w:w="896" w:type="dxa"/>
            <w:vMerge w:val="continue"/>
            <w:vAlign w:val="center"/>
          </w:tcPr>
          <w:p w14:paraId="61369407">
            <w:pPr>
              <w:spacing w:line="400" w:lineRule="exact"/>
              <w:rPr>
                <w:rFonts w:ascii="宋体" w:hAnsi="宋体" w:eastAsia="宋体" w:cs="宋体"/>
                <w:color w:val="auto"/>
                <w:sz w:val="24"/>
                <w:szCs w:val="24"/>
              </w:rPr>
            </w:pPr>
          </w:p>
        </w:tc>
      </w:tr>
      <w:tr w14:paraId="67E31D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278" w:hRule="atLeast"/>
          <w:jc w:val="center"/>
        </w:trPr>
        <w:tc>
          <w:tcPr>
            <w:tcW w:w="771" w:type="dxa"/>
            <w:vMerge w:val="continue"/>
            <w:vAlign w:val="center"/>
          </w:tcPr>
          <w:p w14:paraId="0CD72758">
            <w:pPr>
              <w:spacing w:line="400" w:lineRule="exact"/>
              <w:rPr>
                <w:rFonts w:ascii="宋体" w:hAnsi="宋体" w:eastAsia="宋体" w:cs="宋体"/>
                <w:color w:val="auto"/>
                <w:sz w:val="24"/>
                <w:szCs w:val="24"/>
              </w:rPr>
            </w:pPr>
          </w:p>
        </w:tc>
        <w:tc>
          <w:tcPr>
            <w:tcW w:w="1214" w:type="dxa"/>
            <w:tcBorders>
              <w:right w:val="single" w:color="auto" w:sz="4" w:space="0"/>
            </w:tcBorders>
            <w:vAlign w:val="center"/>
          </w:tcPr>
          <w:p w14:paraId="350D0634">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数控</w:t>
            </w:r>
          </w:p>
        </w:tc>
        <w:tc>
          <w:tcPr>
            <w:tcW w:w="6191" w:type="dxa"/>
          </w:tcPr>
          <w:p w14:paraId="4FB3CB50">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1检查数控部分接头是否松动，清除积尘和油污。</w:t>
            </w:r>
          </w:p>
        </w:tc>
        <w:tc>
          <w:tcPr>
            <w:tcW w:w="896" w:type="dxa"/>
            <w:vMerge w:val="continue"/>
            <w:vAlign w:val="center"/>
          </w:tcPr>
          <w:p w14:paraId="3F8B8E69">
            <w:pPr>
              <w:spacing w:line="400" w:lineRule="exact"/>
              <w:rPr>
                <w:rFonts w:ascii="宋体" w:hAnsi="宋体" w:eastAsia="宋体" w:cs="宋体"/>
                <w:color w:val="auto"/>
                <w:sz w:val="24"/>
                <w:szCs w:val="24"/>
              </w:rPr>
            </w:pPr>
          </w:p>
        </w:tc>
      </w:tr>
      <w:tr w14:paraId="2B284C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278" w:hRule="atLeast"/>
          <w:jc w:val="center"/>
        </w:trPr>
        <w:tc>
          <w:tcPr>
            <w:tcW w:w="771" w:type="dxa"/>
            <w:vMerge w:val="continue"/>
            <w:vAlign w:val="center"/>
          </w:tcPr>
          <w:p w14:paraId="0EF06D2F">
            <w:pPr>
              <w:spacing w:line="400" w:lineRule="exact"/>
              <w:rPr>
                <w:rFonts w:ascii="宋体" w:hAnsi="宋体" w:eastAsia="宋体" w:cs="宋体"/>
                <w:color w:val="auto"/>
                <w:sz w:val="24"/>
                <w:szCs w:val="24"/>
              </w:rPr>
            </w:pPr>
          </w:p>
        </w:tc>
        <w:tc>
          <w:tcPr>
            <w:tcW w:w="1214" w:type="dxa"/>
            <w:tcBorders>
              <w:right w:val="single" w:color="auto" w:sz="4" w:space="0"/>
            </w:tcBorders>
            <w:vAlign w:val="center"/>
          </w:tcPr>
          <w:p w14:paraId="38994CD6">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电器</w:t>
            </w:r>
          </w:p>
        </w:tc>
        <w:tc>
          <w:tcPr>
            <w:tcW w:w="6191" w:type="dxa"/>
          </w:tcPr>
          <w:p w14:paraId="6C258063">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1清洗电动机电器箱。2检查各电器元件触点，要求性能良好，安全可靠。3检查紧固接零装置。</w:t>
            </w:r>
          </w:p>
        </w:tc>
        <w:tc>
          <w:tcPr>
            <w:tcW w:w="896" w:type="dxa"/>
            <w:vMerge w:val="continue"/>
            <w:vAlign w:val="center"/>
          </w:tcPr>
          <w:p w14:paraId="75BB3D37">
            <w:pPr>
              <w:spacing w:line="400" w:lineRule="exact"/>
              <w:rPr>
                <w:rFonts w:ascii="宋体" w:hAnsi="宋体" w:eastAsia="宋体" w:cs="宋体"/>
                <w:color w:val="auto"/>
                <w:sz w:val="24"/>
                <w:szCs w:val="24"/>
              </w:rPr>
            </w:pPr>
          </w:p>
        </w:tc>
      </w:tr>
      <w:tr w14:paraId="66E7CC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165" w:hRule="atLeast"/>
          <w:jc w:val="center"/>
        </w:trPr>
        <w:tc>
          <w:tcPr>
            <w:tcW w:w="771" w:type="dxa"/>
            <w:vMerge w:val="restart"/>
            <w:vAlign w:val="center"/>
          </w:tcPr>
          <w:p w14:paraId="440BF5DC">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二级保养</w:t>
            </w:r>
          </w:p>
        </w:tc>
        <w:tc>
          <w:tcPr>
            <w:tcW w:w="1214" w:type="dxa"/>
            <w:tcBorders>
              <w:right w:val="single" w:color="auto" w:sz="4" w:space="0"/>
            </w:tcBorders>
            <w:vAlign w:val="center"/>
          </w:tcPr>
          <w:p w14:paraId="19E3E293">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车头箱</w:t>
            </w:r>
          </w:p>
        </w:tc>
        <w:tc>
          <w:tcPr>
            <w:tcW w:w="6191" w:type="dxa"/>
            <w:vAlign w:val="center"/>
          </w:tcPr>
          <w:p w14:paraId="5677D939">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1清洗主轴箱。2检查传动系统，修复或更换磨损零件。3调整主轴轴向间隙。4清除主轴锥孔毛刺，以符合精度要求。</w:t>
            </w:r>
          </w:p>
        </w:tc>
        <w:tc>
          <w:tcPr>
            <w:tcW w:w="896" w:type="dxa"/>
            <w:vMerge w:val="restart"/>
            <w:vAlign w:val="center"/>
          </w:tcPr>
          <w:p w14:paraId="4ED545E9">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每半年一次</w:t>
            </w:r>
          </w:p>
        </w:tc>
      </w:tr>
      <w:tr w14:paraId="678340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165" w:hRule="atLeast"/>
          <w:jc w:val="center"/>
        </w:trPr>
        <w:tc>
          <w:tcPr>
            <w:tcW w:w="771" w:type="dxa"/>
            <w:vMerge w:val="continue"/>
            <w:vAlign w:val="center"/>
          </w:tcPr>
          <w:p w14:paraId="659157C1">
            <w:pPr>
              <w:spacing w:line="400" w:lineRule="exact"/>
              <w:rPr>
                <w:rFonts w:ascii="宋体" w:hAnsi="宋体" w:eastAsia="宋体" w:cs="宋体"/>
                <w:color w:val="auto"/>
                <w:sz w:val="24"/>
                <w:szCs w:val="24"/>
              </w:rPr>
            </w:pPr>
          </w:p>
        </w:tc>
        <w:tc>
          <w:tcPr>
            <w:tcW w:w="1214" w:type="dxa"/>
            <w:tcBorders>
              <w:right w:val="single" w:color="auto" w:sz="4" w:space="0"/>
            </w:tcBorders>
            <w:vAlign w:val="center"/>
          </w:tcPr>
          <w:p w14:paraId="13E06CCB">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走刀箱挂轮架</w:t>
            </w:r>
          </w:p>
        </w:tc>
        <w:tc>
          <w:tcPr>
            <w:tcW w:w="6191" w:type="dxa"/>
            <w:vAlign w:val="center"/>
          </w:tcPr>
          <w:p w14:paraId="23BA6DE2">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1检查修复或更换磨损零件。</w:t>
            </w:r>
          </w:p>
        </w:tc>
        <w:tc>
          <w:tcPr>
            <w:tcW w:w="896" w:type="dxa"/>
            <w:vMerge w:val="continue"/>
            <w:vAlign w:val="center"/>
          </w:tcPr>
          <w:p w14:paraId="42162B2D">
            <w:pPr>
              <w:spacing w:line="400" w:lineRule="exact"/>
              <w:rPr>
                <w:rFonts w:ascii="宋体" w:hAnsi="宋体" w:eastAsia="宋体" w:cs="宋体"/>
                <w:color w:val="auto"/>
                <w:sz w:val="24"/>
                <w:szCs w:val="24"/>
              </w:rPr>
            </w:pPr>
          </w:p>
        </w:tc>
      </w:tr>
      <w:tr w14:paraId="0A1F71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165" w:hRule="atLeast"/>
          <w:jc w:val="center"/>
        </w:trPr>
        <w:tc>
          <w:tcPr>
            <w:tcW w:w="771" w:type="dxa"/>
            <w:vMerge w:val="continue"/>
            <w:vAlign w:val="center"/>
          </w:tcPr>
          <w:p w14:paraId="314A8E34">
            <w:pPr>
              <w:spacing w:line="400" w:lineRule="exact"/>
              <w:rPr>
                <w:rFonts w:ascii="宋体" w:hAnsi="宋体" w:eastAsia="宋体" w:cs="宋体"/>
                <w:color w:val="auto"/>
                <w:sz w:val="24"/>
                <w:szCs w:val="24"/>
              </w:rPr>
            </w:pPr>
          </w:p>
        </w:tc>
        <w:tc>
          <w:tcPr>
            <w:tcW w:w="1214" w:type="dxa"/>
            <w:tcBorders>
              <w:right w:val="single" w:color="auto" w:sz="4" w:space="0"/>
            </w:tcBorders>
            <w:vAlign w:val="center"/>
          </w:tcPr>
          <w:p w14:paraId="143E321E">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刀架、拖板</w:t>
            </w:r>
          </w:p>
        </w:tc>
        <w:tc>
          <w:tcPr>
            <w:tcW w:w="6191" w:type="dxa"/>
            <w:vAlign w:val="center"/>
          </w:tcPr>
          <w:p w14:paraId="3115587B">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1拆洗刀架及拖板。2检查修复或更换磨损零件。</w:t>
            </w:r>
          </w:p>
        </w:tc>
        <w:tc>
          <w:tcPr>
            <w:tcW w:w="896" w:type="dxa"/>
            <w:vMerge w:val="continue"/>
            <w:vAlign w:val="center"/>
          </w:tcPr>
          <w:p w14:paraId="1AF02746">
            <w:pPr>
              <w:spacing w:line="400" w:lineRule="exact"/>
              <w:rPr>
                <w:rFonts w:ascii="宋体" w:hAnsi="宋体" w:eastAsia="宋体" w:cs="宋体"/>
                <w:color w:val="auto"/>
                <w:sz w:val="24"/>
                <w:szCs w:val="24"/>
              </w:rPr>
            </w:pPr>
          </w:p>
        </w:tc>
      </w:tr>
      <w:tr w14:paraId="3749AB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165" w:hRule="atLeast"/>
          <w:jc w:val="center"/>
        </w:trPr>
        <w:tc>
          <w:tcPr>
            <w:tcW w:w="771" w:type="dxa"/>
            <w:vMerge w:val="continue"/>
            <w:vAlign w:val="center"/>
          </w:tcPr>
          <w:p w14:paraId="7362BEEE">
            <w:pPr>
              <w:spacing w:line="400" w:lineRule="exact"/>
              <w:rPr>
                <w:rFonts w:ascii="宋体" w:hAnsi="宋体" w:eastAsia="宋体" w:cs="宋体"/>
                <w:color w:val="auto"/>
                <w:sz w:val="24"/>
                <w:szCs w:val="24"/>
              </w:rPr>
            </w:pPr>
          </w:p>
        </w:tc>
        <w:tc>
          <w:tcPr>
            <w:tcW w:w="1214" w:type="dxa"/>
            <w:tcBorders>
              <w:right w:val="single" w:color="auto" w:sz="4" w:space="0"/>
            </w:tcBorders>
            <w:vAlign w:val="center"/>
          </w:tcPr>
          <w:p w14:paraId="2E4399E3">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溜板箱</w:t>
            </w:r>
          </w:p>
        </w:tc>
        <w:tc>
          <w:tcPr>
            <w:tcW w:w="6191" w:type="dxa"/>
            <w:vAlign w:val="center"/>
          </w:tcPr>
          <w:p w14:paraId="727362D1">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1清洗溜板箱。2调整开合螺母间隙。3检查修复或更换磨损零件。</w:t>
            </w:r>
          </w:p>
        </w:tc>
        <w:tc>
          <w:tcPr>
            <w:tcW w:w="896" w:type="dxa"/>
            <w:vMerge w:val="continue"/>
            <w:vAlign w:val="center"/>
          </w:tcPr>
          <w:p w14:paraId="4FA2E575">
            <w:pPr>
              <w:spacing w:line="400" w:lineRule="exact"/>
              <w:rPr>
                <w:rFonts w:ascii="宋体" w:hAnsi="宋体" w:eastAsia="宋体" w:cs="宋体"/>
                <w:color w:val="auto"/>
                <w:sz w:val="24"/>
                <w:szCs w:val="24"/>
              </w:rPr>
            </w:pPr>
          </w:p>
        </w:tc>
      </w:tr>
      <w:tr w14:paraId="12519F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165" w:hRule="atLeast"/>
          <w:jc w:val="center"/>
        </w:trPr>
        <w:tc>
          <w:tcPr>
            <w:tcW w:w="771" w:type="dxa"/>
            <w:vMerge w:val="continue"/>
            <w:vAlign w:val="center"/>
          </w:tcPr>
          <w:p w14:paraId="203E3F42">
            <w:pPr>
              <w:spacing w:line="400" w:lineRule="exact"/>
              <w:rPr>
                <w:rFonts w:ascii="宋体" w:hAnsi="宋体" w:eastAsia="宋体" w:cs="宋体"/>
                <w:color w:val="auto"/>
                <w:sz w:val="24"/>
                <w:szCs w:val="24"/>
              </w:rPr>
            </w:pPr>
          </w:p>
        </w:tc>
        <w:tc>
          <w:tcPr>
            <w:tcW w:w="1214" w:type="dxa"/>
            <w:tcBorders>
              <w:right w:val="single" w:color="auto" w:sz="4" w:space="0"/>
            </w:tcBorders>
            <w:vAlign w:val="center"/>
          </w:tcPr>
          <w:p w14:paraId="0F0D91FC">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尾架</w:t>
            </w:r>
          </w:p>
        </w:tc>
        <w:tc>
          <w:tcPr>
            <w:tcW w:w="6191" w:type="dxa"/>
            <w:vAlign w:val="center"/>
          </w:tcPr>
          <w:p w14:paraId="16A61D35">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1检查修复尾架套筒维度。2检查修复或更换磨损零件。</w:t>
            </w:r>
          </w:p>
        </w:tc>
        <w:tc>
          <w:tcPr>
            <w:tcW w:w="896" w:type="dxa"/>
            <w:vMerge w:val="continue"/>
            <w:vAlign w:val="center"/>
          </w:tcPr>
          <w:p w14:paraId="7DBB379E">
            <w:pPr>
              <w:spacing w:line="400" w:lineRule="exact"/>
              <w:rPr>
                <w:rFonts w:ascii="宋体" w:hAnsi="宋体" w:eastAsia="宋体" w:cs="宋体"/>
                <w:color w:val="auto"/>
                <w:sz w:val="24"/>
                <w:szCs w:val="24"/>
              </w:rPr>
            </w:pPr>
          </w:p>
        </w:tc>
      </w:tr>
      <w:tr w14:paraId="525E32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165" w:hRule="atLeast"/>
          <w:jc w:val="center"/>
        </w:trPr>
        <w:tc>
          <w:tcPr>
            <w:tcW w:w="771" w:type="dxa"/>
            <w:vMerge w:val="continue"/>
            <w:vAlign w:val="center"/>
          </w:tcPr>
          <w:p w14:paraId="60621D6A">
            <w:pPr>
              <w:spacing w:line="400" w:lineRule="exact"/>
              <w:rPr>
                <w:rFonts w:ascii="宋体" w:hAnsi="宋体" w:eastAsia="宋体" w:cs="宋体"/>
                <w:color w:val="auto"/>
                <w:sz w:val="24"/>
                <w:szCs w:val="24"/>
              </w:rPr>
            </w:pPr>
          </w:p>
        </w:tc>
        <w:tc>
          <w:tcPr>
            <w:tcW w:w="1214" w:type="dxa"/>
            <w:tcBorders>
              <w:right w:val="single" w:color="auto" w:sz="4" w:space="0"/>
            </w:tcBorders>
            <w:vAlign w:val="center"/>
          </w:tcPr>
          <w:p w14:paraId="2F0F52C3">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润滑</w:t>
            </w:r>
          </w:p>
        </w:tc>
        <w:tc>
          <w:tcPr>
            <w:tcW w:w="6191" w:type="dxa"/>
            <w:vAlign w:val="center"/>
          </w:tcPr>
          <w:p w14:paraId="79E6C1DA">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1清洗油池，更换润滑油。</w:t>
            </w:r>
          </w:p>
        </w:tc>
        <w:tc>
          <w:tcPr>
            <w:tcW w:w="896" w:type="dxa"/>
            <w:vMerge w:val="continue"/>
            <w:vAlign w:val="center"/>
          </w:tcPr>
          <w:p w14:paraId="24A7BF2F">
            <w:pPr>
              <w:spacing w:line="400" w:lineRule="exact"/>
              <w:rPr>
                <w:rFonts w:ascii="宋体" w:hAnsi="宋体" w:eastAsia="宋体" w:cs="宋体"/>
                <w:color w:val="auto"/>
                <w:sz w:val="24"/>
                <w:szCs w:val="24"/>
              </w:rPr>
            </w:pPr>
          </w:p>
        </w:tc>
      </w:tr>
      <w:tr w14:paraId="588065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165" w:hRule="atLeast"/>
          <w:jc w:val="center"/>
        </w:trPr>
        <w:tc>
          <w:tcPr>
            <w:tcW w:w="771" w:type="dxa"/>
            <w:vMerge w:val="continue"/>
            <w:vAlign w:val="center"/>
          </w:tcPr>
          <w:p w14:paraId="02C9526A">
            <w:pPr>
              <w:spacing w:line="400" w:lineRule="exact"/>
              <w:rPr>
                <w:rFonts w:ascii="宋体" w:hAnsi="宋体" w:eastAsia="宋体" w:cs="宋体"/>
                <w:color w:val="auto"/>
                <w:sz w:val="24"/>
                <w:szCs w:val="24"/>
              </w:rPr>
            </w:pPr>
          </w:p>
        </w:tc>
        <w:tc>
          <w:tcPr>
            <w:tcW w:w="1214" w:type="dxa"/>
            <w:tcBorders>
              <w:right w:val="single" w:color="auto" w:sz="4" w:space="0"/>
            </w:tcBorders>
            <w:vAlign w:val="center"/>
          </w:tcPr>
          <w:p w14:paraId="006B4CA8">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电器</w:t>
            </w:r>
          </w:p>
        </w:tc>
        <w:tc>
          <w:tcPr>
            <w:tcW w:w="6191" w:type="dxa"/>
            <w:vAlign w:val="center"/>
          </w:tcPr>
          <w:p w14:paraId="2F687997">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1拆洗电动机轴承。2检修整理电器箱，应符合设备完好标准要求。</w:t>
            </w:r>
          </w:p>
        </w:tc>
        <w:tc>
          <w:tcPr>
            <w:tcW w:w="896" w:type="dxa"/>
            <w:vMerge w:val="continue"/>
            <w:vAlign w:val="center"/>
          </w:tcPr>
          <w:p w14:paraId="560D54F0">
            <w:pPr>
              <w:spacing w:line="400" w:lineRule="exact"/>
              <w:rPr>
                <w:rFonts w:ascii="宋体" w:hAnsi="宋体" w:eastAsia="宋体" w:cs="宋体"/>
                <w:color w:val="auto"/>
                <w:sz w:val="24"/>
                <w:szCs w:val="24"/>
              </w:rPr>
            </w:pPr>
          </w:p>
        </w:tc>
      </w:tr>
      <w:tr w14:paraId="278797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165" w:hRule="atLeast"/>
          <w:jc w:val="center"/>
        </w:trPr>
        <w:tc>
          <w:tcPr>
            <w:tcW w:w="771" w:type="dxa"/>
            <w:vMerge w:val="continue"/>
            <w:vAlign w:val="center"/>
          </w:tcPr>
          <w:p w14:paraId="50D5D1E2">
            <w:pPr>
              <w:spacing w:line="400" w:lineRule="exact"/>
              <w:rPr>
                <w:rFonts w:ascii="宋体" w:hAnsi="宋体" w:eastAsia="宋体" w:cs="宋体"/>
                <w:color w:val="auto"/>
                <w:sz w:val="24"/>
                <w:szCs w:val="24"/>
              </w:rPr>
            </w:pPr>
          </w:p>
        </w:tc>
        <w:tc>
          <w:tcPr>
            <w:tcW w:w="1214" w:type="dxa"/>
            <w:tcBorders>
              <w:right w:val="single" w:color="auto" w:sz="4" w:space="0"/>
            </w:tcBorders>
            <w:vAlign w:val="center"/>
          </w:tcPr>
          <w:p w14:paraId="35E1BAAC">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精度</w:t>
            </w:r>
          </w:p>
        </w:tc>
        <w:tc>
          <w:tcPr>
            <w:tcW w:w="6191" w:type="dxa"/>
            <w:vAlign w:val="center"/>
          </w:tcPr>
          <w:p w14:paraId="2FC31DB8">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1校正机床水平，检查调整修复精度。2调整数控尺寸和实际尺寸的误差，调整电流电压在规定范围内。3精度符合设备完好标准要求。</w:t>
            </w:r>
          </w:p>
        </w:tc>
        <w:tc>
          <w:tcPr>
            <w:tcW w:w="896" w:type="dxa"/>
            <w:vMerge w:val="continue"/>
            <w:vAlign w:val="center"/>
          </w:tcPr>
          <w:p w14:paraId="6B57EF63">
            <w:pPr>
              <w:spacing w:line="400" w:lineRule="exact"/>
              <w:rPr>
                <w:rFonts w:ascii="宋体" w:hAnsi="宋体" w:eastAsia="宋体" w:cs="宋体"/>
                <w:color w:val="auto"/>
                <w:sz w:val="24"/>
                <w:szCs w:val="24"/>
              </w:rPr>
            </w:pPr>
          </w:p>
        </w:tc>
      </w:tr>
    </w:tbl>
    <w:p w14:paraId="17BCE79D">
      <w:pPr>
        <w:spacing w:line="360" w:lineRule="auto"/>
        <w:ind w:firstLine="480" w:firstLineChars="200"/>
        <w:rPr>
          <w:rFonts w:ascii="宋体" w:hAnsi="宋体" w:eastAsia="宋体" w:cs="宋体"/>
          <w:bCs/>
          <w:color w:val="auto"/>
          <w:sz w:val="24"/>
          <w:szCs w:val="24"/>
        </w:rPr>
      </w:pPr>
    </w:p>
    <w:p w14:paraId="450E2EBA">
      <w:pPr>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11.设备名称：数控铣床</w:t>
      </w:r>
    </w:p>
    <w:tbl>
      <w:tblPr>
        <w:tblStyle w:val="6"/>
        <w:tblW w:w="9203"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
      <w:tblGrid>
        <w:gridCol w:w="809"/>
        <w:gridCol w:w="1625"/>
        <w:gridCol w:w="5878"/>
        <w:gridCol w:w="891"/>
      </w:tblGrid>
      <w:tr w14:paraId="3A2D08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1037" w:hRule="atLeast"/>
          <w:jc w:val="center"/>
        </w:trPr>
        <w:tc>
          <w:tcPr>
            <w:tcW w:w="809" w:type="dxa"/>
            <w:vAlign w:val="center"/>
          </w:tcPr>
          <w:p w14:paraId="4C23745B">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保养等级</w:t>
            </w:r>
          </w:p>
        </w:tc>
        <w:tc>
          <w:tcPr>
            <w:tcW w:w="1625" w:type="dxa"/>
            <w:tcBorders>
              <w:right w:val="single" w:color="auto" w:sz="4" w:space="0"/>
            </w:tcBorders>
            <w:vAlign w:val="center"/>
          </w:tcPr>
          <w:p w14:paraId="07339849">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保养内容</w:t>
            </w:r>
          </w:p>
        </w:tc>
        <w:tc>
          <w:tcPr>
            <w:tcW w:w="5878" w:type="dxa"/>
            <w:vAlign w:val="center"/>
          </w:tcPr>
          <w:p w14:paraId="6165D819">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保 养 标 准</w:t>
            </w:r>
          </w:p>
        </w:tc>
        <w:tc>
          <w:tcPr>
            <w:tcW w:w="891" w:type="dxa"/>
            <w:vAlign w:val="center"/>
          </w:tcPr>
          <w:p w14:paraId="1B201E09">
            <w:pPr>
              <w:spacing w:line="400" w:lineRule="exact"/>
              <w:rPr>
                <w:rFonts w:ascii="宋体" w:hAnsi="宋体" w:eastAsia="宋体" w:cs="宋体"/>
                <w:bCs/>
                <w:color w:val="auto"/>
                <w:sz w:val="24"/>
                <w:szCs w:val="24"/>
              </w:rPr>
            </w:pPr>
            <w:r>
              <w:rPr>
                <w:rFonts w:hint="eastAsia" w:ascii="宋体" w:hAnsi="宋体" w:eastAsia="宋体" w:cs="宋体"/>
                <w:color w:val="auto"/>
                <w:sz w:val="24"/>
                <w:szCs w:val="24"/>
              </w:rPr>
              <w:t>保养时间</w:t>
            </w:r>
          </w:p>
        </w:tc>
      </w:tr>
      <w:tr w14:paraId="4BC634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278" w:hRule="atLeast"/>
          <w:jc w:val="center"/>
        </w:trPr>
        <w:tc>
          <w:tcPr>
            <w:tcW w:w="809" w:type="dxa"/>
            <w:vMerge w:val="restart"/>
            <w:vAlign w:val="center"/>
          </w:tcPr>
          <w:p w14:paraId="6CB67509">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一级保养</w:t>
            </w:r>
          </w:p>
        </w:tc>
        <w:tc>
          <w:tcPr>
            <w:tcW w:w="1625" w:type="dxa"/>
            <w:tcBorders>
              <w:right w:val="single" w:color="auto" w:sz="4" w:space="0"/>
            </w:tcBorders>
            <w:vAlign w:val="center"/>
          </w:tcPr>
          <w:p w14:paraId="2EB4C3B2">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外保养</w:t>
            </w:r>
          </w:p>
        </w:tc>
        <w:tc>
          <w:tcPr>
            <w:tcW w:w="5878" w:type="dxa"/>
          </w:tcPr>
          <w:p w14:paraId="67C44D04">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 xml:space="preserve">1清洗机床外表面及各罩壳，保持内外清洁，无锈蚀，无黄袍。 2清洗导轨面，检查并修光毛刺。 3清洗长丝杆光杆操作杆。要求清洁无油污。 4补齐紧固螺钉螺母手球手柄等机件，保持机床整齐。 5清洗机床附件，做到清洁整齐防锈。 </w:t>
            </w:r>
          </w:p>
        </w:tc>
        <w:tc>
          <w:tcPr>
            <w:tcW w:w="891" w:type="dxa"/>
            <w:vMerge w:val="restart"/>
            <w:vAlign w:val="center"/>
          </w:tcPr>
          <w:p w14:paraId="70CB8BFC">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每月一次</w:t>
            </w:r>
          </w:p>
        </w:tc>
      </w:tr>
      <w:tr w14:paraId="648EE4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278" w:hRule="atLeast"/>
          <w:jc w:val="center"/>
        </w:trPr>
        <w:tc>
          <w:tcPr>
            <w:tcW w:w="809" w:type="dxa"/>
            <w:vMerge w:val="continue"/>
            <w:vAlign w:val="center"/>
          </w:tcPr>
          <w:p w14:paraId="0DCDEA97">
            <w:pPr>
              <w:spacing w:line="400" w:lineRule="exact"/>
              <w:rPr>
                <w:rFonts w:ascii="宋体" w:hAnsi="宋体" w:eastAsia="宋体" w:cs="宋体"/>
                <w:color w:val="auto"/>
                <w:sz w:val="24"/>
                <w:szCs w:val="24"/>
              </w:rPr>
            </w:pPr>
          </w:p>
        </w:tc>
        <w:tc>
          <w:tcPr>
            <w:tcW w:w="1625" w:type="dxa"/>
            <w:tcBorders>
              <w:right w:val="single" w:color="auto" w:sz="4" w:space="0"/>
            </w:tcBorders>
            <w:vAlign w:val="center"/>
          </w:tcPr>
          <w:p w14:paraId="2FAD56B5">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主轴箱</w:t>
            </w:r>
          </w:p>
        </w:tc>
        <w:tc>
          <w:tcPr>
            <w:tcW w:w="5878" w:type="dxa"/>
          </w:tcPr>
          <w:p w14:paraId="27E42BE8">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 xml:space="preserve">1清洗滤油器。 2检查传动齿轮有无错位和松动。 </w:t>
            </w:r>
          </w:p>
        </w:tc>
        <w:tc>
          <w:tcPr>
            <w:tcW w:w="891" w:type="dxa"/>
            <w:vMerge w:val="continue"/>
            <w:vAlign w:val="center"/>
          </w:tcPr>
          <w:p w14:paraId="77752810">
            <w:pPr>
              <w:spacing w:line="400" w:lineRule="exact"/>
              <w:ind w:firstLine="480" w:firstLineChars="200"/>
              <w:rPr>
                <w:rFonts w:ascii="宋体" w:hAnsi="宋体" w:eastAsia="宋体" w:cs="宋体"/>
                <w:bCs/>
                <w:color w:val="auto"/>
                <w:sz w:val="24"/>
                <w:szCs w:val="24"/>
              </w:rPr>
            </w:pPr>
          </w:p>
        </w:tc>
      </w:tr>
      <w:tr w14:paraId="2D629F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690" w:hRule="atLeast"/>
          <w:jc w:val="center"/>
        </w:trPr>
        <w:tc>
          <w:tcPr>
            <w:tcW w:w="809" w:type="dxa"/>
            <w:vMerge w:val="continue"/>
            <w:vAlign w:val="center"/>
          </w:tcPr>
          <w:p w14:paraId="58D83203">
            <w:pPr>
              <w:spacing w:line="400" w:lineRule="exact"/>
              <w:rPr>
                <w:rFonts w:ascii="宋体" w:hAnsi="宋体" w:eastAsia="宋体" w:cs="宋体"/>
                <w:color w:val="auto"/>
                <w:sz w:val="24"/>
                <w:szCs w:val="24"/>
              </w:rPr>
            </w:pPr>
          </w:p>
        </w:tc>
        <w:tc>
          <w:tcPr>
            <w:tcW w:w="1625" w:type="dxa"/>
            <w:tcBorders>
              <w:right w:val="single" w:color="auto" w:sz="4" w:space="0"/>
            </w:tcBorders>
            <w:vAlign w:val="center"/>
          </w:tcPr>
          <w:p w14:paraId="79037C19">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工作台及升降台</w:t>
            </w:r>
          </w:p>
        </w:tc>
        <w:tc>
          <w:tcPr>
            <w:tcW w:w="5878" w:type="dxa"/>
          </w:tcPr>
          <w:p w14:paraId="15BCB136">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1清洁，润滑良好。2清除导轨面毛刺。</w:t>
            </w:r>
          </w:p>
          <w:p w14:paraId="02E72E47">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3清洗调整工作台丝杆手柄及柱上镶条。</w:t>
            </w:r>
          </w:p>
        </w:tc>
        <w:tc>
          <w:tcPr>
            <w:tcW w:w="891" w:type="dxa"/>
            <w:vMerge w:val="continue"/>
            <w:vAlign w:val="center"/>
          </w:tcPr>
          <w:p w14:paraId="79E6FC1B">
            <w:pPr>
              <w:spacing w:line="400" w:lineRule="exact"/>
              <w:ind w:firstLine="480" w:firstLineChars="200"/>
              <w:rPr>
                <w:rFonts w:ascii="宋体" w:hAnsi="宋体" w:eastAsia="宋体" w:cs="宋体"/>
                <w:bCs/>
                <w:color w:val="auto"/>
                <w:sz w:val="24"/>
                <w:szCs w:val="24"/>
              </w:rPr>
            </w:pPr>
          </w:p>
        </w:tc>
      </w:tr>
      <w:tr w14:paraId="0859A6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278" w:hRule="atLeast"/>
          <w:jc w:val="center"/>
        </w:trPr>
        <w:tc>
          <w:tcPr>
            <w:tcW w:w="809" w:type="dxa"/>
            <w:vMerge w:val="continue"/>
            <w:vAlign w:val="center"/>
          </w:tcPr>
          <w:p w14:paraId="3B884717">
            <w:pPr>
              <w:spacing w:line="400" w:lineRule="exact"/>
              <w:rPr>
                <w:rFonts w:ascii="宋体" w:hAnsi="宋体" w:eastAsia="宋体" w:cs="宋体"/>
                <w:color w:val="auto"/>
                <w:sz w:val="24"/>
                <w:szCs w:val="24"/>
              </w:rPr>
            </w:pPr>
          </w:p>
        </w:tc>
        <w:tc>
          <w:tcPr>
            <w:tcW w:w="1625" w:type="dxa"/>
            <w:tcBorders>
              <w:right w:val="single" w:color="auto" w:sz="4" w:space="0"/>
            </w:tcBorders>
            <w:vAlign w:val="center"/>
          </w:tcPr>
          <w:p w14:paraId="761C1FCF">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工作台变速箱</w:t>
            </w:r>
          </w:p>
        </w:tc>
        <w:tc>
          <w:tcPr>
            <w:tcW w:w="5878" w:type="dxa"/>
          </w:tcPr>
          <w:p w14:paraId="2FFD3BF7">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1清洁。2润滑良好。3清洗换油。4传动轴无窜动。</w:t>
            </w:r>
          </w:p>
        </w:tc>
        <w:tc>
          <w:tcPr>
            <w:tcW w:w="891" w:type="dxa"/>
            <w:vMerge w:val="continue"/>
            <w:vAlign w:val="center"/>
          </w:tcPr>
          <w:p w14:paraId="20F23EA3">
            <w:pPr>
              <w:spacing w:line="400" w:lineRule="exact"/>
              <w:ind w:firstLine="480" w:firstLineChars="200"/>
              <w:rPr>
                <w:rFonts w:ascii="宋体" w:hAnsi="宋体" w:eastAsia="宋体" w:cs="宋体"/>
                <w:bCs/>
                <w:color w:val="auto"/>
                <w:sz w:val="24"/>
                <w:szCs w:val="24"/>
              </w:rPr>
            </w:pPr>
          </w:p>
        </w:tc>
      </w:tr>
      <w:tr w14:paraId="7BA680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278" w:hRule="atLeast"/>
          <w:jc w:val="center"/>
        </w:trPr>
        <w:tc>
          <w:tcPr>
            <w:tcW w:w="809" w:type="dxa"/>
            <w:vMerge w:val="continue"/>
            <w:vAlign w:val="center"/>
          </w:tcPr>
          <w:p w14:paraId="725F85D7">
            <w:pPr>
              <w:spacing w:line="400" w:lineRule="exact"/>
              <w:rPr>
                <w:rFonts w:ascii="宋体" w:hAnsi="宋体" w:eastAsia="宋体" w:cs="宋体"/>
                <w:color w:val="auto"/>
                <w:sz w:val="24"/>
                <w:szCs w:val="24"/>
              </w:rPr>
            </w:pPr>
          </w:p>
        </w:tc>
        <w:tc>
          <w:tcPr>
            <w:tcW w:w="1625" w:type="dxa"/>
            <w:tcBorders>
              <w:right w:val="single" w:color="auto" w:sz="4" w:space="0"/>
            </w:tcBorders>
            <w:vAlign w:val="center"/>
          </w:tcPr>
          <w:p w14:paraId="559E84BC">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尾架</w:t>
            </w:r>
          </w:p>
        </w:tc>
        <w:tc>
          <w:tcPr>
            <w:tcW w:w="5878" w:type="dxa"/>
          </w:tcPr>
          <w:p w14:paraId="3D571569">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 xml:space="preserve">1拆洗丝杆套筒。 2检查修光套筒外表及锥孔毛刺伤痕。 </w:t>
            </w:r>
          </w:p>
          <w:p w14:paraId="50DD3350">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 xml:space="preserve">3清洗调整刹紧机构。拆洗丝杆套筒。 </w:t>
            </w:r>
          </w:p>
        </w:tc>
        <w:tc>
          <w:tcPr>
            <w:tcW w:w="891" w:type="dxa"/>
            <w:vMerge w:val="continue"/>
            <w:vAlign w:val="center"/>
          </w:tcPr>
          <w:p w14:paraId="5106598E">
            <w:pPr>
              <w:spacing w:line="400" w:lineRule="exact"/>
              <w:ind w:firstLine="480" w:firstLineChars="200"/>
              <w:rPr>
                <w:rFonts w:ascii="宋体" w:hAnsi="宋体" w:eastAsia="宋体" w:cs="宋体"/>
                <w:bCs/>
                <w:color w:val="auto"/>
                <w:sz w:val="24"/>
                <w:szCs w:val="24"/>
              </w:rPr>
            </w:pPr>
          </w:p>
        </w:tc>
      </w:tr>
      <w:tr w14:paraId="6E03D4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278" w:hRule="atLeast"/>
          <w:jc w:val="center"/>
        </w:trPr>
        <w:tc>
          <w:tcPr>
            <w:tcW w:w="809" w:type="dxa"/>
            <w:vMerge w:val="continue"/>
            <w:vAlign w:val="center"/>
          </w:tcPr>
          <w:p w14:paraId="3D8CD496">
            <w:pPr>
              <w:spacing w:line="400" w:lineRule="exact"/>
              <w:rPr>
                <w:rFonts w:ascii="宋体" w:hAnsi="宋体" w:eastAsia="宋体" w:cs="宋体"/>
                <w:color w:val="auto"/>
                <w:sz w:val="24"/>
                <w:szCs w:val="24"/>
              </w:rPr>
            </w:pPr>
          </w:p>
        </w:tc>
        <w:tc>
          <w:tcPr>
            <w:tcW w:w="1625" w:type="dxa"/>
            <w:tcBorders>
              <w:right w:val="single" w:color="auto" w:sz="4" w:space="0"/>
            </w:tcBorders>
            <w:vAlign w:val="center"/>
          </w:tcPr>
          <w:p w14:paraId="5EC45D6D">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润滑</w:t>
            </w:r>
          </w:p>
        </w:tc>
        <w:tc>
          <w:tcPr>
            <w:tcW w:w="5878" w:type="dxa"/>
          </w:tcPr>
          <w:p w14:paraId="2E40FDC2">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 xml:space="preserve">1清洗油线油毡，保证油孔油路畅通。 </w:t>
            </w:r>
          </w:p>
          <w:p w14:paraId="0E53C92E">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 xml:space="preserve">2油质油量符合要求，油杯齐全，油标明亮。 </w:t>
            </w:r>
          </w:p>
        </w:tc>
        <w:tc>
          <w:tcPr>
            <w:tcW w:w="891" w:type="dxa"/>
            <w:vMerge w:val="continue"/>
            <w:vAlign w:val="center"/>
          </w:tcPr>
          <w:p w14:paraId="3F59AB0C">
            <w:pPr>
              <w:spacing w:line="400" w:lineRule="exact"/>
              <w:ind w:firstLine="480" w:firstLineChars="200"/>
              <w:rPr>
                <w:rFonts w:ascii="宋体" w:hAnsi="宋体" w:eastAsia="宋体" w:cs="宋体"/>
                <w:bCs/>
                <w:color w:val="auto"/>
                <w:sz w:val="24"/>
                <w:szCs w:val="24"/>
              </w:rPr>
            </w:pPr>
          </w:p>
        </w:tc>
      </w:tr>
      <w:tr w14:paraId="0DD1DE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278" w:hRule="atLeast"/>
          <w:jc w:val="center"/>
        </w:trPr>
        <w:tc>
          <w:tcPr>
            <w:tcW w:w="809" w:type="dxa"/>
            <w:vMerge w:val="continue"/>
            <w:vAlign w:val="center"/>
          </w:tcPr>
          <w:p w14:paraId="23EFED56">
            <w:pPr>
              <w:spacing w:line="400" w:lineRule="exact"/>
              <w:rPr>
                <w:rFonts w:ascii="宋体" w:hAnsi="宋体" w:eastAsia="宋体" w:cs="宋体"/>
                <w:color w:val="auto"/>
                <w:sz w:val="24"/>
                <w:szCs w:val="24"/>
              </w:rPr>
            </w:pPr>
          </w:p>
        </w:tc>
        <w:tc>
          <w:tcPr>
            <w:tcW w:w="1625" w:type="dxa"/>
            <w:tcBorders>
              <w:right w:val="single" w:color="auto" w:sz="4" w:space="0"/>
            </w:tcBorders>
            <w:vAlign w:val="center"/>
          </w:tcPr>
          <w:p w14:paraId="4670C333">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冷却</w:t>
            </w:r>
          </w:p>
        </w:tc>
        <w:tc>
          <w:tcPr>
            <w:tcW w:w="5878" w:type="dxa"/>
          </w:tcPr>
          <w:p w14:paraId="6EFD55E3">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1清洗冷却泵过滤器冷却槽水管水阀，消除泄漏。</w:t>
            </w:r>
          </w:p>
        </w:tc>
        <w:tc>
          <w:tcPr>
            <w:tcW w:w="891" w:type="dxa"/>
            <w:vMerge w:val="continue"/>
            <w:vAlign w:val="center"/>
          </w:tcPr>
          <w:p w14:paraId="07D4E7EB">
            <w:pPr>
              <w:spacing w:line="400" w:lineRule="exact"/>
              <w:ind w:firstLine="480" w:firstLineChars="200"/>
              <w:rPr>
                <w:rFonts w:ascii="宋体" w:hAnsi="宋体" w:eastAsia="宋体" w:cs="宋体"/>
                <w:bCs/>
                <w:color w:val="auto"/>
                <w:sz w:val="24"/>
                <w:szCs w:val="24"/>
              </w:rPr>
            </w:pPr>
          </w:p>
        </w:tc>
      </w:tr>
      <w:tr w14:paraId="34E9ED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278" w:hRule="atLeast"/>
          <w:jc w:val="center"/>
        </w:trPr>
        <w:tc>
          <w:tcPr>
            <w:tcW w:w="809" w:type="dxa"/>
            <w:vMerge w:val="continue"/>
            <w:vAlign w:val="center"/>
          </w:tcPr>
          <w:p w14:paraId="476467BA">
            <w:pPr>
              <w:spacing w:line="400" w:lineRule="exact"/>
              <w:rPr>
                <w:rFonts w:ascii="宋体" w:hAnsi="宋体" w:eastAsia="宋体" w:cs="宋体"/>
                <w:color w:val="auto"/>
                <w:sz w:val="24"/>
                <w:szCs w:val="24"/>
              </w:rPr>
            </w:pPr>
          </w:p>
        </w:tc>
        <w:tc>
          <w:tcPr>
            <w:tcW w:w="1625" w:type="dxa"/>
            <w:tcBorders>
              <w:right w:val="single" w:color="auto" w:sz="4" w:space="0"/>
            </w:tcBorders>
            <w:vAlign w:val="center"/>
          </w:tcPr>
          <w:p w14:paraId="71EC1FE9">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数控</w:t>
            </w:r>
          </w:p>
        </w:tc>
        <w:tc>
          <w:tcPr>
            <w:tcW w:w="5878" w:type="dxa"/>
          </w:tcPr>
          <w:p w14:paraId="0A912994">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 xml:space="preserve">1检查数控部分接头是否松动，清除积尘和油污。 </w:t>
            </w:r>
          </w:p>
        </w:tc>
        <w:tc>
          <w:tcPr>
            <w:tcW w:w="891" w:type="dxa"/>
            <w:vMerge w:val="continue"/>
            <w:vAlign w:val="center"/>
          </w:tcPr>
          <w:p w14:paraId="7DF4D706">
            <w:pPr>
              <w:spacing w:line="400" w:lineRule="exact"/>
              <w:ind w:firstLine="480" w:firstLineChars="200"/>
              <w:rPr>
                <w:rFonts w:ascii="宋体" w:hAnsi="宋体" w:eastAsia="宋体" w:cs="宋体"/>
                <w:bCs/>
                <w:color w:val="auto"/>
                <w:sz w:val="24"/>
                <w:szCs w:val="24"/>
              </w:rPr>
            </w:pPr>
          </w:p>
        </w:tc>
      </w:tr>
      <w:tr w14:paraId="7F6C95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278" w:hRule="atLeast"/>
          <w:jc w:val="center"/>
        </w:trPr>
        <w:tc>
          <w:tcPr>
            <w:tcW w:w="809" w:type="dxa"/>
            <w:vMerge w:val="continue"/>
            <w:vAlign w:val="center"/>
          </w:tcPr>
          <w:p w14:paraId="0D3EA137">
            <w:pPr>
              <w:spacing w:line="400" w:lineRule="exact"/>
              <w:rPr>
                <w:rFonts w:ascii="宋体" w:hAnsi="宋体" w:eastAsia="宋体" w:cs="宋体"/>
                <w:color w:val="auto"/>
                <w:sz w:val="24"/>
                <w:szCs w:val="24"/>
              </w:rPr>
            </w:pPr>
          </w:p>
        </w:tc>
        <w:tc>
          <w:tcPr>
            <w:tcW w:w="1625" w:type="dxa"/>
            <w:tcBorders>
              <w:right w:val="single" w:color="auto" w:sz="4" w:space="0"/>
            </w:tcBorders>
            <w:vAlign w:val="center"/>
          </w:tcPr>
          <w:p w14:paraId="36BB77F9">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电器</w:t>
            </w:r>
          </w:p>
        </w:tc>
        <w:tc>
          <w:tcPr>
            <w:tcW w:w="5878" w:type="dxa"/>
          </w:tcPr>
          <w:p w14:paraId="50F65FC0">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1清洗电动机电器箱。2检查各电器元件触点，要求性能良好，安全可靠。3检查紧固接零装置。</w:t>
            </w:r>
          </w:p>
        </w:tc>
        <w:tc>
          <w:tcPr>
            <w:tcW w:w="891" w:type="dxa"/>
            <w:vMerge w:val="continue"/>
            <w:vAlign w:val="center"/>
          </w:tcPr>
          <w:p w14:paraId="16C42FDB">
            <w:pPr>
              <w:spacing w:line="400" w:lineRule="exact"/>
              <w:ind w:firstLine="480" w:firstLineChars="200"/>
              <w:rPr>
                <w:rFonts w:ascii="宋体" w:hAnsi="宋体" w:eastAsia="宋体" w:cs="宋体"/>
                <w:bCs/>
                <w:color w:val="auto"/>
                <w:sz w:val="24"/>
                <w:szCs w:val="24"/>
              </w:rPr>
            </w:pPr>
          </w:p>
        </w:tc>
      </w:tr>
      <w:tr w14:paraId="2D7994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165" w:hRule="atLeast"/>
          <w:jc w:val="center"/>
        </w:trPr>
        <w:tc>
          <w:tcPr>
            <w:tcW w:w="809" w:type="dxa"/>
            <w:vMerge w:val="restart"/>
            <w:vAlign w:val="center"/>
          </w:tcPr>
          <w:p w14:paraId="03B56715">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二级保养</w:t>
            </w:r>
          </w:p>
        </w:tc>
        <w:tc>
          <w:tcPr>
            <w:tcW w:w="1625" w:type="dxa"/>
            <w:tcBorders>
              <w:right w:val="single" w:color="auto" w:sz="4" w:space="0"/>
            </w:tcBorders>
            <w:vAlign w:val="center"/>
          </w:tcPr>
          <w:p w14:paraId="61405496">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主轴箱</w:t>
            </w:r>
          </w:p>
        </w:tc>
        <w:tc>
          <w:tcPr>
            <w:tcW w:w="5878" w:type="dxa"/>
          </w:tcPr>
          <w:p w14:paraId="7BF9F507">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1更换磨损件。2检查调整离合器、丝杆、合令镶条压板松紧至合适。3检查主轴锥孔主轴拉刀冷却风扇存储电池皮带轮皮带外观。</w:t>
            </w:r>
          </w:p>
        </w:tc>
        <w:tc>
          <w:tcPr>
            <w:tcW w:w="891" w:type="dxa"/>
            <w:vMerge w:val="restart"/>
            <w:vAlign w:val="center"/>
          </w:tcPr>
          <w:p w14:paraId="3F39F505">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每半年一次</w:t>
            </w:r>
          </w:p>
        </w:tc>
      </w:tr>
      <w:tr w14:paraId="7B8B1F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165" w:hRule="atLeast"/>
          <w:jc w:val="center"/>
        </w:trPr>
        <w:tc>
          <w:tcPr>
            <w:tcW w:w="809" w:type="dxa"/>
            <w:vMerge w:val="continue"/>
            <w:vAlign w:val="center"/>
          </w:tcPr>
          <w:p w14:paraId="2C4EBACB">
            <w:pPr>
              <w:spacing w:line="400" w:lineRule="exact"/>
              <w:rPr>
                <w:rFonts w:ascii="宋体" w:hAnsi="宋体" w:eastAsia="宋体" w:cs="宋体"/>
                <w:color w:val="auto"/>
                <w:sz w:val="24"/>
                <w:szCs w:val="24"/>
              </w:rPr>
            </w:pPr>
          </w:p>
        </w:tc>
        <w:tc>
          <w:tcPr>
            <w:tcW w:w="1625" w:type="dxa"/>
            <w:tcBorders>
              <w:right w:val="single" w:color="auto" w:sz="4" w:space="0"/>
            </w:tcBorders>
            <w:vAlign w:val="center"/>
          </w:tcPr>
          <w:p w14:paraId="6360BF4E">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工作及升降台</w:t>
            </w:r>
          </w:p>
        </w:tc>
        <w:tc>
          <w:tcPr>
            <w:tcW w:w="5878" w:type="dxa"/>
          </w:tcPr>
          <w:p w14:paraId="11981112">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1调整夹条间隙。2调整螺母间隙。3对磨损件进行修理或更换。</w:t>
            </w:r>
          </w:p>
        </w:tc>
        <w:tc>
          <w:tcPr>
            <w:tcW w:w="891" w:type="dxa"/>
            <w:vMerge w:val="continue"/>
            <w:vAlign w:val="center"/>
          </w:tcPr>
          <w:p w14:paraId="11D38B13">
            <w:pPr>
              <w:spacing w:line="400" w:lineRule="exact"/>
              <w:ind w:firstLine="480" w:firstLineChars="200"/>
              <w:rPr>
                <w:rFonts w:ascii="宋体" w:hAnsi="宋体" w:eastAsia="宋体" w:cs="宋体"/>
                <w:bCs/>
                <w:color w:val="auto"/>
                <w:sz w:val="24"/>
                <w:szCs w:val="24"/>
              </w:rPr>
            </w:pPr>
          </w:p>
        </w:tc>
      </w:tr>
      <w:tr w14:paraId="6EBE23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165" w:hRule="atLeast"/>
          <w:jc w:val="center"/>
        </w:trPr>
        <w:tc>
          <w:tcPr>
            <w:tcW w:w="809" w:type="dxa"/>
            <w:vMerge w:val="continue"/>
            <w:vAlign w:val="center"/>
          </w:tcPr>
          <w:p w14:paraId="2351169B">
            <w:pPr>
              <w:spacing w:line="400" w:lineRule="exact"/>
              <w:rPr>
                <w:rFonts w:ascii="宋体" w:hAnsi="宋体" w:eastAsia="宋体" w:cs="宋体"/>
                <w:color w:val="auto"/>
                <w:sz w:val="24"/>
                <w:szCs w:val="24"/>
              </w:rPr>
            </w:pPr>
          </w:p>
        </w:tc>
        <w:tc>
          <w:tcPr>
            <w:tcW w:w="1625" w:type="dxa"/>
            <w:tcBorders>
              <w:right w:val="single" w:color="auto" w:sz="4" w:space="0"/>
            </w:tcBorders>
            <w:vAlign w:val="center"/>
          </w:tcPr>
          <w:p w14:paraId="78DD0542">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工作台变速箱</w:t>
            </w:r>
          </w:p>
        </w:tc>
        <w:tc>
          <w:tcPr>
            <w:tcW w:w="5878" w:type="dxa"/>
          </w:tcPr>
          <w:p w14:paraId="521FA3B8">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1清洗换油。2更换磨损件。3检查各坐标限位开关减速开关零位开关机械保险机构调整丝杆螺母副的反向间隙，支撑与轴承是否损坏丝杆与托板连接是否良好。</w:t>
            </w:r>
          </w:p>
        </w:tc>
        <w:tc>
          <w:tcPr>
            <w:tcW w:w="891" w:type="dxa"/>
            <w:vMerge w:val="continue"/>
            <w:vAlign w:val="center"/>
          </w:tcPr>
          <w:p w14:paraId="22D8B5AB">
            <w:pPr>
              <w:spacing w:line="400" w:lineRule="exact"/>
              <w:ind w:firstLine="480" w:firstLineChars="200"/>
              <w:rPr>
                <w:rFonts w:ascii="宋体" w:hAnsi="宋体" w:eastAsia="宋体" w:cs="宋体"/>
                <w:bCs/>
                <w:color w:val="auto"/>
                <w:sz w:val="24"/>
                <w:szCs w:val="24"/>
              </w:rPr>
            </w:pPr>
          </w:p>
        </w:tc>
      </w:tr>
      <w:tr w14:paraId="7CA4A9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165" w:hRule="atLeast"/>
          <w:jc w:val="center"/>
        </w:trPr>
        <w:tc>
          <w:tcPr>
            <w:tcW w:w="809" w:type="dxa"/>
            <w:vMerge w:val="continue"/>
            <w:vAlign w:val="center"/>
          </w:tcPr>
          <w:p w14:paraId="0F598A0A">
            <w:pPr>
              <w:spacing w:line="400" w:lineRule="exact"/>
              <w:rPr>
                <w:rFonts w:ascii="宋体" w:hAnsi="宋体" w:eastAsia="宋体" w:cs="宋体"/>
                <w:color w:val="auto"/>
                <w:sz w:val="24"/>
                <w:szCs w:val="24"/>
              </w:rPr>
            </w:pPr>
          </w:p>
        </w:tc>
        <w:tc>
          <w:tcPr>
            <w:tcW w:w="1625" w:type="dxa"/>
            <w:tcBorders>
              <w:right w:val="single" w:color="auto" w:sz="4" w:space="0"/>
            </w:tcBorders>
            <w:vAlign w:val="center"/>
          </w:tcPr>
          <w:p w14:paraId="791156C1">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尾架</w:t>
            </w:r>
          </w:p>
        </w:tc>
        <w:tc>
          <w:tcPr>
            <w:tcW w:w="5878" w:type="dxa"/>
          </w:tcPr>
          <w:p w14:paraId="293A2200">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 xml:space="preserve">1检查修复尾架套筒维度。2检查修复或更换磨损零件。 </w:t>
            </w:r>
          </w:p>
        </w:tc>
        <w:tc>
          <w:tcPr>
            <w:tcW w:w="891" w:type="dxa"/>
            <w:vMerge w:val="continue"/>
            <w:vAlign w:val="center"/>
          </w:tcPr>
          <w:p w14:paraId="36372574">
            <w:pPr>
              <w:spacing w:line="400" w:lineRule="exact"/>
              <w:ind w:firstLine="480" w:firstLineChars="200"/>
              <w:rPr>
                <w:rFonts w:ascii="宋体" w:hAnsi="宋体" w:eastAsia="宋体" w:cs="宋体"/>
                <w:bCs/>
                <w:color w:val="auto"/>
                <w:sz w:val="24"/>
                <w:szCs w:val="24"/>
              </w:rPr>
            </w:pPr>
          </w:p>
        </w:tc>
      </w:tr>
      <w:tr w14:paraId="7E92B1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165" w:hRule="atLeast"/>
          <w:jc w:val="center"/>
        </w:trPr>
        <w:tc>
          <w:tcPr>
            <w:tcW w:w="809" w:type="dxa"/>
            <w:vMerge w:val="continue"/>
            <w:vAlign w:val="center"/>
          </w:tcPr>
          <w:p w14:paraId="540B90AD">
            <w:pPr>
              <w:spacing w:line="400" w:lineRule="exact"/>
              <w:rPr>
                <w:rFonts w:ascii="宋体" w:hAnsi="宋体" w:eastAsia="宋体" w:cs="宋体"/>
                <w:color w:val="auto"/>
                <w:sz w:val="24"/>
                <w:szCs w:val="24"/>
              </w:rPr>
            </w:pPr>
          </w:p>
        </w:tc>
        <w:tc>
          <w:tcPr>
            <w:tcW w:w="1625" w:type="dxa"/>
            <w:tcBorders>
              <w:right w:val="single" w:color="auto" w:sz="4" w:space="0"/>
            </w:tcBorders>
            <w:vAlign w:val="center"/>
          </w:tcPr>
          <w:p w14:paraId="5ABA0FF1">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润滑</w:t>
            </w:r>
          </w:p>
        </w:tc>
        <w:tc>
          <w:tcPr>
            <w:tcW w:w="5878" w:type="dxa"/>
          </w:tcPr>
          <w:p w14:paraId="2F027B40">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1各部油嘴导轨面线杆及其它润滑部位加注润滑油。</w:t>
            </w:r>
          </w:p>
          <w:p w14:paraId="0D3F12E8">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2检查主轴牙箱进给牙箱油位，并加油至标高位置。</w:t>
            </w:r>
          </w:p>
          <w:p w14:paraId="47C4FACA">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3油内清洁，油路畅通，油毡有效，油标醒目。</w:t>
            </w:r>
          </w:p>
          <w:p w14:paraId="6AD5ED2C">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4清洗油泵。5更换润滑油。</w:t>
            </w:r>
          </w:p>
        </w:tc>
        <w:tc>
          <w:tcPr>
            <w:tcW w:w="891" w:type="dxa"/>
            <w:vMerge w:val="continue"/>
            <w:vAlign w:val="center"/>
          </w:tcPr>
          <w:p w14:paraId="2BF8B05D">
            <w:pPr>
              <w:spacing w:line="400" w:lineRule="exact"/>
              <w:ind w:firstLine="480" w:firstLineChars="200"/>
              <w:rPr>
                <w:rFonts w:ascii="宋体" w:hAnsi="宋体" w:eastAsia="宋体" w:cs="宋体"/>
                <w:bCs/>
                <w:color w:val="auto"/>
                <w:sz w:val="24"/>
                <w:szCs w:val="24"/>
              </w:rPr>
            </w:pPr>
          </w:p>
        </w:tc>
      </w:tr>
      <w:tr w14:paraId="11B7B4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165" w:hRule="atLeast"/>
          <w:jc w:val="center"/>
        </w:trPr>
        <w:tc>
          <w:tcPr>
            <w:tcW w:w="809" w:type="dxa"/>
            <w:vMerge w:val="continue"/>
            <w:vAlign w:val="center"/>
          </w:tcPr>
          <w:p w14:paraId="5CB18EC3">
            <w:pPr>
              <w:spacing w:line="400" w:lineRule="exact"/>
              <w:rPr>
                <w:rFonts w:ascii="宋体" w:hAnsi="宋体" w:eastAsia="宋体" w:cs="宋体"/>
                <w:color w:val="auto"/>
                <w:sz w:val="24"/>
                <w:szCs w:val="24"/>
              </w:rPr>
            </w:pPr>
          </w:p>
        </w:tc>
        <w:tc>
          <w:tcPr>
            <w:tcW w:w="1625" w:type="dxa"/>
            <w:tcBorders>
              <w:right w:val="single" w:color="auto" w:sz="4" w:space="0"/>
            </w:tcBorders>
            <w:vAlign w:val="center"/>
          </w:tcPr>
          <w:p w14:paraId="22BEBF76">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冷却</w:t>
            </w:r>
          </w:p>
        </w:tc>
        <w:tc>
          <w:tcPr>
            <w:tcW w:w="5878" w:type="dxa"/>
          </w:tcPr>
          <w:p w14:paraId="0AC3C592">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1清洗冷却液槽。2更换冷却液。</w:t>
            </w:r>
          </w:p>
        </w:tc>
        <w:tc>
          <w:tcPr>
            <w:tcW w:w="891" w:type="dxa"/>
            <w:vMerge w:val="continue"/>
            <w:vAlign w:val="center"/>
          </w:tcPr>
          <w:p w14:paraId="137F3241">
            <w:pPr>
              <w:spacing w:line="400" w:lineRule="exact"/>
              <w:ind w:firstLine="480" w:firstLineChars="200"/>
              <w:rPr>
                <w:rFonts w:ascii="宋体" w:hAnsi="宋体" w:eastAsia="宋体" w:cs="宋体"/>
                <w:bCs/>
                <w:color w:val="auto"/>
                <w:sz w:val="24"/>
                <w:szCs w:val="24"/>
              </w:rPr>
            </w:pPr>
          </w:p>
        </w:tc>
      </w:tr>
      <w:tr w14:paraId="4B148C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165" w:hRule="atLeast"/>
          <w:jc w:val="center"/>
        </w:trPr>
        <w:tc>
          <w:tcPr>
            <w:tcW w:w="809" w:type="dxa"/>
            <w:vMerge w:val="continue"/>
            <w:vAlign w:val="center"/>
          </w:tcPr>
          <w:p w14:paraId="4F99C6ED">
            <w:pPr>
              <w:spacing w:line="400" w:lineRule="exact"/>
              <w:rPr>
                <w:rFonts w:ascii="宋体" w:hAnsi="宋体" w:eastAsia="宋体" w:cs="宋体"/>
                <w:color w:val="auto"/>
                <w:sz w:val="24"/>
                <w:szCs w:val="24"/>
              </w:rPr>
            </w:pPr>
          </w:p>
        </w:tc>
        <w:tc>
          <w:tcPr>
            <w:tcW w:w="1625" w:type="dxa"/>
            <w:tcBorders>
              <w:right w:val="single" w:color="auto" w:sz="4" w:space="0"/>
            </w:tcBorders>
            <w:vAlign w:val="center"/>
          </w:tcPr>
          <w:p w14:paraId="597159A6">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数控</w:t>
            </w:r>
          </w:p>
        </w:tc>
        <w:tc>
          <w:tcPr>
            <w:tcW w:w="5878" w:type="dxa"/>
          </w:tcPr>
          <w:p w14:paraId="6C891031">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 xml:space="preserve">1检查数控部分接头是否松动，清除积尘和油污。 </w:t>
            </w:r>
          </w:p>
        </w:tc>
        <w:tc>
          <w:tcPr>
            <w:tcW w:w="891" w:type="dxa"/>
            <w:vMerge w:val="continue"/>
            <w:vAlign w:val="center"/>
          </w:tcPr>
          <w:p w14:paraId="613F0E4D">
            <w:pPr>
              <w:spacing w:line="400" w:lineRule="exact"/>
              <w:ind w:firstLine="480" w:firstLineChars="200"/>
              <w:rPr>
                <w:rFonts w:ascii="宋体" w:hAnsi="宋体" w:eastAsia="宋体" w:cs="宋体"/>
                <w:bCs/>
                <w:color w:val="auto"/>
                <w:sz w:val="24"/>
                <w:szCs w:val="24"/>
              </w:rPr>
            </w:pPr>
          </w:p>
        </w:tc>
      </w:tr>
      <w:tr w14:paraId="157CB5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165" w:hRule="atLeast"/>
          <w:jc w:val="center"/>
        </w:trPr>
        <w:tc>
          <w:tcPr>
            <w:tcW w:w="809" w:type="dxa"/>
            <w:vMerge w:val="continue"/>
            <w:vAlign w:val="center"/>
          </w:tcPr>
          <w:p w14:paraId="6E5AD229">
            <w:pPr>
              <w:spacing w:line="400" w:lineRule="exact"/>
              <w:rPr>
                <w:rFonts w:ascii="宋体" w:hAnsi="宋体" w:eastAsia="宋体" w:cs="宋体"/>
                <w:color w:val="auto"/>
                <w:sz w:val="24"/>
                <w:szCs w:val="24"/>
              </w:rPr>
            </w:pPr>
          </w:p>
        </w:tc>
        <w:tc>
          <w:tcPr>
            <w:tcW w:w="1625" w:type="dxa"/>
            <w:tcBorders>
              <w:right w:val="single" w:color="auto" w:sz="4" w:space="0"/>
            </w:tcBorders>
            <w:vAlign w:val="center"/>
          </w:tcPr>
          <w:p w14:paraId="2D3D5613">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电器</w:t>
            </w:r>
          </w:p>
        </w:tc>
        <w:tc>
          <w:tcPr>
            <w:tcW w:w="5878" w:type="dxa"/>
          </w:tcPr>
          <w:p w14:paraId="251BCF07">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1清洗电动机电器箱。2检查各电器元件触点，要求性能良好，安全可靠。3检查紧固接零装置。</w:t>
            </w:r>
          </w:p>
        </w:tc>
        <w:tc>
          <w:tcPr>
            <w:tcW w:w="891" w:type="dxa"/>
            <w:vMerge w:val="continue"/>
            <w:vAlign w:val="center"/>
          </w:tcPr>
          <w:p w14:paraId="36E1F4E5">
            <w:pPr>
              <w:spacing w:line="400" w:lineRule="exact"/>
              <w:ind w:firstLine="480" w:firstLineChars="200"/>
              <w:rPr>
                <w:rFonts w:ascii="宋体" w:hAnsi="宋体" w:eastAsia="宋体" w:cs="宋体"/>
                <w:bCs/>
                <w:color w:val="auto"/>
                <w:sz w:val="24"/>
                <w:szCs w:val="24"/>
              </w:rPr>
            </w:pPr>
          </w:p>
        </w:tc>
      </w:tr>
      <w:tr w14:paraId="4E3E01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165" w:hRule="atLeast"/>
          <w:jc w:val="center"/>
        </w:trPr>
        <w:tc>
          <w:tcPr>
            <w:tcW w:w="809" w:type="dxa"/>
            <w:vMerge w:val="continue"/>
          </w:tcPr>
          <w:p w14:paraId="6C426410">
            <w:pPr>
              <w:spacing w:line="400" w:lineRule="exact"/>
              <w:rPr>
                <w:rFonts w:ascii="宋体" w:hAnsi="宋体" w:eastAsia="宋体" w:cs="宋体"/>
                <w:color w:val="auto"/>
                <w:sz w:val="24"/>
                <w:szCs w:val="24"/>
              </w:rPr>
            </w:pPr>
          </w:p>
        </w:tc>
        <w:tc>
          <w:tcPr>
            <w:tcW w:w="1625" w:type="dxa"/>
            <w:vAlign w:val="center"/>
          </w:tcPr>
          <w:p w14:paraId="4A05B7C4">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伺服电机</w:t>
            </w:r>
          </w:p>
        </w:tc>
        <w:tc>
          <w:tcPr>
            <w:tcW w:w="5878" w:type="dxa"/>
          </w:tcPr>
          <w:p w14:paraId="5867C114">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1检查轴承处的不正常声音，不正常的温升情况。</w:t>
            </w:r>
          </w:p>
        </w:tc>
        <w:tc>
          <w:tcPr>
            <w:tcW w:w="891" w:type="dxa"/>
            <w:vMerge w:val="continue"/>
          </w:tcPr>
          <w:p w14:paraId="1F67052B">
            <w:pPr>
              <w:spacing w:line="400" w:lineRule="exact"/>
              <w:ind w:firstLine="480" w:firstLineChars="200"/>
              <w:rPr>
                <w:rFonts w:ascii="宋体" w:hAnsi="宋体" w:eastAsia="宋体" w:cs="宋体"/>
                <w:bCs/>
                <w:color w:val="auto"/>
                <w:sz w:val="24"/>
                <w:szCs w:val="24"/>
              </w:rPr>
            </w:pPr>
          </w:p>
        </w:tc>
      </w:tr>
      <w:tr w14:paraId="032378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165" w:hRule="atLeast"/>
          <w:jc w:val="center"/>
        </w:trPr>
        <w:tc>
          <w:tcPr>
            <w:tcW w:w="809" w:type="dxa"/>
            <w:vMerge w:val="continue"/>
          </w:tcPr>
          <w:p w14:paraId="3BCBDB19">
            <w:pPr>
              <w:spacing w:line="400" w:lineRule="exact"/>
              <w:rPr>
                <w:rFonts w:ascii="宋体" w:hAnsi="宋体" w:eastAsia="宋体" w:cs="宋体"/>
                <w:color w:val="auto"/>
                <w:sz w:val="24"/>
                <w:szCs w:val="24"/>
              </w:rPr>
            </w:pPr>
          </w:p>
        </w:tc>
        <w:tc>
          <w:tcPr>
            <w:tcW w:w="1625" w:type="dxa"/>
            <w:vAlign w:val="center"/>
          </w:tcPr>
          <w:p w14:paraId="16A11AE3">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精度检查</w:t>
            </w:r>
          </w:p>
        </w:tc>
        <w:tc>
          <w:tcPr>
            <w:tcW w:w="5878" w:type="dxa"/>
          </w:tcPr>
          <w:p w14:paraId="3D9130E9">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1 X\Y\Z反向间隙检查。2机床精度失效检查。</w:t>
            </w:r>
          </w:p>
          <w:p w14:paraId="060E2833">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3水平的校正。4机床数据的备份。5提出整改意见。</w:t>
            </w:r>
          </w:p>
        </w:tc>
        <w:tc>
          <w:tcPr>
            <w:tcW w:w="891" w:type="dxa"/>
            <w:vMerge w:val="continue"/>
          </w:tcPr>
          <w:p w14:paraId="6828DFED">
            <w:pPr>
              <w:spacing w:line="400" w:lineRule="exact"/>
              <w:ind w:firstLine="480" w:firstLineChars="200"/>
              <w:rPr>
                <w:rFonts w:ascii="宋体" w:hAnsi="宋体" w:eastAsia="宋体" w:cs="宋体"/>
                <w:bCs/>
                <w:color w:val="auto"/>
                <w:sz w:val="24"/>
                <w:szCs w:val="24"/>
              </w:rPr>
            </w:pPr>
          </w:p>
        </w:tc>
      </w:tr>
      <w:tr w14:paraId="76D0E3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165" w:hRule="atLeast"/>
          <w:jc w:val="center"/>
        </w:trPr>
        <w:tc>
          <w:tcPr>
            <w:tcW w:w="809" w:type="dxa"/>
            <w:vMerge w:val="continue"/>
          </w:tcPr>
          <w:p w14:paraId="02C5C0C6">
            <w:pPr>
              <w:spacing w:line="400" w:lineRule="exact"/>
              <w:rPr>
                <w:rFonts w:ascii="宋体" w:hAnsi="宋体" w:eastAsia="宋体" w:cs="宋体"/>
                <w:color w:val="auto"/>
                <w:sz w:val="24"/>
                <w:szCs w:val="24"/>
              </w:rPr>
            </w:pPr>
          </w:p>
        </w:tc>
        <w:tc>
          <w:tcPr>
            <w:tcW w:w="1625" w:type="dxa"/>
            <w:vAlign w:val="center"/>
          </w:tcPr>
          <w:p w14:paraId="7781136B">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卡盘</w:t>
            </w:r>
          </w:p>
        </w:tc>
        <w:tc>
          <w:tcPr>
            <w:tcW w:w="5878" w:type="dxa"/>
          </w:tcPr>
          <w:p w14:paraId="2DD2D625">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1检查卡盘内是否有杂物。2回转油缸的漏油检查。</w:t>
            </w:r>
          </w:p>
        </w:tc>
        <w:tc>
          <w:tcPr>
            <w:tcW w:w="891" w:type="dxa"/>
            <w:vMerge w:val="continue"/>
          </w:tcPr>
          <w:p w14:paraId="0C6E1965">
            <w:pPr>
              <w:spacing w:line="400" w:lineRule="exact"/>
              <w:ind w:firstLine="480" w:firstLineChars="200"/>
              <w:rPr>
                <w:rFonts w:ascii="宋体" w:hAnsi="宋体" w:eastAsia="宋体" w:cs="宋体"/>
                <w:bCs/>
                <w:color w:val="auto"/>
                <w:sz w:val="24"/>
                <w:szCs w:val="24"/>
              </w:rPr>
            </w:pPr>
          </w:p>
        </w:tc>
      </w:tr>
      <w:tr w14:paraId="5A6AD7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165" w:hRule="atLeast"/>
          <w:jc w:val="center"/>
        </w:trPr>
        <w:tc>
          <w:tcPr>
            <w:tcW w:w="809" w:type="dxa"/>
            <w:vMerge w:val="continue"/>
          </w:tcPr>
          <w:p w14:paraId="46C3CED6">
            <w:pPr>
              <w:spacing w:line="400" w:lineRule="exact"/>
              <w:rPr>
                <w:rFonts w:ascii="宋体" w:hAnsi="宋体" w:eastAsia="宋体" w:cs="宋体"/>
                <w:color w:val="auto"/>
                <w:sz w:val="24"/>
                <w:szCs w:val="24"/>
              </w:rPr>
            </w:pPr>
          </w:p>
        </w:tc>
        <w:tc>
          <w:tcPr>
            <w:tcW w:w="1625" w:type="dxa"/>
            <w:vAlign w:val="center"/>
          </w:tcPr>
          <w:p w14:paraId="60E2D151">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自动换刀装置</w:t>
            </w:r>
          </w:p>
        </w:tc>
        <w:tc>
          <w:tcPr>
            <w:tcW w:w="5878" w:type="dxa"/>
          </w:tcPr>
          <w:p w14:paraId="7884E7A4">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1换刀臂位置开关。2刀库原电开关。3数刀开关。</w:t>
            </w:r>
          </w:p>
          <w:p w14:paraId="1DB768E7">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4打刀位置开关。5换刀臂及刀库的润滑加注。</w:t>
            </w:r>
          </w:p>
        </w:tc>
        <w:tc>
          <w:tcPr>
            <w:tcW w:w="891" w:type="dxa"/>
            <w:vMerge w:val="continue"/>
          </w:tcPr>
          <w:p w14:paraId="2040362B">
            <w:pPr>
              <w:spacing w:line="400" w:lineRule="exact"/>
              <w:ind w:firstLine="480" w:firstLineChars="200"/>
              <w:rPr>
                <w:rFonts w:ascii="宋体" w:hAnsi="宋体" w:eastAsia="宋体" w:cs="宋体"/>
                <w:bCs/>
                <w:color w:val="auto"/>
                <w:sz w:val="24"/>
                <w:szCs w:val="24"/>
              </w:rPr>
            </w:pPr>
          </w:p>
        </w:tc>
      </w:tr>
    </w:tbl>
    <w:p w14:paraId="4FE1E430">
      <w:pPr>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12.设备名称：数控加工中心</w:t>
      </w:r>
    </w:p>
    <w:tbl>
      <w:tblPr>
        <w:tblStyle w:val="6"/>
        <w:tblW w:w="9072"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28" w:type="dxa"/>
          <w:left w:w="108" w:type="dxa"/>
          <w:bottom w:w="28" w:type="dxa"/>
          <w:right w:w="108" w:type="dxa"/>
        </w:tblCellMar>
      </w:tblPr>
      <w:tblGrid>
        <w:gridCol w:w="923"/>
        <w:gridCol w:w="1445"/>
        <w:gridCol w:w="5935"/>
        <w:gridCol w:w="769"/>
      </w:tblGrid>
      <w:tr w14:paraId="3E0BD0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28" w:type="dxa"/>
            <w:left w:w="108" w:type="dxa"/>
            <w:bottom w:w="28" w:type="dxa"/>
            <w:right w:w="108" w:type="dxa"/>
          </w:tblCellMar>
        </w:tblPrEx>
        <w:trPr>
          <w:cantSplit/>
          <w:trHeight w:val="525" w:hRule="atLeast"/>
          <w:jc w:val="center"/>
        </w:trPr>
        <w:tc>
          <w:tcPr>
            <w:tcW w:w="923" w:type="dxa"/>
            <w:vAlign w:val="center"/>
          </w:tcPr>
          <w:p w14:paraId="27FBF070">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保养等级</w:t>
            </w:r>
          </w:p>
        </w:tc>
        <w:tc>
          <w:tcPr>
            <w:tcW w:w="1445" w:type="dxa"/>
            <w:tcBorders>
              <w:right w:val="single" w:color="auto" w:sz="4" w:space="0"/>
            </w:tcBorders>
            <w:vAlign w:val="center"/>
          </w:tcPr>
          <w:p w14:paraId="0743BADA">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保养内容</w:t>
            </w:r>
          </w:p>
        </w:tc>
        <w:tc>
          <w:tcPr>
            <w:tcW w:w="5935" w:type="dxa"/>
            <w:vAlign w:val="center"/>
          </w:tcPr>
          <w:p w14:paraId="4C63FF95">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保 养 标 准</w:t>
            </w:r>
          </w:p>
        </w:tc>
        <w:tc>
          <w:tcPr>
            <w:tcW w:w="769" w:type="dxa"/>
            <w:vAlign w:val="center"/>
          </w:tcPr>
          <w:p w14:paraId="3350CE6C">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保养时间</w:t>
            </w:r>
          </w:p>
        </w:tc>
      </w:tr>
      <w:tr w14:paraId="30976B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28" w:type="dxa"/>
            <w:left w:w="108" w:type="dxa"/>
            <w:bottom w:w="28" w:type="dxa"/>
            <w:right w:w="108" w:type="dxa"/>
          </w:tblCellMar>
        </w:tblPrEx>
        <w:trPr>
          <w:cantSplit/>
          <w:trHeight w:val="278" w:hRule="atLeast"/>
          <w:jc w:val="center"/>
        </w:trPr>
        <w:tc>
          <w:tcPr>
            <w:tcW w:w="923" w:type="dxa"/>
            <w:vMerge w:val="restart"/>
            <w:vAlign w:val="center"/>
          </w:tcPr>
          <w:p w14:paraId="663DA74F">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一级保养</w:t>
            </w:r>
          </w:p>
        </w:tc>
        <w:tc>
          <w:tcPr>
            <w:tcW w:w="1445" w:type="dxa"/>
            <w:tcBorders>
              <w:right w:val="single" w:color="auto" w:sz="4" w:space="0"/>
            </w:tcBorders>
            <w:vAlign w:val="center"/>
          </w:tcPr>
          <w:p w14:paraId="6648698C">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外保养</w:t>
            </w:r>
          </w:p>
        </w:tc>
        <w:tc>
          <w:tcPr>
            <w:tcW w:w="5935" w:type="dxa"/>
            <w:tcBorders>
              <w:left w:val="single" w:color="auto" w:sz="4" w:space="0"/>
            </w:tcBorders>
            <w:vAlign w:val="center"/>
          </w:tcPr>
          <w:p w14:paraId="030616A0">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1清洗机床内外表面，保持内外清洁，无锈蚀，无黄袍。 2清洗工作台面，检查并修光毛刺。 涂抹油层保护。</w:t>
            </w:r>
          </w:p>
        </w:tc>
        <w:tc>
          <w:tcPr>
            <w:tcW w:w="769" w:type="dxa"/>
            <w:vMerge w:val="restart"/>
            <w:vAlign w:val="center"/>
          </w:tcPr>
          <w:p w14:paraId="1B9EA7C8">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每月一次</w:t>
            </w:r>
          </w:p>
        </w:tc>
      </w:tr>
      <w:tr w14:paraId="1680E8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28" w:type="dxa"/>
            <w:left w:w="108" w:type="dxa"/>
            <w:bottom w:w="28" w:type="dxa"/>
            <w:right w:w="108" w:type="dxa"/>
          </w:tblCellMar>
        </w:tblPrEx>
        <w:trPr>
          <w:cantSplit/>
          <w:trHeight w:val="278" w:hRule="atLeast"/>
          <w:jc w:val="center"/>
        </w:trPr>
        <w:tc>
          <w:tcPr>
            <w:tcW w:w="923" w:type="dxa"/>
            <w:vMerge w:val="continue"/>
            <w:vAlign w:val="center"/>
          </w:tcPr>
          <w:p w14:paraId="3BF8F95E">
            <w:pPr>
              <w:spacing w:line="400" w:lineRule="exact"/>
              <w:rPr>
                <w:rFonts w:ascii="宋体" w:hAnsi="宋体" w:eastAsia="宋体" w:cs="宋体"/>
                <w:color w:val="auto"/>
                <w:sz w:val="24"/>
                <w:szCs w:val="24"/>
              </w:rPr>
            </w:pPr>
          </w:p>
        </w:tc>
        <w:tc>
          <w:tcPr>
            <w:tcW w:w="1445" w:type="dxa"/>
            <w:tcBorders>
              <w:right w:val="single" w:color="auto" w:sz="4" w:space="0"/>
            </w:tcBorders>
            <w:vAlign w:val="center"/>
          </w:tcPr>
          <w:p w14:paraId="59836390">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主轴刀库</w:t>
            </w:r>
          </w:p>
        </w:tc>
        <w:tc>
          <w:tcPr>
            <w:tcW w:w="5935" w:type="dxa"/>
            <w:vAlign w:val="center"/>
          </w:tcPr>
          <w:p w14:paraId="208F720B">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清洗刀库，刀把从主轴上拆卸另放，保持主轴自由状态。用干净软布清洁主轴内外，保持无尘清洁，主轴内并涂抹油层保护。</w:t>
            </w:r>
          </w:p>
        </w:tc>
        <w:tc>
          <w:tcPr>
            <w:tcW w:w="769" w:type="dxa"/>
            <w:vMerge w:val="continue"/>
            <w:vAlign w:val="center"/>
          </w:tcPr>
          <w:p w14:paraId="3A16C499">
            <w:pPr>
              <w:spacing w:line="400" w:lineRule="exact"/>
              <w:rPr>
                <w:rFonts w:ascii="宋体" w:hAnsi="宋体" w:eastAsia="宋体" w:cs="宋体"/>
                <w:color w:val="auto"/>
                <w:sz w:val="24"/>
                <w:szCs w:val="24"/>
              </w:rPr>
            </w:pPr>
          </w:p>
        </w:tc>
      </w:tr>
      <w:tr w14:paraId="06F2B1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28" w:type="dxa"/>
            <w:left w:w="108" w:type="dxa"/>
            <w:bottom w:w="28" w:type="dxa"/>
            <w:right w:w="108" w:type="dxa"/>
          </w:tblCellMar>
        </w:tblPrEx>
        <w:trPr>
          <w:cantSplit/>
          <w:trHeight w:val="278" w:hRule="atLeast"/>
          <w:jc w:val="center"/>
        </w:trPr>
        <w:tc>
          <w:tcPr>
            <w:tcW w:w="923" w:type="dxa"/>
            <w:vMerge w:val="continue"/>
            <w:vAlign w:val="center"/>
          </w:tcPr>
          <w:p w14:paraId="6A6B903C">
            <w:pPr>
              <w:spacing w:line="400" w:lineRule="exact"/>
              <w:rPr>
                <w:rFonts w:ascii="宋体" w:hAnsi="宋体" w:eastAsia="宋体" w:cs="宋体"/>
                <w:color w:val="auto"/>
                <w:sz w:val="24"/>
                <w:szCs w:val="24"/>
              </w:rPr>
            </w:pPr>
          </w:p>
        </w:tc>
        <w:tc>
          <w:tcPr>
            <w:tcW w:w="1445" w:type="dxa"/>
            <w:tcBorders>
              <w:right w:val="single" w:color="auto" w:sz="4" w:space="0"/>
            </w:tcBorders>
            <w:vAlign w:val="center"/>
          </w:tcPr>
          <w:p w14:paraId="3B894801">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刀把，刀套</w:t>
            </w:r>
          </w:p>
        </w:tc>
        <w:tc>
          <w:tcPr>
            <w:tcW w:w="5935" w:type="dxa"/>
            <w:vAlign w:val="center"/>
          </w:tcPr>
          <w:p w14:paraId="1C9C3205">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清洗各附件，做到清洁摆放整齐防锈。检查螺钉应无松动拉毛。</w:t>
            </w:r>
          </w:p>
        </w:tc>
        <w:tc>
          <w:tcPr>
            <w:tcW w:w="769" w:type="dxa"/>
            <w:vMerge w:val="continue"/>
            <w:vAlign w:val="center"/>
          </w:tcPr>
          <w:p w14:paraId="2F37B39F">
            <w:pPr>
              <w:spacing w:line="400" w:lineRule="exact"/>
              <w:rPr>
                <w:rFonts w:ascii="宋体" w:hAnsi="宋体" w:eastAsia="宋体" w:cs="宋体"/>
                <w:color w:val="auto"/>
                <w:sz w:val="24"/>
                <w:szCs w:val="24"/>
              </w:rPr>
            </w:pPr>
          </w:p>
        </w:tc>
      </w:tr>
      <w:tr w14:paraId="3A2D02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28" w:type="dxa"/>
            <w:left w:w="108" w:type="dxa"/>
            <w:bottom w:w="28" w:type="dxa"/>
            <w:right w:w="108" w:type="dxa"/>
          </w:tblCellMar>
        </w:tblPrEx>
        <w:trPr>
          <w:cantSplit/>
          <w:trHeight w:val="278" w:hRule="atLeast"/>
          <w:jc w:val="center"/>
        </w:trPr>
        <w:tc>
          <w:tcPr>
            <w:tcW w:w="923" w:type="dxa"/>
            <w:vMerge w:val="continue"/>
            <w:vAlign w:val="center"/>
          </w:tcPr>
          <w:p w14:paraId="278BAF2E">
            <w:pPr>
              <w:spacing w:line="400" w:lineRule="exact"/>
              <w:rPr>
                <w:rFonts w:ascii="宋体" w:hAnsi="宋体" w:eastAsia="宋体" w:cs="宋体"/>
                <w:color w:val="auto"/>
                <w:sz w:val="24"/>
                <w:szCs w:val="24"/>
              </w:rPr>
            </w:pPr>
          </w:p>
        </w:tc>
        <w:tc>
          <w:tcPr>
            <w:tcW w:w="1445" w:type="dxa"/>
            <w:tcBorders>
              <w:right w:val="single" w:color="auto" w:sz="4" w:space="0"/>
            </w:tcBorders>
            <w:vAlign w:val="center"/>
          </w:tcPr>
          <w:p w14:paraId="34CC427E">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电脑</w:t>
            </w:r>
          </w:p>
        </w:tc>
        <w:tc>
          <w:tcPr>
            <w:tcW w:w="5935" w:type="dxa"/>
            <w:vAlign w:val="center"/>
          </w:tcPr>
          <w:p w14:paraId="1B1F99E4">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清洁各部位，线扎整齐，保持无尘。杀毒</w:t>
            </w:r>
          </w:p>
        </w:tc>
        <w:tc>
          <w:tcPr>
            <w:tcW w:w="769" w:type="dxa"/>
            <w:vMerge w:val="continue"/>
            <w:vAlign w:val="center"/>
          </w:tcPr>
          <w:p w14:paraId="265F898F">
            <w:pPr>
              <w:spacing w:line="400" w:lineRule="exact"/>
              <w:rPr>
                <w:rFonts w:ascii="宋体" w:hAnsi="宋体" w:eastAsia="宋体" w:cs="宋体"/>
                <w:color w:val="auto"/>
                <w:sz w:val="24"/>
                <w:szCs w:val="24"/>
              </w:rPr>
            </w:pPr>
          </w:p>
        </w:tc>
      </w:tr>
      <w:tr w14:paraId="41B402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28" w:type="dxa"/>
            <w:left w:w="108" w:type="dxa"/>
            <w:bottom w:w="28" w:type="dxa"/>
            <w:right w:w="108" w:type="dxa"/>
          </w:tblCellMar>
        </w:tblPrEx>
        <w:trPr>
          <w:cantSplit/>
          <w:trHeight w:val="278" w:hRule="atLeast"/>
          <w:jc w:val="center"/>
        </w:trPr>
        <w:tc>
          <w:tcPr>
            <w:tcW w:w="923" w:type="dxa"/>
            <w:vMerge w:val="continue"/>
            <w:vAlign w:val="center"/>
          </w:tcPr>
          <w:p w14:paraId="6BC984A4">
            <w:pPr>
              <w:spacing w:line="400" w:lineRule="exact"/>
              <w:rPr>
                <w:rFonts w:ascii="宋体" w:hAnsi="宋体" w:eastAsia="宋体" w:cs="宋体"/>
                <w:color w:val="auto"/>
                <w:sz w:val="24"/>
                <w:szCs w:val="24"/>
              </w:rPr>
            </w:pPr>
          </w:p>
        </w:tc>
        <w:tc>
          <w:tcPr>
            <w:tcW w:w="1445" w:type="dxa"/>
            <w:tcBorders>
              <w:right w:val="single" w:color="auto" w:sz="4" w:space="0"/>
            </w:tcBorders>
            <w:vAlign w:val="center"/>
          </w:tcPr>
          <w:p w14:paraId="2CF27859">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电控箱</w:t>
            </w:r>
          </w:p>
        </w:tc>
        <w:tc>
          <w:tcPr>
            <w:tcW w:w="5935" w:type="dxa"/>
            <w:vAlign w:val="center"/>
          </w:tcPr>
          <w:p w14:paraId="6CFFB00B">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清洁电控箱。保持无尘，无锈蚀，无油污黄袍。</w:t>
            </w:r>
          </w:p>
        </w:tc>
        <w:tc>
          <w:tcPr>
            <w:tcW w:w="769" w:type="dxa"/>
            <w:vMerge w:val="continue"/>
            <w:vAlign w:val="center"/>
          </w:tcPr>
          <w:p w14:paraId="28117B4D">
            <w:pPr>
              <w:spacing w:line="400" w:lineRule="exact"/>
              <w:rPr>
                <w:rFonts w:ascii="宋体" w:hAnsi="宋体" w:eastAsia="宋体" w:cs="宋体"/>
                <w:color w:val="auto"/>
                <w:sz w:val="24"/>
                <w:szCs w:val="24"/>
              </w:rPr>
            </w:pPr>
          </w:p>
        </w:tc>
      </w:tr>
      <w:tr w14:paraId="71F9AB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28" w:type="dxa"/>
            <w:left w:w="108" w:type="dxa"/>
            <w:bottom w:w="28" w:type="dxa"/>
            <w:right w:w="108" w:type="dxa"/>
          </w:tblCellMar>
        </w:tblPrEx>
        <w:trPr>
          <w:cantSplit/>
          <w:trHeight w:val="278" w:hRule="atLeast"/>
          <w:jc w:val="center"/>
        </w:trPr>
        <w:tc>
          <w:tcPr>
            <w:tcW w:w="923" w:type="dxa"/>
            <w:vMerge w:val="continue"/>
            <w:vAlign w:val="center"/>
          </w:tcPr>
          <w:p w14:paraId="31D5A32B">
            <w:pPr>
              <w:spacing w:line="400" w:lineRule="exact"/>
              <w:rPr>
                <w:rFonts w:ascii="宋体" w:hAnsi="宋体" w:eastAsia="宋体" w:cs="宋体"/>
                <w:color w:val="auto"/>
                <w:sz w:val="24"/>
                <w:szCs w:val="24"/>
              </w:rPr>
            </w:pPr>
          </w:p>
        </w:tc>
        <w:tc>
          <w:tcPr>
            <w:tcW w:w="1445" w:type="dxa"/>
            <w:tcBorders>
              <w:right w:val="single" w:color="auto" w:sz="4" w:space="0"/>
            </w:tcBorders>
            <w:vAlign w:val="center"/>
          </w:tcPr>
          <w:p w14:paraId="6BE189CD">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润滑油</w:t>
            </w:r>
          </w:p>
        </w:tc>
        <w:tc>
          <w:tcPr>
            <w:tcW w:w="5935" w:type="dxa"/>
            <w:vAlign w:val="center"/>
          </w:tcPr>
          <w:p w14:paraId="46706DDD">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 xml:space="preserve">检查油池油量，要求润滑机构性能良好，安全可靠。 </w:t>
            </w:r>
          </w:p>
        </w:tc>
        <w:tc>
          <w:tcPr>
            <w:tcW w:w="769" w:type="dxa"/>
            <w:vMerge w:val="continue"/>
            <w:vAlign w:val="center"/>
          </w:tcPr>
          <w:p w14:paraId="6233A2CE">
            <w:pPr>
              <w:spacing w:line="400" w:lineRule="exact"/>
              <w:rPr>
                <w:rFonts w:ascii="宋体" w:hAnsi="宋体" w:eastAsia="宋体" w:cs="宋体"/>
                <w:color w:val="auto"/>
                <w:sz w:val="24"/>
                <w:szCs w:val="24"/>
              </w:rPr>
            </w:pPr>
          </w:p>
        </w:tc>
      </w:tr>
      <w:tr w14:paraId="08D3A9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28" w:type="dxa"/>
            <w:left w:w="108" w:type="dxa"/>
            <w:bottom w:w="28" w:type="dxa"/>
            <w:right w:w="108" w:type="dxa"/>
          </w:tblCellMar>
        </w:tblPrEx>
        <w:trPr>
          <w:cantSplit/>
          <w:trHeight w:val="278" w:hRule="atLeast"/>
          <w:jc w:val="center"/>
        </w:trPr>
        <w:tc>
          <w:tcPr>
            <w:tcW w:w="923" w:type="dxa"/>
            <w:vMerge w:val="continue"/>
            <w:vAlign w:val="center"/>
          </w:tcPr>
          <w:p w14:paraId="123FBD33">
            <w:pPr>
              <w:spacing w:line="400" w:lineRule="exact"/>
              <w:rPr>
                <w:rFonts w:ascii="宋体" w:hAnsi="宋体" w:eastAsia="宋体" w:cs="宋体"/>
                <w:color w:val="auto"/>
                <w:sz w:val="24"/>
                <w:szCs w:val="24"/>
              </w:rPr>
            </w:pPr>
          </w:p>
        </w:tc>
        <w:tc>
          <w:tcPr>
            <w:tcW w:w="1445" w:type="dxa"/>
            <w:tcBorders>
              <w:right w:val="single" w:color="auto" w:sz="4" w:space="0"/>
            </w:tcBorders>
            <w:vAlign w:val="center"/>
          </w:tcPr>
          <w:p w14:paraId="324A0127">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冷却液</w:t>
            </w:r>
          </w:p>
        </w:tc>
        <w:tc>
          <w:tcPr>
            <w:tcW w:w="5935" w:type="dxa"/>
            <w:vAlign w:val="center"/>
          </w:tcPr>
          <w:p w14:paraId="5C1B14C6">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 xml:space="preserve">清洗消除泄漏堵塞。 </w:t>
            </w:r>
          </w:p>
        </w:tc>
        <w:tc>
          <w:tcPr>
            <w:tcW w:w="769" w:type="dxa"/>
            <w:vMerge w:val="continue"/>
            <w:vAlign w:val="center"/>
          </w:tcPr>
          <w:p w14:paraId="15F8E771">
            <w:pPr>
              <w:spacing w:line="400" w:lineRule="exact"/>
              <w:rPr>
                <w:rFonts w:ascii="宋体" w:hAnsi="宋体" w:eastAsia="宋体" w:cs="宋体"/>
                <w:color w:val="auto"/>
                <w:sz w:val="24"/>
                <w:szCs w:val="24"/>
              </w:rPr>
            </w:pPr>
          </w:p>
        </w:tc>
      </w:tr>
      <w:tr w14:paraId="288109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28" w:type="dxa"/>
            <w:left w:w="108" w:type="dxa"/>
            <w:bottom w:w="28" w:type="dxa"/>
            <w:right w:w="108" w:type="dxa"/>
          </w:tblCellMar>
        </w:tblPrEx>
        <w:trPr>
          <w:cantSplit/>
          <w:trHeight w:val="278" w:hRule="atLeast"/>
          <w:jc w:val="center"/>
        </w:trPr>
        <w:tc>
          <w:tcPr>
            <w:tcW w:w="923" w:type="dxa"/>
            <w:vMerge w:val="continue"/>
            <w:vAlign w:val="center"/>
          </w:tcPr>
          <w:p w14:paraId="3B083641">
            <w:pPr>
              <w:spacing w:line="400" w:lineRule="exact"/>
              <w:rPr>
                <w:rFonts w:ascii="宋体" w:hAnsi="宋体" w:eastAsia="宋体" w:cs="宋体"/>
                <w:color w:val="auto"/>
                <w:sz w:val="24"/>
                <w:szCs w:val="24"/>
              </w:rPr>
            </w:pPr>
          </w:p>
        </w:tc>
        <w:tc>
          <w:tcPr>
            <w:tcW w:w="1445" w:type="dxa"/>
            <w:tcBorders>
              <w:right w:val="single" w:color="auto" w:sz="4" w:space="0"/>
            </w:tcBorders>
            <w:vAlign w:val="center"/>
          </w:tcPr>
          <w:p w14:paraId="451624BE">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工具箱台</w:t>
            </w:r>
          </w:p>
        </w:tc>
        <w:tc>
          <w:tcPr>
            <w:tcW w:w="5935" w:type="dxa"/>
            <w:vAlign w:val="center"/>
          </w:tcPr>
          <w:p w14:paraId="7D8C71A6">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清除积尘和油污。做到内外清洁摆放整齐工件防锈。</w:t>
            </w:r>
          </w:p>
        </w:tc>
        <w:tc>
          <w:tcPr>
            <w:tcW w:w="769" w:type="dxa"/>
            <w:vMerge w:val="continue"/>
            <w:vAlign w:val="center"/>
          </w:tcPr>
          <w:p w14:paraId="0FF0EB56">
            <w:pPr>
              <w:spacing w:line="400" w:lineRule="exact"/>
              <w:rPr>
                <w:rFonts w:ascii="宋体" w:hAnsi="宋体" w:eastAsia="宋体" w:cs="宋体"/>
                <w:color w:val="auto"/>
                <w:sz w:val="24"/>
                <w:szCs w:val="24"/>
              </w:rPr>
            </w:pPr>
          </w:p>
        </w:tc>
      </w:tr>
      <w:tr w14:paraId="059705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28" w:type="dxa"/>
            <w:left w:w="108" w:type="dxa"/>
            <w:bottom w:w="28" w:type="dxa"/>
            <w:right w:w="108" w:type="dxa"/>
          </w:tblCellMar>
        </w:tblPrEx>
        <w:trPr>
          <w:cantSplit/>
          <w:trHeight w:val="278" w:hRule="atLeast"/>
          <w:jc w:val="center"/>
        </w:trPr>
        <w:tc>
          <w:tcPr>
            <w:tcW w:w="923" w:type="dxa"/>
            <w:vMerge w:val="continue"/>
            <w:vAlign w:val="center"/>
          </w:tcPr>
          <w:p w14:paraId="7961C2DA">
            <w:pPr>
              <w:spacing w:line="400" w:lineRule="exact"/>
              <w:rPr>
                <w:rFonts w:ascii="宋体" w:hAnsi="宋体" w:eastAsia="宋体" w:cs="宋体"/>
                <w:color w:val="auto"/>
                <w:sz w:val="24"/>
                <w:szCs w:val="24"/>
              </w:rPr>
            </w:pPr>
          </w:p>
        </w:tc>
        <w:tc>
          <w:tcPr>
            <w:tcW w:w="1445" w:type="dxa"/>
            <w:tcBorders>
              <w:right w:val="single" w:color="auto" w:sz="4" w:space="0"/>
            </w:tcBorders>
            <w:vAlign w:val="center"/>
          </w:tcPr>
          <w:p w14:paraId="367D2D0B">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货架</w:t>
            </w:r>
          </w:p>
        </w:tc>
        <w:tc>
          <w:tcPr>
            <w:tcW w:w="5935" w:type="dxa"/>
            <w:vAlign w:val="center"/>
          </w:tcPr>
          <w:p w14:paraId="7B35BE9B">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清除积尘和油污。做到清洁整齐防锈。</w:t>
            </w:r>
          </w:p>
        </w:tc>
        <w:tc>
          <w:tcPr>
            <w:tcW w:w="769" w:type="dxa"/>
            <w:vMerge w:val="continue"/>
            <w:vAlign w:val="center"/>
          </w:tcPr>
          <w:p w14:paraId="57DE48AD">
            <w:pPr>
              <w:spacing w:line="400" w:lineRule="exact"/>
              <w:rPr>
                <w:rFonts w:ascii="宋体" w:hAnsi="宋体" w:eastAsia="宋体" w:cs="宋体"/>
                <w:color w:val="auto"/>
                <w:sz w:val="24"/>
                <w:szCs w:val="24"/>
              </w:rPr>
            </w:pPr>
          </w:p>
        </w:tc>
      </w:tr>
      <w:tr w14:paraId="24D695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28" w:type="dxa"/>
            <w:left w:w="108" w:type="dxa"/>
            <w:bottom w:w="28" w:type="dxa"/>
            <w:right w:w="108" w:type="dxa"/>
          </w:tblCellMar>
        </w:tblPrEx>
        <w:trPr>
          <w:cantSplit/>
          <w:trHeight w:val="165" w:hRule="atLeast"/>
          <w:jc w:val="center"/>
        </w:trPr>
        <w:tc>
          <w:tcPr>
            <w:tcW w:w="923" w:type="dxa"/>
            <w:vMerge w:val="restart"/>
            <w:vAlign w:val="center"/>
          </w:tcPr>
          <w:p w14:paraId="0DAE00D1">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二级保养</w:t>
            </w:r>
          </w:p>
        </w:tc>
        <w:tc>
          <w:tcPr>
            <w:tcW w:w="1445" w:type="dxa"/>
            <w:tcBorders>
              <w:right w:val="single" w:color="auto" w:sz="4" w:space="0"/>
            </w:tcBorders>
            <w:vAlign w:val="center"/>
          </w:tcPr>
          <w:p w14:paraId="6761FC42">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外保养</w:t>
            </w:r>
          </w:p>
        </w:tc>
        <w:tc>
          <w:tcPr>
            <w:tcW w:w="5935" w:type="dxa"/>
            <w:vAlign w:val="center"/>
          </w:tcPr>
          <w:p w14:paraId="351761DE">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1清洗机床外表面及机床顶部各罩壳。保持内外清洁，无锈蚀，无黄袍。 2清洗工作台面，检查并修光毛刺。 涂抹油层保护。</w:t>
            </w:r>
          </w:p>
        </w:tc>
        <w:tc>
          <w:tcPr>
            <w:tcW w:w="769" w:type="dxa"/>
            <w:vMerge w:val="restart"/>
            <w:vAlign w:val="center"/>
          </w:tcPr>
          <w:p w14:paraId="5D125F15">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每半年一次</w:t>
            </w:r>
          </w:p>
        </w:tc>
      </w:tr>
      <w:tr w14:paraId="64C88E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28" w:type="dxa"/>
            <w:left w:w="108" w:type="dxa"/>
            <w:bottom w:w="28" w:type="dxa"/>
            <w:right w:w="108" w:type="dxa"/>
          </w:tblCellMar>
        </w:tblPrEx>
        <w:trPr>
          <w:cantSplit/>
          <w:trHeight w:val="165" w:hRule="atLeast"/>
          <w:jc w:val="center"/>
        </w:trPr>
        <w:tc>
          <w:tcPr>
            <w:tcW w:w="923" w:type="dxa"/>
            <w:vMerge w:val="continue"/>
            <w:vAlign w:val="center"/>
          </w:tcPr>
          <w:p w14:paraId="574085C5">
            <w:pPr>
              <w:spacing w:line="400" w:lineRule="exact"/>
              <w:ind w:firstLine="480" w:firstLineChars="200"/>
              <w:rPr>
                <w:rFonts w:ascii="宋体" w:hAnsi="宋体" w:eastAsia="宋体" w:cs="宋体"/>
                <w:bCs/>
                <w:color w:val="auto"/>
                <w:sz w:val="24"/>
                <w:szCs w:val="24"/>
              </w:rPr>
            </w:pPr>
          </w:p>
        </w:tc>
        <w:tc>
          <w:tcPr>
            <w:tcW w:w="1445" w:type="dxa"/>
            <w:tcBorders>
              <w:right w:val="single" w:color="auto" w:sz="4" w:space="0"/>
            </w:tcBorders>
            <w:vAlign w:val="center"/>
          </w:tcPr>
          <w:p w14:paraId="6158B6C6">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主轴刀库</w:t>
            </w:r>
          </w:p>
        </w:tc>
        <w:tc>
          <w:tcPr>
            <w:tcW w:w="5935" w:type="dxa"/>
            <w:vAlign w:val="center"/>
          </w:tcPr>
          <w:p w14:paraId="2368AC76">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清洗刀库，刀把从主轴上拆卸另放，保持主轴自由状态。用干净软布清洁主轴内外，保持无尘清洁，主轴内并涂抹油层保护。</w:t>
            </w:r>
          </w:p>
        </w:tc>
        <w:tc>
          <w:tcPr>
            <w:tcW w:w="769" w:type="dxa"/>
            <w:vMerge w:val="continue"/>
            <w:vAlign w:val="center"/>
          </w:tcPr>
          <w:p w14:paraId="01ACFF3E">
            <w:pPr>
              <w:spacing w:line="400" w:lineRule="exact"/>
              <w:ind w:firstLine="480" w:firstLineChars="200"/>
              <w:rPr>
                <w:rFonts w:ascii="宋体" w:hAnsi="宋体" w:eastAsia="宋体" w:cs="宋体"/>
                <w:bCs/>
                <w:color w:val="auto"/>
                <w:sz w:val="24"/>
                <w:szCs w:val="24"/>
              </w:rPr>
            </w:pPr>
          </w:p>
        </w:tc>
      </w:tr>
      <w:tr w14:paraId="4FBDA4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28" w:type="dxa"/>
            <w:left w:w="108" w:type="dxa"/>
            <w:bottom w:w="28" w:type="dxa"/>
            <w:right w:w="108" w:type="dxa"/>
          </w:tblCellMar>
        </w:tblPrEx>
        <w:trPr>
          <w:cantSplit/>
          <w:trHeight w:val="165" w:hRule="atLeast"/>
          <w:jc w:val="center"/>
        </w:trPr>
        <w:tc>
          <w:tcPr>
            <w:tcW w:w="923" w:type="dxa"/>
            <w:vMerge w:val="continue"/>
            <w:vAlign w:val="center"/>
          </w:tcPr>
          <w:p w14:paraId="7D1DADF8">
            <w:pPr>
              <w:spacing w:line="400" w:lineRule="exact"/>
              <w:ind w:firstLine="480" w:firstLineChars="200"/>
              <w:rPr>
                <w:rFonts w:ascii="宋体" w:hAnsi="宋体" w:eastAsia="宋体" w:cs="宋体"/>
                <w:bCs/>
                <w:color w:val="auto"/>
                <w:sz w:val="24"/>
                <w:szCs w:val="24"/>
              </w:rPr>
            </w:pPr>
          </w:p>
        </w:tc>
        <w:tc>
          <w:tcPr>
            <w:tcW w:w="1445" w:type="dxa"/>
            <w:tcBorders>
              <w:right w:val="single" w:color="auto" w:sz="4" w:space="0"/>
            </w:tcBorders>
            <w:vAlign w:val="center"/>
          </w:tcPr>
          <w:p w14:paraId="76A7F355">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导轨护罩</w:t>
            </w:r>
          </w:p>
        </w:tc>
        <w:tc>
          <w:tcPr>
            <w:tcW w:w="5935" w:type="dxa"/>
            <w:vAlign w:val="center"/>
          </w:tcPr>
          <w:p w14:paraId="242F07FB">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导轨护罩，清洁导轨处堆积物，涂抹油层保护。检查限位器，要求性能良好，安全可靠。</w:t>
            </w:r>
          </w:p>
        </w:tc>
        <w:tc>
          <w:tcPr>
            <w:tcW w:w="769" w:type="dxa"/>
            <w:vMerge w:val="continue"/>
            <w:vAlign w:val="center"/>
          </w:tcPr>
          <w:p w14:paraId="3B51E4A7">
            <w:pPr>
              <w:spacing w:line="400" w:lineRule="exact"/>
              <w:ind w:firstLine="480" w:firstLineChars="200"/>
              <w:rPr>
                <w:rFonts w:ascii="宋体" w:hAnsi="宋体" w:eastAsia="宋体" w:cs="宋体"/>
                <w:bCs/>
                <w:color w:val="auto"/>
                <w:sz w:val="24"/>
                <w:szCs w:val="24"/>
              </w:rPr>
            </w:pPr>
          </w:p>
        </w:tc>
      </w:tr>
      <w:tr w14:paraId="75D4BE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28" w:type="dxa"/>
            <w:left w:w="108" w:type="dxa"/>
            <w:bottom w:w="28" w:type="dxa"/>
            <w:right w:w="108" w:type="dxa"/>
          </w:tblCellMar>
        </w:tblPrEx>
        <w:trPr>
          <w:cantSplit/>
          <w:trHeight w:val="165" w:hRule="atLeast"/>
          <w:jc w:val="center"/>
        </w:trPr>
        <w:tc>
          <w:tcPr>
            <w:tcW w:w="923" w:type="dxa"/>
            <w:vMerge w:val="continue"/>
            <w:vAlign w:val="center"/>
          </w:tcPr>
          <w:p w14:paraId="395E6C72">
            <w:pPr>
              <w:spacing w:line="400" w:lineRule="exact"/>
              <w:ind w:firstLine="480" w:firstLineChars="200"/>
              <w:rPr>
                <w:rFonts w:ascii="宋体" w:hAnsi="宋体" w:eastAsia="宋体" w:cs="宋体"/>
                <w:bCs/>
                <w:color w:val="auto"/>
                <w:sz w:val="24"/>
                <w:szCs w:val="24"/>
              </w:rPr>
            </w:pPr>
          </w:p>
        </w:tc>
        <w:tc>
          <w:tcPr>
            <w:tcW w:w="1445" w:type="dxa"/>
            <w:tcBorders>
              <w:right w:val="single" w:color="auto" w:sz="4" w:space="0"/>
            </w:tcBorders>
            <w:vAlign w:val="center"/>
          </w:tcPr>
          <w:p w14:paraId="7673263B">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刀把，刀套</w:t>
            </w:r>
          </w:p>
        </w:tc>
        <w:tc>
          <w:tcPr>
            <w:tcW w:w="5935" w:type="dxa"/>
            <w:vAlign w:val="center"/>
          </w:tcPr>
          <w:p w14:paraId="3A8E96F3">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清洗各附件，做到清洁摆放整齐防锈。检查螺钉应无松动拉毛。</w:t>
            </w:r>
          </w:p>
        </w:tc>
        <w:tc>
          <w:tcPr>
            <w:tcW w:w="769" w:type="dxa"/>
            <w:vMerge w:val="continue"/>
            <w:vAlign w:val="center"/>
          </w:tcPr>
          <w:p w14:paraId="0B41C950">
            <w:pPr>
              <w:spacing w:line="400" w:lineRule="exact"/>
              <w:ind w:firstLine="480" w:firstLineChars="200"/>
              <w:rPr>
                <w:rFonts w:ascii="宋体" w:hAnsi="宋体" w:eastAsia="宋体" w:cs="宋体"/>
                <w:bCs/>
                <w:color w:val="auto"/>
                <w:sz w:val="24"/>
                <w:szCs w:val="24"/>
              </w:rPr>
            </w:pPr>
          </w:p>
        </w:tc>
      </w:tr>
      <w:tr w14:paraId="0DE826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28" w:type="dxa"/>
            <w:left w:w="108" w:type="dxa"/>
            <w:bottom w:w="28" w:type="dxa"/>
            <w:right w:w="108" w:type="dxa"/>
          </w:tblCellMar>
        </w:tblPrEx>
        <w:trPr>
          <w:cantSplit/>
          <w:trHeight w:val="165" w:hRule="atLeast"/>
          <w:jc w:val="center"/>
        </w:trPr>
        <w:tc>
          <w:tcPr>
            <w:tcW w:w="923" w:type="dxa"/>
            <w:vMerge w:val="continue"/>
            <w:vAlign w:val="center"/>
          </w:tcPr>
          <w:p w14:paraId="7D8FD1EE">
            <w:pPr>
              <w:spacing w:line="400" w:lineRule="exact"/>
              <w:ind w:firstLine="480" w:firstLineChars="200"/>
              <w:rPr>
                <w:rFonts w:ascii="宋体" w:hAnsi="宋体" w:eastAsia="宋体" w:cs="宋体"/>
                <w:bCs/>
                <w:color w:val="auto"/>
                <w:sz w:val="24"/>
                <w:szCs w:val="24"/>
              </w:rPr>
            </w:pPr>
          </w:p>
        </w:tc>
        <w:tc>
          <w:tcPr>
            <w:tcW w:w="1445" w:type="dxa"/>
            <w:tcBorders>
              <w:right w:val="single" w:color="auto" w:sz="4" w:space="0"/>
            </w:tcBorders>
            <w:vAlign w:val="center"/>
          </w:tcPr>
          <w:p w14:paraId="117589BB">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电脑</w:t>
            </w:r>
          </w:p>
        </w:tc>
        <w:tc>
          <w:tcPr>
            <w:tcW w:w="5935" w:type="dxa"/>
            <w:vAlign w:val="center"/>
          </w:tcPr>
          <w:p w14:paraId="65317E8F">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清洁各部位，线扎整齐，保持无尘。更新升级杀毒软件。</w:t>
            </w:r>
          </w:p>
        </w:tc>
        <w:tc>
          <w:tcPr>
            <w:tcW w:w="769" w:type="dxa"/>
            <w:vMerge w:val="continue"/>
            <w:vAlign w:val="center"/>
          </w:tcPr>
          <w:p w14:paraId="36D1138F">
            <w:pPr>
              <w:spacing w:line="400" w:lineRule="exact"/>
              <w:ind w:firstLine="480" w:firstLineChars="200"/>
              <w:rPr>
                <w:rFonts w:ascii="宋体" w:hAnsi="宋体" w:eastAsia="宋体" w:cs="宋体"/>
                <w:bCs/>
                <w:color w:val="auto"/>
                <w:sz w:val="24"/>
                <w:szCs w:val="24"/>
              </w:rPr>
            </w:pPr>
          </w:p>
        </w:tc>
      </w:tr>
      <w:tr w14:paraId="08A14C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28" w:type="dxa"/>
            <w:left w:w="108" w:type="dxa"/>
            <w:bottom w:w="28" w:type="dxa"/>
            <w:right w:w="108" w:type="dxa"/>
          </w:tblCellMar>
        </w:tblPrEx>
        <w:trPr>
          <w:cantSplit/>
          <w:trHeight w:val="165" w:hRule="atLeast"/>
          <w:jc w:val="center"/>
        </w:trPr>
        <w:tc>
          <w:tcPr>
            <w:tcW w:w="923" w:type="dxa"/>
            <w:vMerge w:val="continue"/>
            <w:vAlign w:val="center"/>
          </w:tcPr>
          <w:p w14:paraId="1E0A5C0F">
            <w:pPr>
              <w:spacing w:line="400" w:lineRule="exact"/>
              <w:ind w:firstLine="480" w:firstLineChars="200"/>
              <w:rPr>
                <w:rFonts w:ascii="宋体" w:hAnsi="宋体" w:eastAsia="宋体" w:cs="宋体"/>
                <w:bCs/>
                <w:color w:val="auto"/>
                <w:sz w:val="24"/>
                <w:szCs w:val="24"/>
              </w:rPr>
            </w:pPr>
          </w:p>
        </w:tc>
        <w:tc>
          <w:tcPr>
            <w:tcW w:w="1445" w:type="dxa"/>
            <w:tcBorders>
              <w:right w:val="single" w:color="auto" w:sz="4" w:space="0"/>
            </w:tcBorders>
            <w:vAlign w:val="center"/>
          </w:tcPr>
          <w:p w14:paraId="0E7A7029">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电控箱</w:t>
            </w:r>
          </w:p>
        </w:tc>
        <w:tc>
          <w:tcPr>
            <w:tcW w:w="5935" w:type="dxa"/>
            <w:vAlign w:val="center"/>
          </w:tcPr>
          <w:p w14:paraId="0A2D9E07">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清洁电控箱。保持无尘，无锈蚀，无油污黄袍。清洗后门风扇过滤网。</w:t>
            </w:r>
          </w:p>
        </w:tc>
        <w:tc>
          <w:tcPr>
            <w:tcW w:w="769" w:type="dxa"/>
            <w:vMerge w:val="continue"/>
            <w:vAlign w:val="center"/>
          </w:tcPr>
          <w:p w14:paraId="131430D0">
            <w:pPr>
              <w:spacing w:line="400" w:lineRule="exact"/>
              <w:ind w:firstLine="480" w:firstLineChars="200"/>
              <w:rPr>
                <w:rFonts w:ascii="宋体" w:hAnsi="宋体" w:eastAsia="宋体" w:cs="宋体"/>
                <w:bCs/>
                <w:color w:val="auto"/>
                <w:sz w:val="24"/>
                <w:szCs w:val="24"/>
              </w:rPr>
            </w:pPr>
          </w:p>
        </w:tc>
      </w:tr>
      <w:tr w14:paraId="5FF3E4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28" w:type="dxa"/>
            <w:left w:w="108" w:type="dxa"/>
            <w:bottom w:w="28" w:type="dxa"/>
            <w:right w:w="108" w:type="dxa"/>
          </w:tblCellMar>
        </w:tblPrEx>
        <w:trPr>
          <w:cantSplit/>
          <w:trHeight w:val="165" w:hRule="atLeast"/>
          <w:jc w:val="center"/>
        </w:trPr>
        <w:tc>
          <w:tcPr>
            <w:tcW w:w="923" w:type="dxa"/>
            <w:vMerge w:val="continue"/>
            <w:vAlign w:val="center"/>
          </w:tcPr>
          <w:p w14:paraId="2F0EA80E">
            <w:pPr>
              <w:spacing w:line="400" w:lineRule="exact"/>
              <w:ind w:firstLine="480" w:firstLineChars="200"/>
              <w:rPr>
                <w:rFonts w:ascii="宋体" w:hAnsi="宋体" w:eastAsia="宋体" w:cs="宋体"/>
                <w:bCs/>
                <w:color w:val="auto"/>
                <w:sz w:val="24"/>
                <w:szCs w:val="24"/>
              </w:rPr>
            </w:pPr>
          </w:p>
        </w:tc>
        <w:tc>
          <w:tcPr>
            <w:tcW w:w="1445" w:type="dxa"/>
            <w:tcBorders>
              <w:right w:val="single" w:color="auto" w:sz="4" w:space="0"/>
            </w:tcBorders>
            <w:vAlign w:val="center"/>
          </w:tcPr>
          <w:p w14:paraId="6051FEE5">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润滑油</w:t>
            </w:r>
          </w:p>
        </w:tc>
        <w:tc>
          <w:tcPr>
            <w:tcW w:w="5935" w:type="dxa"/>
            <w:vAlign w:val="center"/>
          </w:tcPr>
          <w:p w14:paraId="44AC80EA">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 xml:space="preserve">检查油池油量，要求润滑机构性能良好，安全可靠。 </w:t>
            </w:r>
          </w:p>
        </w:tc>
        <w:tc>
          <w:tcPr>
            <w:tcW w:w="769" w:type="dxa"/>
            <w:vMerge w:val="continue"/>
            <w:vAlign w:val="center"/>
          </w:tcPr>
          <w:p w14:paraId="28DA762A">
            <w:pPr>
              <w:spacing w:line="400" w:lineRule="exact"/>
              <w:ind w:firstLine="480" w:firstLineChars="200"/>
              <w:rPr>
                <w:rFonts w:ascii="宋体" w:hAnsi="宋体" w:eastAsia="宋体" w:cs="宋体"/>
                <w:bCs/>
                <w:color w:val="auto"/>
                <w:sz w:val="24"/>
                <w:szCs w:val="24"/>
              </w:rPr>
            </w:pPr>
          </w:p>
        </w:tc>
      </w:tr>
      <w:tr w14:paraId="27F7DE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28" w:type="dxa"/>
            <w:left w:w="108" w:type="dxa"/>
            <w:bottom w:w="28" w:type="dxa"/>
            <w:right w:w="108" w:type="dxa"/>
          </w:tblCellMar>
        </w:tblPrEx>
        <w:trPr>
          <w:cantSplit/>
          <w:trHeight w:val="165" w:hRule="atLeast"/>
          <w:jc w:val="center"/>
        </w:trPr>
        <w:tc>
          <w:tcPr>
            <w:tcW w:w="923" w:type="dxa"/>
            <w:vMerge w:val="continue"/>
            <w:vAlign w:val="center"/>
          </w:tcPr>
          <w:p w14:paraId="2AA41BBF">
            <w:pPr>
              <w:spacing w:line="400" w:lineRule="exact"/>
              <w:ind w:firstLine="480" w:firstLineChars="200"/>
              <w:rPr>
                <w:rFonts w:ascii="宋体" w:hAnsi="宋体" w:eastAsia="宋体" w:cs="宋体"/>
                <w:bCs/>
                <w:color w:val="auto"/>
                <w:sz w:val="24"/>
                <w:szCs w:val="24"/>
              </w:rPr>
            </w:pPr>
          </w:p>
        </w:tc>
        <w:tc>
          <w:tcPr>
            <w:tcW w:w="1445" w:type="dxa"/>
            <w:tcBorders>
              <w:right w:val="single" w:color="auto" w:sz="4" w:space="0"/>
            </w:tcBorders>
            <w:vAlign w:val="center"/>
          </w:tcPr>
          <w:p w14:paraId="74C92874">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冷却液</w:t>
            </w:r>
          </w:p>
        </w:tc>
        <w:tc>
          <w:tcPr>
            <w:tcW w:w="5935" w:type="dxa"/>
            <w:vAlign w:val="center"/>
          </w:tcPr>
          <w:p w14:paraId="6421E193">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 xml:space="preserve">清洗消除泄漏堵塞。 </w:t>
            </w:r>
          </w:p>
        </w:tc>
        <w:tc>
          <w:tcPr>
            <w:tcW w:w="769" w:type="dxa"/>
            <w:vMerge w:val="continue"/>
            <w:vAlign w:val="center"/>
          </w:tcPr>
          <w:p w14:paraId="02D7B2ED">
            <w:pPr>
              <w:spacing w:line="400" w:lineRule="exact"/>
              <w:ind w:firstLine="480" w:firstLineChars="200"/>
              <w:rPr>
                <w:rFonts w:ascii="宋体" w:hAnsi="宋体" w:eastAsia="宋体" w:cs="宋体"/>
                <w:bCs/>
                <w:color w:val="auto"/>
                <w:sz w:val="24"/>
                <w:szCs w:val="24"/>
              </w:rPr>
            </w:pPr>
          </w:p>
        </w:tc>
      </w:tr>
      <w:tr w14:paraId="56D39F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28" w:type="dxa"/>
            <w:left w:w="108" w:type="dxa"/>
            <w:bottom w:w="28" w:type="dxa"/>
            <w:right w:w="108" w:type="dxa"/>
          </w:tblCellMar>
        </w:tblPrEx>
        <w:trPr>
          <w:cantSplit/>
          <w:trHeight w:val="165" w:hRule="atLeast"/>
          <w:jc w:val="center"/>
        </w:trPr>
        <w:tc>
          <w:tcPr>
            <w:tcW w:w="923" w:type="dxa"/>
            <w:vMerge w:val="continue"/>
            <w:vAlign w:val="center"/>
          </w:tcPr>
          <w:p w14:paraId="6B1FBB60">
            <w:pPr>
              <w:spacing w:line="400" w:lineRule="exact"/>
              <w:ind w:firstLine="480" w:firstLineChars="200"/>
              <w:rPr>
                <w:rFonts w:ascii="宋体" w:hAnsi="宋体" w:eastAsia="宋体" w:cs="宋体"/>
                <w:bCs/>
                <w:color w:val="auto"/>
                <w:sz w:val="24"/>
                <w:szCs w:val="24"/>
              </w:rPr>
            </w:pPr>
          </w:p>
        </w:tc>
        <w:tc>
          <w:tcPr>
            <w:tcW w:w="1445" w:type="dxa"/>
            <w:vAlign w:val="center"/>
          </w:tcPr>
          <w:p w14:paraId="3B6451C7">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工具箱台</w:t>
            </w:r>
          </w:p>
        </w:tc>
        <w:tc>
          <w:tcPr>
            <w:tcW w:w="5935" w:type="dxa"/>
            <w:vAlign w:val="center"/>
          </w:tcPr>
          <w:p w14:paraId="12A21B88">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清除积尘和油污。做到内外清洁摆放整齐工件防锈。</w:t>
            </w:r>
          </w:p>
        </w:tc>
        <w:tc>
          <w:tcPr>
            <w:tcW w:w="769" w:type="dxa"/>
            <w:vMerge w:val="continue"/>
            <w:vAlign w:val="center"/>
          </w:tcPr>
          <w:p w14:paraId="7006FAE2">
            <w:pPr>
              <w:spacing w:line="400" w:lineRule="exact"/>
              <w:ind w:firstLine="480" w:firstLineChars="200"/>
              <w:rPr>
                <w:rFonts w:ascii="宋体" w:hAnsi="宋体" w:eastAsia="宋体" w:cs="宋体"/>
                <w:bCs/>
                <w:color w:val="auto"/>
                <w:sz w:val="24"/>
                <w:szCs w:val="24"/>
              </w:rPr>
            </w:pPr>
          </w:p>
        </w:tc>
      </w:tr>
      <w:tr w14:paraId="529430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28" w:type="dxa"/>
            <w:left w:w="108" w:type="dxa"/>
            <w:bottom w:w="28" w:type="dxa"/>
            <w:right w:w="108" w:type="dxa"/>
          </w:tblCellMar>
        </w:tblPrEx>
        <w:trPr>
          <w:cantSplit/>
          <w:trHeight w:val="429" w:hRule="atLeast"/>
          <w:jc w:val="center"/>
        </w:trPr>
        <w:tc>
          <w:tcPr>
            <w:tcW w:w="923" w:type="dxa"/>
            <w:vMerge w:val="continue"/>
            <w:vAlign w:val="center"/>
          </w:tcPr>
          <w:p w14:paraId="0F8A4FD5">
            <w:pPr>
              <w:spacing w:line="400" w:lineRule="exact"/>
              <w:ind w:firstLine="480" w:firstLineChars="200"/>
              <w:rPr>
                <w:rFonts w:ascii="宋体" w:hAnsi="宋体" w:eastAsia="宋体" w:cs="宋体"/>
                <w:bCs/>
                <w:color w:val="auto"/>
                <w:sz w:val="24"/>
                <w:szCs w:val="24"/>
              </w:rPr>
            </w:pPr>
          </w:p>
        </w:tc>
        <w:tc>
          <w:tcPr>
            <w:tcW w:w="1445" w:type="dxa"/>
            <w:vAlign w:val="center"/>
          </w:tcPr>
          <w:p w14:paraId="48254D22">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货架</w:t>
            </w:r>
          </w:p>
        </w:tc>
        <w:tc>
          <w:tcPr>
            <w:tcW w:w="5935" w:type="dxa"/>
            <w:vAlign w:val="center"/>
          </w:tcPr>
          <w:p w14:paraId="5A0CF860">
            <w:pPr>
              <w:spacing w:line="400" w:lineRule="exact"/>
              <w:rPr>
                <w:rFonts w:ascii="宋体" w:hAnsi="宋体" w:eastAsia="宋体" w:cs="宋体"/>
                <w:color w:val="auto"/>
                <w:sz w:val="24"/>
                <w:szCs w:val="24"/>
              </w:rPr>
            </w:pPr>
            <w:r>
              <w:rPr>
                <w:rFonts w:hint="eastAsia" w:ascii="宋体" w:hAnsi="宋体" w:eastAsia="宋体" w:cs="宋体"/>
                <w:color w:val="auto"/>
                <w:sz w:val="24"/>
                <w:szCs w:val="24"/>
              </w:rPr>
              <w:t>清除积尘和油污。做到清洁整齐防锈。</w:t>
            </w:r>
          </w:p>
        </w:tc>
        <w:tc>
          <w:tcPr>
            <w:tcW w:w="769" w:type="dxa"/>
            <w:vMerge w:val="continue"/>
            <w:vAlign w:val="center"/>
          </w:tcPr>
          <w:p w14:paraId="3EA171B6">
            <w:pPr>
              <w:spacing w:line="400" w:lineRule="exact"/>
              <w:ind w:firstLine="480" w:firstLineChars="200"/>
              <w:rPr>
                <w:rFonts w:ascii="宋体" w:hAnsi="宋体" w:eastAsia="宋体" w:cs="宋体"/>
                <w:bCs/>
                <w:color w:val="auto"/>
                <w:sz w:val="24"/>
                <w:szCs w:val="24"/>
              </w:rPr>
            </w:pPr>
          </w:p>
        </w:tc>
      </w:tr>
    </w:tbl>
    <w:p w14:paraId="1A063F3F">
      <w:pPr>
        <w:spacing w:line="360" w:lineRule="auto"/>
        <w:rPr>
          <w:rFonts w:ascii="宋体" w:hAnsi="宋体" w:eastAsia="宋体" w:cs="宋体"/>
          <w:bCs/>
          <w:color w:val="auto"/>
          <w:sz w:val="24"/>
          <w:szCs w:val="24"/>
        </w:rPr>
      </w:pPr>
    </w:p>
    <w:p w14:paraId="7CB519A4">
      <w:pPr>
        <w:spacing w:line="360" w:lineRule="auto"/>
        <w:rPr>
          <w:rFonts w:ascii="宋体" w:hAnsi="宋体" w:eastAsia="宋体" w:cs="宋体"/>
          <w:bCs/>
          <w:color w:val="auto"/>
          <w:sz w:val="24"/>
          <w:szCs w:val="24"/>
        </w:rPr>
      </w:pPr>
    </w:p>
    <w:p w14:paraId="4AA5ACE7">
      <w:pPr>
        <w:spacing w:line="360" w:lineRule="auto"/>
        <w:rPr>
          <w:rFonts w:ascii="宋体" w:hAnsi="宋体" w:eastAsia="宋体" w:cs="宋体"/>
          <w:bCs/>
          <w:color w:val="auto"/>
          <w:sz w:val="24"/>
          <w:szCs w:val="24"/>
        </w:rPr>
      </w:pPr>
    </w:p>
    <w:p w14:paraId="50E6EB5D">
      <w:pPr>
        <w:spacing w:line="360" w:lineRule="auto"/>
        <w:rPr>
          <w:rFonts w:ascii="宋体" w:hAnsi="宋体" w:eastAsia="宋体" w:cs="宋体"/>
          <w:bCs/>
          <w:color w:val="auto"/>
          <w:sz w:val="24"/>
          <w:szCs w:val="24"/>
        </w:rPr>
      </w:pPr>
    </w:p>
    <w:p w14:paraId="68A277AD">
      <w:pPr>
        <w:rPr>
          <w:rFonts w:ascii="宋体" w:hAnsi="宋体" w:eastAsia="宋体" w:cs="宋体"/>
          <w:b/>
          <w:bCs/>
          <w:color w:val="auto"/>
          <w:sz w:val="24"/>
          <w:szCs w:val="24"/>
        </w:rPr>
      </w:pPr>
      <w:r>
        <w:rPr>
          <w:rFonts w:hint="eastAsia" w:ascii="宋体" w:hAnsi="宋体" w:eastAsia="宋体" w:cs="宋体"/>
          <w:b/>
          <w:bCs/>
          <w:color w:val="auto"/>
          <w:sz w:val="24"/>
          <w:szCs w:val="24"/>
        </w:rPr>
        <w:t>附件3：皖西学院工程训练操作指导及设备保养服务考核评分表</w:t>
      </w:r>
    </w:p>
    <w:p w14:paraId="3BD624C1">
      <w:pPr>
        <w:jc w:val="center"/>
        <w:rPr>
          <w:rFonts w:ascii="宋体" w:hAnsi="宋体" w:eastAsia="宋体" w:cs="宋体"/>
          <w:b/>
          <w:bCs/>
          <w:color w:val="auto"/>
          <w:sz w:val="24"/>
          <w:szCs w:val="24"/>
        </w:rPr>
      </w:pPr>
      <w:r>
        <w:rPr>
          <w:rFonts w:hint="eastAsia" w:ascii="宋体" w:hAnsi="宋体" w:eastAsia="宋体" w:cs="宋体"/>
          <w:b/>
          <w:bCs/>
          <w:color w:val="auto"/>
          <w:sz w:val="24"/>
          <w:szCs w:val="24"/>
        </w:rPr>
        <w:t>皖西学院工程训练操作指导及设备保养服务考核评分表</w:t>
      </w:r>
    </w:p>
    <w:p w14:paraId="214CD216">
      <w:pPr>
        <w:rPr>
          <w:rFonts w:ascii="宋体" w:hAnsi="宋体" w:eastAsia="宋体" w:cs="宋体"/>
          <w:b/>
          <w:bCs/>
          <w:color w:val="auto"/>
          <w:sz w:val="24"/>
          <w:szCs w:val="24"/>
        </w:rPr>
      </w:pPr>
    </w:p>
    <w:tbl>
      <w:tblPr>
        <w:tblStyle w:val="6"/>
        <w:tblW w:w="84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6"/>
        <w:gridCol w:w="4177"/>
        <w:gridCol w:w="1152"/>
        <w:gridCol w:w="1296"/>
        <w:gridCol w:w="1010"/>
      </w:tblGrid>
      <w:tr w14:paraId="1C4B15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1" w:hRule="atLeast"/>
          <w:jc w:val="center"/>
        </w:trPr>
        <w:tc>
          <w:tcPr>
            <w:tcW w:w="826" w:type="dxa"/>
            <w:vMerge w:val="restart"/>
            <w:tcBorders>
              <w:top w:val="single" w:color="auto" w:sz="4" w:space="0"/>
              <w:left w:val="single" w:color="auto" w:sz="4" w:space="0"/>
              <w:right w:val="single" w:color="auto" w:sz="4" w:space="0"/>
            </w:tcBorders>
            <w:vAlign w:val="center"/>
          </w:tcPr>
          <w:p w14:paraId="1B2464E5">
            <w:pPr>
              <w:widowControl/>
              <w:jc w:val="center"/>
              <w:rPr>
                <w:rFonts w:ascii="宋体" w:hAnsi="宋体" w:eastAsia="宋体" w:cs="宋体"/>
                <w:b/>
                <w:color w:val="auto"/>
                <w:sz w:val="24"/>
                <w:szCs w:val="24"/>
              </w:rPr>
            </w:pPr>
            <w:r>
              <w:rPr>
                <w:rFonts w:hint="eastAsia" w:ascii="宋体" w:hAnsi="宋体" w:eastAsia="宋体" w:cs="宋体"/>
                <w:b/>
                <w:color w:val="auto"/>
                <w:sz w:val="24"/>
                <w:szCs w:val="24"/>
              </w:rPr>
              <w:t>序号</w:t>
            </w:r>
          </w:p>
        </w:tc>
        <w:tc>
          <w:tcPr>
            <w:tcW w:w="4177" w:type="dxa"/>
            <w:vMerge w:val="restart"/>
            <w:tcBorders>
              <w:top w:val="single" w:color="auto" w:sz="4" w:space="0"/>
              <w:left w:val="single" w:color="auto" w:sz="4" w:space="0"/>
              <w:right w:val="single" w:color="auto" w:sz="4" w:space="0"/>
            </w:tcBorders>
            <w:vAlign w:val="center"/>
          </w:tcPr>
          <w:p w14:paraId="5E3F62EE">
            <w:pPr>
              <w:jc w:val="center"/>
              <w:rPr>
                <w:rFonts w:ascii="宋体" w:hAnsi="宋体" w:eastAsia="宋体" w:cs="宋体"/>
                <w:b/>
                <w:color w:val="auto"/>
                <w:sz w:val="24"/>
                <w:szCs w:val="24"/>
              </w:rPr>
            </w:pPr>
            <w:r>
              <w:rPr>
                <w:rFonts w:hint="eastAsia" w:ascii="宋体" w:hAnsi="宋体" w:eastAsia="宋体" w:cs="宋体"/>
                <w:b/>
                <w:color w:val="auto"/>
                <w:sz w:val="24"/>
                <w:szCs w:val="24"/>
              </w:rPr>
              <w:t>考核项目</w:t>
            </w:r>
          </w:p>
        </w:tc>
        <w:tc>
          <w:tcPr>
            <w:tcW w:w="3458" w:type="dxa"/>
            <w:gridSpan w:val="3"/>
            <w:tcBorders>
              <w:top w:val="single" w:color="auto" w:sz="4" w:space="0"/>
              <w:left w:val="single" w:color="auto" w:sz="4" w:space="0"/>
              <w:bottom w:val="single" w:color="auto" w:sz="4" w:space="0"/>
              <w:right w:val="single" w:color="auto" w:sz="4" w:space="0"/>
            </w:tcBorders>
            <w:vAlign w:val="center"/>
          </w:tcPr>
          <w:p w14:paraId="40C33813">
            <w:pPr>
              <w:ind w:firstLine="241" w:firstLineChars="100"/>
              <w:jc w:val="center"/>
              <w:rPr>
                <w:rFonts w:ascii="宋体" w:hAnsi="宋体" w:eastAsia="宋体" w:cs="宋体"/>
                <w:b/>
                <w:color w:val="auto"/>
                <w:sz w:val="24"/>
                <w:szCs w:val="24"/>
              </w:rPr>
            </w:pPr>
            <w:r>
              <w:rPr>
                <w:rFonts w:hint="eastAsia" w:ascii="宋体" w:hAnsi="宋体" w:eastAsia="宋体" w:cs="宋体"/>
                <w:b/>
                <w:color w:val="auto"/>
                <w:sz w:val="24"/>
                <w:szCs w:val="24"/>
              </w:rPr>
              <w:t>评分</w:t>
            </w:r>
          </w:p>
        </w:tc>
      </w:tr>
      <w:tr w14:paraId="38DBCA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1" w:hRule="atLeast"/>
          <w:jc w:val="center"/>
        </w:trPr>
        <w:tc>
          <w:tcPr>
            <w:tcW w:w="826" w:type="dxa"/>
            <w:vMerge w:val="continue"/>
            <w:tcBorders>
              <w:left w:val="single" w:color="auto" w:sz="4" w:space="0"/>
              <w:bottom w:val="single" w:color="auto" w:sz="4" w:space="0"/>
              <w:right w:val="single" w:color="auto" w:sz="4" w:space="0"/>
            </w:tcBorders>
            <w:vAlign w:val="center"/>
          </w:tcPr>
          <w:p w14:paraId="07777AB9">
            <w:pPr>
              <w:widowControl/>
              <w:jc w:val="center"/>
              <w:rPr>
                <w:rFonts w:ascii="宋体" w:hAnsi="宋体" w:eastAsia="宋体" w:cs="宋体"/>
                <w:b/>
                <w:color w:val="auto"/>
                <w:sz w:val="24"/>
                <w:szCs w:val="24"/>
              </w:rPr>
            </w:pPr>
          </w:p>
        </w:tc>
        <w:tc>
          <w:tcPr>
            <w:tcW w:w="4177" w:type="dxa"/>
            <w:vMerge w:val="continue"/>
            <w:tcBorders>
              <w:left w:val="single" w:color="auto" w:sz="4" w:space="0"/>
              <w:bottom w:val="single" w:color="auto" w:sz="4" w:space="0"/>
              <w:right w:val="single" w:color="auto" w:sz="4" w:space="0"/>
            </w:tcBorders>
            <w:vAlign w:val="center"/>
          </w:tcPr>
          <w:p w14:paraId="0DABC0DC">
            <w:pPr>
              <w:widowControl/>
              <w:jc w:val="center"/>
              <w:rPr>
                <w:rFonts w:ascii="宋体" w:hAnsi="宋体" w:eastAsia="宋体" w:cs="宋体"/>
                <w:b/>
                <w:color w:val="auto"/>
                <w:sz w:val="24"/>
                <w:szCs w:val="24"/>
              </w:rPr>
            </w:pPr>
          </w:p>
        </w:tc>
        <w:tc>
          <w:tcPr>
            <w:tcW w:w="1152" w:type="dxa"/>
            <w:tcBorders>
              <w:top w:val="single" w:color="auto" w:sz="4" w:space="0"/>
              <w:left w:val="single" w:color="auto" w:sz="4" w:space="0"/>
              <w:bottom w:val="single" w:color="auto" w:sz="4" w:space="0"/>
              <w:right w:val="single" w:color="auto" w:sz="4" w:space="0"/>
            </w:tcBorders>
            <w:vAlign w:val="center"/>
          </w:tcPr>
          <w:p w14:paraId="11126D80">
            <w:pPr>
              <w:jc w:val="center"/>
              <w:rPr>
                <w:rFonts w:ascii="宋体" w:hAnsi="宋体" w:eastAsia="宋体" w:cs="宋体"/>
                <w:b/>
                <w:color w:val="auto"/>
                <w:sz w:val="24"/>
                <w:szCs w:val="24"/>
              </w:rPr>
            </w:pPr>
            <w:r>
              <w:rPr>
                <w:rFonts w:hint="eastAsia" w:ascii="宋体" w:hAnsi="宋体" w:eastAsia="宋体" w:cs="宋体"/>
                <w:b/>
                <w:color w:val="auto"/>
                <w:sz w:val="24"/>
                <w:szCs w:val="24"/>
              </w:rPr>
              <w:t>标准分值</w:t>
            </w:r>
          </w:p>
        </w:tc>
        <w:tc>
          <w:tcPr>
            <w:tcW w:w="1296" w:type="dxa"/>
            <w:tcBorders>
              <w:top w:val="single" w:color="auto" w:sz="4" w:space="0"/>
              <w:left w:val="single" w:color="auto" w:sz="4" w:space="0"/>
              <w:bottom w:val="single" w:color="auto" w:sz="4" w:space="0"/>
              <w:right w:val="single" w:color="auto" w:sz="4" w:space="0"/>
            </w:tcBorders>
            <w:vAlign w:val="center"/>
          </w:tcPr>
          <w:p w14:paraId="0AFF761C">
            <w:pPr>
              <w:ind w:firstLine="241" w:firstLineChars="100"/>
              <w:jc w:val="center"/>
              <w:rPr>
                <w:rFonts w:ascii="宋体" w:hAnsi="宋体" w:eastAsia="宋体" w:cs="宋体"/>
                <w:b/>
                <w:color w:val="auto"/>
                <w:sz w:val="24"/>
                <w:szCs w:val="24"/>
              </w:rPr>
            </w:pPr>
            <w:r>
              <w:rPr>
                <w:rFonts w:hint="eastAsia" w:ascii="宋体" w:hAnsi="宋体" w:eastAsia="宋体" w:cs="宋体"/>
                <w:b/>
                <w:color w:val="auto"/>
                <w:sz w:val="24"/>
                <w:szCs w:val="24"/>
              </w:rPr>
              <w:t>实际得分</w:t>
            </w:r>
          </w:p>
        </w:tc>
        <w:tc>
          <w:tcPr>
            <w:tcW w:w="1010" w:type="dxa"/>
            <w:tcBorders>
              <w:top w:val="single" w:color="auto" w:sz="4" w:space="0"/>
              <w:left w:val="single" w:color="auto" w:sz="4" w:space="0"/>
              <w:bottom w:val="single" w:color="auto" w:sz="4" w:space="0"/>
              <w:right w:val="single" w:color="auto" w:sz="4" w:space="0"/>
            </w:tcBorders>
            <w:vAlign w:val="center"/>
          </w:tcPr>
          <w:p w14:paraId="0562C2E7">
            <w:pPr>
              <w:ind w:firstLine="241" w:firstLineChars="100"/>
              <w:jc w:val="center"/>
              <w:rPr>
                <w:rFonts w:ascii="宋体" w:hAnsi="宋体" w:eastAsia="宋体" w:cs="宋体"/>
                <w:b/>
                <w:color w:val="auto"/>
                <w:sz w:val="24"/>
                <w:szCs w:val="24"/>
              </w:rPr>
            </w:pPr>
            <w:r>
              <w:rPr>
                <w:rFonts w:hint="eastAsia" w:ascii="宋体" w:hAnsi="宋体" w:eastAsia="宋体" w:cs="宋体"/>
                <w:b/>
                <w:color w:val="auto"/>
                <w:sz w:val="24"/>
                <w:szCs w:val="24"/>
              </w:rPr>
              <w:t>备注</w:t>
            </w:r>
          </w:p>
        </w:tc>
      </w:tr>
      <w:tr w14:paraId="43402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1" w:hRule="atLeast"/>
          <w:jc w:val="center"/>
        </w:trPr>
        <w:tc>
          <w:tcPr>
            <w:tcW w:w="826" w:type="dxa"/>
            <w:tcBorders>
              <w:top w:val="single" w:color="auto" w:sz="4" w:space="0"/>
              <w:left w:val="single" w:color="auto" w:sz="4" w:space="0"/>
              <w:bottom w:val="single" w:color="auto" w:sz="4" w:space="0"/>
              <w:right w:val="single" w:color="auto" w:sz="4" w:space="0"/>
            </w:tcBorders>
            <w:vAlign w:val="center"/>
          </w:tcPr>
          <w:p w14:paraId="62EB954D">
            <w:pPr>
              <w:spacing w:line="320" w:lineRule="exact"/>
              <w:jc w:val="center"/>
              <w:rPr>
                <w:rFonts w:ascii="宋体" w:hAnsi="宋体" w:eastAsia="宋体" w:cs="宋体"/>
                <w:bCs/>
                <w:color w:val="auto"/>
                <w:sz w:val="24"/>
                <w:szCs w:val="24"/>
              </w:rPr>
            </w:pPr>
            <w:r>
              <w:rPr>
                <w:rFonts w:hint="eastAsia" w:ascii="宋体" w:hAnsi="宋体" w:eastAsia="宋体" w:cs="宋体"/>
                <w:bCs/>
                <w:color w:val="auto"/>
                <w:sz w:val="24"/>
                <w:szCs w:val="24"/>
              </w:rPr>
              <w:t>１</w:t>
            </w:r>
          </w:p>
        </w:tc>
        <w:tc>
          <w:tcPr>
            <w:tcW w:w="4177" w:type="dxa"/>
            <w:tcBorders>
              <w:top w:val="single" w:color="auto" w:sz="4" w:space="0"/>
              <w:left w:val="single" w:color="auto" w:sz="4" w:space="0"/>
              <w:bottom w:val="single" w:color="auto" w:sz="4" w:space="0"/>
              <w:right w:val="single" w:color="auto" w:sz="4" w:space="0"/>
            </w:tcBorders>
            <w:vAlign w:val="center"/>
          </w:tcPr>
          <w:p w14:paraId="02CB9BD2">
            <w:pPr>
              <w:spacing w:line="320" w:lineRule="exact"/>
              <w:jc w:val="left"/>
              <w:rPr>
                <w:rFonts w:ascii="宋体" w:hAnsi="宋体" w:eastAsia="宋体" w:cs="宋体"/>
                <w:bCs/>
                <w:color w:val="auto"/>
                <w:sz w:val="24"/>
                <w:szCs w:val="24"/>
              </w:rPr>
            </w:pPr>
            <w:r>
              <w:rPr>
                <w:rFonts w:hint="eastAsia" w:ascii="宋体" w:hAnsi="宋体" w:eastAsia="宋体" w:cs="宋体"/>
                <w:bCs/>
                <w:color w:val="auto"/>
                <w:sz w:val="24"/>
                <w:szCs w:val="24"/>
              </w:rPr>
              <w:t>操作指导履职情况（有无迟到早退、有无擅自离岗）</w:t>
            </w:r>
          </w:p>
        </w:tc>
        <w:tc>
          <w:tcPr>
            <w:tcW w:w="1152" w:type="dxa"/>
            <w:tcBorders>
              <w:top w:val="single" w:color="auto" w:sz="4" w:space="0"/>
              <w:left w:val="single" w:color="auto" w:sz="4" w:space="0"/>
              <w:bottom w:val="single" w:color="auto" w:sz="4" w:space="0"/>
              <w:right w:val="single" w:color="auto" w:sz="4" w:space="0"/>
            </w:tcBorders>
            <w:vAlign w:val="center"/>
          </w:tcPr>
          <w:p w14:paraId="58256988">
            <w:pPr>
              <w:spacing w:line="320" w:lineRule="exact"/>
              <w:jc w:val="center"/>
              <w:rPr>
                <w:rFonts w:ascii="宋体" w:hAnsi="宋体" w:eastAsia="宋体" w:cs="宋体"/>
                <w:color w:val="auto"/>
                <w:sz w:val="24"/>
                <w:szCs w:val="24"/>
              </w:rPr>
            </w:pPr>
            <w:r>
              <w:rPr>
                <w:rFonts w:hint="eastAsia" w:ascii="宋体" w:hAnsi="宋体" w:eastAsia="宋体" w:cs="宋体"/>
                <w:color w:val="auto"/>
                <w:sz w:val="24"/>
                <w:szCs w:val="24"/>
              </w:rPr>
              <w:t>20</w:t>
            </w:r>
          </w:p>
        </w:tc>
        <w:tc>
          <w:tcPr>
            <w:tcW w:w="1296" w:type="dxa"/>
            <w:tcBorders>
              <w:top w:val="single" w:color="auto" w:sz="4" w:space="0"/>
              <w:left w:val="single" w:color="auto" w:sz="4" w:space="0"/>
              <w:bottom w:val="single" w:color="auto" w:sz="4" w:space="0"/>
              <w:right w:val="single" w:color="auto" w:sz="4" w:space="0"/>
            </w:tcBorders>
            <w:vAlign w:val="center"/>
          </w:tcPr>
          <w:p w14:paraId="2E4E60A0">
            <w:pPr>
              <w:spacing w:line="320" w:lineRule="exact"/>
              <w:jc w:val="center"/>
              <w:rPr>
                <w:rFonts w:ascii="宋体" w:hAnsi="宋体" w:eastAsia="宋体" w:cs="宋体"/>
                <w:color w:val="auto"/>
                <w:sz w:val="24"/>
                <w:szCs w:val="24"/>
              </w:rPr>
            </w:pPr>
          </w:p>
        </w:tc>
        <w:tc>
          <w:tcPr>
            <w:tcW w:w="1010" w:type="dxa"/>
            <w:tcBorders>
              <w:top w:val="single" w:color="auto" w:sz="4" w:space="0"/>
              <w:left w:val="single" w:color="auto" w:sz="4" w:space="0"/>
              <w:bottom w:val="single" w:color="auto" w:sz="4" w:space="0"/>
              <w:right w:val="single" w:color="auto" w:sz="4" w:space="0"/>
            </w:tcBorders>
            <w:vAlign w:val="center"/>
          </w:tcPr>
          <w:p w14:paraId="0FDD98EB">
            <w:pPr>
              <w:spacing w:line="320" w:lineRule="exact"/>
              <w:jc w:val="center"/>
              <w:rPr>
                <w:rFonts w:ascii="宋体" w:hAnsi="宋体" w:eastAsia="宋体" w:cs="宋体"/>
                <w:color w:val="auto"/>
                <w:sz w:val="24"/>
                <w:szCs w:val="24"/>
              </w:rPr>
            </w:pPr>
          </w:p>
        </w:tc>
      </w:tr>
      <w:tr w14:paraId="430E50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1" w:hRule="atLeast"/>
          <w:jc w:val="center"/>
        </w:trPr>
        <w:tc>
          <w:tcPr>
            <w:tcW w:w="826" w:type="dxa"/>
            <w:tcBorders>
              <w:top w:val="single" w:color="auto" w:sz="4" w:space="0"/>
              <w:left w:val="single" w:color="auto" w:sz="4" w:space="0"/>
              <w:bottom w:val="single" w:color="auto" w:sz="4" w:space="0"/>
              <w:right w:val="single" w:color="auto" w:sz="4" w:space="0"/>
            </w:tcBorders>
            <w:vAlign w:val="center"/>
          </w:tcPr>
          <w:p w14:paraId="0FC1E248">
            <w:pPr>
              <w:widowControl/>
              <w:jc w:val="center"/>
              <w:rPr>
                <w:rFonts w:ascii="宋体" w:hAnsi="宋体" w:eastAsia="宋体" w:cs="宋体"/>
                <w:bCs/>
                <w:color w:val="auto"/>
                <w:sz w:val="24"/>
                <w:szCs w:val="24"/>
              </w:rPr>
            </w:pPr>
            <w:r>
              <w:rPr>
                <w:rFonts w:hint="eastAsia" w:ascii="宋体" w:hAnsi="宋体" w:eastAsia="宋体" w:cs="宋体"/>
                <w:bCs/>
                <w:color w:val="auto"/>
                <w:sz w:val="24"/>
                <w:szCs w:val="24"/>
              </w:rPr>
              <w:t>２</w:t>
            </w:r>
          </w:p>
        </w:tc>
        <w:tc>
          <w:tcPr>
            <w:tcW w:w="4177" w:type="dxa"/>
            <w:tcBorders>
              <w:top w:val="single" w:color="auto" w:sz="4" w:space="0"/>
              <w:left w:val="single" w:color="auto" w:sz="4" w:space="0"/>
              <w:bottom w:val="single" w:color="auto" w:sz="4" w:space="0"/>
              <w:right w:val="single" w:color="auto" w:sz="4" w:space="0"/>
            </w:tcBorders>
            <w:vAlign w:val="center"/>
          </w:tcPr>
          <w:p w14:paraId="1C129E3A">
            <w:pPr>
              <w:spacing w:line="320" w:lineRule="exact"/>
              <w:jc w:val="left"/>
              <w:rPr>
                <w:rFonts w:ascii="宋体" w:hAnsi="宋体" w:eastAsia="宋体" w:cs="宋体"/>
                <w:bCs/>
                <w:color w:val="auto"/>
                <w:sz w:val="24"/>
                <w:szCs w:val="24"/>
              </w:rPr>
            </w:pPr>
            <w:r>
              <w:rPr>
                <w:rFonts w:hint="eastAsia" w:ascii="宋体" w:hAnsi="宋体" w:eastAsia="宋体" w:cs="宋体"/>
                <w:bCs/>
                <w:color w:val="auto"/>
                <w:sz w:val="24"/>
                <w:szCs w:val="24"/>
              </w:rPr>
              <w:t>操作指导技术水平</w:t>
            </w:r>
          </w:p>
        </w:tc>
        <w:tc>
          <w:tcPr>
            <w:tcW w:w="1152" w:type="dxa"/>
            <w:tcBorders>
              <w:top w:val="single" w:color="auto" w:sz="4" w:space="0"/>
              <w:left w:val="single" w:color="auto" w:sz="4" w:space="0"/>
              <w:bottom w:val="single" w:color="auto" w:sz="4" w:space="0"/>
              <w:right w:val="single" w:color="auto" w:sz="4" w:space="0"/>
            </w:tcBorders>
          </w:tcPr>
          <w:p w14:paraId="114CE825">
            <w:pPr>
              <w:jc w:val="center"/>
              <w:rPr>
                <w:rFonts w:ascii="宋体" w:hAnsi="宋体" w:eastAsia="宋体" w:cs="宋体"/>
                <w:color w:val="auto"/>
                <w:sz w:val="24"/>
                <w:szCs w:val="24"/>
              </w:rPr>
            </w:pPr>
            <w:r>
              <w:rPr>
                <w:rFonts w:hint="eastAsia" w:ascii="宋体" w:hAnsi="宋体" w:eastAsia="宋体" w:cs="宋体"/>
                <w:color w:val="auto"/>
                <w:sz w:val="24"/>
                <w:szCs w:val="24"/>
              </w:rPr>
              <w:t>20</w:t>
            </w:r>
          </w:p>
        </w:tc>
        <w:tc>
          <w:tcPr>
            <w:tcW w:w="1296" w:type="dxa"/>
            <w:tcBorders>
              <w:top w:val="single" w:color="auto" w:sz="4" w:space="0"/>
              <w:left w:val="single" w:color="auto" w:sz="4" w:space="0"/>
              <w:bottom w:val="single" w:color="auto" w:sz="4" w:space="0"/>
              <w:right w:val="single" w:color="auto" w:sz="4" w:space="0"/>
            </w:tcBorders>
            <w:vAlign w:val="center"/>
          </w:tcPr>
          <w:p w14:paraId="4E729B72">
            <w:pPr>
              <w:spacing w:line="320" w:lineRule="exact"/>
              <w:jc w:val="center"/>
              <w:rPr>
                <w:rFonts w:ascii="宋体" w:hAnsi="宋体" w:eastAsia="宋体" w:cs="宋体"/>
                <w:color w:val="auto"/>
                <w:sz w:val="24"/>
                <w:szCs w:val="24"/>
              </w:rPr>
            </w:pPr>
          </w:p>
        </w:tc>
        <w:tc>
          <w:tcPr>
            <w:tcW w:w="1010" w:type="dxa"/>
            <w:tcBorders>
              <w:top w:val="single" w:color="auto" w:sz="4" w:space="0"/>
              <w:left w:val="single" w:color="auto" w:sz="4" w:space="0"/>
              <w:bottom w:val="single" w:color="auto" w:sz="4" w:space="0"/>
              <w:right w:val="single" w:color="auto" w:sz="4" w:space="0"/>
            </w:tcBorders>
            <w:vAlign w:val="center"/>
          </w:tcPr>
          <w:p w14:paraId="1DC2539C">
            <w:pPr>
              <w:spacing w:line="320" w:lineRule="exact"/>
              <w:jc w:val="center"/>
              <w:rPr>
                <w:rFonts w:ascii="宋体" w:hAnsi="宋体" w:eastAsia="宋体" w:cs="宋体"/>
                <w:color w:val="auto"/>
                <w:sz w:val="24"/>
                <w:szCs w:val="24"/>
              </w:rPr>
            </w:pPr>
          </w:p>
        </w:tc>
      </w:tr>
      <w:tr w14:paraId="560BBA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1" w:hRule="atLeast"/>
          <w:jc w:val="center"/>
        </w:trPr>
        <w:tc>
          <w:tcPr>
            <w:tcW w:w="826" w:type="dxa"/>
            <w:tcBorders>
              <w:top w:val="single" w:color="auto" w:sz="4" w:space="0"/>
              <w:left w:val="single" w:color="auto" w:sz="4" w:space="0"/>
              <w:bottom w:val="single" w:color="auto" w:sz="4" w:space="0"/>
              <w:right w:val="single" w:color="auto" w:sz="4" w:space="0"/>
            </w:tcBorders>
            <w:vAlign w:val="center"/>
          </w:tcPr>
          <w:p w14:paraId="17304DC0">
            <w:pPr>
              <w:widowControl/>
              <w:jc w:val="center"/>
              <w:rPr>
                <w:rFonts w:ascii="宋体" w:hAnsi="宋体" w:eastAsia="宋体" w:cs="宋体"/>
                <w:bCs/>
                <w:color w:val="auto"/>
                <w:sz w:val="24"/>
                <w:szCs w:val="24"/>
              </w:rPr>
            </w:pPr>
            <w:r>
              <w:rPr>
                <w:rFonts w:hint="eastAsia" w:ascii="宋体" w:hAnsi="宋体" w:eastAsia="宋体" w:cs="宋体"/>
                <w:bCs/>
                <w:color w:val="auto"/>
                <w:sz w:val="24"/>
                <w:szCs w:val="24"/>
              </w:rPr>
              <w:t>３</w:t>
            </w:r>
          </w:p>
        </w:tc>
        <w:tc>
          <w:tcPr>
            <w:tcW w:w="4177" w:type="dxa"/>
            <w:tcBorders>
              <w:top w:val="single" w:color="auto" w:sz="4" w:space="0"/>
              <w:left w:val="single" w:color="auto" w:sz="4" w:space="0"/>
              <w:bottom w:val="single" w:color="auto" w:sz="4" w:space="0"/>
              <w:right w:val="single" w:color="auto" w:sz="4" w:space="0"/>
            </w:tcBorders>
            <w:vAlign w:val="center"/>
          </w:tcPr>
          <w:p w14:paraId="332384A9">
            <w:pPr>
              <w:spacing w:line="320" w:lineRule="exact"/>
              <w:jc w:val="left"/>
              <w:rPr>
                <w:rFonts w:ascii="宋体" w:hAnsi="宋体" w:eastAsia="宋体" w:cs="宋体"/>
                <w:bCs/>
                <w:color w:val="auto"/>
                <w:sz w:val="24"/>
                <w:szCs w:val="24"/>
              </w:rPr>
            </w:pPr>
            <w:r>
              <w:rPr>
                <w:rFonts w:hint="eastAsia" w:ascii="宋体" w:hAnsi="宋体" w:eastAsia="宋体" w:cs="宋体"/>
                <w:bCs/>
                <w:color w:val="auto"/>
                <w:sz w:val="24"/>
                <w:szCs w:val="24"/>
              </w:rPr>
              <w:t>操作指导服务态度</w:t>
            </w:r>
          </w:p>
        </w:tc>
        <w:tc>
          <w:tcPr>
            <w:tcW w:w="1152" w:type="dxa"/>
            <w:tcBorders>
              <w:top w:val="single" w:color="auto" w:sz="4" w:space="0"/>
              <w:left w:val="single" w:color="auto" w:sz="4" w:space="0"/>
              <w:bottom w:val="single" w:color="auto" w:sz="4" w:space="0"/>
              <w:right w:val="single" w:color="auto" w:sz="4" w:space="0"/>
            </w:tcBorders>
          </w:tcPr>
          <w:p w14:paraId="74A50CED">
            <w:pPr>
              <w:jc w:val="center"/>
              <w:rPr>
                <w:rFonts w:ascii="宋体" w:hAnsi="宋体" w:eastAsia="宋体" w:cs="宋体"/>
                <w:color w:val="auto"/>
                <w:sz w:val="24"/>
                <w:szCs w:val="24"/>
              </w:rPr>
            </w:pPr>
            <w:r>
              <w:rPr>
                <w:rFonts w:hint="eastAsia" w:ascii="宋体" w:hAnsi="宋体" w:eastAsia="宋体" w:cs="宋体"/>
                <w:color w:val="auto"/>
                <w:sz w:val="24"/>
                <w:szCs w:val="24"/>
              </w:rPr>
              <w:t>15</w:t>
            </w:r>
          </w:p>
        </w:tc>
        <w:tc>
          <w:tcPr>
            <w:tcW w:w="1296" w:type="dxa"/>
            <w:tcBorders>
              <w:top w:val="single" w:color="auto" w:sz="4" w:space="0"/>
              <w:left w:val="single" w:color="auto" w:sz="4" w:space="0"/>
              <w:bottom w:val="single" w:color="auto" w:sz="4" w:space="0"/>
              <w:right w:val="single" w:color="auto" w:sz="4" w:space="0"/>
            </w:tcBorders>
            <w:vAlign w:val="center"/>
          </w:tcPr>
          <w:p w14:paraId="7AEDCF83">
            <w:pPr>
              <w:spacing w:line="320" w:lineRule="exact"/>
              <w:jc w:val="center"/>
              <w:rPr>
                <w:rFonts w:ascii="宋体" w:hAnsi="宋体" w:eastAsia="宋体" w:cs="宋体"/>
                <w:color w:val="auto"/>
                <w:sz w:val="24"/>
                <w:szCs w:val="24"/>
              </w:rPr>
            </w:pPr>
          </w:p>
        </w:tc>
        <w:tc>
          <w:tcPr>
            <w:tcW w:w="1010" w:type="dxa"/>
            <w:tcBorders>
              <w:top w:val="single" w:color="auto" w:sz="4" w:space="0"/>
              <w:left w:val="single" w:color="auto" w:sz="4" w:space="0"/>
              <w:bottom w:val="single" w:color="auto" w:sz="4" w:space="0"/>
              <w:right w:val="single" w:color="auto" w:sz="4" w:space="0"/>
            </w:tcBorders>
            <w:vAlign w:val="center"/>
          </w:tcPr>
          <w:p w14:paraId="103ED8B1">
            <w:pPr>
              <w:spacing w:line="320" w:lineRule="exact"/>
              <w:jc w:val="center"/>
              <w:rPr>
                <w:rFonts w:ascii="宋体" w:hAnsi="宋体" w:eastAsia="宋体" w:cs="宋体"/>
                <w:color w:val="auto"/>
                <w:sz w:val="24"/>
                <w:szCs w:val="24"/>
              </w:rPr>
            </w:pPr>
          </w:p>
        </w:tc>
      </w:tr>
      <w:tr w14:paraId="358627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1" w:hRule="atLeast"/>
          <w:jc w:val="center"/>
        </w:trPr>
        <w:tc>
          <w:tcPr>
            <w:tcW w:w="826" w:type="dxa"/>
            <w:tcBorders>
              <w:top w:val="single" w:color="auto" w:sz="4" w:space="0"/>
              <w:left w:val="single" w:color="auto" w:sz="4" w:space="0"/>
              <w:bottom w:val="single" w:color="auto" w:sz="4" w:space="0"/>
              <w:right w:val="single" w:color="auto" w:sz="4" w:space="0"/>
            </w:tcBorders>
            <w:vAlign w:val="center"/>
          </w:tcPr>
          <w:p w14:paraId="1B08E173">
            <w:pPr>
              <w:spacing w:line="320" w:lineRule="exact"/>
              <w:jc w:val="center"/>
              <w:rPr>
                <w:rFonts w:ascii="宋体" w:hAnsi="宋体" w:eastAsia="宋体" w:cs="宋体"/>
                <w:bCs/>
                <w:color w:val="auto"/>
                <w:sz w:val="24"/>
                <w:szCs w:val="24"/>
              </w:rPr>
            </w:pPr>
            <w:r>
              <w:rPr>
                <w:rFonts w:hint="eastAsia" w:ascii="宋体" w:hAnsi="宋体" w:eastAsia="宋体" w:cs="宋体"/>
                <w:bCs/>
                <w:color w:val="auto"/>
                <w:sz w:val="24"/>
                <w:szCs w:val="24"/>
              </w:rPr>
              <w:t>４</w:t>
            </w:r>
          </w:p>
        </w:tc>
        <w:tc>
          <w:tcPr>
            <w:tcW w:w="4177" w:type="dxa"/>
            <w:tcBorders>
              <w:top w:val="single" w:color="auto" w:sz="4" w:space="0"/>
              <w:left w:val="single" w:color="auto" w:sz="4" w:space="0"/>
              <w:bottom w:val="single" w:color="auto" w:sz="4" w:space="0"/>
              <w:right w:val="single" w:color="auto" w:sz="4" w:space="0"/>
            </w:tcBorders>
            <w:vAlign w:val="center"/>
          </w:tcPr>
          <w:p w14:paraId="3EBDB000">
            <w:pPr>
              <w:spacing w:line="320" w:lineRule="exact"/>
              <w:jc w:val="left"/>
              <w:rPr>
                <w:rFonts w:ascii="宋体" w:hAnsi="宋体" w:eastAsia="宋体" w:cs="宋体"/>
                <w:bCs/>
                <w:color w:val="auto"/>
                <w:sz w:val="24"/>
                <w:szCs w:val="24"/>
              </w:rPr>
            </w:pPr>
            <w:r>
              <w:rPr>
                <w:rFonts w:hint="eastAsia" w:ascii="宋体" w:hAnsi="宋体" w:eastAsia="宋体" w:cs="宋体"/>
                <w:bCs/>
                <w:color w:val="auto"/>
                <w:sz w:val="24"/>
                <w:szCs w:val="24"/>
              </w:rPr>
              <w:t>批改实习报告是否及时，实习记录是否完整</w:t>
            </w:r>
          </w:p>
        </w:tc>
        <w:tc>
          <w:tcPr>
            <w:tcW w:w="1152" w:type="dxa"/>
            <w:tcBorders>
              <w:top w:val="single" w:color="auto" w:sz="4" w:space="0"/>
              <w:left w:val="single" w:color="auto" w:sz="4" w:space="0"/>
              <w:bottom w:val="single" w:color="auto" w:sz="4" w:space="0"/>
              <w:right w:val="single" w:color="auto" w:sz="4" w:space="0"/>
            </w:tcBorders>
          </w:tcPr>
          <w:p w14:paraId="0E15C4D2">
            <w:pPr>
              <w:jc w:val="center"/>
              <w:rPr>
                <w:rFonts w:ascii="宋体" w:hAnsi="宋体" w:eastAsia="宋体" w:cs="宋体"/>
                <w:color w:val="auto"/>
                <w:sz w:val="24"/>
                <w:szCs w:val="24"/>
              </w:rPr>
            </w:pPr>
            <w:r>
              <w:rPr>
                <w:rFonts w:hint="eastAsia" w:ascii="宋体" w:hAnsi="宋体" w:eastAsia="宋体" w:cs="宋体"/>
                <w:color w:val="auto"/>
                <w:sz w:val="24"/>
                <w:szCs w:val="24"/>
              </w:rPr>
              <w:t>10</w:t>
            </w:r>
          </w:p>
        </w:tc>
        <w:tc>
          <w:tcPr>
            <w:tcW w:w="1296" w:type="dxa"/>
            <w:tcBorders>
              <w:top w:val="single" w:color="auto" w:sz="4" w:space="0"/>
              <w:left w:val="single" w:color="auto" w:sz="4" w:space="0"/>
              <w:bottom w:val="single" w:color="auto" w:sz="4" w:space="0"/>
              <w:right w:val="single" w:color="auto" w:sz="4" w:space="0"/>
            </w:tcBorders>
            <w:vAlign w:val="center"/>
          </w:tcPr>
          <w:p w14:paraId="742C7770">
            <w:pPr>
              <w:spacing w:line="320" w:lineRule="exact"/>
              <w:jc w:val="center"/>
              <w:rPr>
                <w:rFonts w:ascii="宋体" w:hAnsi="宋体" w:eastAsia="宋体" w:cs="宋体"/>
                <w:color w:val="auto"/>
                <w:sz w:val="24"/>
                <w:szCs w:val="24"/>
              </w:rPr>
            </w:pPr>
          </w:p>
        </w:tc>
        <w:tc>
          <w:tcPr>
            <w:tcW w:w="1010" w:type="dxa"/>
            <w:tcBorders>
              <w:top w:val="single" w:color="auto" w:sz="4" w:space="0"/>
              <w:left w:val="single" w:color="auto" w:sz="4" w:space="0"/>
              <w:bottom w:val="single" w:color="auto" w:sz="4" w:space="0"/>
              <w:right w:val="single" w:color="auto" w:sz="4" w:space="0"/>
            </w:tcBorders>
            <w:vAlign w:val="center"/>
          </w:tcPr>
          <w:p w14:paraId="68EF0B01">
            <w:pPr>
              <w:spacing w:line="320" w:lineRule="exact"/>
              <w:jc w:val="center"/>
              <w:rPr>
                <w:rFonts w:ascii="宋体" w:hAnsi="宋体" w:eastAsia="宋体" w:cs="宋体"/>
                <w:color w:val="auto"/>
                <w:sz w:val="24"/>
                <w:szCs w:val="24"/>
              </w:rPr>
            </w:pPr>
          </w:p>
        </w:tc>
      </w:tr>
      <w:tr w14:paraId="0205D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1" w:hRule="atLeast"/>
          <w:jc w:val="center"/>
        </w:trPr>
        <w:tc>
          <w:tcPr>
            <w:tcW w:w="826" w:type="dxa"/>
            <w:tcBorders>
              <w:top w:val="single" w:color="auto" w:sz="4" w:space="0"/>
              <w:left w:val="single" w:color="auto" w:sz="4" w:space="0"/>
              <w:bottom w:val="single" w:color="auto" w:sz="4" w:space="0"/>
              <w:right w:val="single" w:color="auto" w:sz="4" w:space="0"/>
            </w:tcBorders>
            <w:vAlign w:val="center"/>
          </w:tcPr>
          <w:p w14:paraId="76A0FA3E">
            <w:pPr>
              <w:widowControl/>
              <w:jc w:val="center"/>
              <w:rPr>
                <w:rFonts w:ascii="宋体" w:hAnsi="宋体" w:eastAsia="宋体" w:cs="宋体"/>
                <w:bCs/>
                <w:color w:val="auto"/>
                <w:sz w:val="24"/>
                <w:szCs w:val="24"/>
              </w:rPr>
            </w:pPr>
            <w:r>
              <w:rPr>
                <w:rFonts w:hint="eastAsia" w:ascii="宋体" w:hAnsi="宋体" w:eastAsia="宋体" w:cs="宋体"/>
                <w:bCs/>
                <w:color w:val="auto"/>
                <w:sz w:val="24"/>
                <w:szCs w:val="24"/>
              </w:rPr>
              <w:t>５</w:t>
            </w:r>
          </w:p>
        </w:tc>
        <w:tc>
          <w:tcPr>
            <w:tcW w:w="4177" w:type="dxa"/>
            <w:tcBorders>
              <w:top w:val="single" w:color="auto" w:sz="4" w:space="0"/>
              <w:left w:val="single" w:color="auto" w:sz="4" w:space="0"/>
              <w:bottom w:val="single" w:color="auto" w:sz="4" w:space="0"/>
              <w:right w:val="single" w:color="auto" w:sz="4" w:space="0"/>
            </w:tcBorders>
            <w:vAlign w:val="center"/>
          </w:tcPr>
          <w:p w14:paraId="18AD061A">
            <w:pPr>
              <w:spacing w:line="320" w:lineRule="exact"/>
              <w:jc w:val="left"/>
              <w:rPr>
                <w:rFonts w:ascii="宋体" w:hAnsi="宋体" w:eastAsia="宋体" w:cs="宋体"/>
                <w:bCs/>
                <w:color w:val="auto"/>
                <w:sz w:val="24"/>
                <w:szCs w:val="24"/>
              </w:rPr>
            </w:pPr>
            <w:r>
              <w:rPr>
                <w:rFonts w:hint="eastAsia" w:ascii="宋体" w:hAnsi="宋体" w:eastAsia="宋体" w:cs="宋体"/>
                <w:bCs/>
                <w:color w:val="auto"/>
                <w:sz w:val="24"/>
                <w:szCs w:val="24"/>
              </w:rPr>
              <w:t>保养是否遵守合同约定时间（响应时间及巡查频率）</w:t>
            </w:r>
          </w:p>
        </w:tc>
        <w:tc>
          <w:tcPr>
            <w:tcW w:w="1152" w:type="dxa"/>
            <w:tcBorders>
              <w:top w:val="single" w:color="auto" w:sz="4" w:space="0"/>
              <w:left w:val="single" w:color="auto" w:sz="4" w:space="0"/>
              <w:bottom w:val="single" w:color="auto" w:sz="4" w:space="0"/>
              <w:right w:val="single" w:color="auto" w:sz="4" w:space="0"/>
            </w:tcBorders>
          </w:tcPr>
          <w:p w14:paraId="40CFC460">
            <w:pPr>
              <w:jc w:val="center"/>
              <w:rPr>
                <w:rFonts w:ascii="宋体" w:hAnsi="宋体" w:eastAsia="宋体" w:cs="宋体"/>
                <w:color w:val="auto"/>
                <w:sz w:val="24"/>
                <w:szCs w:val="24"/>
              </w:rPr>
            </w:pPr>
            <w:r>
              <w:rPr>
                <w:rFonts w:hint="eastAsia" w:ascii="宋体" w:hAnsi="宋体" w:eastAsia="宋体" w:cs="宋体"/>
                <w:color w:val="auto"/>
                <w:sz w:val="24"/>
                <w:szCs w:val="24"/>
              </w:rPr>
              <w:t>10</w:t>
            </w:r>
          </w:p>
        </w:tc>
        <w:tc>
          <w:tcPr>
            <w:tcW w:w="1296" w:type="dxa"/>
            <w:tcBorders>
              <w:top w:val="single" w:color="auto" w:sz="4" w:space="0"/>
              <w:left w:val="single" w:color="auto" w:sz="4" w:space="0"/>
              <w:bottom w:val="single" w:color="auto" w:sz="4" w:space="0"/>
              <w:right w:val="single" w:color="auto" w:sz="4" w:space="0"/>
            </w:tcBorders>
            <w:vAlign w:val="center"/>
          </w:tcPr>
          <w:p w14:paraId="7DAD61CD">
            <w:pPr>
              <w:spacing w:line="320" w:lineRule="exact"/>
              <w:jc w:val="center"/>
              <w:rPr>
                <w:rFonts w:ascii="宋体" w:hAnsi="宋体" w:eastAsia="宋体" w:cs="宋体"/>
                <w:color w:val="auto"/>
                <w:sz w:val="24"/>
                <w:szCs w:val="24"/>
              </w:rPr>
            </w:pPr>
          </w:p>
        </w:tc>
        <w:tc>
          <w:tcPr>
            <w:tcW w:w="1010" w:type="dxa"/>
            <w:tcBorders>
              <w:top w:val="single" w:color="auto" w:sz="4" w:space="0"/>
              <w:left w:val="single" w:color="auto" w:sz="4" w:space="0"/>
              <w:bottom w:val="single" w:color="auto" w:sz="4" w:space="0"/>
              <w:right w:val="single" w:color="auto" w:sz="4" w:space="0"/>
            </w:tcBorders>
            <w:vAlign w:val="center"/>
          </w:tcPr>
          <w:p w14:paraId="7F8DE7E2">
            <w:pPr>
              <w:spacing w:line="320" w:lineRule="exact"/>
              <w:jc w:val="center"/>
              <w:rPr>
                <w:rFonts w:ascii="宋体" w:hAnsi="宋体" w:eastAsia="宋体" w:cs="宋体"/>
                <w:color w:val="auto"/>
                <w:sz w:val="24"/>
                <w:szCs w:val="24"/>
              </w:rPr>
            </w:pPr>
          </w:p>
        </w:tc>
      </w:tr>
      <w:tr w14:paraId="6FA09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1" w:hRule="atLeast"/>
          <w:jc w:val="center"/>
        </w:trPr>
        <w:tc>
          <w:tcPr>
            <w:tcW w:w="826" w:type="dxa"/>
            <w:tcBorders>
              <w:top w:val="single" w:color="auto" w:sz="4" w:space="0"/>
              <w:left w:val="single" w:color="auto" w:sz="4" w:space="0"/>
              <w:bottom w:val="single" w:color="auto" w:sz="4" w:space="0"/>
              <w:right w:val="single" w:color="auto" w:sz="4" w:space="0"/>
            </w:tcBorders>
            <w:vAlign w:val="center"/>
          </w:tcPr>
          <w:p w14:paraId="3524EEC5">
            <w:pPr>
              <w:widowControl/>
              <w:jc w:val="center"/>
              <w:rPr>
                <w:rFonts w:ascii="宋体" w:hAnsi="宋体" w:eastAsia="宋体" w:cs="宋体"/>
                <w:bCs/>
                <w:color w:val="auto"/>
                <w:sz w:val="24"/>
                <w:szCs w:val="24"/>
              </w:rPr>
            </w:pPr>
            <w:r>
              <w:rPr>
                <w:rFonts w:hint="eastAsia" w:ascii="宋体" w:hAnsi="宋体" w:eastAsia="宋体" w:cs="宋体"/>
                <w:bCs/>
                <w:color w:val="auto"/>
                <w:sz w:val="24"/>
                <w:szCs w:val="24"/>
              </w:rPr>
              <w:t>６</w:t>
            </w:r>
          </w:p>
        </w:tc>
        <w:tc>
          <w:tcPr>
            <w:tcW w:w="4177" w:type="dxa"/>
            <w:tcBorders>
              <w:top w:val="single" w:color="auto" w:sz="4" w:space="0"/>
              <w:left w:val="single" w:color="auto" w:sz="4" w:space="0"/>
              <w:bottom w:val="single" w:color="auto" w:sz="4" w:space="0"/>
              <w:right w:val="single" w:color="auto" w:sz="4" w:space="0"/>
            </w:tcBorders>
            <w:vAlign w:val="center"/>
          </w:tcPr>
          <w:p w14:paraId="64E8D46F">
            <w:pPr>
              <w:spacing w:line="320" w:lineRule="exact"/>
              <w:jc w:val="left"/>
              <w:rPr>
                <w:rFonts w:ascii="宋体" w:hAnsi="宋体" w:eastAsia="宋体" w:cs="宋体"/>
                <w:bCs/>
                <w:color w:val="auto"/>
                <w:sz w:val="24"/>
                <w:szCs w:val="24"/>
              </w:rPr>
            </w:pPr>
            <w:r>
              <w:rPr>
                <w:rFonts w:hint="eastAsia" w:ascii="宋体" w:hAnsi="宋体" w:eastAsia="宋体" w:cs="宋体"/>
                <w:bCs/>
                <w:color w:val="auto"/>
                <w:sz w:val="24"/>
                <w:szCs w:val="24"/>
              </w:rPr>
              <w:t>更换零配件清单是否真实详细</w:t>
            </w:r>
          </w:p>
        </w:tc>
        <w:tc>
          <w:tcPr>
            <w:tcW w:w="1152" w:type="dxa"/>
            <w:tcBorders>
              <w:top w:val="single" w:color="auto" w:sz="4" w:space="0"/>
              <w:left w:val="single" w:color="auto" w:sz="4" w:space="0"/>
              <w:bottom w:val="single" w:color="auto" w:sz="4" w:space="0"/>
              <w:right w:val="single" w:color="auto" w:sz="4" w:space="0"/>
            </w:tcBorders>
          </w:tcPr>
          <w:p w14:paraId="532A8123">
            <w:pPr>
              <w:jc w:val="center"/>
              <w:rPr>
                <w:rFonts w:ascii="宋体" w:hAnsi="宋体" w:eastAsia="宋体" w:cs="宋体"/>
                <w:color w:val="auto"/>
                <w:sz w:val="24"/>
                <w:szCs w:val="24"/>
              </w:rPr>
            </w:pPr>
            <w:r>
              <w:rPr>
                <w:rFonts w:hint="eastAsia" w:ascii="宋体" w:hAnsi="宋体" w:eastAsia="宋体" w:cs="宋体"/>
                <w:color w:val="auto"/>
                <w:sz w:val="24"/>
                <w:szCs w:val="24"/>
              </w:rPr>
              <w:t>5</w:t>
            </w:r>
          </w:p>
        </w:tc>
        <w:tc>
          <w:tcPr>
            <w:tcW w:w="1296" w:type="dxa"/>
            <w:tcBorders>
              <w:top w:val="single" w:color="auto" w:sz="4" w:space="0"/>
              <w:left w:val="single" w:color="auto" w:sz="4" w:space="0"/>
              <w:bottom w:val="single" w:color="auto" w:sz="4" w:space="0"/>
              <w:right w:val="single" w:color="auto" w:sz="4" w:space="0"/>
            </w:tcBorders>
            <w:vAlign w:val="center"/>
          </w:tcPr>
          <w:p w14:paraId="20A8FB40">
            <w:pPr>
              <w:spacing w:line="320" w:lineRule="exact"/>
              <w:jc w:val="center"/>
              <w:rPr>
                <w:rFonts w:ascii="宋体" w:hAnsi="宋体" w:eastAsia="宋体" w:cs="宋体"/>
                <w:color w:val="auto"/>
                <w:sz w:val="24"/>
                <w:szCs w:val="24"/>
              </w:rPr>
            </w:pPr>
          </w:p>
        </w:tc>
        <w:tc>
          <w:tcPr>
            <w:tcW w:w="1010" w:type="dxa"/>
            <w:tcBorders>
              <w:top w:val="single" w:color="auto" w:sz="4" w:space="0"/>
              <w:left w:val="single" w:color="auto" w:sz="4" w:space="0"/>
              <w:bottom w:val="single" w:color="auto" w:sz="4" w:space="0"/>
              <w:right w:val="single" w:color="auto" w:sz="4" w:space="0"/>
            </w:tcBorders>
            <w:vAlign w:val="center"/>
          </w:tcPr>
          <w:p w14:paraId="0DBB906F">
            <w:pPr>
              <w:spacing w:line="320" w:lineRule="exact"/>
              <w:jc w:val="center"/>
              <w:rPr>
                <w:rFonts w:ascii="宋体" w:hAnsi="宋体" w:eastAsia="宋体" w:cs="宋体"/>
                <w:color w:val="auto"/>
                <w:sz w:val="24"/>
                <w:szCs w:val="24"/>
              </w:rPr>
            </w:pPr>
          </w:p>
        </w:tc>
      </w:tr>
      <w:tr w14:paraId="5AF6FD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1" w:hRule="atLeast"/>
          <w:jc w:val="center"/>
        </w:trPr>
        <w:tc>
          <w:tcPr>
            <w:tcW w:w="826" w:type="dxa"/>
            <w:tcBorders>
              <w:top w:val="single" w:color="auto" w:sz="4" w:space="0"/>
              <w:left w:val="single" w:color="auto" w:sz="4" w:space="0"/>
              <w:bottom w:val="single" w:color="auto" w:sz="4" w:space="0"/>
              <w:right w:val="single" w:color="auto" w:sz="4" w:space="0"/>
            </w:tcBorders>
            <w:vAlign w:val="center"/>
          </w:tcPr>
          <w:p w14:paraId="0002C6CA">
            <w:pPr>
              <w:widowControl/>
              <w:jc w:val="center"/>
              <w:rPr>
                <w:rFonts w:ascii="宋体" w:hAnsi="宋体" w:eastAsia="宋体" w:cs="宋体"/>
                <w:bCs/>
                <w:color w:val="auto"/>
                <w:sz w:val="24"/>
                <w:szCs w:val="24"/>
              </w:rPr>
            </w:pPr>
            <w:r>
              <w:rPr>
                <w:rFonts w:hint="eastAsia" w:ascii="宋体" w:hAnsi="宋体" w:eastAsia="宋体" w:cs="宋体"/>
                <w:bCs/>
                <w:color w:val="auto"/>
                <w:sz w:val="24"/>
                <w:szCs w:val="24"/>
              </w:rPr>
              <w:t>７</w:t>
            </w:r>
          </w:p>
        </w:tc>
        <w:tc>
          <w:tcPr>
            <w:tcW w:w="4177" w:type="dxa"/>
            <w:tcBorders>
              <w:top w:val="single" w:color="auto" w:sz="4" w:space="0"/>
              <w:left w:val="single" w:color="auto" w:sz="4" w:space="0"/>
              <w:bottom w:val="single" w:color="auto" w:sz="4" w:space="0"/>
              <w:right w:val="single" w:color="auto" w:sz="4" w:space="0"/>
            </w:tcBorders>
            <w:vAlign w:val="center"/>
          </w:tcPr>
          <w:p w14:paraId="0590D9AD">
            <w:pPr>
              <w:spacing w:line="320" w:lineRule="exact"/>
              <w:jc w:val="left"/>
              <w:rPr>
                <w:rFonts w:ascii="宋体" w:hAnsi="宋体" w:eastAsia="宋体" w:cs="宋体"/>
                <w:bCs/>
                <w:color w:val="auto"/>
                <w:sz w:val="24"/>
                <w:szCs w:val="24"/>
              </w:rPr>
            </w:pPr>
            <w:r>
              <w:rPr>
                <w:rFonts w:hint="eastAsia" w:ascii="宋体" w:hAnsi="宋体" w:eastAsia="宋体" w:cs="宋体"/>
                <w:bCs/>
                <w:color w:val="auto"/>
                <w:sz w:val="24"/>
                <w:szCs w:val="24"/>
              </w:rPr>
              <w:t>保养后现场环境是否清理整洁</w:t>
            </w:r>
          </w:p>
        </w:tc>
        <w:tc>
          <w:tcPr>
            <w:tcW w:w="1152" w:type="dxa"/>
            <w:tcBorders>
              <w:top w:val="single" w:color="auto" w:sz="4" w:space="0"/>
              <w:left w:val="single" w:color="auto" w:sz="4" w:space="0"/>
              <w:bottom w:val="single" w:color="auto" w:sz="4" w:space="0"/>
              <w:right w:val="single" w:color="auto" w:sz="4" w:space="0"/>
            </w:tcBorders>
          </w:tcPr>
          <w:p w14:paraId="20FB6E5C">
            <w:pPr>
              <w:jc w:val="center"/>
              <w:rPr>
                <w:rFonts w:ascii="宋体" w:hAnsi="宋体" w:eastAsia="宋体" w:cs="宋体"/>
                <w:color w:val="auto"/>
                <w:sz w:val="24"/>
                <w:szCs w:val="24"/>
              </w:rPr>
            </w:pPr>
            <w:r>
              <w:rPr>
                <w:rFonts w:hint="eastAsia" w:ascii="宋体" w:hAnsi="宋体" w:eastAsia="宋体" w:cs="宋体"/>
                <w:color w:val="auto"/>
                <w:sz w:val="24"/>
                <w:szCs w:val="24"/>
              </w:rPr>
              <w:t>10</w:t>
            </w:r>
          </w:p>
        </w:tc>
        <w:tc>
          <w:tcPr>
            <w:tcW w:w="1296" w:type="dxa"/>
            <w:tcBorders>
              <w:top w:val="single" w:color="auto" w:sz="4" w:space="0"/>
              <w:left w:val="single" w:color="auto" w:sz="4" w:space="0"/>
              <w:bottom w:val="single" w:color="auto" w:sz="4" w:space="0"/>
              <w:right w:val="single" w:color="auto" w:sz="4" w:space="0"/>
            </w:tcBorders>
            <w:vAlign w:val="center"/>
          </w:tcPr>
          <w:p w14:paraId="68C57CAF">
            <w:pPr>
              <w:spacing w:line="320" w:lineRule="exact"/>
              <w:jc w:val="center"/>
              <w:rPr>
                <w:rFonts w:ascii="宋体" w:hAnsi="宋体" w:eastAsia="宋体" w:cs="宋体"/>
                <w:color w:val="auto"/>
                <w:sz w:val="24"/>
                <w:szCs w:val="24"/>
              </w:rPr>
            </w:pPr>
          </w:p>
        </w:tc>
        <w:tc>
          <w:tcPr>
            <w:tcW w:w="1010" w:type="dxa"/>
            <w:tcBorders>
              <w:top w:val="single" w:color="auto" w:sz="4" w:space="0"/>
              <w:left w:val="single" w:color="auto" w:sz="4" w:space="0"/>
              <w:bottom w:val="single" w:color="auto" w:sz="4" w:space="0"/>
              <w:right w:val="single" w:color="auto" w:sz="4" w:space="0"/>
            </w:tcBorders>
            <w:vAlign w:val="center"/>
          </w:tcPr>
          <w:p w14:paraId="7B4D2E52">
            <w:pPr>
              <w:spacing w:line="320" w:lineRule="exact"/>
              <w:jc w:val="center"/>
              <w:rPr>
                <w:rFonts w:ascii="宋体" w:hAnsi="宋体" w:eastAsia="宋体" w:cs="宋体"/>
                <w:color w:val="auto"/>
                <w:sz w:val="24"/>
                <w:szCs w:val="24"/>
              </w:rPr>
            </w:pPr>
          </w:p>
        </w:tc>
      </w:tr>
      <w:tr w14:paraId="02D46F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1" w:hRule="atLeast"/>
          <w:jc w:val="center"/>
        </w:trPr>
        <w:tc>
          <w:tcPr>
            <w:tcW w:w="826" w:type="dxa"/>
            <w:tcBorders>
              <w:top w:val="single" w:color="auto" w:sz="4" w:space="0"/>
              <w:left w:val="single" w:color="auto" w:sz="4" w:space="0"/>
              <w:bottom w:val="single" w:color="auto" w:sz="4" w:space="0"/>
              <w:right w:val="single" w:color="auto" w:sz="4" w:space="0"/>
            </w:tcBorders>
            <w:vAlign w:val="center"/>
          </w:tcPr>
          <w:p w14:paraId="5065C96B">
            <w:pPr>
              <w:widowControl/>
              <w:jc w:val="center"/>
              <w:rPr>
                <w:rFonts w:ascii="宋体" w:hAnsi="宋体" w:eastAsia="宋体" w:cs="宋体"/>
                <w:bCs/>
                <w:color w:val="auto"/>
                <w:sz w:val="24"/>
                <w:szCs w:val="24"/>
              </w:rPr>
            </w:pPr>
            <w:r>
              <w:rPr>
                <w:rFonts w:hint="eastAsia" w:ascii="宋体" w:hAnsi="宋体" w:eastAsia="宋体" w:cs="宋体"/>
                <w:bCs/>
                <w:color w:val="auto"/>
                <w:sz w:val="24"/>
                <w:szCs w:val="24"/>
              </w:rPr>
              <w:t>８</w:t>
            </w:r>
          </w:p>
        </w:tc>
        <w:tc>
          <w:tcPr>
            <w:tcW w:w="4177" w:type="dxa"/>
            <w:tcBorders>
              <w:top w:val="single" w:color="auto" w:sz="4" w:space="0"/>
              <w:left w:val="single" w:color="auto" w:sz="4" w:space="0"/>
              <w:bottom w:val="single" w:color="auto" w:sz="4" w:space="0"/>
              <w:right w:val="single" w:color="auto" w:sz="4" w:space="0"/>
            </w:tcBorders>
            <w:vAlign w:val="center"/>
          </w:tcPr>
          <w:p w14:paraId="6BECE0E4">
            <w:pPr>
              <w:spacing w:line="320" w:lineRule="exact"/>
              <w:jc w:val="left"/>
              <w:rPr>
                <w:rFonts w:ascii="宋体" w:hAnsi="宋体" w:eastAsia="宋体" w:cs="宋体"/>
                <w:bCs/>
                <w:color w:val="auto"/>
                <w:sz w:val="24"/>
                <w:szCs w:val="24"/>
              </w:rPr>
            </w:pPr>
            <w:r>
              <w:rPr>
                <w:rFonts w:hint="eastAsia" w:ascii="宋体" w:hAnsi="宋体" w:eastAsia="宋体" w:cs="宋体"/>
                <w:bCs/>
                <w:color w:val="auto"/>
                <w:sz w:val="24"/>
                <w:szCs w:val="24"/>
              </w:rPr>
              <w:t>保养纪录填写及时、详细</w:t>
            </w:r>
          </w:p>
        </w:tc>
        <w:tc>
          <w:tcPr>
            <w:tcW w:w="1152" w:type="dxa"/>
            <w:tcBorders>
              <w:top w:val="single" w:color="auto" w:sz="4" w:space="0"/>
              <w:left w:val="single" w:color="auto" w:sz="4" w:space="0"/>
              <w:bottom w:val="single" w:color="auto" w:sz="4" w:space="0"/>
              <w:right w:val="single" w:color="auto" w:sz="4" w:space="0"/>
            </w:tcBorders>
          </w:tcPr>
          <w:p w14:paraId="797C6E8E">
            <w:pPr>
              <w:jc w:val="center"/>
              <w:rPr>
                <w:rFonts w:ascii="宋体" w:hAnsi="宋体" w:eastAsia="宋体" w:cs="宋体"/>
                <w:color w:val="auto"/>
                <w:sz w:val="24"/>
                <w:szCs w:val="24"/>
              </w:rPr>
            </w:pPr>
            <w:r>
              <w:rPr>
                <w:rFonts w:hint="eastAsia" w:ascii="宋体" w:hAnsi="宋体" w:eastAsia="宋体" w:cs="宋体"/>
                <w:color w:val="auto"/>
                <w:sz w:val="24"/>
                <w:szCs w:val="24"/>
              </w:rPr>
              <w:t>10</w:t>
            </w:r>
          </w:p>
        </w:tc>
        <w:tc>
          <w:tcPr>
            <w:tcW w:w="1296" w:type="dxa"/>
            <w:tcBorders>
              <w:top w:val="single" w:color="auto" w:sz="4" w:space="0"/>
              <w:left w:val="single" w:color="auto" w:sz="4" w:space="0"/>
              <w:bottom w:val="single" w:color="auto" w:sz="4" w:space="0"/>
              <w:right w:val="single" w:color="auto" w:sz="4" w:space="0"/>
            </w:tcBorders>
            <w:vAlign w:val="center"/>
          </w:tcPr>
          <w:p w14:paraId="35AA34CC">
            <w:pPr>
              <w:spacing w:line="320" w:lineRule="exact"/>
              <w:jc w:val="center"/>
              <w:rPr>
                <w:rFonts w:ascii="宋体" w:hAnsi="宋体" w:eastAsia="宋体" w:cs="宋体"/>
                <w:color w:val="auto"/>
                <w:sz w:val="24"/>
                <w:szCs w:val="24"/>
              </w:rPr>
            </w:pPr>
          </w:p>
        </w:tc>
        <w:tc>
          <w:tcPr>
            <w:tcW w:w="1010" w:type="dxa"/>
            <w:tcBorders>
              <w:top w:val="single" w:color="auto" w:sz="4" w:space="0"/>
              <w:left w:val="single" w:color="auto" w:sz="4" w:space="0"/>
              <w:bottom w:val="single" w:color="auto" w:sz="4" w:space="0"/>
              <w:right w:val="single" w:color="auto" w:sz="4" w:space="0"/>
            </w:tcBorders>
            <w:vAlign w:val="center"/>
          </w:tcPr>
          <w:p w14:paraId="5DB84FA6">
            <w:pPr>
              <w:spacing w:line="320" w:lineRule="exact"/>
              <w:jc w:val="center"/>
              <w:rPr>
                <w:rFonts w:ascii="宋体" w:hAnsi="宋体" w:eastAsia="宋体" w:cs="宋体"/>
                <w:color w:val="auto"/>
                <w:sz w:val="24"/>
                <w:szCs w:val="24"/>
              </w:rPr>
            </w:pPr>
          </w:p>
        </w:tc>
      </w:tr>
      <w:tr w14:paraId="132542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1" w:hRule="atLeast"/>
          <w:jc w:val="center"/>
        </w:trPr>
        <w:tc>
          <w:tcPr>
            <w:tcW w:w="5003" w:type="dxa"/>
            <w:gridSpan w:val="2"/>
            <w:tcBorders>
              <w:top w:val="single" w:color="auto" w:sz="4" w:space="0"/>
              <w:left w:val="single" w:color="auto" w:sz="4" w:space="0"/>
              <w:bottom w:val="single" w:color="auto" w:sz="4" w:space="0"/>
              <w:right w:val="single" w:color="auto" w:sz="4" w:space="0"/>
            </w:tcBorders>
            <w:vAlign w:val="center"/>
          </w:tcPr>
          <w:p w14:paraId="2AC5121B">
            <w:pPr>
              <w:spacing w:line="320" w:lineRule="exact"/>
              <w:jc w:val="center"/>
              <w:rPr>
                <w:rFonts w:ascii="宋体" w:hAnsi="宋体" w:eastAsia="宋体" w:cs="宋体"/>
                <w:b/>
                <w:bCs/>
                <w:color w:val="auto"/>
                <w:sz w:val="24"/>
                <w:szCs w:val="24"/>
              </w:rPr>
            </w:pPr>
            <w:r>
              <w:rPr>
                <w:rFonts w:hint="eastAsia" w:ascii="宋体" w:hAnsi="宋体" w:eastAsia="宋体" w:cs="宋体"/>
                <w:b/>
                <w:bCs/>
                <w:color w:val="auto"/>
                <w:sz w:val="24"/>
                <w:szCs w:val="24"/>
              </w:rPr>
              <w:t>得分总计</w:t>
            </w:r>
          </w:p>
        </w:tc>
        <w:tc>
          <w:tcPr>
            <w:tcW w:w="1152" w:type="dxa"/>
            <w:shd w:val="clear" w:color="auto" w:fill="auto"/>
          </w:tcPr>
          <w:p w14:paraId="65546289">
            <w:pPr>
              <w:widowControl/>
              <w:jc w:val="center"/>
              <w:rPr>
                <w:rFonts w:ascii="宋体" w:hAnsi="宋体" w:eastAsia="宋体" w:cs="宋体"/>
                <w:color w:val="auto"/>
                <w:sz w:val="24"/>
                <w:szCs w:val="24"/>
              </w:rPr>
            </w:pP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 =SUM(ABOVE) </w:instrText>
            </w:r>
            <w:r>
              <w:rPr>
                <w:rFonts w:hint="eastAsia" w:ascii="宋体" w:hAnsi="宋体" w:eastAsia="宋体" w:cs="宋体"/>
                <w:color w:val="auto"/>
                <w:sz w:val="24"/>
                <w:szCs w:val="24"/>
              </w:rPr>
              <w:fldChar w:fldCharType="separate"/>
            </w:r>
            <w:r>
              <w:rPr>
                <w:rFonts w:hint="eastAsia" w:ascii="宋体" w:hAnsi="宋体" w:eastAsia="宋体" w:cs="宋体"/>
                <w:color w:val="auto"/>
                <w:sz w:val="24"/>
                <w:szCs w:val="24"/>
              </w:rPr>
              <w:t>100</w:t>
            </w:r>
            <w:r>
              <w:rPr>
                <w:rFonts w:hint="eastAsia" w:ascii="宋体" w:hAnsi="宋体" w:eastAsia="宋体" w:cs="宋体"/>
                <w:color w:val="auto"/>
                <w:sz w:val="24"/>
                <w:szCs w:val="24"/>
              </w:rPr>
              <w:fldChar w:fldCharType="end"/>
            </w:r>
          </w:p>
        </w:tc>
        <w:tc>
          <w:tcPr>
            <w:tcW w:w="1296" w:type="dxa"/>
            <w:shd w:val="clear" w:color="auto" w:fill="auto"/>
          </w:tcPr>
          <w:p w14:paraId="7155129C">
            <w:pPr>
              <w:widowControl/>
              <w:jc w:val="left"/>
              <w:rPr>
                <w:rFonts w:ascii="宋体" w:hAnsi="宋体" w:eastAsia="宋体" w:cs="宋体"/>
                <w:color w:val="auto"/>
                <w:sz w:val="24"/>
                <w:szCs w:val="24"/>
              </w:rPr>
            </w:pPr>
          </w:p>
        </w:tc>
        <w:tc>
          <w:tcPr>
            <w:tcW w:w="1010" w:type="dxa"/>
            <w:shd w:val="clear" w:color="auto" w:fill="auto"/>
          </w:tcPr>
          <w:p w14:paraId="67B7D9A3">
            <w:pPr>
              <w:widowControl/>
              <w:jc w:val="left"/>
              <w:rPr>
                <w:rFonts w:ascii="宋体" w:hAnsi="宋体" w:eastAsia="宋体" w:cs="宋体"/>
                <w:color w:val="auto"/>
                <w:sz w:val="24"/>
                <w:szCs w:val="24"/>
              </w:rPr>
            </w:pPr>
          </w:p>
        </w:tc>
      </w:tr>
    </w:tbl>
    <w:p w14:paraId="366B0D4E">
      <w:pPr>
        <w:wordWrap w:val="0"/>
        <w:spacing w:line="440" w:lineRule="exact"/>
        <w:ind w:firstLine="437"/>
        <w:rPr>
          <w:rFonts w:ascii="宋体" w:hAnsi="宋体" w:eastAsia="宋体" w:cs="宋体"/>
          <w:color w:val="auto"/>
          <w:sz w:val="24"/>
          <w:szCs w:val="24"/>
        </w:rPr>
      </w:pPr>
    </w:p>
    <w:p w14:paraId="7B419859">
      <w:pPr>
        <w:wordWrap w:val="0"/>
        <w:spacing w:line="440" w:lineRule="exact"/>
        <w:ind w:firstLine="437"/>
        <w:rPr>
          <w:rFonts w:ascii="宋体" w:hAnsi="宋体" w:eastAsia="宋体"/>
          <w:b/>
          <w:color w:val="auto"/>
          <w:sz w:val="28"/>
          <w:szCs w:val="28"/>
        </w:rPr>
      </w:pPr>
      <w:r>
        <w:rPr>
          <w:rFonts w:hint="eastAsia" w:ascii="宋体" w:hAnsi="宋体" w:eastAsia="宋体"/>
          <w:b/>
          <w:color w:val="auto"/>
          <w:sz w:val="28"/>
          <w:szCs w:val="28"/>
        </w:rPr>
        <w:t>三、报价要求</w:t>
      </w:r>
    </w:p>
    <w:p w14:paraId="0EDFB834">
      <w:r>
        <w:rPr>
          <w:rFonts w:hint="eastAsia" w:ascii="宋体" w:hAnsi="宋体" w:eastAsia="宋体" w:cs="宋体"/>
          <w:color w:val="auto"/>
          <w:sz w:val="24"/>
          <w:szCs w:val="24"/>
        </w:rPr>
        <w:t>本项目报总价。此报价为完成本服务期限内的服务费用，采购人不另行支付。响应报价不得超过本项目最高限价，否则报价无效。</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微软简标宋">
    <w:altName w:val="@宋体"/>
    <w:panose1 w:val="00000000000000000000"/>
    <w:charset w:val="86"/>
    <w:family w:val="auto"/>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宋体">
    <w:panose1 w:val="02010600030101010101"/>
    <w:charset w:val="86"/>
    <w:family w:val="auto"/>
    <w:pitch w:val="default"/>
    <w:sig w:usb0="000000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19B72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hAnsi="@仿宋_GB2312" w:eastAsia="@仿宋_GB2312" w:cs="@仿宋_GB2312"/>
      <w:kern w:val="2"/>
      <w:sz w:val="21"/>
      <w:lang w:val="en-US" w:eastAsia="zh-CN" w:bidi="ar-SA"/>
    </w:rPr>
  </w:style>
  <w:style w:type="character" w:default="1" w:styleId="8">
    <w:name w:val="Default Paragraph Font"/>
    <w:semiHidden/>
    <w:qFormat/>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First Indent"/>
    <w:basedOn w:val="3"/>
    <w:unhideWhenUsed/>
    <w:qFormat/>
    <w:uiPriority w:val="99"/>
    <w:pPr>
      <w:ind w:firstLine="420" w:firstLineChars="100"/>
    </w:pPr>
  </w:style>
  <w:style w:type="paragraph" w:styleId="3">
    <w:name w:val="Body Text"/>
    <w:basedOn w:val="1"/>
    <w:next w:val="4"/>
    <w:qFormat/>
    <w:uiPriority w:val="0"/>
    <w:pPr>
      <w:spacing w:after="120"/>
    </w:pPr>
    <w:rPr>
      <w:rFonts w:ascii="@微软简标宋" w:hAnsi="@微软简标宋" w:eastAsia="@微软简标宋" w:cs="@微软简标宋"/>
      <w:szCs w:val="24"/>
      <w:lang w:val="zh-CN"/>
    </w:rPr>
  </w:style>
  <w:style w:type="paragraph" w:customStyle="1" w:styleId="4">
    <w:name w:val="目录 71"/>
    <w:basedOn w:val="1"/>
    <w:next w:val="1"/>
    <w:qFormat/>
    <w:uiPriority w:val="0"/>
    <w:pPr>
      <w:ind w:left="2520"/>
    </w:pPr>
    <w:rPr>
      <w:rFonts w:ascii="Calibri"/>
    </w:rPr>
  </w:style>
  <w:style w:type="paragraph" w:styleId="5">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table" w:styleId="7">
    <w:name w:val="Table Grid"/>
    <w:basedOn w:val="6"/>
    <w:unhideWhenUsed/>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D&amp;L"/>
    <w:basedOn w:val="5"/>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10">
    <w:name w:val="xl31"/>
    <w:basedOn w:val="1"/>
    <w:qFormat/>
    <w:uiPriority w:val="0"/>
    <w:pPr>
      <w:widowControl/>
      <w:spacing w:before="100" w:beforeAutospacing="1" w:after="100" w:afterAutospacing="1"/>
      <w:jc w:val="center"/>
    </w:pPr>
    <w:rPr>
      <w:b/>
      <w:bCs/>
      <w:kern w:val="0"/>
      <w:sz w:val="28"/>
      <w:szCs w:val="2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18</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2025-03-17T08:06:12Z</dcterms:created>
  <dc:creator>Administrator</dc:creator>
  <cp:lastModifiedBy>Administrator</cp:lastModifiedBy>
  <dcterms:modified xsi:type="dcterms:W3CDTF">2025-03-17T08:06:39Z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eyJoZGlkIjoiMDcwOTBiYTk1ZDY3ZGVjZDY1ZDdhYTgyZjYwNjI0OWEifQ==</vt:lpwstr>
  </property>
  <property fmtid="{D5CDD505-2E9C-101B-9397-08002B2CF9AE}" pid="4" name="ICV">
    <vt:lpwstr>45519D4B32AB4CFFA4CF4D77A1856659_12</vt:lpwstr>
  </property>
</Properties>
</file>