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1DBC21">
      <w:pPr>
        <w:wordWrap w:val="0"/>
        <w:spacing w:line="360" w:lineRule="auto"/>
        <w:jc w:val="center"/>
        <w:outlineLvl w:val="1"/>
        <w:rPr>
          <w:rFonts w:ascii="华文中宋" w:hAnsi="华文中宋" w:eastAsia="华文中宋" w:cs="Times New Roman"/>
          <w:b/>
          <w:bCs/>
          <w:kern w:val="44"/>
          <w:sz w:val="44"/>
          <w:szCs w:val="44"/>
        </w:rPr>
      </w:pPr>
      <w:bookmarkStart w:id="0" w:name="_Toc18843"/>
      <w:bookmarkStart w:id="1" w:name="_Toc17676"/>
      <w:bookmarkStart w:id="2" w:name="_Toc12435"/>
      <w:r>
        <w:rPr>
          <w:rFonts w:hint="eastAsia" w:ascii="华文中宋" w:hAnsi="华文中宋" w:eastAsia="华文中宋" w:cs="Times New Roman"/>
          <w:b/>
          <w:bCs/>
          <w:kern w:val="44"/>
          <w:sz w:val="44"/>
          <w:szCs w:val="44"/>
        </w:rPr>
        <w:t>采购需求</w:t>
      </w:r>
      <w:bookmarkEnd w:id="0"/>
      <w:bookmarkEnd w:id="1"/>
      <w:bookmarkEnd w:id="2"/>
    </w:p>
    <w:p w14:paraId="2EC6FDD4">
      <w:pPr>
        <w:wordWrap w:val="0"/>
        <w:spacing w:line="440" w:lineRule="exact"/>
        <w:rPr>
          <w:rFonts w:ascii="宋体" w:hAnsi="宋体" w:eastAsia="宋体" w:cs="宋体"/>
          <w:b/>
          <w:sz w:val="24"/>
        </w:rPr>
      </w:pPr>
      <w:r>
        <w:rPr>
          <w:rFonts w:hint="eastAsia" w:ascii="宋体" w:hAnsi="宋体" w:eastAsia="宋体" w:cs="宋体"/>
          <w:b/>
          <w:sz w:val="24"/>
        </w:rPr>
        <w:t>前注：</w:t>
      </w:r>
    </w:p>
    <w:p w14:paraId="23047E91">
      <w:pPr>
        <w:wordWrap w:val="0"/>
        <w:spacing w:line="440" w:lineRule="exact"/>
        <w:ind w:firstLine="435"/>
        <w:rPr>
          <w:rFonts w:ascii="宋体" w:hAnsi="宋体" w:eastAsia="宋体" w:cs="宋体"/>
          <w:sz w:val="24"/>
        </w:rPr>
      </w:pPr>
      <w:r>
        <w:rPr>
          <w:rFonts w:hint="eastAsia" w:ascii="宋体" w:hAnsi="宋体" w:eastAsia="宋体" w:cs="宋体"/>
          <w:sz w:val="24"/>
        </w:rPr>
        <w:t>1、本采购需求中提出的方案仅为参考，如无明确限制，投标人可以进行适当优化，提供满足采购人实际需要的更优（或者性能实质上不低于的）方案或者配置，且此方案或配置须经评标委员会评审认可。</w:t>
      </w:r>
    </w:p>
    <w:p w14:paraId="7E783E43">
      <w:pPr>
        <w:wordWrap w:val="0"/>
        <w:spacing w:line="440" w:lineRule="exact"/>
        <w:ind w:firstLine="435"/>
        <w:rPr>
          <w:rFonts w:ascii="宋体" w:hAnsi="宋体" w:eastAsia="宋体" w:cs="宋体"/>
          <w:sz w:val="24"/>
        </w:rPr>
      </w:pPr>
      <w:r>
        <w:rPr>
          <w:rFonts w:hint="eastAsia" w:ascii="宋体" w:hAnsi="宋体" w:eastAsia="宋体" w:cs="宋体"/>
          <w:sz w:val="24"/>
        </w:rPr>
        <w:t>2、为鼓励不同品牌的充分竞争，如某设备的某技术参数或要求属于个别品牌专有，则该技术参数及要求不具有限制性，投标人可对该参数或要求进行适当调整，并应当说明调整的理由，且此调整须经评标委员会评审认可。</w:t>
      </w:r>
    </w:p>
    <w:p w14:paraId="65F99C61">
      <w:pPr>
        <w:wordWrap w:val="0"/>
        <w:spacing w:line="440" w:lineRule="exact"/>
        <w:ind w:firstLine="435"/>
        <w:rPr>
          <w:rFonts w:ascii="宋体" w:hAnsi="宋体" w:eastAsia="宋体" w:cs="宋体"/>
          <w:sz w:val="24"/>
        </w:rPr>
      </w:pPr>
      <w:r>
        <w:rPr>
          <w:rFonts w:hint="eastAsia" w:ascii="宋体" w:hAnsi="宋体" w:eastAsia="宋体" w:cs="宋体"/>
          <w:sz w:val="24"/>
        </w:rPr>
        <w:t>3、为有助于投标人选择投标产品，本项目需求中可能提供了参考样图或以具体品牌（型号）进行技术指标描述等，这些样图、品牌（型号）仅供参考，并无限制性。投标人可以选择外观类似样图、性能不低于推荐（或参考）的品牌（或型号）的其他品牌产品，但投标时应当提供有关技术证明资料证明其功能满足采购人实际使用，且须经评标委员会认可，未提供证明材料的可能导致评委不予认可。</w:t>
      </w:r>
    </w:p>
    <w:p w14:paraId="33F121CF">
      <w:pPr>
        <w:wordWrap w:val="0"/>
        <w:spacing w:line="440" w:lineRule="exact"/>
        <w:ind w:firstLine="435"/>
        <w:rPr>
          <w:rFonts w:ascii="宋体" w:hAnsi="宋体" w:eastAsia="宋体" w:cs="宋体"/>
          <w:sz w:val="24"/>
        </w:rPr>
      </w:pPr>
      <w:r>
        <w:rPr>
          <w:rFonts w:hint="eastAsia" w:ascii="宋体" w:hAnsi="宋体" w:eastAsia="宋体" w:cs="宋体"/>
          <w:sz w:val="24"/>
        </w:rPr>
        <w:t>4、投标人应自行踏勘项目现场，并在投标文件中列出完成本项目并通过验收所需的各项货物及服务的费用。如投标人因未及时踏勘现场而导致的报价缺项漏项或中标后无法完工，投标人自行承担一切后果；中标人必须确保整体通过采购人及有关部门验收，所发生的验收费用由中标人承担。</w:t>
      </w:r>
    </w:p>
    <w:p w14:paraId="44AAE39B">
      <w:pPr>
        <w:wordWrap w:val="0"/>
        <w:spacing w:line="440" w:lineRule="exact"/>
        <w:ind w:firstLine="435"/>
        <w:rPr>
          <w:rFonts w:ascii="宋体" w:hAnsi="宋体" w:eastAsia="宋体" w:cs="宋体"/>
          <w:sz w:val="24"/>
        </w:rPr>
      </w:pPr>
      <w:r>
        <w:rPr>
          <w:rFonts w:hint="eastAsia" w:ascii="宋体" w:hAnsi="宋体" w:eastAsia="宋体" w:cs="宋体"/>
          <w:sz w:val="24"/>
        </w:rPr>
        <w:t>5、根据《关于规范政府采购进口产品有关工作的通知》及政府采购管理部门的相关规定，下列采购需求中标注进口产品的货物均已履行相关论证手续，经核准采购进口产品，但不限制满足招标文件要求的国内产品参与竞争。未标注进口产品的货物均为拒绝采购进口产品。</w:t>
      </w:r>
    </w:p>
    <w:p w14:paraId="6AEA903E">
      <w:pPr>
        <w:wordWrap w:val="0"/>
        <w:spacing w:line="440" w:lineRule="exact"/>
        <w:ind w:firstLine="435"/>
        <w:rPr>
          <w:rFonts w:ascii="宋体" w:hAnsi="宋体" w:eastAsia="宋体" w:cs="宋体"/>
          <w:sz w:val="24"/>
        </w:rPr>
      </w:pPr>
      <w:r>
        <w:rPr>
          <w:rFonts w:hint="eastAsia" w:ascii="宋体" w:hAnsi="宋体" w:eastAsia="宋体" w:cs="宋体"/>
          <w:sz w:val="24"/>
        </w:rPr>
        <w:t>6、下列采购需求中：标注▲的产品为核心产品，系采购人根据采购项目技术构成、产品价格比重等合理确定的。投标人在投标文件《主要中标标的承诺函》中填写名称、规格、型号、数量、单价等信息，承诺函随评审结果一并公吿。</w:t>
      </w:r>
    </w:p>
    <w:p w14:paraId="43AC79AF">
      <w:pPr>
        <w:wordWrap w:val="0"/>
        <w:spacing w:line="440" w:lineRule="exact"/>
        <w:ind w:firstLine="435"/>
        <w:rPr>
          <w:rFonts w:ascii="宋体" w:hAnsi="宋体" w:eastAsia="宋体" w:cs="宋体"/>
          <w:sz w:val="24"/>
        </w:rPr>
      </w:pPr>
      <w:r>
        <w:rPr>
          <w:rFonts w:hint="eastAsia" w:ascii="宋体" w:hAnsi="宋体" w:eastAsia="宋体" w:cs="宋体"/>
          <w:sz w:val="24"/>
        </w:rPr>
        <w:t>7、建议投标人在证明材料中将关键评审要素重点标注出来，以便于评审。</w:t>
      </w:r>
    </w:p>
    <w:p w14:paraId="4AC4FC6D">
      <w:pPr>
        <w:wordWrap w:val="0"/>
        <w:spacing w:line="440" w:lineRule="exact"/>
        <w:ind w:firstLine="435"/>
        <w:rPr>
          <w:rFonts w:ascii="宋体" w:hAnsi="宋体" w:eastAsia="宋体" w:cs="宋体"/>
          <w:sz w:val="24"/>
        </w:rPr>
      </w:pPr>
    </w:p>
    <w:p w14:paraId="1B01FF75">
      <w:pPr>
        <w:wordWrap w:val="0"/>
        <w:spacing w:line="440" w:lineRule="exact"/>
        <w:ind w:firstLine="435"/>
        <w:rPr>
          <w:rFonts w:ascii="宋体" w:hAnsi="宋体" w:eastAsia="宋体" w:cs="宋体"/>
          <w:sz w:val="24"/>
        </w:rPr>
        <w:sectPr>
          <w:headerReference r:id="rId3" w:type="default"/>
          <w:footerReference r:id="rId4" w:type="default"/>
          <w:pgSz w:w="11906" w:h="16838"/>
          <w:pgMar w:top="1440" w:right="1800" w:bottom="1440" w:left="1800" w:header="851" w:footer="992" w:gutter="0"/>
          <w:cols w:space="720" w:num="1"/>
          <w:docGrid w:type="lines" w:linePitch="312" w:charSpace="0"/>
        </w:sectPr>
      </w:pPr>
    </w:p>
    <w:p w14:paraId="6ED23B97">
      <w:pPr>
        <w:wordWrap w:val="0"/>
        <w:spacing w:line="360" w:lineRule="auto"/>
        <w:jc w:val="center"/>
        <w:outlineLvl w:val="2"/>
        <w:rPr>
          <w:rFonts w:ascii="Arial" w:hAnsi="Arial" w:eastAsia="宋体" w:cs="Arial"/>
          <w:b/>
          <w:bCs/>
          <w:sz w:val="28"/>
          <w:szCs w:val="28"/>
        </w:rPr>
      </w:pPr>
      <w:r>
        <w:rPr>
          <w:rFonts w:ascii="Arial" w:hAnsi="Arial" w:eastAsia="宋体" w:cs="Arial"/>
          <w:b/>
          <w:bCs/>
          <w:sz w:val="28"/>
          <w:szCs w:val="28"/>
        </w:rPr>
        <w:t>一、采购需求前附表</w:t>
      </w:r>
    </w:p>
    <w:tbl>
      <w:tblPr>
        <w:tblStyle w:val="25"/>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3"/>
        <w:gridCol w:w="2032"/>
        <w:gridCol w:w="6363"/>
      </w:tblGrid>
      <w:tr w14:paraId="26B84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893" w:type="dxa"/>
            <w:vAlign w:val="center"/>
          </w:tcPr>
          <w:p w14:paraId="1245153C">
            <w:pPr>
              <w:pStyle w:val="35"/>
              <w:pBdr>
                <w:bottom w:val="none" w:color="auto" w:sz="0" w:space="0"/>
              </w:pBdr>
              <w:tabs>
                <w:tab w:val="clear" w:pos="4153"/>
                <w:tab w:val="clear" w:pos="8306"/>
              </w:tabs>
              <w:wordWrap w:val="0"/>
              <w:adjustRightInd/>
              <w:spacing w:line="240" w:lineRule="auto"/>
              <w:textAlignment w:val="auto"/>
              <w:rPr>
                <w:rFonts w:ascii="宋体" w:hAnsi="宋体" w:eastAsia="宋体"/>
                <w:b/>
                <w:kern w:val="2"/>
              </w:rPr>
            </w:pPr>
            <w:r>
              <w:rPr>
                <w:rFonts w:hint="eastAsia" w:ascii="宋体" w:hAnsi="宋体" w:eastAsia="宋体"/>
                <w:b/>
                <w:kern w:val="2"/>
              </w:rPr>
              <w:t>序号</w:t>
            </w:r>
          </w:p>
        </w:tc>
        <w:tc>
          <w:tcPr>
            <w:tcW w:w="2032" w:type="dxa"/>
            <w:vAlign w:val="center"/>
          </w:tcPr>
          <w:p w14:paraId="7F4C4F46">
            <w:pPr>
              <w:pStyle w:val="34"/>
              <w:widowControl w:val="0"/>
              <w:wordWrap w:val="0"/>
              <w:spacing w:before="0" w:beforeAutospacing="0" w:after="0" w:afterAutospacing="0"/>
              <w:rPr>
                <w:rFonts w:ascii="宋体" w:hAnsi="宋体" w:eastAsia="宋体"/>
                <w:bCs w:val="0"/>
                <w:sz w:val="24"/>
              </w:rPr>
            </w:pPr>
            <w:r>
              <w:rPr>
                <w:rFonts w:hint="eastAsia" w:ascii="宋体" w:hAnsi="宋体" w:eastAsia="宋体"/>
                <w:bCs w:val="0"/>
                <w:sz w:val="24"/>
              </w:rPr>
              <w:t>条款名称</w:t>
            </w:r>
          </w:p>
        </w:tc>
        <w:tc>
          <w:tcPr>
            <w:tcW w:w="6363" w:type="dxa"/>
            <w:vAlign w:val="center"/>
          </w:tcPr>
          <w:p w14:paraId="2D8A1E47">
            <w:pPr>
              <w:pStyle w:val="34"/>
              <w:widowControl w:val="0"/>
              <w:wordWrap w:val="0"/>
              <w:spacing w:before="0" w:beforeAutospacing="0" w:after="0" w:afterAutospacing="0"/>
              <w:rPr>
                <w:rFonts w:ascii="宋体" w:hAnsi="宋体" w:eastAsia="宋体"/>
                <w:bCs w:val="0"/>
                <w:sz w:val="24"/>
              </w:rPr>
            </w:pPr>
            <w:r>
              <w:rPr>
                <w:rFonts w:hint="eastAsia" w:ascii="宋体" w:hAnsi="宋体" w:eastAsia="宋体"/>
                <w:bCs w:val="0"/>
                <w:sz w:val="24"/>
              </w:rPr>
              <w:t>内容、说明与要求</w:t>
            </w:r>
          </w:p>
        </w:tc>
      </w:tr>
      <w:tr w14:paraId="07F00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4" w:hRule="atLeast"/>
          <w:jc w:val="center"/>
        </w:trPr>
        <w:tc>
          <w:tcPr>
            <w:tcW w:w="893" w:type="dxa"/>
            <w:vAlign w:val="center"/>
          </w:tcPr>
          <w:p w14:paraId="06BCBE9A">
            <w:pPr>
              <w:pStyle w:val="35"/>
              <w:pBdr>
                <w:bottom w:val="none" w:color="auto" w:sz="0" w:space="0"/>
              </w:pBdr>
              <w:tabs>
                <w:tab w:val="clear" w:pos="4153"/>
                <w:tab w:val="clear" w:pos="8306"/>
              </w:tabs>
              <w:wordWrap w:val="0"/>
              <w:adjustRightInd/>
              <w:spacing w:line="240" w:lineRule="auto"/>
              <w:textAlignment w:val="auto"/>
              <w:rPr>
                <w:rFonts w:ascii="宋体" w:hAnsi="宋体" w:eastAsia="宋体"/>
                <w:bCs/>
                <w:kern w:val="2"/>
              </w:rPr>
            </w:pPr>
            <w:r>
              <w:rPr>
                <w:rFonts w:hint="eastAsia" w:ascii="宋体" w:hAnsi="宋体" w:eastAsia="宋体"/>
                <w:bCs/>
                <w:kern w:val="2"/>
              </w:rPr>
              <w:t>1</w:t>
            </w:r>
          </w:p>
        </w:tc>
        <w:tc>
          <w:tcPr>
            <w:tcW w:w="2032" w:type="dxa"/>
            <w:vAlign w:val="center"/>
          </w:tcPr>
          <w:p w14:paraId="11E8D0DF">
            <w:pPr>
              <w:pStyle w:val="34"/>
              <w:widowControl w:val="0"/>
              <w:wordWrap w:val="0"/>
              <w:spacing w:before="0" w:beforeAutospacing="0" w:after="0" w:afterAutospacing="0"/>
              <w:rPr>
                <w:rFonts w:ascii="宋体" w:hAnsi="宋体" w:eastAsia="宋体"/>
                <w:b w:val="0"/>
                <w:sz w:val="24"/>
              </w:rPr>
            </w:pPr>
            <w:r>
              <w:rPr>
                <w:rFonts w:hint="eastAsia" w:ascii="宋体" w:hAnsi="宋体" w:eastAsia="宋体"/>
                <w:b w:val="0"/>
                <w:sz w:val="24"/>
              </w:rPr>
              <w:t>付款方式</w:t>
            </w:r>
          </w:p>
        </w:tc>
        <w:tc>
          <w:tcPr>
            <w:tcW w:w="6363" w:type="dxa"/>
            <w:vAlign w:val="center"/>
          </w:tcPr>
          <w:p w14:paraId="2BA1B3F5">
            <w:pPr>
              <w:pStyle w:val="34"/>
              <w:widowControl w:val="0"/>
              <w:spacing w:before="0" w:beforeAutospacing="0" w:after="0" w:afterAutospacing="0"/>
              <w:ind w:firstLine="480" w:firstLineChars="200"/>
              <w:jc w:val="both"/>
              <w:rPr>
                <w:rFonts w:ascii="宋体" w:hAnsi="宋体" w:eastAsia="宋体" w:cs="宋体"/>
                <w:b w:val="0"/>
                <w:sz w:val="24"/>
              </w:rPr>
            </w:pPr>
            <w:r>
              <w:rPr>
                <w:rFonts w:hint="eastAsia" w:ascii="宋体" w:hAnsi="宋体" w:eastAsia="宋体" w:cs="宋体"/>
                <w:b w:val="0"/>
                <w:sz w:val="24"/>
              </w:rPr>
              <w:t>合同签订后，采购人向中标人支付合同总价款</w:t>
            </w:r>
            <w:r>
              <w:rPr>
                <w:rFonts w:ascii="宋体" w:hAnsi="宋体" w:eastAsia="宋体" w:cs="宋体"/>
                <w:b w:val="0"/>
                <w:sz w:val="24"/>
              </w:rPr>
              <w:t>30</w:t>
            </w:r>
            <w:r>
              <w:rPr>
                <w:rFonts w:hint="eastAsia" w:ascii="宋体" w:hAnsi="宋体" w:eastAsia="宋体" w:cs="宋体"/>
                <w:b w:val="0"/>
                <w:sz w:val="24"/>
              </w:rPr>
              <w:t>%的预付款；全部设备发货</w:t>
            </w:r>
            <w:r>
              <w:rPr>
                <w:rFonts w:hint="eastAsia" w:ascii="宋体" w:hAnsi="宋体" w:eastAsia="宋体" w:cs="宋体"/>
                <w:b w:val="0"/>
                <w:sz w:val="24"/>
                <w:lang w:val="en-US" w:eastAsia="zh-CN"/>
              </w:rPr>
              <w:t>且验收合格</w:t>
            </w:r>
            <w:r>
              <w:rPr>
                <w:rFonts w:hint="eastAsia" w:ascii="宋体" w:hAnsi="宋体" w:eastAsia="宋体" w:cs="宋体"/>
                <w:b w:val="0"/>
                <w:sz w:val="24"/>
              </w:rPr>
              <w:t>后，采购人向中标人支付合同总价款60%；本项目验收合格之日起满一年后一次性付清剩余货款。</w:t>
            </w:r>
          </w:p>
          <w:p w14:paraId="758199A3">
            <w:pPr>
              <w:pStyle w:val="34"/>
              <w:widowControl w:val="0"/>
              <w:spacing w:before="0" w:beforeAutospacing="0" w:after="0" w:afterAutospacing="0"/>
              <w:ind w:firstLine="480" w:firstLineChars="200"/>
              <w:jc w:val="both"/>
              <w:rPr>
                <w:rFonts w:ascii="宋体" w:hAnsi="宋体" w:eastAsia="宋体"/>
                <w:b w:val="0"/>
                <w:sz w:val="24"/>
                <w:u w:val="single"/>
              </w:rPr>
            </w:pPr>
            <w:r>
              <w:rPr>
                <w:rFonts w:hint="eastAsia" w:ascii="宋体" w:hAnsi="宋体" w:eastAsia="宋体" w:cs="宋体"/>
                <w:b w:val="0"/>
                <w:sz w:val="24"/>
              </w:rPr>
              <w:t>备注：中标人需向采购人提供合法有效的增值税发票。</w:t>
            </w:r>
          </w:p>
        </w:tc>
      </w:tr>
      <w:tr w14:paraId="2ED70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893" w:type="dxa"/>
            <w:vAlign w:val="center"/>
          </w:tcPr>
          <w:p w14:paraId="1E712AFF">
            <w:pPr>
              <w:pStyle w:val="35"/>
              <w:pBdr>
                <w:bottom w:val="none" w:color="auto" w:sz="0" w:space="0"/>
              </w:pBdr>
              <w:tabs>
                <w:tab w:val="clear" w:pos="4153"/>
                <w:tab w:val="clear" w:pos="8306"/>
              </w:tabs>
              <w:wordWrap w:val="0"/>
              <w:adjustRightInd/>
              <w:spacing w:line="240" w:lineRule="auto"/>
              <w:textAlignment w:val="auto"/>
              <w:rPr>
                <w:rFonts w:ascii="宋体" w:hAnsi="宋体" w:eastAsia="宋体"/>
                <w:bCs/>
                <w:kern w:val="2"/>
              </w:rPr>
            </w:pPr>
            <w:r>
              <w:rPr>
                <w:rFonts w:hint="eastAsia" w:ascii="宋体" w:hAnsi="宋体" w:eastAsia="宋体"/>
                <w:bCs/>
                <w:kern w:val="2"/>
              </w:rPr>
              <w:t>2</w:t>
            </w:r>
          </w:p>
        </w:tc>
        <w:tc>
          <w:tcPr>
            <w:tcW w:w="2032" w:type="dxa"/>
            <w:vAlign w:val="center"/>
          </w:tcPr>
          <w:p w14:paraId="768B376C">
            <w:pPr>
              <w:pStyle w:val="34"/>
              <w:widowControl w:val="0"/>
              <w:wordWrap w:val="0"/>
              <w:spacing w:before="0" w:beforeAutospacing="0" w:after="0" w:afterAutospacing="0"/>
              <w:rPr>
                <w:rFonts w:ascii="宋体" w:hAnsi="宋体" w:eastAsia="宋体"/>
                <w:b w:val="0"/>
                <w:sz w:val="24"/>
              </w:rPr>
            </w:pPr>
            <w:r>
              <w:rPr>
                <w:rFonts w:hint="eastAsia" w:ascii="宋体" w:hAnsi="宋体" w:eastAsia="宋体"/>
                <w:b w:val="0"/>
                <w:sz w:val="24"/>
              </w:rPr>
              <w:t>供货及安装地点</w:t>
            </w:r>
          </w:p>
        </w:tc>
        <w:tc>
          <w:tcPr>
            <w:tcW w:w="6363" w:type="dxa"/>
            <w:vAlign w:val="center"/>
          </w:tcPr>
          <w:p w14:paraId="55DA32AE">
            <w:pPr>
              <w:pStyle w:val="34"/>
              <w:widowControl w:val="0"/>
              <w:spacing w:before="0" w:beforeAutospacing="0" w:after="0" w:afterAutospacing="0"/>
              <w:ind w:firstLine="480" w:firstLineChars="200"/>
              <w:jc w:val="both"/>
              <w:rPr>
                <w:rFonts w:ascii="宋体" w:hAnsi="宋体" w:eastAsia="宋体"/>
                <w:b w:val="0"/>
                <w:sz w:val="24"/>
              </w:rPr>
            </w:pPr>
            <w:r>
              <w:rPr>
                <w:rFonts w:hint="eastAsia" w:ascii="宋体" w:hAnsi="宋体" w:eastAsia="宋体" w:cs="宋体"/>
                <w:b w:val="0"/>
                <w:sz w:val="24"/>
              </w:rPr>
              <w:t>上海市内，具体位置由采购人指定。</w:t>
            </w:r>
          </w:p>
        </w:tc>
      </w:tr>
      <w:tr w14:paraId="481D0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2" w:hRule="atLeast"/>
          <w:jc w:val="center"/>
        </w:trPr>
        <w:tc>
          <w:tcPr>
            <w:tcW w:w="893" w:type="dxa"/>
            <w:vAlign w:val="center"/>
          </w:tcPr>
          <w:p w14:paraId="0B48EEA9">
            <w:pPr>
              <w:pStyle w:val="35"/>
              <w:pBdr>
                <w:bottom w:val="none" w:color="auto" w:sz="0" w:space="0"/>
              </w:pBdr>
              <w:tabs>
                <w:tab w:val="clear" w:pos="4153"/>
                <w:tab w:val="clear" w:pos="8306"/>
              </w:tabs>
              <w:wordWrap w:val="0"/>
              <w:adjustRightInd/>
              <w:spacing w:line="240" w:lineRule="auto"/>
              <w:textAlignment w:val="auto"/>
              <w:rPr>
                <w:rFonts w:ascii="宋体" w:hAnsi="宋体" w:eastAsia="宋体"/>
                <w:bCs/>
                <w:kern w:val="2"/>
              </w:rPr>
            </w:pPr>
            <w:r>
              <w:rPr>
                <w:rFonts w:hint="eastAsia" w:ascii="宋体" w:hAnsi="宋体" w:eastAsia="宋体"/>
                <w:bCs/>
                <w:kern w:val="2"/>
              </w:rPr>
              <w:t>3</w:t>
            </w:r>
          </w:p>
        </w:tc>
        <w:tc>
          <w:tcPr>
            <w:tcW w:w="2032" w:type="dxa"/>
            <w:vAlign w:val="center"/>
          </w:tcPr>
          <w:p w14:paraId="07F86FFD">
            <w:pPr>
              <w:pStyle w:val="34"/>
              <w:widowControl w:val="0"/>
              <w:wordWrap w:val="0"/>
              <w:spacing w:before="0" w:beforeAutospacing="0" w:after="0" w:afterAutospacing="0"/>
              <w:rPr>
                <w:rFonts w:ascii="宋体" w:hAnsi="宋体" w:eastAsia="宋体"/>
                <w:b w:val="0"/>
                <w:sz w:val="24"/>
              </w:rPr>
            </w:pPr>
            <w:r>
              <w:rPr>
                <w:rFonts w:hint="eastAsia" w:ascii="宋体" w:hAnsi="宋体" w:eastAsia="宋体"/>
                <w:b w:val="0"/>
                <w:sz w:val="24"/>
              </w:rPr>
              <w:t>供货及安装期限</w:t>
            </w:r>
          </w:p>
        </w:tc>
        <w:tc>
          <w:tcPr>
            <w:tcW w:w="6363" w:type="dxa"/>
            <w:vAlign w:val="center"/>
          </w:tcPr>
          <w:p w14:paraId="60ECDEED">
            <w:pPr>
              <w:pStyle w:val="34"/>
              <w:widowControl w:val="0"/>
              <w:spacing w:before="0" w:beforeAutospacing="0" w:after="0" w:afterAutospacing="0"/>
              <w:ind w:firstLine="480" w:firstLineChars="200"/>
              <w:jc w:val="both"/>
              <w:rPr>
                <w:rFonts w:ascii="宋体" w:hAnsi="宋体" w:eastAsia="宋体" w:cs="宋体"/>
                <w:b w:val="0"/>
                <w:sz w:val="24"/>
                <w:u w:val="single"/>
              </w:rPr>
            </w:pPr>
            <w:r>
              <w:rPr>
                <w:rFonts w:hint="eastAsia" w:ascii="宋体" w:hAnsi="宋体" w:eastAsia="宋体" w:cs="宋体"/>
                <w:b w:val="0"/>
                <w:sz w:val="24"/>
              </w:rPr>
              <w:t>合同签订后之日起180</w:t>
            </w:r>
            <w:r>
              <w:rPr>
                <w:rFonts w:ascii="宋体" w:hAnsi="宋体" w:eastAsia="宋体" w:cs="宋体"/>
                <w:b w:val="0"/>
                <w:sz w:val="24"/>
              </w:rPr>
              <w:t>个日历日内</w:t>
            </w:r>
            <w:r>
              <w:rPr>
                <w:rFonts w:hint="eastAsia" w:ascii="宋体" w:hAnsi="宋体" w:eastAsia="宋体" w:cs="宋体"/>
                <w:b w:val="0"/>
                <w:sz w:val="24"/>
              </w:rPr>
              <w:t>，中标人须</w:t>
            </w:r>
            <w:r>
              <w:rPr>
                <w:rFonts w:ascii="宋体" w:hAnsi="宋体" w:eastAsia="宋体" w:cs="宋体"/>
                <w:b w:val="0"/>
                <w:sz w:val="24"/>
              </w:rPr>
              <w:t>完成全部供货安装调试工作</w:t>
            </w:r>
            <w:r>
              <w:rPr>
                <w:rFonts w:hint="eastAsia" w:ascii="宋体" w:hAnsi="宋体" w:eastAsia="宋体" w:cs="宋体"/>
                <w:b w:val="0"/>
                <w:sz w:val="24"/>
              </w:rPr>
              <w:t>，并确保达到验收合格标准</w:t>
            </w:r>
            <w:r>
              <w:rPr>
                <w:rFonts w:ascii="宋体" w:hAnsi="宋体" w:eastAsia="宋体" w:cs="宋体"/>
                <w:b w:val="0"/>
                <w:sz w:val="24"/>
              </w:rPr>
              <w:t>。</w:t>
            </w:r>
          </w:p>
          <w:p w14:paraId="7A3115C4">
            <w:pPr>
              <w:pStyle w:val="34"/>
              <w:widowControl w:val="0"/>
              <w:spacing w:before="0" w:beforeAutospacing="0" w:after="0" w:afterAutospacing="0"/>
              <w:ind w:firstLine="480" w:firstLineChars="200"/>
              <w:jc w:val="both"/>
              <w:rPr>
                <w:rFonts w:ascii="宋体" w:hAnsi="宋体" w:eastAsia="宋体"/>
                <w:b w:val="0"/>
                <w:sz w:val="24"/>
              </w:rPr>
            </w:pPr>
            <w:r>
              <w:rPr>
                <w:rFonts w:hint="eastAsia" w:ascii="宋体" w:hAnsi="宋体" w:eastAsia="宋体" w:cs="宋体"/>
                <w:b w:val="0"/>
                <w:sz w:val="24"/>
              </w:rPr>
              <w:t>备注：投标人应充分考虑到项目实施过程中的各种风险因素，并视为已含在投标总报价中，中标后不再因此另行增加费用。</w:t>
            </w:r>
          </w:p>
        </w:tc>
      </w:tr>
      <w:tr w14:paraId="67D30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93" w:type="dxa"/>
            <w:vAlign w:val="center"/>
          </w:tcPr>
          <w:p w14:paraId="1BBF464B">
            <w:pPr>
              <w:pStyle w:val="35"/>
              <w:pBdr>
                <w:bottom w:val="none" w:color="auto" w:sz="0" w:space="0"/>
              </w:pBdr>
              <w:tabs>
                <w:tab w:val="clear" w:pos="4153"/>
                <w:tab w:val="clear" w:pos="8306"/>
              </w:tabs>
              <w:wordWrap w:val="0"/>
              <w:adjustRightInd/>
              <w:spacing w:line="240" w:lineRule="auto"/>
              <w:textAlignment w:val="auto"/>
              <w:rPr>
                <w:rFonts w:ascii="宋体" w:hAnsi="宋体" w:eastAsia="宋体"/>
                <w:bCs/>
                <w:kern w:val="2"/>
              </w:rPr>
            </w:pPr>
            <w:r>
              <w:rPr>
                <w:rFonts w:hint="eastAsia" w:ascii="宋体" w:hAnsi="宋体" w:eastAsia="宋体"/>
                <w:bCs/>
                <w:kern w:val="2"/>
              </w:rPr>
              <w:t>4</w:t>
            </w:r>
          </w:p>
        </w:tc>
        <w:tc>
          <w:tcPr>
            <w:tcW w:w="2032" w:type="dxa"/>
            <w:vAlign w:val="center"/>
          </w:tcPr>
          <w:p w14:paraId="13F85F8D">
            <w:pPr>
              <w:pStyle w:val="34"/>
              <w:widowControl w:val="0"/>
              <w:wordWrap w:val="0"/>
              <w:spacing w:before="0" w:beforeAutospacing="0" w:after="0" w:afterAutospacing="0"/>
              <w:rPr>
                <w:rFonts w:ascii="宋体" w:hAnsi="宋体" w:eastAsia="宋体"/>
                <w:b w:val="0"/>
                <w:sz w:val="24"/>
              </w:rPr>
            </w:pPr>
            <w:r>
              <w:rPr>
                <w:rFonts w:hint="eastAsia" w:ascii="宋体" w:hAnsi="宋体" w:eastAsia="宋体"/>
                <w:b w:val="0"/>
                <w:sz w:val="24"/>
              </w:rPr>
              <w:t>免费保修期</w:t>
            </w:r>
          </w:p>
        </w:tc>
        <w:tc>
          <w:tcPr>
            <w:tcW w:w="6363" w:type="dxa"/>
            <w:vAlign w:val="center"/>
          </w:tcPr>
          <w:p w14:paraId="3A764F75">
            <w:pPr>
              <w:pStyle w:val="34"/>
              <w:widowControl w:val="0"/>
              <w:spacing w:before="0" w:beforeAutospacing="0" w:after="0" w:afterAutospacing="0"/>
              <w:ind w:firstLine="480" w:firstLineChars="200"/>
              <w:jc w:val="both"/>
              <w:rPr>
                <w:rFonts w:ascii="宋体" w:hAnsi="宋体" w:eastAsia="宋体"/>
                <w:b w:val="0"/>
                <w:sz w:val="24"/>
              </w:rPr>
            </w:pPr>
            <w:r>
              <w:rPr>
                <w:rFonts w:hint="eastAsia" w:ascii="宋体" w:hAnsi="宋体" w:eastAsia="宋体" w:cs="宋体"/>
                <w:b w:val="0"/>
                <w:sz w:val="24"/>
              </w:rPr>
              <w:t>自验收合格之日起不低于一年（整体保修）。</w:t>
            </w:r>
          </w:p>
        </w:tc>
      </w:tr>
      <w:tr w14:paraId="6E794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0" w:hRule="atLeast"/>
          <w:jc w:val="center"/>
        </w:trPr>
        <w:tc>
          <w:tcPr>
            <w:tcW w:w="893" w:type="dxa"/>
            <w:vAlign w:val="center"/>
          </w:tcPr>
          <w:p w14:paraId="26CA0F72">
            <w:pPr>
              <w:pStyle w:val="35"/>
              <w:pBdr>
                <w:bottom w:val="none" w:color="auto" w:sz="0" w:space="0"/>
              </w:pBdr>
              <w:tabs>
                <w:tab w:val="clear" w:pos="4153"/>
                <w:tab w:val="clear" w:pos="8306"/>
              </w:tabs>
              <w:wordWrap w:val="0"/>
              <w:adjustRightInd/>
              <w:spacing w:line="240" w:lineRule="auto"/>
              <w:textAlignment w:val="auto"/>
              <w:rPr>
                <w:rFonts w:ascii="宋体" w:hAnsi="宋体" w:eastAsia="宋体"/>
                <w:bCs/>
                <w:kern w:val="2"/>
              </w:rPr>
            </w:pPr>
            <w:r>
              <w:rPr>
                <w:rFonts w:hint="eastAsia" w:ascii="宋体" w:hAnsi="宋体" w:eastAsia="宋体" w:cs="宋体"/>
                <w:bCs/>
                <w:kern w:val="2"/>
                <w:szCs w:val="24"/>
              </w:rPr>
              <w:t>5</w:t>
            </w:r>
          </w:p>
        </w:tc>
        <w:tc>
          <w:tcPr>
            <w:tcW w:w="2032" w:type="dxa"/>
            <w:vAlign w:val="center"/>
          </w:tcPr>
          <w:p w14:paraId="30BF53CB">
            <w:pPr>
              <w:jc w:val="center"/>
              <w:rPr>
                <w:rFonts w:ascii="宋体" w:hAnsi="宋体" w:eastAsia="宋体"/>
                <w:sz w:val="24"/>
              </w:rPr>
            </w:pPr>
            <w:r>
              <w:rPr>
                <w:rFonts w:hint="eastAsia" w:ascii="宋体" w:hAnsi="宋体" w:eastAsia="宋体" w:cs="宋体"/>
                <w:sz w:val="24"/>
                <w:szCs w:val="24"/>
              </w:rPr>
              <w:t>售后服务要求</w:t>
            </w:r>
          </w:p>
        </w:tc>
        <w:tc>
          <w:tcPr>
            <w:tcW w:w="6363" w:type="dxa"/>
            <w:vAlign w:val="center"/>
          </w:tcPr>
          <w:p w14:paraId="36FE623F">
            <w:pPr>
              <w:pStyle w:val="37"/>
              <w:ind w:firstLine="480" w:firstLineChars="200"/>
              <w:rPr>
                <w:rFonts w:ascii="宋体" w:hAnsi="宋体" w:cs="宋体"/>
                <w:lang w:val="zh-CN"/>
              </w:rPr>
            </w:pPr>
            <w:r>
              <w:rPr>
                <w:rFonts w:hint="eastAsia" w:ascii="宋体" w:hAnsi="宋体" w:cs="宋体"/>
                <w:lang w:val="zh-CN"/>
              </w:rPr>
              <w:t>免费保修期内，如果有因质量问题而引起的损坏，中标人对产品予以维修或更换，全部服务费和更换产品或配件的费用由中标人承担。若</w:t>
            </w:r>
            <w:r>
              <w:rPr>
                <w:rFonts w:hint="eastAsia" w:ascii="宋体" w:hAnsi="宋体" w:cs="宋体"/>
              </w:rPr>
              <w:t>设备</w:t>
            </w:r>
            <w:r>
              <w:rPr>
                <w:rFonts w:hint="eastAsia" w:ascii="宋体" w:hAnsi="宋体" w:cs="宋体"/>
                <w:lang w:val="zh-CN"/>
              </w:rPr>
              <w:t>出现故障，在接到采购人维修服务请求后，</w:t>
            </w:r>
            <w:r>
              <w:rPr>
                <w:rFonts w:hint="eastAsia" w:ascii="宋体" w:hAnsi="宋体" w:cs="宋体"/>
              </w:rPr>
              <w:t>中标人</w:t>
            </w:r>
            <w:r>
              <w:rPr>
                <w:rFonts w:hint="eastAsia" w:ascii="宋体" w:hAnsi="宋体" w:cs="宋体"/>
                <w:lang w:val="zh-CN"/>
              </w:rPr>
              <w:t>应在</w:t>
            </w:r>
            <w:r>
              <w:rPr>
                <w:rFonts w:hint="eastAsia" w:ascii="宋体" w:hAnsi="宋体" w:cs="宋体"/>
              </w:rPr>
              <w:t>24</w:t>
            </w:r>
            <w:r>
              <w:rPr>
                <w:rFonts w:hint="eastAsia" w:ascii="宋体" w:hAnsi="宋体" w:cs="宋体"/>
                <w:lang w:val="zh-CN"/>
              </w:rPr>
              <w:t>小时内</w:t>
            </w:r>
            <w:r>
              <w:rPr>
                <w:rFonts w:hint="eastAsia" w:ascii="宋体" w:hAnsi="宋体" w:cs="宋体"/>
              </w:rPr>
              <w:t>响应</w:t>
            </w:r>
            <w:r>
              <w:rPr>
                <w:rFonts w:hint="eastAsia" w:ascii="宋体" w:hAnsi="宋体" w:cs="宋体"/>
                <w:lang w:val="zh-CN"/>
              </w:rPr>
              <w:t>，进行电话指导、网上诊断，协助排除故障；必要时，维修工程师应在48小时内到达现场。如需要更换零部件，需保证在一周内完成，并保证所供零部件的性能和作用不低于原配置。</w:t>
            </w:r>
            <w:r>
              <w:rPr>
                <w:rFonts w:hint="eastAsia" w:ascii="宋体" w:hAnsi="宋体" w:cs="宋体"/>
              </w:rPr>
              <w:t>中标人须</w:t>
            </w:r>
            <w:r>
              <w:rPr>
                <w:rFonts w:hint="eastAsia" w:ascii="宋体" w:hAnsi="宋体" w:cs="宋体"/>
                <w:lang w:val="zh-CN"/>
              </w:rPr>
              <w:t>免费提供与本仪器相关的后续软件升级、数据库更新服务。</w:t>
            </w:r>
          </w:p>
          <w:p w14:paraId="580BDA03">
            <w:pPr>
              <w:pStyle w:val="37"/>
              <w:ind w:firstLine="480" w:firstLineChars="200"/>
              <w:rPr>
                <w:rFonts w:ascii="宋体" w:hAnsi="宋体" w:cs="宋体"/>
                <w:lang w:val="zh-CN"/>
              </w:rPr>
            </w:pPr>
            <w:r>
              <w:rPr>
                <w:rFonts w:hint="eastAsia" w:ascii="宋体" w:hAnsi="宋体" w:cs="宋体"/>
                <w:lang w:val="zh-CN"/>
              </w:rPr>
              <w:t>免费保修期外，中标人对产品继续提供技术支持及维修服务，保证零配件供应。中标人将继续对用户提供支持，如解答用户的相关操作疑问、排除软、硬件故障等。</w:t>
            </w:r>
          </w:p>
          <w:p w14:paraId="59B777BC">
            <w:pPr>
              <w:pStyle w:val="37"/>
              <w:ind w:firstLine="480" w:firstLineChars="200"/>
              <w:rPr>
                <w:rFonts w:ascii="宋体" w:hAnsi="宋体" w:cs="宋体"/>
                <w:lang w:val="zh-CN"/>
              </w:rPr>
            </w:pPr>
            <w:r>
              <w:rPr>
                <w:rFonts w:hint="eastAsia" w:ascii="宋体" w:hAnsi="宋体" w:cs="宋体"/>
                <w:lang w:val="zh-CN"/>
              </w:rPr>
              <w:t>技术培训标准：中标人对用户操作人员进行技术培训，培训内容包括仪器的基本原理、安装、调试、操作使用和日常保养维修等。通过培训使操作人员能掌握有关系统设备的适用、维护和管理，达到能独立进行管理、故障处理、日常测试维护等工作的目的，以保证中标人所提供设备能正常、安全地运行，使被培训人员达到能够熟练使用。</w:t>
            </w:r>
          </w:p>
        </w:tc>
      </w:tr>
      <w:tr w14:paraId="29249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6" w:hRule="atLeast"/>
          <w:jc w:val="center"/>
        </w:trPr>
        <w:tc>
          <w:tcPr>
            <w:tcW w:w="893" w:type="dxa"/>
            <w:vAlign w:val="center"/>
          </w:tcPr>
          <w:p w14:paraId="3EC7363D">
            <w:pPr>
              <w:pStyle w:val="35"/>
              <w:pBdr>
                <w:bottom w:val="none" w:color="auto" w:sz="0" w:space="0"/>
              </w:pBdr>
              <w:tabs>
                <w:tab w:val="clear" w:pos="4153"/>
                <w:tab w:val="clear" w:pos="8306"/>
              </w:tabs>
              <w:wordWrap w:val="0"/>
              <w:adjustRightInd/>
              <w:spacing w:line="240" w:lineRule="auto"/>
              <w:textAlignment w:val="auto"/>
              <w:rPr>
                <w:rFonts w:ascii="宋体" w:hAnsi="宋体" w:eastAsia="宋体" w:cs="宋体"/>
                <w:bCs/>
                <w:kern w:val="2"/>
                <w:szCs w:val="24"/>
              </w:rPr>
            </w:pPr>
            <w:r>
              <w:rPr>
                <w:rFonts w:hint="eastAsia" w:ascii="宋体" w:hAnsi="宋体" w:eastAsia="宋体" w:cs="宋体"/>
                <w:bCs/>
                <w:kern w:val="2"/>
                <w:szCs w:val="24"/>
              </w:rPr>
              <w:t>6</w:t>
            </w:r>
          </w:p>
        </w:tc>
        <w:tc>
          <w:tcPr>
            <w:tcW w:w="2032" w:type="dxa"/>
            <w:vAlign w:val="center"/>
          </w:tcPr>
          <w:p w14:paraId="7B7892DB">
            <w:pPr>
              <w:jc w:val="center"/>
              <w:rPr>
                <w:rFonts w:ascii="宋体" w:hAnsi="宋体" w:eastAsia="宋体" w:cs="宋体"/>
                <w:sz w:val="24"/>
                <w:szCs w:val="24"/>
              </w:rPr>
            </w:pPr>
            <w:r>
              <w:rPr>
                <w:rFonts w:hint="eastAsia" w:ascii="宋体" w:hAnsi="宋体" w:eastAsia="宋体" w:cs="宋体"/>
                <w:sz w:val="24"/>
                <w:szCs w:val="24"/>
              </w:rPr>
              <w:t>核心条款</w:t>
            </w:r>
          </w:p>
        </w:tc>
        <w:tc>
          <w:tcPr>
            <w:tcW w:w="6363" w:type="dxa"/>
            <w:vAlign w:val="center"/>
          </w:tcPr>
          <w:p w14:paraId="5BA6CD73">
            <w:pPr>
              <w:pStyle w:val="37"/>
              <w:ind w:firstLine="480" w:firstLineChars="200"/>
              <w:rPr>
                <w:rFonts w:ascii="宋体" w:hAnsi="宋体" w:cs="宋体"/>
                <w:szCs w:val="24"/>
              </w:rPr>
            </w:pPr>
            <w:r>
              <w:rPr>
                <w:rFonts w:hint="eastAsia" w:ascii="宋体" w:hAnsi="宋体" w:cs="宋体"/>
                <w:szCs w:val="24"/>
              </w:rPr>
              <w:t>中标人过程检查或交付的产品如不符合约定标准，应在收到采购人通知后履行更换义务；更换后的产品仍不能满足合同技术要求的，采购人有权单方面解除合同，此时中标人应全额退还采购人已付款项，并向采购人支付合同总金额30%的违约金；中标人应自行取回有关产品和产品，如已经安装的，中标人应自行拆除和承担相关费用。中标人在承担违约责任同时，还应赔偿采购人其他损失，包括但不限于采购人重新采购差价损失、工期损失、采购人对第三方的违约损失，采购人维权发生的诉讼费，律师费、交通费等。安装完成后，实测指标应符合国家相关的标准，若不符合，中标人必须负责采取措施或更换满足要求的产品，并承担由此发生的相关损失、费用。</w:t>
            </w:r>
          </w:p>
        </w:tc>
      </w:tr>
      <w:tr w14:paraId="1D7991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jc w:val="center"/>
        </w:trPr>
        <w:tc>
          <w:tcPr>
            <w:tcW w:w="893" w:type="dxa"/>
            <w:vAlign w:val="center"/>
          </w:tcPr>
          <w:p w14:paraId="7B0A0EDC">
            <w:pPr>
              <w:pStyle w:val="35"/>
              <w:pBdr>
                <w:bottom w:val="none" w:color="auto" w:sz="0" w:space="0"/>
              </w:pBdr>
              <w:tabs>
                <w:tab w:val="clear" w:pos="4153"/>
                <w:tab w:val="clear" w:pos="8306"/>
              </w:tabs>
              <w:wordWrap w:val="0"/>
              <w:adjustRightInd/>
              <w:spacing w:line="240" w:lineRule="auto"/>
              <w:textAlignment w:val="auto"/>
              <w:rPr>
                <w:rFonts w:ascii="宋体" w:hAnsi="宋体" w:eastAsia="宋体" w:cs="宋体"/>
                <w:bCs/>
                <w:kern w:val="2"/>
                <w:szCs w:val="24"/>
              </w:rPr>
            </w:pPr>
            <w:r>
              <w:rPr>
                <w:rFonts w:hint="eastAsia" w:ascii="宋体" w:hAnsi="宋体" w:eastAsia="宋体" w:cs="宋体"/>
                <w:bCs/>
                <w:kern w:val="2"/>
                <w:szCs w:val="24"/>
              </w:rPr>
              <w:t>7</w:t>
            </w:r>
          </w:p>
        </w:tc>
        <w:tc>
          <w:tcPr>
            <w:tcW w:w="2032" w:type="dxa"/>
            <w:vAlign w:val="center"/>
          </w:tcPr>
          <w:p w14:paraId="4BE907AE">
            <w:pPr>
              <w:jc w:val="center"/>
              <w:rPr>
                <w:rFonts w:ascii="宋体" w:hAnsi="宋体" w:eastAsia="宋体" w:cs="宋体"/>
                <w:sz w:val="24"/>
                <w:szCs w:val="24"/>
              </w:rPr>
            </w:pPr>
            <w:r>
              <w:rPr>
                <w:rFonts w:hint="eastAsia" w:ascii="宋体" w:hAnsi="宋体" w:eastAsia="宋体" w:cs="宋体"/>
                <w:sz w:val="24"/>
                <w:lang w:val="zh-CN"/>
              </w:rPr>
              <w:t>备注</w:t>
            </w:r>
          </w:p>
        </w:tc>
        <w:tc>
          <w:tcPr>
            <w:tcW w:w="6363" w:type="dxa"/>
            <w:vAlign w:val="center"/>
          </w:tcPr>
          <w:p w14:paraId="45D87E7E">
            <w:pPr>
              <w:pStyle w:val="37"/>
              <w:ind w:firstLine="480" w:firstLineChars="200"/>
              <w:rPr>
                <w:rFonts w:ascii="宋体" w:hAnsi="宋体" w:cs="宋体"/>
                <w:szCs w:val="24"/>
              </w:rPr>
            </w:pPr>
            <w:r>
              <w:rPr>
                <w:rFonts w:hint="eastAsia" w:ascii="宋体" w:hAnsi="宋体" w:cs="宋体"/>
              </w:rPr>
              <w:t>以下采购产品，按照国家相关规定，其所属行业均为工业。</w:t>
            </w:r>
          </w:p>
        </w:tc>
      </w:tr>
    </w:tbl>
    <w:p w14:paraId="5BC6FAAD">
      <w:pPr>
        <w:wordWrap w:val="0"/>
        <w:spacing w:line="440" w:lineRule="exact"/>
        <w:rPr>
          <w:rFonts w:ascii="Arial" w:hAnsi="Arial" w:eastAsia="宋体" w:cs="Arial"/>
          <w:b/>
          <w:sz w:val="24"/>
          <w:szCs w:val="18"/>
        </w:rPr>
      </w:pPr>
    </w:p>
    <w:p w14:paraId="7B8BAD4A">
      <w:pPr>
        <w:spacing w:line="360" w:lineRule="auto"/>
        <w:ind w:firstLine="482" w:firstLineChars="200"/>
        <w:outlineLvl w:val="2"/>
        <w:rPr>
          <w:rFonts w:ascii="宋体" w:hAnsi="宋体" w:eastAsia="宋体" w:cs="宋体"/>
          <w:b/>
          <w:sz w:val="24"/>
          <w:szCs w:val="18"/>
        </w:rPr>
      </w:pPr>
      <w:r>
        <w:rPr>
          <w:rFonts w:hint="eastAsia" w:ascii="宋体" w:hAnsi="宋体" w:eastAsia="宋体" w:cs="宋体"/>
          <w:b/>
          <w:sz w:val="24"/>
          <w:szCs w:val="18"/>
        </w:rPr>
        <w:t>二、货物需求一览表</w:t>
      </w:r>
    </w:p>
    <w:p w14:paraId="3883E60C">
      <w:pPr>
        <w:pStyle w:val="32"/>
        <w:ind w:left="0" w:firstLine="480" w:firstLineChars="200"/>
        <w:rPr>
          <w:rFonts w:eastAsia="宋体" w:cs="宋体"/>
          <w:sz w:val="24"/>
          <w:szCs w:val="24"/>
        </w:rPr>
      </w:pPr>
      <w:r>
        <w:rPr>
          <w:rFonts w:hint="eastAsia" w:eastAsia="宋体" w:cs="宋体"/>
          <w:sz w:val="24"/>
          <w:szCs w:val="24"/>
        </w:rPr>
        <w:t>科研设备运行时需要大量液氦，为了降低实验成本，减少供应链风险，现拟采购一套氦气回收纯化液化系统，对科研设备运行时释放的氦气进行回收与再液化，储存在低温液氦储罐内，通过液氦输液管转移到可移动液氦杜瓦内，从而实现液氦资源的循环使用。</w:t>
      </w:r>
    </w:p>
    <w:tbl>
      <w:tblPr>
        <w:tblStyle w:val="25"/>
        <w:tblW w:w="538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5"/>
        <w:gridCol w:w="1431"/>
        <w:gridCol w:w="5839"/>
      </w:tblGrid>
      <w:tr w14:paraId="027FB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1038" w:type="pct"/>
            <w:vAlign w:val="center"/>
          </w:tcPr>
          <w:p w14:paraId="371D1F12">
            <w:pPr>
              <w:jc w:val="center"/>
              <w:rPr>
                <w:rFonts w:ascii="宋体" w:hAnsi="宋体" w:eastAsia="宋体" w:cs="宋体"/>
                <w:b/>
                <w:sz w:val="24"/>
                <w:szCs w:val="24"/>
              </w:rPr>
            </w:pPr>
            <w:r>
              <w:rPr>
                <w:rFonts w:hint="eastAsia" w:ascii="宋体" w:hAnsi="宋体" w:eastAsia="宋体" w:cs="宋体"/>
                <w:b/>
                <w:sz w:val="24"/>
                <w:szCs w:val="24"/>
              </w:rPr>
              <w:t>标识类型</w:t>
            </w:r>
          </w:p>
        </w:tc>
        <w:tc>
          <w:tcPr>
            <w:tcW w:w="780" w:type="pct"/>
            <w:vAlign w:val="center"/>
          </w:tcPr>
          <w:p w14:paraId="733DBEAB">
            <w:pPr>
              <w:jc w:val="center"/>
              <w:rPr>
                <w:rFonts w:ascii="宋体" w:hAnsi="宋体" w:eastAsia="宋体" w:cs="宋体"/>
                <w:b/>
                <w:sz w:val="24"/>
                <w:szCs w:val="24"/>
              </w:rPr>
            </w:pPr>
            <w:r>
              <w:rPr>
                <w:rFonts w:hint="eastAsia" w:ascii="宋体" w:hAnsi="宋体" w:eastAsia="宋体" w:cs="宋体"/>
                <w:b/>
                <w:sz w:val="24"/>
                <w:szCs w:val="24"/>
              </w:rPr>
              <w:t>标识符号</w:t>
            </w:r>
          </w:p>
        </w:tc>
        <w:tc>
          <w:tcPr>
            <w:tcW w:w="3180" w:type="pct"/>
            <w:vAlign w:val="center"/>
          </w:tcPr>
          <w:p w14:paraId="22C88AC0">
            <w:pPr>
              <w:jc w:val="center"/>
              <w:rPr>
                <w:rFonts w:ascii="宋体" w:hAnsi="宋体" w:eastAsia="宋体" w:cs="宋体"/>
                <w:b/>
                <w:sz w:val="24"/>
                <w:szCs w:val="24"/>
              </w:rPr>
            </w:pPr>
            <w:r>
              <w:rPr>
                <w:rFonts w:hint="eastAsia" w:ascii="宋体" w:hAnsi="宋体" w:eastAsia="宋体" w:cs="宋体"/>
                <w:b/>
                <w:sz w:val="24"/>
                <w:szCs w:val="24"/>
              </w:rPr>
              <w:t>标识符号含义</w:t>
            </w:r>
          </w:p>
        </w:tc>
      </w:tr>
      <w:tr w14:paraId="01C00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1038" w:type="pct"/>
            <w:vAlign w:val="center"/>
          </w:tcPr>
          <w:p w14:paraId="79E21325">
            <w:pPr>
              <w:jc w:val="center"/>
              <w:rPr>
                <w:rFonts w:ascii="宋体" w:hAnsi="宋体" w:eastAsia="宋体" w:cs="宋体"/>
                <w:b/>
                <w:bCs/>
                <w:sz w:val="24"/>
                <w:szCs w:val="24"/>
              </w:rPr>
            </w:pPr>
            <w:r>
              <w:rPr>
                <w:rFonts w:hint="eastAsia" w:ascii="宋体" w:hAnsi="宋体" w:eastAsia="宋体" w:cs="宋体"/>
                <w:b/>
                <w:bCs/>
                <w:sz w:val="24"/>
                <w:szCs w:val="24"/>
              </w:rPr>
              <w:t>实质性参数</w:t>
            </w:r>
          </w:p>
        </w:tc>
        <w:tc>
          <w:tcPr>
            <w:tcW w:w="780" w:type="pct"/>
            <w:vAlign w:val="center"/>
          </w:tcPr>
          <w:p w14:paraId="7105727E">
            <w:pPr>
              <w:jc w:val="center"/>
              <w:rPr>
                <w:rFonts w:ascii="宋体" w:hAnsi="宋体" w:eastAsia="宋体" w:cs="宋体"/>
                <w:sz w:val="24"/>
                <w:szCs w:val="24"/>
              </w:rPr>
            </w:pPr>
            <w:r>
              <w:rPr>
                <w:rFonts w:hint="eastAsia" w:ascii="宋体" w:hAnsi="宋体" w:eastAsia="宋体" w:cs="宋体"/>
                <w:sz w:val="24"/>
                <w:szCs w:val="24"/>
              </w:rPr>
              <w:t>★</w:t>
            </w:r>
          </w:p>
        </w:tc>
        <w:tc>
          <w:tcPr>
            <w:tcW w:w="3180" w:type="pct"/>
            <w:vAlign w:val="center"/>
          </w:tcPr>
          <w:p w14:paraId="79064CDF">
            <w:pPr>
              <w:jc w:val="center"/>
              <w:rPr>
                <w:rFonts w:ascii="宋体" w:hAnsi="宋体" w:eastAsia="宋体" w:cs="宋体"/>
                <w:b/>
                <w:bCs/>
                <w:sz w:val="24"/>
                <w:szCs w:val="24"/>
              </w:rPr>
            </w:pPr>
            <w:r>
              <w:rPr>
                <w:rFonts w:hint="eastAsia" w:ascii="宋体" w:hAnsi="宋体" w:eastAsia="宋体" w:cs="宋体"/>
                <w:sz w:val="24"/>
                <w:szCs w:val="24"/>
              </w:rPr>
              <w:t>负偏离或未响应，视为实质性不响应招标文件要求</w:t>
            </w:r>
          </w:p>
        </w:tc>
      </w:tr>
      <w:tr w14:paraId="1812A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1038" w:type="pct"/>
            <w:vAlign w:val="center"/>
          </w:tcPr>
          <w:p w14:paraId="3EB39CCC">
            <w:pPr>
              <w:jc w:val="center"/>
              <w:rPr>
                <w:rFonts w:ascii="宋体" w:hAnsi="宋体" w:eastAsia="宋体" w:cs="宋体"/>
                <w:b/>
                <w:bCs/>
                <w:sz w:val="24"/>
                <w:szCs w:val="24"/>
              </w:rPr>
            </w:pPr>
            <w:r>
              <w:rPr>
                <w:rFonts w:hint="eastAsia" w:ascii="宋体" w:hAnsi="宋体" w:eastAsia="宋体" w:cs="宋体"/>
                <w:b/>
                <w:bCs/>
                <w:sz w:val="24"/>
                <w:szCs w:val="24"/>
              </w:rPr>
              <w:t>一般参数</w:t>
            </w:r>
          </w:p>
        </w:tc>
        <w:tc>
          <w:tcPr>
            <w:tcW w:w="780" w:type="pct"/>
            <w:vAlign w:val="center"/>
          </w:tcPr>
          <w:p w14:paraId="0B9313AF">
            <w:pPr>
              <w:jc w:val="center"/>
              <w:rPr>
                <w:rFonts w:ascii="宋体" w:hAnsi="宋体" w:eastAsia="宋体" w:cs="宋体"/>
                <w:sz w:val="24"/>
                <w:szCs w:val="24"/>
              </w:rPr>
            </w:pPr>
            <w:r>
              <w:rPr>
                <w:rFonts w:hint="eastAsia" w:ascii="宋体" w:hAnsi="宋体" w:eastAsia="宋体" w:cs="宋体"/>
                <w:sz w:val="24"/>
                <w:szCs w:val="24"/>
              </w:rPr>
              <w:t>无标识</w:t>
            </w:r>
          </w:p>
        </w:tc>
        <w:tc>
          <w:tcPr>
            <w:tcW w:w="3180" w:type="pct"/>
            <w:vAlign w:val="center"/>
          </w:tcPr>
          <w:p w14:paraId="2466D553">
            <w:pPr>
              <w:jc w:val="center"/>
              <w:rPr>
                <w:rFonts w:ascii="宋体" w:hAnsi="宋体" w:eastAsia="宋体" w:cs="宋体"/>
                <w:sz w:val="24"/>
                <w:szCs w:val="24"/>
              </w:rPr>
            </w:pPr>
            <w:r>
              <w:rPr>
                <w:rFonts w:hint="eastAsia" w:ascii="宋体" w:hAnsi="宋体" w:eastAsia="宋体" w:cs="宋体"/>
                <w:sz w:val="24"/>
                <w:szCs w:val="24"/>
              </w:rPr>
              <w:t>按招标文件约定进行评分</w:t>
            </w:r>
          </w:p>
        </w:tc>
      </w:tr>
      <w:tr w14:paraId="7CA1D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5000" w:type="pct"/>
            <w:gridSpan w:val="3"/>
            <w:vAlign w:val="center"/>
          </w:tcPr>
          <w:p w14:paraId="1E7EAC39">
            <w:pPr>
              <w:jc w:val="left"/>
              <w:rPr>
                <w:rFonts w:ascii="宋体" w:hAnsi="宋体" w:eastAsia="宋体" w:cs="宋体"/>
                <w:sz w:val="24"/>
                <w:szCs w:val="24"/>
              </w:rPr>
            </w:pPr>
            <w:r>
              <w:rPr>
                <w:rFonts w:hint="eastAsia" w:ascii="宋体" w:hAnsi="宋体" w:eastAsia="宋体" w:cs="宋体"/>
                <w:sz w:val="24"/>
                <w:szCs w:val="24"/>
              </w:rPr>
              <w:t>注：标识条款中如包含多条子项技术参数或要求，则需满足或优于该标识条款内所有子项技术参数或要求方能得分。</w:t>
            </w:r>
          </w:p>
        </w:tc>
      </w:tr>
    </w:tbl>
    <w:p w14:paraId="6866F595"/>
    <w:tbl>
      <w:tblPr>
        <w:tblStyle w:val="25"/>
        <w:tblW w:w="93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3"/>
        <w:gridCol w:w="1378"/>
        <w:gridCol w:w="5412"/>
        <w:gridCol w:w="825"/>
        <w:gridCol w:w="955"/>
      </w:tblGrid>
      <w:tr w14:paraId="217FE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63" w:type="dxa"/>
            <w:vAlign w:val="center"/>
          </w:tcPr>
          <w:p w14:paraId="50E84273">
            <w:pPr>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1378" w:type="dxa"/>
            <w:vAlign w:val="center"/>
          </w:tcPr>
          <w:p w14:paraId="794A1023">
            <w:pPr>
              <w:jc w:val="center"/>
              <w:rPr>
                <w:rFonts w:ascii="宋体" w:hAnsi="宋体" w:eastAsia="宋体" w:cs="宋体"/>
                <w:b/>
                <w:bCs/>
                <w:sz w:val="24"/>
                <w:szCs w:val="24"/>
              </w:rPr>
            </w:pPr>
            <w:r>
              <w:rPr>
                <w:rFonts w:hint="eastAsia" w:ascii="宋体" w:hAnsi="宋体" w:eastAsia="宋体" w:cs="宋体"/>
                <w:b/>
                <w:bCs/>
                <w:sz w:val="24"/>
                <w:szCs w:val="24"/>
              </w:rPr>
              <w:t>采购内容</w:t>
            </w:r>
          </w:p>
        </w:tc>
        <w:tc>
          <w:tcPr>
            <w:tcW w:w="5412" w:type="dxa"/>
            <w:vAlign w:val="center"/>
          </w:tcPr>
          <w:p w14:paraId="295A112B">
            <w:pPr>
              <w:jc w:val="center"/>
              <w:rPr>
                <w:rFonts w:ascii="宋体" w:hAnsi="宋体" w:eastAsia="宋体" w:cs="宋体"/>
                <w:b/>
                <w:bCs/>
                <w:sz w:val="24"/>
                <w:szCs w:val="24"/>
              </w:rPr>
            </w:pPr>
            <w:r>
              <w:rPr>
                <w:rFonts w:hint="eastAsia" w:ascii="宋体" w:hAnsi="宋体" w:eastAsia="宋体" w:cs="宋体"/>
                <w:b/>
                <w:bCs/>
                <w:kern w:val="0"/>
                <w:sz w:val="24"/>
                <w:szCs w:val="24"/>
              </w:rPr>
              <w:t>主要技术</w:t>
            </w:r>
            <w:r>
              <w:rPr>
                <w:rFonts w:hint="eastAsia" w:ascii="宋体" w:hAnsi="宋体" w:eastAsia="宋体" w:cs="宋体"/>
                <w:b/>
                <w:bCs/>
                <w:kern w:val="0"/>
                <w:sz w:val="24"/>
                <w:szCs w:val="24"/>
                <w:lang w:eastAsia="zh-Hans"/>
              </w:rPr>
              <w:t>参数</w:t>
            </w:r>
            <w:r>
              <w:rPr>
                <w:rFonts w:hint="eastAsia" w:ascii="宋体" w:hAnsi="宋体" w:eastAsia="宋体" w:cs="宋体"/>
                <w:b/>
                <w:bCs/>
                <w:kern w:val="0"/>
                <w:sz w:val="24"/>
                <w:szCs w:val="24"/>
              </w:rPr>
              <w:t>要求</w:t>
            </w:r>
          </w:p>
        </w:tc>
        <w:tc>
          <w:tcPr>
            <w:tcW w:w="825" w:type="dxa"/>
            <w:shd w:val="clear" w:color="auto" w:fill="auto"/>
            <w:vAlign w:val="center"/>
          </w:tcPr>
          <w:p w14:paraId="7F515B3C">
            <w:pPr>
              <w:jc w:val="center"/>
              <w:rPr>
                <w:rFonts w:ascii="宋体" w:hAnsi="宋体" w:eastAsia="宋体" w:cs="宋体"/>
                <w:b/>
                <w:bCs/>
                <w:sz w:val="24"/>
                <w:szCs w:val="24"/>
              </w:rPr>
            </w:pPr>
            <w:r>
              <w:rPr>
                <w:rFonts w:hint="eastAsia" w:ascii="宋体" w:hAnsi="宋体" w:eastAsia="宋体" w:cs="宋体"/>
                <w:b/>
                <w:bCs/>
                <w:sz w:val="24"/>
                <w:szCs w:val="24"/>
              </w:rPr>
              <w:t>数量</w:t>
            </w:r>
          </w:p>
        </w:tc>
        <w:tc>
          <w:tcPr>
            <w:tcW w:w="955" w:type="dxa"/>
            <w:vAlign w:val="center"/>
          </w:tcPr>
          <w:p w14:paraId="6F260AF9">
            <w:pPr>
              <w:jc w:val="center"/>
              <w:rPr>
                <w:rFonts w:ascii="宋体" w:hAnsi="宋体" w:eastAsia="宋体" w:cs="宋体"/>
                <w:b/>
                <w:bCs/>
                <w:sz w:val="24"/>
                <w:szCs w:val="24"/>
              </w:rPr>
            </w:pPr>
            <w:r>
              <w:rPr>
                <w:rFonts w:hint="eastAsia" w:ascii="宋体" w:hAnsi="宋体" w:eastAsia="宋体" w:cs="宋体"/>
                <w:b/>
                <w:bCs/>
                <w:sz w:val="24"/>
                <w:szCs w:val="24"/>
              </w:rPr>
              <w:t>单位</w:t>
            </w:r>
          </w:p>
        </w:tc>
      </w:tr>
      <w:tr w14:paraId="2605D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7" w:hRule="atLeast"/>
          <w:jc w:val="center"/>
        </w:trPr>
        <w:tc>
          <w:tcPr>
            <w:tcW w:w="763" w:type="dxa"/>
            <w:vAlign w:val="center"/>
          </w:tcPr>
          <w:p w14:paraId="43E096E7">
            <w:pPr>
              <w:jc w:val="center"/>
              <w:rPr>
                <w:rFonts w:ascii="宋体" w:hAnsi="宋体" w:eastAsia="宋体" w:cs="宋体"/>
                <w:sz w:val="24"/>
                <w:szCs w:val="24"/>
              </w:rPr>
            </w:pPr>
            <w:r>
              <w:rPr>
                <w:rFonts w:hint="eastAsia" w:ascii="宋体" w:hAnsi="宋体" w:eastAsia="宋体" w:cs="宋体"/>
                <w:sz w:val="24"/>
                <w:szCs w:val="24"/>
              </w:rPr>
              <w:t>1</w:t>
            </w:r>
          </w:p>
        </w:tc>
        <w:tc>
          <w:tcPr>
            <w:tcW w:w="1378" w:type="dxa"/>
            <w:vAlign w:val="center"/>
          </w:tcPr>
          <w:p w14:paraId="1A09E700">
            <w:pPr>
              <w:jc w:val="center"/>
              <w:rPr>
                <w:rFonts w:ascii="宋体" w:hAnsi="宋体" w:eastAsia="宋体" w:cs="宋体"/>
                <w:sz w:val="24"/>
                <w:szCs w:val="24"/>
              </w:rPr>
            </w:pPr>
            <w:r>
              <w:rPr>
                <w:rFonts w:hint="eastAsia" w:ascii="宋体" w:hAnsi="宋体" w:eastAsia="宋体" w:cs="宋体"/>
                <w:sz w:val="24"/>
                <w:szCs w:val="24"/>
              </w:rPr>
              <w:t>▲氦回收液化系统</w:t>
            </w:r>
          </w:p>
        </w:tc>
        <w:tc>
          <w:tcPr>
            <w:tcW w:w="5412" w:type="dxa"/>
            <w:vAlign w:val="center"/>
          </w:tcPr>
          <w:p w14:paraId="08EF9EA1">
            <w:pPr>
              <w:jc w:val="left"/>
              <w:rPr>
                <w:rFonts w:ascii="宋体" w:hAnsi="宋体" w:eastAsia="宋体" w:cs="宋体"/>
                <w:sz w:val="24"/>
                <w:szCs w:val="24"/>
              </w:rPr>
            </w:pPr>
            <w:r>
              <w:rPr>
                <w:rFonts w:hint="eastAsia" w:ascii="宋体" w:hAnsi="宋体" w:eastAsia="宋体" w:cs="宋体"/>
                <w:sz w:val="24"/>
                <w:szCs w:val="24"/>
              </w:rPr>
              <w:t>（1）★液氦日产量≥60L@1-5 Psi；</w:t>
            </w:r>
          </w:p>
          <w:p w14:paraId="6BA53FBB">
            <w:pPr>
              <w:jc w:val="left"/>
              <w:rPr>
                <w:rFonts w:ascii="宋体" w:hAnsi="宋体" w:eastAsia="宋体" w:cs="宋体"/>
                <w:sz w:val="24"/>
                <w:szCs w:val="24"/>
              </w:rPr>
            </w:pPr>
            <w:r>
              <w:rPr>
                <w:rFonts w:hint="eastAsia" w:ascii="宋体" w:hAnsi="宋体" w:eastAsia="宋体" w:cs="宋体"/>
                <w:sz w:val="24"/>
                <w:szCs w:val="24"/>
              </w:rPr>
              <w:t>（2）★氦气回收率＞94%；</w:t>
            </w:r>
          </w:p>
          <w:p w14:paraId="3D8AE072">
            <w:pPr>
              <w:jc w:val="left"/>
              <w:rPr>
                <w:rFonts w:ascii="宋体" w:hAnsi="宋体" w:eastAsia="宋体" w:cs="宋体"/>
                <w:sz w:val="24"/>
                <w:szCs w:val="24"/>
              </w:rPr>
            </w:pPr>
            <w:r>
              <w:rPr>
                <w:rFonts w:hint="eastAsia" w:ascii="宋体" w:hAnsi="宋体" w:eastAsia="宋体" w:cs="宋体"/>
                <w:sz w:val="24"/>
                <w:szCs w:val="24"/>
              </w:rPr>
              <w:t>（3）★液化器采用GM制冷机为冷源，二级冷量：≥1.8w@4.2k，一体结构设计，内置杜瓦容积≥400升，储罐配备液位计；</w:t>
            </w:r>
          </w:p>
          <w:p w14:paraId="13D14477">
            <w:pPr>
              <w:jc w:val="left"/>
              <w:rPr>
                <w:rFonts w:ascii="宋体" w:hAnsi="宋体" w:eastAsia="宋体" w:cs="宋体"/>
                <w:sz w:val="24"/>
                <w:szCs w:val="24"/>
              </w:rPr>
            </w:pPr>
            <w:r>
              <w:rPr>
                <w:rFonts w:hint="eastAsia" w:ascii="宋体" w:hAnsi="宋体" w:eastAsia="宋体" w:cs="宋体"/>
                <w:sz w:val="24"/>
                <w:szCs w:val="24"/>
              </w:rPr>
              <w:t>（4）纯化器处理污氦气体能力≥5m³/h（污氦纯度＞90%），纯化时间：≥72h，纯化能力满足未来设备扩容至日产100L液氦的需求；</w:t>
            </w:r>
          </w:p>
          <w:p w14:paraId="5E3C54E8">
            <w:pPr>
              <w:jc w:val="left"/>
              <w:rPr>
                <w:rFonts w:ascii="宋体" w:hAnsi="宋体" w:eastAsia="宋体" w:cs="宋体"/>
                <w:sz w:val="24"/>
                <w:szCs w:val="24"/>
              </w:rPr>
            </w:pPr>
            <w:r>
              <w:rPr>
                <w:rFonts w:hint="eastAsia" w:ascii="宋体" w:hAnsi="宋体" w:eastAsia="宋体" w:cs="宋体"/>
                <w:sz w:val="24"/>
                <w:szCs w:val="24"/>
              </w:rPr>
              <w:t>（5）★高压氦气压缩机压缩能力≥20m³/h，压缩能力满足未来设备扩容至日产100L液氦的需求；</w:t>
            </w:r>
          </w:p>
          <w:p w14:paraId="4B9233A7">
            <w:pPr>
              <w:jc w:val="left"/>
              <w:rPr>
                <w:rFonts w:ascii="宋体" w:hAnsi="宋体" w:eastAsia="宋体" w:cs="宋体"/>
                <w:sz w:val="24"/>
                <w:szCs w:val="24"/>
              </w:rPr>
            </w:pPr>
            <w:r>
              <w:rPr>
                <w:rFonts w:hint="eastAsia" w:ascii="宋体" w:hAnsi="宋体" w:eastAsia="宋体" w:cs="宋体"/>
                <w:sz w:val="24"/>
                <w:szCs w:val="24"/>
              </w:rPr>
              <w:t>（6）设备配置的水冷机制冷量满足未来设备扩容至日产100L液氦的需求，双机组设计，一用一备；</w:t>
            </w:r>
          </w:p>
          <w:p w14:paraId="42D472AC">
            <w:pPr>
              <w:jc w:val="left"/>
              <w:rPr>
                <w:rFonts w:ascii="宋体" w:hAnsi="宋体" w:eastAsia="宋体" w:cs="宋体"/>
                <w:sz w:val="24"/>
                <w:szCs w:val="24"/>
              </w:rPr>
            </w:pPr>
            <w:r>
              <w:rPr>
                <w:rFonts w:hint="eastAsia" w:ascii="宋体" w:hAnsi="宋体" w:eastAsia="宋体" w:cs="宋体"/>
                <w:sz w:val="24"/>
                <w:szCs w:val="24"/>
              </w:rPr>
              <w:t>（7）氦气气囊容积≥20m³，气囊漏率小于1L/（㎡·24小时）；</w:t>
            </w:r>
          </w:p>
          <w:p w14:paraId="6B4004A0">
            <w:pPr>
              <w:jc w:val="left"/>
              <w:rPr>
                <w:rFonts w:ascii="宋体" w:hAnsi="宋体" w:eastAsia="宋体" w:cs="宋体"/>
                <w:sz w:val="24"/>
                <w:szCs w:val="24"/>
              </w:rPr>
            </w:pPr>
            <w:r>
              <w:rPr>
                <w:rFonts w:hint="eastAsia" w:ascii="宋体" w:hAnsi="宋体" w:eastAsia="宋体" w:cs="宋体"/>
                <w:sz w:val="24"/>
                <w:szCs w:val="24"/>
              </w:rPr>
              <w:t>（8）要求采用高压氦气钢瓶，室温下承压能力不低于20MPa；因场地有限，要求钢瓶容积按50L/个配置，数量≥90个；</w:t>
            </w:r>
          </w:p>
          <w:p w14:paraId="11FE6DA8">
            <w:pPr>
              <w:jc w:val="left"/>
              <w:rPr>
                <w:rFonts w:ascii="宋体" w:hAnsi="宋体" w:eastAsia="宋体" w:cs="宋体"/>
                <w:sz w:val="24"/>
                <w:szCs w:val="24"/>
              </w:rPr>
            </w:pPr>
            <w:r>
              <w:rPr>
                <w:rFonts w:hint="eastAsia" w:ascii="宋体" w:hAnsi="宋体" w:eastAsia="宋体" w:cs="宋体"/>
                <w:sz w:val="24"/>
                <w:szCs w:val="24"/>
              </w:rPr>
              <w:t>（9）氦气回收管道终端接口数目≥10个；</w:t>
            </w:r>
          </w:p>
          <w:p w14:paraId="68C17F80">
            <w:pPr>
              <w:jc w:val="left"/>
              <w:rPr>
                <w:rFonts w:ascii="宋体" w:hAnsi="宋体" w:eastAsia="宋体" w:cs="宋体"/>
                <w:sz w:val="24"/>
                <w:szCs w:val="24"/>
              </w:rPr>
            </w:pPr>
            <w:r>
              <w:rPr>
                <w:rFonts w:hint="eastAsia" w:ascii="宋体" w:hAnsi="宋体" w:eastAsia="宋体" w:cs="宋体"/>
                <w:sz w:val="24"/>
                <w:szCs w:val="24"/>
              </w:rPr>
              <w:t>（10）设备具备无人值守工作能力；</w:t>
            </w:r>
          </w:p>
          <w:p w14:paraId="6245378D">
            <w:pPr>
              <w:jc w:val="left"/>
              <w:rPr>
                <w:rFonts w:ascii="宋体" w:hAnsi="宋体" w:eastAsia="宋体" w:cs="宋体"/>
                <w:sz w:val="24"/>
                <w:szCs w:val="24"/>
              </w:rPr>
            </w:pPr>
            <w:r>
              <w:rPr>
                <w:rFonts w:hint="eastAsia" w:ascii="宋体" w:hAnsi="宋体" w:eastAsia="宋体" w:cs="宋体"/>
                <w:sz w:val="24"/>
                <w:szCs w:val="24"/>
              </w:rPr>
              <w:t>（11）设备具备远程监控能力，设备可通过手机等移动端登录、操作及管理，实现远程监控；</w:t>
            </w:r>
          </w:p>
          <w:p w14:paraId="14710533">
            <w:pPr>
              <w:jc w:val="left"/>
              <w:rPr>
                <w:rFonts w:ascii="宋体" w:hAnsi="宋体" w:eastAsia="宋体" w:cs="宋体"/>
                <w:sz w:val="24"/>
                <w:szCs w:val="24"/>
              </w:rPr>
            </w:pPr>
            <w:r>
              <w:rPr>
                <w:rFonts w:hint="eastAsia" w:ascii="宋体" w:hAnsi="宋体" w:eastAsia="宋体" w:cs="宋体"/>
                <w:sz w:val="24"/>
                <w:szCs w:val="24"/>
              </w:rPr>
              <w:t>（12）★投标人负责从氦气回收管道终端到氦气回收液化设备工间之间的管路建设。</w:t>
            </w:r>
          </w:p>
        </w:tc>
        <w:tc>
          <w:tcPr>
            <w:tcW w:w="825" w:type="dxa"/>
            <w:shd w:val="clear" w:color="auto" w:fill="auto"/>
            <w:vAlign w:val="center"/>
          </w:tcPr>
          <w:p w14:paraId="4EE13B5C">
            <w:pPr>
              <w:jc w:val="center"/>
              <w:rPr>
                <w:rFonts w:ascii="宋体" w:hAnsi="宋体" w:eastAsia="宋体" w:cs="宋体"/>
                <w:sz w:val="24"/>
                <w:szCs w:val="24"/>
              </w:rPr>
            </w:pPr>
            <w:r>
              <w:rPr>
                <w:rFonts w:hint="eastAsia" w:ascii="宋体" w:hAnsi="宋体" w:eastAsia="宋体" w:cs="宋体"/>
                <w:sz w:val="24"/>
                <w:szCs w:val="24"/>
              </w:rPr>
              <w:t>1</w:t>
            </w:r>
          </w:p>
        </w:tc>
        <w:tc>
          <w:tcPr>
            <w:tcW w:w="955" w:type="dxa"/>
            <w:vAlign w:val="center"/>
          </w:tcPr>
          <w:p w14:paraId="31AF1D5A">
            <w:pPr>
              <w:jc w:val="center"/>
              <w:rPr>
                <w:rFonts w:ascii="宋体" w:hAnsi="宋体" w:eastAsia="宋体" w:cs="宋体"/>
                <w:sz w:val="24"/>
                <w:szCs w:val="24"/>
              </w:rPr>
            </w:pPr>
            <w:r>
              <w:rPr>
                <w:rFonts w:hint="eastAsia" w:ascii="宋体" w:hAnsi="宋体" w:eastAsia="宋体" w:cs="宋体"/>
                <w:sz w:val="24"/>
                <w:szCs w:val="24"/>
              </w:rPr>
              <w:t>套</w:t>
            </w:r>
          </w:p>
        </w:tc>
      </w:tr>
    </w:tbl>
    <w:p w14:paraId="4877924C">
      <w:pPr>
        <w:widowControl/>
        <w:spacing w:line="360" w:lineRule="auto"/>
        <w:ind w:firstLine="482" w:firstLineChars="200"/>
        <w:jc w:val="left"/>
        <w:rPr>
          <w:rFonts w:ascii="宋体" w:hAnsi="宋体" w:eastAsia="宋体" w:cs="Calibri Light"/>
          <w:b/>
          <w:bCs/>
          <w:kern w:val="0"/>
          <w:sz w:val="24"/>
          <w:szCs w:val="24"/>
        </w:rPr>
      </w:pPr>
    </w:p>
    <w:p w14:paraId="2E344CEB">
      <w:pPr>
        <w:widowControl/>
        <w:spacing w:line="360" w:lineRule="auto"/>
        <w:ind w:firstLine="482" w:firstLineChars="200"/>
        <w:jc w:val="left"/>
        <w:rPr>
          <w:rFonts w:ascii="宋体" w:hAnsi="宋体" w:eastAsia="宋体" w:cs="Calibri Light"/>
          <w:kern w:val="0"/>
          <w:sz w:val="24"/>
          <w:szCs w:val="24"/>
        </w:rPr>
      </w:pPr>
      <w:r>
        <w:rPr>
          <w:rFonts w:hint="eastAsia" w:ascii="宋体" w:hAnsi="宋体" w:eastAsia="宋体" w:cs="Calibri Light"/>
          <w:b/>
          <w:bCs/>
          <w:kern w:val="0"/>
          <w:sz w:val="24"/>
          <w:szCs w:val="24"/>
        </w:rPr>
        <w:t>备注：</w:t>
      </w:r>
      <w:r>
        <w:rPr>
          <w:rFonts w:hint="eastAsia" w:ascii="宋体" w:hAnsi="宋体" w:eastAsia="宋体" w:cs="Calibri Light"/>
          <w:kern w:val="0"/>
          <w:sz w:val="24"/>
          <w:szCs w:val="24"/>
        </w:rPr>
        <w:t>本项目投标报价中须为完成本项目所需的全部费用，包括但不限于上述系统的设计、供货、安装、管路系统调试、配合整系统调试、安全环境卫生、配套使用的安装机具及耗材、人员工资及差旅费用，中标后采购人不再另行支付任何其他费用。</w:t>
      </w:r>
    </w:p>
    <w:p w14:paraId="2777AF03">
      <w:pPr>
        <w:spacing w:line="360" w:lineRule="auto"/>
        <w:ind w:firstLine="482" w:firstLineChars="200"/>
        <w:outlineLvl w:val="2"/>
        <w:rPr>
          <w:rFonts w:ascii="宋体" w:hAnsi="宋体" w:eastAsia="宋体" w:cs="宋体"/>
          <w:b/>
          <w:sz w:val="24"/>
          <w:szCs w:val="18"/>
        </w:rPr>
      </w:pPr>
      <w:r>
        <w:rPr>
          <w:rFonts w:hint="eastAsia" w:ascii="宋体" w:hAnsi="宋体" w:eastAsia="宋体" w:cs="宋体"/>
          <w:b/>
          <w:sz w:val="24"/>
          <w:szCs w:val="18"/>
        </w:rPr>
        <w:t>三、其他要求</w:t>
      </w:r>
    </w:p>
    <w:p w14:paraId="3581BF30">
      <w:pPr>
        <w:pStyle w:val="24"/>
        <w:spacing w:line="360" w:lineRule="auto"/>
        <w:ind w:left="0" w:firstLine="480"/>
        <w:rPr>
          <w:rFonts w:ascii="宋体" w:hAnsi="宋体" w:eastAsia="宋体"/>
          <w:kern w:val="0"/>
          <w:sz w:val="24"/>
          <w:szCs w:val="24"/>
        </w:rPr>
      </w:pPr>
      <w:r>
        <w:rPr>
          <w:rFonts w:hint="eastAsia" w:ascii="宋体" w:hAnsi="宋体" w:eastAsia="宋体"/>
          <w:kern w:val="0"/>
          <w:sz w:val="24"/>
          <w:szCs w:val="24"/>
        </w:rPr>
        <w:t>1、包装和运输：</w:t>
      </w:r>
    </w:p>
    <w:p w14:paraId="4D9057A6">
      <w:pPr>
        <w:pStyle w:val="24"/>
        <w:spacing w:line="360" w:lineRule="auto"/>
        <w:ind w:left="0" w:firstLine="480"/>
        <w:rPr>
          <w:rFonts w:ascii="宋体" w:hAnsi="宋体" w:eastAsia="宋体"/>
          <w:kern w:val="0"/>
          <w:sz w:val="24"/>
          <w:szCs w:val="24"/>
        </w:rPr>
      </w:pPr>
      <w:r>
        <w:rPr>
          <w:rFonts w:hint="eastAsia" w:ascii="宋体" w:hAnsi="宋体" w:eastAsia="宋体"/>
          <w:kern w:val="0"/>
          <w:sz w:val="24"/>
          <w:szCs w:val="24"/>
        </w:rPr>
        <w:t>（1）产品应具有坚固包装，根据产品的不同特性和要求采取防潮、防雨、防锈、防震、防磁等保护措施，以确保产品安全无损地到达采购人指定的交货地点。因包装或其防护措施不妥而引起货物的任何损失和质量缺陷，承担相关责任或费用；</w:t>
      </w:r>
    </w:p>
    <w:p w14:paraId="357F5286">
      <w:pPr>
        <w:pStyle w:val="24"/>
        <w:spacing w:line="360" w:lineRule="auto"/>
        <w:ind w:left="0" w:firstLine="480"/>
        <w:rPr>
          <w:rFonts w:ascii="宋体" w:hAnsi="宋体" w:eastAsia="宋体"/>
          <w:kern w:val="0"/>
          <w:sz w:val="24"/>
          <w:szCs w:val="24"/>
        </w:rPr>
      </w:pPr>
      <w:r>
        <w:rPr>
          <w:rFonts w:hint="eastAsia" w:ascii="宋体" w:hAnsi="宋体" w:eastAsia="宋体"/>
          <w:kern w:val="0"/>
          <w:sz w:val="24"/>
          <w:szCs w:val="24"/>
        </w:rPr>
        <w:t>（2）产品在验收完成前的全部费用及风险由供应商承担；</w:t>
      </w:r>
    </w:p>
    <w:p w14:paraId="708DA2A3">
      <w:pPr>
        <w:pStyle w:val="24"/>
        <w:spacing w:line="360" w:lineRule="auto"/>
        <w:ind w:left="0" w:firstLine="480"/>
        <w:rPr>
          <w:rFonts w:ascii="宋体" w:hAnsi="宋体" w:eastAsia="宋体"/>
          <w:kern w:val="0"/>
          <w:sz w:val="24"/>
          <w:szCs w:val="24"/>
        </w:rPr>
      </w:pPr>
      <w:r>
        <w:rPr>
          <w:rFonts w:hint="eastAsia" w:ascii="宋体" w:hAnsi="宋体" w:eastAsia="宋体"/>
          <w:kern w:val="0"/>
          <w:sz w:val="24"/>
          <w:szCs w:val="24"/>
        </w:rPr>
        <w:t>（3）产品交货时应当同时附有技术规格、使用说明、配套软件、质量检验合格证书等相关文件或技术资料，文件或技术资料应当清晰、真实、准确和完整</w:t>
      </w:r>
    </w:p>
    <w:p w14:paraId="04A53DC1">
      <w:pPr>
        <w:pStyle w:val="24"/>
        <w:spacing w:line="360" w:lineRule="auto"/>
        <w:ind w:left="0" w:firstLine="480"/>
        <w:rPr>
          <w:rFonts w:ascii="宋体" w:hAnsi="宋体" w:eastAsia="宋体"/>
          <w:kern w:val="0"/>
          <w:sz w:val="24"/>
          <w:szCs w:val="24"/>
        </w:rPr>
      </w:pPr>
      <w:r>
        <w:rPr>
          <w:rFonts w:hint="eastAsia" w:ascii="宋体" w:hAnsi="宋体" w:eastAsia="宋体"/>
          <w:kern w:val="0"/>
          <w:sz w:val="24"/>
          <w:szCs w:val="24"/>
        </w:rPr>
        <w:t>2、验收：中标人按照合同规定的方式进行设备关键指标验收，并提供设备验收报告。</w:t>
      </w:r>
    </w:p>
    <w:p w14:paraId="523ED660">
      <w:pPr>
        <w:pStyle w:val="24"/>
        <w:spacing w:line="360" w:lineRule="auto"/>
        <w:ind w:left="0" w:firstLine="480"/>
        <w:rPr>
          <w:rFonts w:ascii="宋体" w:hAnsi="宋体" w:eastAsia="宋体"/>
          <w:kern w:val="0"/>
          <w:sz w:val="24"/>
          <w:szCs w:val="24"/>
        </w:rPr>
      </w:pPr>
      <w:r>
        <w:rPr>
          <w:rFonts w:hint="eastAsia" w:ascii="宋体" w:hAnsi="宋体" w:eastAsia="宋体"/>
          <w:kern w:val="0"/>
          <w:sz w:val="24"/>
          <w:szCs w:val="24"/>
        </w:rPr>
        <w:t>3、售后服务要求等：中标人保证货物采用全新材料制造，制造工艺良好，其成品质量、规格和性能与本合同规定相符。中标人负责安装、调试及人员培训，并负担费用。</w:t>
      </w:r>
    </w:p>
    <w:p w14:paraId="486140DC">
      <w:pPr>
        <w:pStyle w:val="24"/>
        <w:spacing w:line="360" w:lineRule="auto"/>
        <w:ind w:left="0" w:firstLine="480"/>
      </w:pPr>
      <w:r>
        <w:rPr>
          <w:rFonts w:hint="eastAsia" w:ascii="宋体" w:hAnsi="宋体" w:eastAsia="宋体"/>
          <w:kern w:val="0"/>
          <w:sz w:val="24"/>
          <w:szCs w:val="24"/>
        </w:rPr>
        <w:t>4、备品备件：国内常备备品备件，若无法及时解决零部件故障，可及时对故障部件进行更换。</w:t>
      </w:r>
      <w:bookmarkStart w:id="3" w:name="_GoBack"/>
      <w:bookmarkEnd w:id="3"/>
    </w:p>
    <w:sectPr>
      <w:footerReference r:id="rId5"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10" w:usb3="00000000" w:csb0="00040000" w:csb1="00000000"/>
  </w:font>
  <w:font w:name="@宋体">
    <w:panose1 w:val="02010600030101010101"/>
    <w:charset w:val="86"/>
    <w:family w:val="auto"/>
    <w:pitch w:val="default"/>
    <w:sig w:usb0="00000003" w:usb1="288F0000" w:usb2="0000000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TimesNewRomanPSMT">
    <w:altName w:val="Times New Roman"/>
    <w:panose1 w:val="00000000000000000000"/>
    <w:charset w:val="00"/>
    <w:family w:val="auto"/>
    <w:pitch w:val="default"/>
    <w:sig w:usb0="00000000" w:usb1="00000000" w:usb2="00000000" w:usb3="00000000" w:csb0="00040001" w:csb1="00000000"/>
  </w:font>
  <w:font w:name="Sylfaen">
    <w:panose1 w:val="010A0502050306030303"/>
    <w:charset w:val="00"/>
    <w:family w:val="roman"/>
    <w:pitch w:val="default"/>
    <w:sig w:usb0="04000687" w:usb1="00000000" w:usb2="00000000" w:usb3="00000000" w:csb0="2000009F" w:csb1="00000000"/>
  </w:font>
  <w:font w:name="MingLiU">
    <w:panose1 w:val="02020509000000000000"/>
    <w:charset w:val="88"/>
    <w:family w:val="modern"/>
    <w:pitch w:val="default"/>
    <w:sig w:usb0="A00002FF" w:usb1="28CFFCFA" w:usb2="00000016" w:usb3="00000000" w:csb0="00100001" w:csb1="00000000"/>
  </w:font>
  <w:font w:name="华文中宋">
    <w:altName w:val="宋体"/>
    <w:panose1 w:val="02010600040101010101"/>
    <w:charset w:val="86"/>
    <w:family w:val="auto"/>
    <w:pitch w:val="default"/>
    <w:sig w:usb0="00000000" w:usb1="00000000" w:usb2="00000010" w:usb3="00000000" w:csb0="0004009F" w:csb1="00000000"/>
  </w:font>
  <w:font w:name="Calibri Light">
    <w:altName w:val="Calibri"/>
    <w:panose1 w:val="020F0302020204030204"/>
    <w:charset w:val="00"/>
    <w:family w:val="swiss"/>
    <w:pitch w:val="default"/>
    <w:sig w:usb0="00000000" w:usb1="00000000" w:usb2="00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D72AA9">
    <w:pPr>
      <w:pStyle w:val="16"/>
      <w:jc w:val="both"/>
      <w:rPr>
        <w:rFonts w:ascii="Arial" w:hAnsi="Arial" w:eastAsia="宋体" w:cs="Arial"/>
        <w:b/>
        <w:bCs/>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400685" cy="147955"/>
              <wp:effectExtent l="0" t="0" r="0" b="0"/>
              <wp:wrapNone/>
              <wp:docPr id="3" name="Text Box 1025"/>
              <wp:cNvGraphicFramePr/>
              <a:graphic xmlns:a="http://schemas.openxmlformats.org/drawingml/2006/main">
                <a:graphicData uri="http://schemas.microsoft.com/office/word/2010/wordprocessingShape">
                  <wps:wsp>
                    <wps:cNvSpPr txBox="1">
                      <a:spLocks noChangeArrowheads="1"/>
                    </wps:cNvSpPr>
                    <wps:spPr bwMode="auto">
                      <a:xfrm>
                        <a:off x="0" y="0"/>
                        <a:ext cx="400685" cy="147955"/>
                      </a:xfrm>
                      <a:prstGeom prst="rect">
                        <a:avLst/>
                      </a:prstGeom>
                      <a:noFill/>
                      <a:ln>
                        <a:noFill/>
                      </a:ln>
                    </wps:spPr>
                    <wps:txbx>
                      <w:txbxContent>
                        <w:p w14:paraId="473F85A5">
                          <w:pPr>
                            <w:pStyle w:val="16"/>
                            <w:rPr>
                              <w:rFonts w:ascii="宋体" w:hAnsi="宋体" w:eastAsia="宋体" w:cs="宋体"/>
                            </w:rPr>
                          </w:pPr>
                          <w:r>
                            <w:rPr>
                              <w:rFonts w:hint="eastAsia" w:ascii="宋体" w:hAnsi="宋体" w:eastAsia="宋体" w:cs="宋体"/>
                            </w:rPr>
                            <w:t xml:space="preserve">第 </w:t>
                          </w: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ascii="宋体" w:hAnsi="宋体" w:eastAsia="宋体" w:cs="宋体"/>
                            </w:rPr>
                            <w:t>29</w:t>
                          </w:r>
                          <w:r>
                            <w:rPr>
                              <w:rFonts w:hint="eastAsia" w:ascii="宋体" w:hAnsi="宋体" w:eastAsia="宋体" w:cs="宋体"/>
                            </w:rPr>
                            <w:fldChar w:fldCharType="end"/>
                          </w:r>
                          <w:r>
                            <w:rPr>
                              <w:rFonts w:hint="eastAsia" w:ascii="宋体" w:hAnsi="宋体" w:eastAsia="宋体" w:cs="宋体"/>
                            </w:rPr>
                            <w:t xml:space="preserve"> 页</w:t>
                          </w:r>
                        </w:p>
                      </w:txbxContent>
                    </wps:txbx>
                    <wps:bodyPr rot="0" vert="horz" wrap="none" lIns="0" tIns="0" rIns="0" bIns="0" anchor="t" anchorCtr="0" upright="1">
                      <a:spAutoFit/>
                    </wps:bodyPr>
                  </wps:wsp>
                </a:graphicData>
              </a:graphic>
            </wp:anchor>
          </w:drawing>
        </mc:Choice>
        <mc:Fallback>
          <w:pict>
            <v:shape id="Text Box 1025" o:spid="_x0000_s1026" o:spt="202" type="#_x0000_t202" style="position:absolute;left:0pt;margin-top:0pt;height:11.65pt;width:31.55pt;mso-position-horizontal:center;mso-position-horizontal-relative:margin;mso-wrap-style:none;z-index:251659264;mso-width-relative:page;mso-height-relative:page;" filled="f" stroked="f" coordsize="21600,21600" o:gfxdata="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BlDqPLRAAAAAwEAAA8AAAAAAAAAAQAgAAAAIgAAAGRycy9kb3ducmV2LnhtbFBL&#10;AQIUABQAAAAIAIdO4kBZaO5z/QEAAAQEAAAOAAAAAAAAAAEAIAAAACABAABkcnMvZTJvRG9jLnht&#10;bFBLBQYAAAAABgAGAFkBAACPBQAAAAA=&#10;">
              <v:fill on="f" focussize="0,0"/>
              <v:stroke on="f"/>
              <v:imagedata o:title=""/>
              <o:lock v:ext="edit" aspectratio="f"/>
              <v:textbox inset="0mm,0mm,0mm,0mm" style="mso-fit-shape-to-text:t;">
                <w:txbxContent>
                  <w:p w14:paraId="473F85A5">
                    <w:pPr>
                      <w:pStyle w:val="16"/>
                      <w:rPr>
                        <w:rFonts w:ascii="宋体" w:hAnsi="宋体" w:eastAsia="宋体" w:cs="宋体"/>
                      </w:rPr>
                    </w:pPr>
                    <w:r>
                      <w:rPr>
                        <w:rFonts w:hint="eastAsia" w:ascii="宋体" w:hAnsi="宋体" w:eastAsia="宋体" w:cs="宋体"/>
                      </w:rPr>
                      <w:t xml:space="preserve">第 </w:t>
                    </w: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ascii="宋体" w:hAnsi="宋体" w:eastAsia="宋体" w:cs="宋体"/>
                      </w:rPr>
                      <w:t>29</w:t>
                    </w:r>
                    <w:r>
                      <w:rPr>
                        <w:rFonts w:hint="eastAsia" w:ascii="宋体" w:hAnsi="宋体" w:eastAsia="宋体" w:cs="宋体"/>
                      </w:rPr>
                      <w:fldChar w:fldCharType="end"/>
                    </w:r>
                    <w:r>
                      <w:rPr>
                        <w:rFonts w:hint="eastAsia" w:ascii="宋体" w:hAnsi="宋体" w:eastAsia="宋体" w:cs="宋体"/>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9DE346">
    <w:pPr>
      <w:pStyle w:val="1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457835" cy="147955"/>
              <wp:effectExtent l="0" t="0" r="0" b="0"/>
              <wp:wrapNone/>
              <wp:docPr id="2" name="文本框 3"/>
              <wp:cNvGraphicFramePr/>
              <a:graphic xmlns:a="http://schemas.openxmlformats.org/drawingml/2006/main">
                <a:graphicData uri="http://schemas.microsoft.com/office/word/2010/wordprocessingShape">
                  <wps:wsp>
                    <wps:cNvSpPr txBox="1"/>
                    <wps:spPr>
                      <a:xfrm>
                        <a:off x="0" y="0"/>
                        <a:ext cx="457835" cy="147955"/>
                      </a:xfrm>
                      <a:prstGeom prst="rect">
                        <a:avLst/>
                      </a:prstGeom>
                      <a:noFill/>
                      <a:ln w="6350">
                        <a:noFill/>
                      </a:ln>
                    </wps:spPr>
                    <wps:txbx>
                      <w:txbxContent>
                        <w:p w14:paraId="37F25296">
                          <w:pPr>
                            <w:snapToGrid w:val="0"/>
                            <w:rPr>
                              <w:rFonts w:ascii="宋体" w:hAnsi="宋体" w:eastAsia="宋体" w:cs="宋体"/>
                              <w:sz w:val="18"/>
                            </w:rPr>
                          </w:pPr>
                          <w:r>
                            <w:rPr>
                              <w:rFonts w:hint="eastAsia" w:ascii="宋体" w:hAnsi="宋体" w:eastAsia="宋体" w:cs="宋体"/>
                              <w:sz w:val="18"/>
                            </w:rPr>
                            <w:t xml:space="preserve">第 </w:t>
                          </w:r>
                          <w:r>
                            <w:rPr>
                              <w:rFonts w:hint="eastAsia" w:ascii="宋体" w:hAnsi="宋体" w:eastAsia="宋体" w:cs="宋体"/>
                              <w:sz w:val="18"/>
                            </w:rPr>
                            <w:fldChar w:fldCharType="begin"/>
                          </w:r>
                          <w:r>
                            <w:rPr>
                              <w:rFonts w:hint="eastAsia" w:ascii="宋体" w:hAnsi="宋体" w:eastAsia="宋体" w:cs="宋体"/>
                              <w:sz w:val="18"/>
                            </w:rPr>
                            <w:instrText xml:space="preserve"> PAGE  \* MERGEFORMAT </w:instrText>
                          </w:r>
                          <w:r>
                            <w:rPr>
                              <w:rFonts w:hint="eastAsia" w:ascii="宋体" w:hAnsi="宋体" w:eastAsia="宋体" w:cs="宋体"/>
                              <w:sz w:val="18"/>
                            </w:rPr>
                            <w:fldChar w:fldCharType="separate"/>
                          </w:r>
                          <w:r>
                            <w:rPr>
                              <w:rFonts w:ascii="宋体" w:hAnsi="宋体" w:eastAsia="宋体" w:cs="宋体"/>
                              <w:sz w:val="18"/>
                            </w:rPr>
                            <w:t>40</w:t>
                          </w:r>
                          <w:r>
                            <w:rPr>
                              <w:rFonts w:hint="eastAsia" w:ascii="宋体" w:hAnsi="宋体" w:eastAsia="宋体" w:cs="宋体"/>
                              <w:sz w:val="18"/>
                            </w:rPr>
                            <w:fldChar w:fldCharType="end"/>
                          </w:r>
                          <w:r>
                            <w:rPr>
                              <w:rFonts w:hint="eastAsia" w:ascii="宋体" w:hAnsi="宋体" w:eastAsia="宋体" w:cs="宋体"/>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3" o:spid="_x0000_s1026" o:spt="202" type="#_x0000_t202" style="position:absolute;left:0pt;margin-top:0pt;height:11.65pt;width:36.05pt;mso-position-horizontal:center;mso-position-horizontal-relative:margin;mso-wrap-style:none;z-index:251660288;mso-width-relative:page;mso-height-relative:page;" filled="f" stroked="f" coordsize="21600,21600" o:gfxdata="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xl4FrNEAAAADAQAADwAAAAAAAAABACAAAAAiAAAAZHJzL2Rvd25yZXYueG1sUEsBAhQA&#10;FAAAAAgAh07iQIyeuAoyAgAAUwQAAA4AAAAAAAAAAQAgAAAAIAEAAGRycy9lMm9Eb2MueG1sUEsF&#10;BgAAAAAGAAYAWQEAAMQFAAAAAA==&#10;">
              <v:fill on="f" focussize="0,0"/>
              <v:stroke on="f" weight="0.5pt"/>
              <v:imagedata o:title=""/>
              <o:lock v:ext="edit" aspectratio="f"/>
              <v:textbox inset="0mm,0mm,0mm,0mm" style="mso-fit-shape-to-text:t;">
                <w:txbxContent>
                  <w:p w14:paraId="37F25296">
                    <w:pPr>
                      <w:snapToGrid w:val="0"/>
                      <w:rPr>
                        <w:rFonts w:ascii="宋体" w:hAnsi="宋体" w:eastAsia="宋体" w:cs="宋体"/>
                        <w:sz w:val="18"/>
                      </w:rPr>
                    </w:pPr>
                    <w:r>
                      <w:rPr>
                        <w:rFonts w:hint="eastAsia" w:ascii="宋体" w:hAnsi="宋体" w:eastAsia="宋体" w:cs="宋体"/>
                        <w:sz w:val="18"/>
                      </w:rPr>
                      <w:t xml:space="preserve">第 </w:t>
                    </w:r>
                    <w:r>
                      <w:rPr>
                        <w:rFonts w:hint="eastAsia" w:ascii="宋体" w:hAnsi="宋体" w:eastAsia="宋体" w:cs="宋体"/>
                        <w:sz w:val="18"/>
                      </w:rPr>
                      <w:fldChar w:fldCharType="begin"/>
                    </w:r>
                    <w:r>
                      <w:rPr>
                        <w:rFonts w:hint="eastAsia" w:ascii="宋体" w:hAnsi="宋体" w:eastAsia="宋体" w:cs="宋体"/>
                        <w:sz w:val="18"/>
                      </w:rPr>
                      <w:instrText xml:space="preserve"> PAGE  \* MERGEFORMAT </w:instrText>
                    </w:r>
                    <w:r>
                      <w:rPr>
                        <w:rFonts w:hint="eastAsia" w:ascii="宋体" w:hAnsi="宋体" w:eastAsia="宋体" w:cs="宋体"/>
                        <w:sz w:val="18"/>
                      </w:rPr>
                      <w:fldChar w:fldCharType="separate"/>
                    </w:r>
                    <w:r>
                      <w:rPr>
                        <w:rFonts w:ascii="宋体" w:hAnsi="宋体" w:eastAsia="宋体" w:cs="宋体"/>
                        <w:sz w:val="18"/>
                      </w:rPr>
                      <w:t>40</w:t>
                    </w:r>
                    <w:r>
                      <w:rPr>
                        <w:rFonts w:hint="eastAsia" w:ascii="宋体" w:hAnsi="宋体" w:eastAsia="宋体" w:cs="宋体"/>
                        <w:sz w:val="18"/>
                      </w:rPr>
                      <w:fldChar w:fldCharType="end"/>
                    </w:r>
                    <w:r>
                      <w:rPr>
                        <w:rFonts w:hint="eastAsia" w:ascii="宋体" w:hAnsi="宋体" w:eastAsia="宋体" w:cs="宋体"/>
                        <w:sz w:val="18"/>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097860">
    <w:pPr>
      <w:pStyle w:val="17"/>
      <w:jc w:val="left"/>
      <w:rPr>
        <w:rFonts w:ascii="宋体" w:hAnsi="宋体" w:eastAsia="宋体"/>
      </w:rPr>
    </w:pPr>
    <w:r>
      <w:rPr>
        <w:rFonts w:hint="eastAsia" w:ascii="宋体" w:hAnsi="宋体" w:eastAsia="宋体"/>
      </w:rPr>
      <w:t>鼎信数智技术集团股份有限公司                                                        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BwJTY2NjSzMTU0tjEyUdpeDU4uLM/DyQAsNaABQ3j1YsAAAA"/>
    <w:docVar w:name="commondata" w:val="eyJoZGlkIjoiMDE0ZTUxMGViMmE0YTUxNjRlNjY3YjAyMGZkODNiY2IifQ=="/>
  </w:docVars>
  <w:rsids>
    <w:rsidRoot w:val="00172A27"/>
    <w:rsid w:val="0000043F"/>
    <w:rsid w:val="000049DA"/>
    <w:rsid w:val="000056B7"/>
    <w:rsid w:val="00012A13"/>
    <w:rsid w:val="000131F7"/>
    <w:rsid w:val="00016B6C"/>
    <w:rsid w:val="00020B57"/>
    <w:rsid w:val="00033BEC"/>
    <w:rsid w:val="00037DBE"/>
    <w:rsid w:val="00042139"/>
    <w:rsid w:val="00042B14"/>
    <w:rsid w:val="00044F49"/>
    <w:rsid w:val="000450C3"/>
    <w:rsid w:val="00050A3F"/>
    <w:rsid w:val="000530EC"/>
    <w:rsid w:val="000544DE"/>
    <w:rsid w:val="000648D2"/>
    <w:rsid w:val="00066479"/>
    <w:rsid w:val="00070E0E"/>
    <w:rsid w:val="0007292E"/>
    <w:rsid w:val="0007666F"/>
    <w:rsid w:val="00076DB7"/>
    <w:rsid w:val="00080FEB"/>
    <w:rsid w:val="00081455"/>
    <w:rsid w:val="000868D6"/>
    <w:rsid w:val="00091FF1"/>
    <w:rsid w:val="00094D41"/>
    <w:rsid w:val="00097CB9"/>
    <w:rsid w:val="000A4640"/>
    <w:rsid w:val="000A6345"/>
    <w:rsid w:val="000A6693"/>
    <w:rsid w:val="000A6B73"/>
    <w:rsid w:val="000A7D94"/>
    <w:rsid w:val="000B1511"/>
    <w:rsid w:val="000B54F4"/>
    <w:rsid w:val="000C1DB1"/>
    <w:rsid w:val="000D39BB"/>
    <w:rsid w:val="000D3F37"/>
    <w:rsid w:val="000D6F42"/>
    <w:rsid w:val="000E3C74"/>
    <w:rsid w:val="000E3F9B"/>
    <w:rsid w:val="000E6689"/>
    <w:rsid w:val="000F014C"/>
    <w:rsid w:val="000F172B"/>
    <w:rsid w:val="000F2198"/>
    <w:rsid w:val="000F2B46"/>
    <w:rsid w:val="000F39B6"/>
    <w:rsid w:val="000F6B7B"/>
    <w:rsid w:val="000F7386"/>
    <w:rsid w:val="00100B0F"/>
    <w:rsid w:val="0010187C"/>
    <w:rsid w:val="001037E3"/>
    <w:rsid w:val="00110911"/>
    <w:rsid w:val="00112B58"/>
    <w:rsid w:val="00116A70"/>
    <w:rsid w:val="0012143A"/>
    <w:rsid w:val="001222C6"/>
    <w:rsid w:val="001226B3"/>
    <w:rsid w:val="00134587"/>
    <w:rsid w:val="001363BB"/>
    <w:rsid w:val="00136D80"/>
    <w:rsid w:val="00137C00"/>
    <w:rsid w:val="00137C7C"/>
    <w:rsid w:val="00137F2D"/>
    <w:rsid w:val="00140687"/>
    <w:rsid w:val="00141707"/>
    <w:rsid w:val="00146421"/>
    <w:rsid w:val="001479CF"/>
    <w:rsid w:val="00147C18"/>
    <w:rsid w:val="00155F64"/>
    <w:rsid w:val="001562EB"/>
    <w:rsid w:val="00157856"/>
    <w:rsid w:val="00160729"/>
    <w:rsid w:val="00160D83"/>
    <w:rsid w:val="001644D1"/>
    <w:rsid w:val="00166ED8"/>
    <w:rsid w:val="00170C62"/>
    <w:rsid w:val="001714C9"/>
    <w:rsid w:val="00172A27"/>
    <w:rsid w:val="001751E5"/>
    <w:rsid w:val="00175260"/>
    <w:rsid w:val="0018119B"/>
    <w:rsid w:val="001826D0"/>
    <w:rsid w:val="00183897"/>
    <w:rsid w:val="001844AB"/>
    <w:rsid w:val="00190F1F"/>
    <w:rsid w:val="001944B8"/>
    <w:rsid w:val="00196DA3"/>
    <w:rsid w:val="00197AC4"/>
    <w:rsid w:val="001A21D8"/>
    <w:rsid w:val="001A5D34"/>
    <w:rsid w:val="001A68E5"/>
    <w:rsid w:val="001B1997"/>
    <w:rsid w:val="001B21DF"/>
    <w:rsid w:val="001B2A54"/>
    <w:rsid w:val="001B5014"/>
    <w:rsid w:val="001B6D61"/>
    <w:rsid w:val="001B7327"/>
    <w:rsid w:val="001C67F2"/>
    <w:rsid w:val="001C7780"/>
    <w:rsid w:val="001D3409"/>
    <w:rsid w:val="001D53B4"/>
    <w:rsid w:val="001D6740"/>
    <w:rsid w:val="001D7626"/>
    <w:rsid w:val="001E5383"/>
    <w:rsid w:val="001F0268"/>
    <w:rsid w:val="001F28D2"/>
    <w:rsid w:val="001F2F45"/>
    <w:rsid w:val="001F3023"/>
    <w:rsid w:val="001F341C"/>
    <w:rsid w:val="001F35F6"/>
    <w:rsid w:val="001F64AD"/>
    <w:rsid w:val="001F74CA"/>
    <w:rsid w:val="002003B6"/>
    <w:rsid w:val="00204022"/>
    <w:rsid w:val="002049B4"/>
    <w:rsid w:val="0020520B"/>
    <w:rsid w:val="00213C55"/>
    <w:rsid w:val="002163CF"/>
    <w:rsid w:val="0021678B"/>
    <w:rsid w:val="002168C4"/>
    <w:rsid w:val="002178B1"/>
    <w:rsid w:val="00223CF4"/>
    <w:rsid w:val="00224C4A"/>
    <w:rsid w:val="00226ED0"/>
    <w:rsid w:val="0022769B"/>
    <w:rsid w:val="0023407E"/>
    <w:rsid w:val="00236F8C"/>
    <w:rsid w:val="00240B40"/>
    <w:rsid w:val="002440D8"/>
    <w:rsid w:val="00244182"/>
    <w:rsid w:val="00246CFC"/>
    <w:rsid w:val="00247222"/>
    <w:rsid w:val="00260B94"/>
    <w:rsid w:val="002618F0"/>
    <w:rsid w:val="0026362D"/>
    <w:rsid w:val="00264F2E"/>
    <w:rsid w:val="00271245"/>
    <w:rsid w:val="00272E6E"/>
    <w:rsid w:val="00274A9E"/>
    <w:rsid w:val="00275DDC"/>
    <w:rsid w:val="00276292"/>
    <w:rsid w:val="00276BA1"/>
    <w:rsid w:val="00277094"/>
    <w:rsid w:val="00285658"/>
    <w:rsid w:val="002938DB"/>
    <w:rsid w:val="002A0C9D"/>
    <w:rsid w:val="002A1A1D"/>
    <w:rsid w:val="002A28AD"/>
    <w:rsid w:val="002A3AEE"/>
    <w:rsid w:val="002A4A90"/>
    <w:rsid w:val="002B0E2D"/>
    <w:rsid w:val="002B2F5A"/>
    <w:rsid w:val="002B5318"/>
    <w:rsid w:val="002B6D27"/>
    <w:rsid w:val="002C4BA9"/>
    <w:rsid w:val="002D1258"/>
    <w:rsid w:val="002D2965"/>
    <w:rsid w:val="002D3D02"/>
    <w:rsid w:val="002D4CB5"/>
    <w:rsid w:val="002D5712"/>
    <w:rsid w:val="002D684B"/>
    <w:rsid w:val="002E24F4"/>
    <w:rsid w:val="002E3B26"/>
    <w:rsid w:val="002E4AB8"/>
    <w:rsid w:val="002F092B"/>
    <w:rsid w:val="002F1CDF"/>
    <w:rsid w:val="00300808"/>
    <w:rsid w:val="00307A22"/>
    <w:rsid w:val="00310070"/>
    <w:rsid w:val="003110EC"/>
    <w:rsid w:val="003149DA"/>
    <w:rsid w:val="00327C92"/>
    <w:rsid w:val="003322E9"/>
    <w:rsid w:val="00333292"/>
    <w:rsid w:val="003344E7"/>
    <w:rsid w:val="0033580B"/>
    <w:rsid w:val="0033628B"/>
    <w:rsid w:val="003365E7"/>
    <w:rsid w:val="003378D5"/>
    <w:rsid w:val="00340F81"/>
    <w:rsid w:val="00342F9A"/>
    <w:rsid w:val="003442BD"/>
    <w:rsid w:val="003447AE"/>
    <w:rsid w:val="003473D7"/>
    <w:rsid w:val="00351AC8"/>
    <w:rsid w:val="00353075"/>
    <w:rsid w:val="00360403"/>
    <w:rsid w:val="00363E02"/>
    <w:rsid w:val="00364A1E"/>
    <w:rsid w:val="00373A96"/>
    <w:rsid w:val="003826C2"/>
    <w:rsid w:val="00383728"/>
    <w:rsid w:val="00391586"/>
    <w:rsid w:val="00394128"/>
    <w:rsid w:val="003947A4"/>
    <w:rsid w:val="00395235"/>
    <w:rsid w:val="0039561A"/>
    <w:rsid w:val="00397C7D"/>
    <w:rsid w:val="003A004F"/>
    <w:rsid w:val="003A59B7"/>
    <w:rsid w:val="003B4130"/>
    <w:rsid w:val="003B48C7"/>
    <w:rsid w:val="003B67D3"/>
    <w:rsid w:val="003B715B"/>
    <w:rsid w:val="003C2601"/>
    <w:rsid w:val="003D19E1"/>
    <w:rsid w:val="003D1D14"/>
    <w:rsid w:val="003D6C7C"/>
    <w:rsid w:val="003D6EFB"/>
    <w:rsid w:val="003D7E52"/>
    <w:rsid w:val="003E2010"/>
    <w:rsid w:val="003E25C6"/>
    <w:rsid w:val="003F145B"/>
    <w:rsid w:val="003F721F"/>
    <w:rsid w:val="004011AA"/>
    <w:rsid w:val="00401546"/>
    <w:rsid w:val="0040202C"/>
    <w:rsid w:val="00406508"/>
    <w:rsid w:val="00410B01"/>
    <w:rsid w:val="0041456E"/>
    <w:rsid w:val="00414761"/>
    <w:rsid w:val="00414F7E"/>
    <w:rsid w:val="004163C4"/>
    <w:rsid w:val="004164F8"/>
    <w:rsid w:val="00420B7F"/>
    <w:rsid w:val="004427B7"/>
    <w:rsid w:val="00442A3D"/>
    <w:rsid w:val="0044349F"/>
    <w:rsid w:val="00445F1F"/>
    <w:rsid w:val="00451F60"/>
    <w:rsid w:val="00452BB2"/>
    <w:rsid w:val="0045656D"/>
    <w:rsid w:val="00462B44"/>
    <w:rsid w:val="00462D98"/>
    <w:rsid w:val="0047167A"/>
    <w:rsid w:val="00471F7A"/>
    <w:rsid w:val="00472A44"/>
    <w:rsid w:val="00473A89"/>
    <w:rsid w:val="00475316"/>
    <w:rsid w:val="00475899"/>
    <w:rsid w:val="00482C78"/>
    <w:rsid w:val="004874AE"/>
    <w:rsid w:val="00492F27"/>
    <w:rsid w:val="004945B4"/>
    <w:rsid w:val="00494D24"/>
    <w:rsid w:val="004951D1"/>
    <w:rsid w:val="004A27D0"/>
    <w:rsid w:val="004A4D67"/>
    <w:rsid w:val="004B2811"/>
    <w:rsid w:val="004B2D4C"/>
    <w:rsid w:val="004C36E8"/>
    <w:rsid w:val="004C3F7A"/>
    <w:rsid w:val="004C5D94"/>
    <w:rsid w:val="004D3D4B"/>
    <w:rsid w:val="004D5498"/>
    <w:rsid w:val="004D66A5"/>
    <w:rsid w:val="004D6B00"/>
    <w:rsid w:val="004E1D50"/>
    <w:rsid w:val="004F0396"/>
    <w:rsid w:val="004F30FA"/>
    <w:rsid w:val="005003A4"/>
    <w:rsid w:val="00501382"/>
    <w:rsid w:val="005054B9"/>
    <w:rsid w:val="00506E4F"/>
    <w:rsid w:val="00510798"/>
    <w:rsid w:val="00515F12"/>
    <w:rsid w:val="0052202B"/>
    <w:rsid w:val="005238AB"/>
    <w:rsid w:val="00524A11"/>
    <w:rsid w:val="00526424"/>
    <w:rsid w:val="00527768"/>
    <w:rsid w:val="005327FB"/>
    <w:rsid w:val="00533FCA"/>
    <w:rsid w:val="0054049F"/>
    <w:rsid w:val="005441D4"/>
    <w:rsid w:val="00546D49"/>
    <w:rsid w:val="00555DF4"/>
    <w:rsid w:val="005616B5"/>
    <w:rsid w:val="00582075"/>
    <w:rsid w:val="00585EB3"/>
    <w:rsid w:val="0058703D"/>
    <w:rsid w:val="00592509"/>
    <w:rsid w:val="00597B15"/>
    <w:rsid w:val="005A044C"/>
    <w:rsid w:val="005A0CF1"/>
    <w:rsid w:val="005B5C95"/>
    <w:rsid w:val="005B7D26"/>
    <w:rsid w:val="005D0200"/>
    <w:rsid w:val="005D21CC"/>
    <w:rsid w:val="005D2A07"/>
    <w:rsid w:val="005D3870"/>
    <w:rsid w:val="005D44EF"/>
    <w:rsid w:val="005D4814"/>
    <w:rsid w:val="005D5112"/>
    <w:rsid w:val="005F28CB"/>
    <w:rsid w:val="005F3914"/>
    <w:rsid w:val="005F3B5A"/>
    <w:rsid w:val="005F6AB4"/>
    <w:rsid w:val="00610A66"/>
    <w:rsid w:val="00613177"/>
    <w:rsid w:val="00613F7C"/>
    <w:rsid w:val="00614BF2"/>
    <w:rsid w:val="006208CB"/>
    <w:rsid w:val="00623DE2"/>
    <w:rsid w:val="00626A13"/>
    <w:rsid w:val="00627601"/>
    <w:rsid w:val="006300D0"/>
    <w:rsid w:val="00630771"/>
    <w:rsid w:val="00632012"/>
    <w:rsid w:val="00632839"/>
    <w:rsid w:val="00634694"/>
    <w:rsid w:val="00635F9D"/>
    <w:rsid w:val="00636517"/>
    <w:rsid w:val="00637690"/>
    <w:rsid w:val="0064049F"/>
    <w:rsid w:val="00640E1E"/>
    <w:rsid w:val="0064389A"/>
    <w:rsid w:val="00645442"/>
    <w:rsid w:val="006525CD"/>
    <w:rsid w:val="00653F7F"/>
    <w:rsid w:val="006609F5"/>
    <w:rsid w:val="00662EE8"/>
    <w:rsid w:val="00663813"/>
    <w:rsid w:val="00663C3B"/>
    <w:rsid w:val="00664AFD"/>
    <w:rsid w:val="00667567"/>
    <w:rsid w:val="0067391A"/>
    <w:rsid w:val="00674173"/>
    <w:rsid w:val="0067535A"/>
    <w:rsid w:val="0068207B"/>
    <w:rsid w:val="00683CA0"/>
    <w:rsid w:val="00690DB1"/>
    <w:rsid w:val="00693404"/>
    <w:rsid w:val="006953D9"/>
    <w:rsid w:val="006A1AA2"/>
    <w:rsid w:val="006B1242"/>
    <w:rsid w:val="006B1DBC"/>
    <w:rsid w:val="006B63B7"/>
    <w:rsid w:val="006B7D9A"/>
    <w:rsid w:val="006C06D9"/>
    <w:rsid w:val="006C1E6E"/>
    <w:rsid w:val="006C2B83"/>
    <w:rsid w:val="006C5716"/>
    <w:rsid w:val="006C74A9"/>
    <w:rsid w:val="006D07DE"/>
    <w:rsid w:val="006D394E"/>
    <w:rsid w:val="006E06D9"/>
    <w:rsid w:val="006E1D40"/>
    <w:rsid w:val="006E2E1F"/>
    <w:rsid w:val="006F16D6"/>
    <w:rsid w:val="006F4326"/>
    <w:rsid w:val="006F5FFF"/>
    <w:rsid w:val="006F6E33"/>
    <w:rsid w:val="006F7AF3"/>
    <w:rsid w:val="007007AB"/>
    <w:rsid w:val="007048B7"/>
    <w:rsid w:val="007054AA"/>
    <w:rsid w:val="00705637"/>
    <w:rsid w:val="00707B8C"/>
    <w:rsid w:val="0071062C"/>
    <w:rsid w:val="00710804"/>
    <w:rsid w:val="00711FC6"/>
    <w:rsid w:val="007130B1"/>
    <w:rsid w:val="00714FCD"/>
    <w:rsid w:val="00715071"/>
    <w:rsid w:val="007200D3"/>
    <w:rsid w:val="007231E9"/>
    <w:rsid w:val="00727C59"/>
    <w:rsid w:val="00734E5D"/>
    <w:rsid w:val="00736013"/>
    <w:rsid w:val="00737661"/>
    <w:rsid w:val="00741BD0"/>
    <w:rsid w:val="00746744"/>
    <w:rsid w:val="00750594"/>
    <w:rsid w:val="00755D75"/>
    <w:rsid w:val="00756245"/>
    <w:rsid w:val="00761662"/>
    <w:rsid w:val="00764043"/>
    <w:rsid w:val="00775222"/>
    <w:rsid w:val="007757CF"/>
    <w:rsid w:val="00776FFC"/>
    <w:rsid w:val="007770AF"/>
    <w:rsid w:val="0078128F"/>
    <w:rsid w:val="00782083"/>
    <w:rsid w:val="0078236F"/>
    <w:rsid w:val="0078683C"/>
    <w:rsid w:val="00790EDB"/>
    <w:rsid w:val="00791538"/>
    <w:rsid w:val="0079326E"/>
    <w:rsid w:val="00796EDE"/>
    <w:rsid w:val="007A1222"/>
    <w:rsid w:val="007A27A9"/>
    <w:rsid w:val="007A5A58"/>
    <w:rsid w:val="007A6740"/>
    <w:rsid w:val="007B1C56"/>
    <w:rsid w:val="007B1C62"/>
    <w:rsid w:val="007B2A00"/>
    <w:rsid w:val="007B4996"/>
    <w:rsid w:val="007C3CD5"/>
    <w:rsid w:val="007C61EF"/>
    <w:rsid w:val="007D000A"/>
    <w:rsid w:val="007D040D"/>
    <w:rsid w:val="007D1C0D"/>
    <w:rsid w:val="007D2D23"/>
    <w:rsid w:val="007E27D6"/>
    <w:rsid w:val="007E3921"/>
    <w:rsid w:val="00801028"/>
    <w:rsid w:val="00803793"/>
    <w:rsid w:val="008047E9"/>
    <w:rsid w:val="008149FD"/>
    <w:rsid w:val="00817A01"/>
    <w:rsid w:val="00822ADF"/>
    <w:rsid w:val="00825E35"/>
    <w:rsid w:val="008334F8"/>
    <w:rsid w:val="008341AA"/>
    <w:rsid w:val="00835D8E"/>
    <w:rsid w:val="00844D03"/>
    <w:rsid w:val="00847B0F"/>
    <w:rsid w:val="00851E11"/>
    <w:rsid w:val="00852111"/>
    <w:rsid w:val="00867411"/>
    <w:rsid w:val="0086781A"/>
    <w:rsid w:val="00876659"/>
    <w:rsid w:val="0087734C"/>
    <w:rsid w:val="00882141"/>
    <w:rsid w:val="00883012"/>
    <w:rsid w:val="00883667"/>
    <w:rsid w:val="008922A8"/>
    <w:rsid w:val="00895BD5"/>
    <w:rsid w:val="008A16C4"/>
    <w:rsid w:val="008A6FED"/>
    <w:rsid w:val="008B39C5"/>
    <w:rsid w:val="008B51AA"/>
    <w:rsid w:val="008C67F2"/>
    <w:rsid w:val="008D064A"/>
    <w:rsid w:val="008D2B0F"/>
    <w:rsid w:val="008D7986"/>
    <w:rsid w:val="008E3265"/>
    <w:rsid w:val="008E449E"/>
    <w:rsid w:val="008F187F"/>
    <w:rsid w:val="008F402F"/>
    <w:rsid w:val="008F5022"/>
    <w:rsid w:val="008F55FA"/>
    <w:rsid w:val="008F76E8"/>
    <w:rsid w:val="008F7CD0"/>
    <w:rsid w:val="00902902"/>
    <w:rsid w:val="009078A1"/>
    <w:rsid w:val="00911E9C"/>
    <w:rsid w:val="00915083"/>
    <w:rsid w:val="00917405"/>
    <w:rsid w:val="00920F7C"/>
    <w:rsid w:val="009224DA"/>
    <w:rsid w:val="00924005"/>
    <w:rsid w:val="00934CAE"/>
    <w:rsid w:val="0094257D"/>
    <w:rsid w:val="00942F60"/>
    <w:rsid w:val="0095467C"/>
    <w:rsid w:val="00954A61"/>
    <w:rsid w:val="00955C6F"/>
    <w:rsid w:val="00966C7B"/>
    <w:rsid w:val="009701DC"/>
    <w:rsid w:val="009715D8"/>
    <w:rsid w:val="009733C7"/>
    <w:rsid w:val="00983350"/>
    <w:rsid w:val="00985C4B"/>
    <w:rsid w:val="00991F32"/>
    <w:rsid w:val="00995BF9"/>
    <w:rsid w:val="009A0CAF"/>
    <w:rsid w:val="009A1474"/>
    <w:rsid w:val="009A2207"/>
    <w:rsid w:val="009B5CB7"/>
    <w:rsid w:val="009B6C42"/>
    <w:rsid w:val="009D31F7"/>
    <w:rsid w:val="009D32C2"/>
    <w:rsid w:val="009D50DB"/>
    <w:rsid w:val="009E3A0A"/>
    <w:rsid w:val="009E4BC7"/>
    <w:rsid w:val="009F3E91"/>
    <w:rsid w:val="009F4442"/>
    <w:rsid w:val="009F5CAD"/>
    <w:rsid w:val="009F6CE7"/>
    <w:rsid w:val="00A06ACD"/>
    <w:rsid w:val="00A1225F"/>
    <w:rsid w:val="00A1499B"/>
    <w:rsid w:val="00A159D6"/>
    <w:rsid w:val="00A16DA7"/>
    <w:rsid w:val="00A20879"/>
    <w:rsid w:val="00A20C1D"/>
    <w:rsid w:val="00A314C2"/>
    <w:rsid w:val="00A406FA"/>
    <w:rsid w:val="00A53155"/>
    <w:rsid w:val="00A63E86"/>
    <w:rsid w:val="00A65A1C"/>
    <w:rsid w:val="00A70A2D"/>
    <w:rsid w:val="00A754FC"/>
    <w:rsid w:val="00A757C3"/>
    <w:rsid w:val="00A75E5B"/>
    <w:rsid w:val="00A7684A"/>
    <w:rsid w:val="00A81486"/>
    <w:rsid w:val="00A82AED"/>
    <w:rsid w:val="00A83B69"/>
    <w:rsid w:val="00A86533"/>
    <w:rsid w:val="00A9176A"/>
    <w:rsid w:val="00A91CA2"/>
    <w:rsid w:val="00A92FB8"/>
    <w:rsid w:val="00A948F1"/>
    <w:rsid w:val="00A9490D"/>
    <w:rsid w:val="00AA1D7D"/>
    <w:rsid w:val="00AB139D"/>
    <w:rsid w:val="00AB1E55"/>
    <w:rsid w:val="00AB2C46"/>
    <w:rsid w:val="00AB3EFB"/>
    <w:rsid w:val="00AC010B"/>
    <w:rsid w:val="00AC0B05"/>
    <w:rsid w:val="00AD079A"/>
    <w:rsid w:val="00AD1890"/>
    <w:rsid w:val="00AD3F94"/>
    <w:rsid w:val="00AE2149"/>
    <w:rsid w:val="00AE33AE"/>
    <w:rsid w:val="00AE3785"/>
    <w:rsid w:val="00AE3F91"/>
    <w:rsid w:val="00AE452F"/>
    <w:rsid w:val="00AE4EEF"/>
    <w:rsid w:val="00AE76E6"/>
    <w:rsid w:val="00AF07BC"/>
    <w:rsid w:val="00AF27BD"/>
    <w:rsid w:val="00AF3BEE"/>
    <w:rsid w:val="00AF5706"/>
    <w:rsid w:val="00B039E3"/>
    <w:rsid w:val="00B043C1"/>
    <w:rsid w:val="00B22838"/>
    <w:rsid w:val="00B25D07"/>
    <w:rsid w:val="00B31CE4"/>
    <w:rsid w:val="00B32BC1"/>
    <w:rsid w:val="00B3355B"/>
    <w:rsid w:val="00B33E95"/>
    <w:rsid w:val="00B3720B"/>
    <w:rsid w:val="00B40EE3"/>
    <w:rsid w:val="00B55271"/>
    <w:rsid w:val="00B5558A"/>
    <w:rsid w:val="00B56513"/>
    <w:rsid w:val="00B56B2E"/>
    <w:rsid w:val="00B64376"/>
    <w:rsid w:val="00B7401F"/>
    <w:rsid w:val="00B806C3"/>
    <w:rsid w:val="00B80B59"/>
    <w:rsid w:val="00B84FCA"/>
    <w:rsid w:val="00B9089F"/>
    <w:rsid w:val="00B91AEE"/>
    <w:rsid w:val="00B95F5A"/>
    <w:rsid w:val="00B963CA"/>
    <w:rsid w:val="00B96EAD"/>
    <w:rsid w:val="00BA79F5"/>
    <w:rsid w:val="00BB02E8"/>
    <w:rsid w:val="00BB3AB6"/>
    <w:rsid w:val="00BB766D"/>
    <w:rsid w:val="00BC007B"/>
    <w:rsid w:val="00BC26BA"/>
    <w:rsid w:val="00BC35F8"/>
    <w:rsid w:val="00BC5A08"/>
    <w:rsid w:val="00BD3944"/>
    <w:rsid w:val="00BD40E7"/>
    <w:rsid w:val="00BD7BDF"/>
    <w:rsid w:val="00BE2101"/>
    <w:rsid w:val="00BE57CE"/>
    <w:rsid w:val="00BF376F"/>
    <w:rsid w:val="00BF46A6"/>
    <w:rsid w:val="00BF62CF"/>
    <w:rsid w:val="00BF6329"/>
    <w:rsid w:val="00BF73D6"/>
    <w:rsid w:val="00C01623"/>
    <w:rsid w:val="00C06545"/>
    <w:rsid w:val="00C1161C"/>
    <w:rsid w:val="00C220FC"/>
    <w:rsid w:val="00C24DFA"/>
    <w:rsid w:val="00C4202A"/>
    <w:rsid w:val="00C46A36"/>
    <w:rsid w:val="00C46C5C"/>
    <w:rsid w:val="00C47037"/>
    <w:rsid w:val="00C53625"/>
    <w:rsid w:val="00C602C1"/>
    <w:rsid w:val="00C63EA5"/>
    <w:rsid w:val="00C63FC0"/>
    <w:rsid w:val="00C66392"/>
    <w:rsid w:val="00C74C5E"/>
    <w:rsid w:val="00C827A2"/>
    <w:rsid w:val="00C82B69"/>
    <w:rsid w:val="00C91B28"/>
    <w:rsid w:val="00C91F3A"/>
    <w:rsid w:val="00CA06E3"/>
    <w:rsid w:val="00CA3B4A"/>
    <w:rsid w:val="00CB5797"/>
    <w:rsid w:val="00CC1202"/>
    <w:rsid w:val="00CC6772"/>
    <w:rsid w:val="00CD09E1"/>
    <w:rsid w:val="00CD6202"/>
    <w:rsid w:val="00CE2486"/>
    <w:rsid w:val="00CE4913"/>
    <w:rsid w:val="00CE66BD"/>
    <w:rsid w:val="00CE7CD2"/>
    <w:rsid w:val="00CF0671"/>
    <w:rsid w:val="00CF07F1"/>
    <w:rsid w:val="00CF15B3"/>
    <w:rsid w:val="00CF2038"/>
    <w:rsid w:val="00CF44AD"/>
    <w:rsid w:val="00CF4FC0"/>
    <w:rsid w:val="00D103DB"/>
    <w:rsid w:val="00D1072F"/>
    <w:rsid w:val="00D108A5"/>
    <w:rsid w:val="00D11DAC"/>
    <w:rsid w:val="00D14585"/>
    <w:rsid w:val="00D20EFF"/>
    <w:rsid w:val="00D30FC0"/>
    <w:rsid w:val="00D30FEF"/>
    <w:rsid w:val="00D34F0D"/>
    <w:rsid w:val="00D3516E"/>
    <w:rsid w:val="00D4064C"/>
    <w:rsid w:val="00D53ED8"/>
    <w:rsid w:val="00D5400E"/>
    <w:rsid w:val="00D60338"/>
    <w:rsid w:val="00D64857"/>
    <w:rsid w:val="00D6493A"/>
    <w:rsid w:val="00D67875"/>
    <w:rsid w:val="00D71CBD"/>
    <w:rsid w:val="00D71E86"/>
    <w:rsid w:val="00D731C6"/>
    <w:rsid w:val="00D745C5"/>
    <w:rsid w:val="00D75327"/>
    <w:rsid w:val="00D80C36"/>
    <w:rsid w:val="00D86779"/>
    <w:rsid w:val="00D86EE1"/>
    <w:rsid w:val="00D86F9F"/>
    <w:rsid w:val="00D942FE"/>
    <w:rsid w:val="00D96126"/>
    <w:rsid w:val="00DA10C6"/>
    <w:rsid w:val="00DA3822"/>
    <w:rsid w:val="00DB4B1C"/>
    <w:rsid w:val="00DB5085"/>
    <w:rsid w:val="00DB76D5"/>
    <w:rsid w:val="00DB7706"/>
    <w:rsid w:val="00DC1062"/>
    <w:rsid w:val="00DC132C"/>
    <w:rsid w:val="00DC2A4F"/>
    <w:rsid w:val="00DD36A6"/>
    <w:rsid w:val="00DD43F0"/>
    <w:rsid w:val="00DD44DE"/>
    <w:rsid w:val="00DE09AB"/>
    <w:rsid w:val="00DE4A3F"/>
    <w:rsid w:val="00DE5639"/>
    <w:rsid w:val="00DF4367"/>
    <w:rsid w:val="00DF6C1D"/>
    <w:rsid w:val="00E0574A"/>
    <w:rsid w:val="00E07E4B"/>
    <w:rsid w:val="00E1243D"/>
    <w:rsid w:val="00E12742"/>
    <w:rsid w:val="00E146D4"/>
    <w:rsid w:val="00E20976"/>
    <w:rsid w:val="00E22063"/>
    <w:rsid w:val="00E22B44"/>
    <w:rsid w:val="00E255FE"/>
    <w:rsid w:val="00E3029B"/>
    <w:rsid w:val="00E30ACD"/>
    <w:rsid w:val="00E32735"/>
    <w:rsid w:val="00E337E9"/>
    <w:rsid w:val="00E34094"/>
    <w:rsid w:val="00E42A29"/>
    <w:rsid w:val="00E42D45"/>
    <w:rsid w:val="00E45904"/>
    <w:rsid w:val="00E5391D"/>
    <w:rsid w:val="00E54AC1"/>
    <w:rsid w:val="00E66E36"/>
    <w:rsid w:val="00E702ED"/>
    <w:rsid w:val="00E709A4"/>
    <w:rsid w:val="00E73822"/>
    <w:rsid w:val="00E772DB"/>
    <w:rsid w:val="00E82F81"/>
    <w:rsid w:val="00E86012"/>
    <w:rsid w:val="00E86BAB"/>
    <w:rsid w:val="00E921B2"/>
    <w:rsid w:val="00E94E10"/>
    <w:rsid w:val="00E954BD"/>
    <w:rsid w:val="00E96743"/>
    <w:rsid w:val="00E96A42"/>
    <w:rsid w:val="00EA0A36"/>
    <w:rsid w:val="00EA2556"/>
    <w:rsid w:val="00EA49C5"/>
    <w:rsid w:val="00EA5E8D"/>
    <w:rsid w:val="00EB5027"/>
    <w:rsid w:val="00EC1836"/>
    <w:rsid w:val="00EC3990"/>
    <w:rsid w:val="00EC3EDA"/>
    <w:rsid w:val="00EC484B"/>
    <w:rsid w:val="00ED140A"/>
    <w:rsid w:val="00ED15FA"/>
    <w:rsid w:val="00EE6E9A"/>
    <w:rsid w:val="00EF0A51"/>
    <w:rsid w:val="00EF0BF1"/>
    <w:rsid w:val="00EF2AC4"/>
    <w:rsid w:val="00EF397E"/>
    <w:rsid w:val="00F06F68"/>
    <w:rsid w:val="00F136A5"/>
    <w:rsid w:val="00F1713B"/>
    <w:rsid w:val="00F212CB"/>
    <w:rsid w:val="00F243DB"/>
    <w:rsid w:val="00F24C2D"/>
    <w:rsid w:val="00F24F1B"/>
    <w:rsid w:val="00F27356"/>
    <w:rsid w:val="00F31609"/>
    <w:rsid w:val="00F32A81"/>
    <w:rsid w:val="00F4680A"/>
    <w:rsid w:val="00F46998"/>
    <w:rsid w:val="00F47100"/>
    <w:rsid w:val="00F5382D"/>
    <w:rsid w:val="00F53D9C"/>
    <w:rsid w:val="00F5462B"/>
    <w:rsid w:val="00F634AD"/>
    <w:rsid w:val="00F63677"/>
    <w:rsid w:val="00F6747A"/>
    <w:rsid w:val="00F72BFC"/>
    <w:rsid w:val="00F75B81"/>
    <w:rsid w:val="00F804C4"/>
    <w:rsid w:val="00F827B9"/>
    <w:rsid w:val="00F82F83"/>
    <w:rsid w:val="00F832E5"/>
    <w:rsid w:val="00F90087"/>
    <w:rsid w:val="00F90F40"/>
    <w:rsid w:val="00F92B30"/>
    <w:rsid w:val="00F933B9"/>
    <w:rsid w:val="00F94674"/>
    <w:rsid w:val="00F94919"/>
    <w:rsid w:val="00F94A59"/>
    <w:rsid w:val="00FA25B6"/>
    <w:rsid w:val="00FA2FAF"/>
    <w:rsid w:val="00FA5CCF"/>
    <w:rsid w:val="00FA64B1"/>
    <w:rsid w:val="00FA70F3"/>
    <w:rsid w:val="00FA71CD"/>
    <w:rsid w:val="00FB0453"/>
    <w:rsid w:val="00FB0C07"/>
    <w:rsid w:val="00FB106D"/>
    <w:rsid w:val="00FB298D"/>
    <w:rsid w:val="00FC1439"/>
    <w:rsid w:val="00FC724B"/>
    <w:rsid w:val="00FC7910"/>
    <w:rsid w:val="00FD1A52"/>
    <w:rsid w:val="00FD4DFE"/>
    <w:rsid w:val="00FE531E"/>
    <w:rsid w:val="00FE72A6"/>
    <w:rsid w:val="00FF0B24"/>
    <w:rsid w:val="00FF0DA7"/>
    <w:rsid w:val="00FF44E0"/>
    <w:rsid w:val="00FF6C72"/>
    <w:rsid w:val="011F2F39"/>
    <w:rsid w:val="013C59A0"/>
    <w:rsid w:val="0143340A"/>
    <w:rsid w:val="018067FB"/>
    <w:rsid w:val="018A279A"/>
    <w:rsid w:val="01976AB5"/>
    <w:rsid w:val="019D48DD"/>
    <w:rsid w:val="01AF35D1"/>
    <w:rsid w:val="01BC3676"/>
    <w:rsid w:val="01D7290B"/>
    <w:rsid w:val="01E131F4"/>
    <w:rsid w:val="01ED7DBB"/>
    <w:rsid w:val="01F72DAE"/>
    <w:rsid w:val="01FF5B1C"/>
    <w:rsid w:val="02067716"/>
    <w:rsid w:val="0225126D"/>
    <w:rsid w:val="0257059B"/>
    <w:rsid w:val="0275088C"/>
    <w:rsid w:val="028D10A0"/>
    <w:rsid w:val="02B70AC7"/>
    <w:rsid w:val="02D57C3D"/>
    <w:rsid w:val="03D25EAC"/>
    <w:rsid w:val="04011721"/>
    <w:rsid w:val="040D66DA"/>
    <w:rsid w:val="042B70D8"/>
    <w:rsid w:val="04396C28"/>
    <w:rsid w:val="0446745B"/>
    <w:rsid w:val="045B0C31"/>
    <w:rsid w:val="046177B0"/>
    <w:rsid w:val="047A7BCE"/>
    <w:rsid w:val="048C3FC4"/>
    <w:rsid w:val="04A44E01"/>
    <w:rsid w:val="04CA7527"/>
    <w:rsid w:val="04CB0B34"/>
    <w:rsid w:val="04E12D11"/>
    <w:rsid w:val="05006369"/>
    <w:rsid w:val="05107D29"/>
    <w:rsid w:val="05426646"/>
    <w:rsid w:val="05CB3411"/>
    <w:rsid w:val="05CD6CDE"/>
    <w:rsid w:val="05D30528"/>
    <w:rsid w:val="05D4629F"/>
    <w:rsid w:val="061A2E33"/>
    <w:rsid w:val="062E45D2"/>
    <w:rsid w:val="063400F9"/>
    <w:rsid w:val="066D6C1F"/>
    <w:rsid w:val="069B7539"/>
    <w:rsid w:val="06B86512"/>
    <w:rsid w:val="06C76316"/>
    <w:rsid w:val="07102341"/>
    <w:rsid w:val="07534192"/>
    <w:rsid w:val="075F0B0B"/>
    <w:rsid w:val="07626A3C"/>
    <w:rsid w:val="07872913"/>
    <w:rsid w:val="07A349A1"/>
    <w:rsid w:val="07C66A72"/>
    <w:rsid w:val="07CF4038"/>
    <w:rsid w:val="07D953F5"/>
    <w:rsid w:val="085F62D4"/>
    <w:rsid w:val="088903E7"/>
    <w:rsid w:val="088E1E23"/>
    <w:rsid w:val="08B50556"/>
    <w:rsid w:val="08D800DC"/>
    <w:rsid w:val="08DE084F"/>
    <w:rsid w:val="08EF4FC1"/>
    <w:rsid w:val="090264E3"/>
    <w:rsid w:val="090E46E2"/>
    <w:rsid w:val="092932EC"/>
    <w:rsid w:val="096B4801"/>
    <w:rsid w:val="096F012E"/>
    <w:rsid w:val="097D251D"/>
    <w:rsid w:val="09831285"/>
    <w:rsid w:val="099279EF"/>
    <w:rsid w:val="09AD3AE9"/>
    <w:rsid w:val="09C073A6"/>
    <w:rsid w:val="09C323A1"/>
    <w:rsid w:val="09D44BFD"/>
    <w:rsid w:val="0A0A73CC"/>
    <w:rsid w:val="0A491FEC"/>
    <w:rsid w:val="0A8101C3"/>
    <w:rsid w:val="0A8E01DA"/>
    <w:rsid w:val="0AA6251B"/>
    <w:rsid w:val="0AC0494B"/>
    <w:rsid w:val="0ACE7C2C"/>
    <w:rsid w:val="0B6542B2"/>
    <w:rsid w:val="0BC56980"/>
    <w:rsid w:val="0BE43F91"/>
    <w:rsid w:val="0BF971E3"/>
    <w:rsid w:val="0C304C4D"/>
    <w:rsid w:val="0C625CD5"/>
    <w:rsid w:val="0C815D20"/>
    <w:rsid w:val="0CB830FE"/>
    <w:rsid w:val="0CE44A0A"/>
    <w:rsid w:val="0D07454A"/>
    <w:rsid w:val="0D2D3414"/>
    <w:rsid w:val="0D8013E6"/>
    <w:rsid w:val="0D9507ED"/>
    <w:rsid w:val="0DB13235"/>
    <w:rsid w:val="0DD650FF"/>
    <w:rsid w:val="0DE528BF"/>
    <w:rsid w:val="0E0242C5"/>
    <w:rsid w:val="0E087EB1"/>
    <w:rsid w:val="0E4378B3"/>
    <w:rsid w:val="0E480BC8"/>
    <w:rsid w:val="0E535E09"/>
    <w:rsid w:val="0E5639EA"/>
    <w:rsid w:val="0E763583"/>
    <w:rsid w:val="0EAC697C"/>
    <w:rsid w:val="0EBD59C7"/>
    <w:rsid w:val="0ED80A7E"/>
    <w:rsid w:val="0F476AB9"/>
    <w:rsid w:val="0F605B24"/>
    <w:rsid w:val="0F9A04FC"/>
    <w:rsid w:val="0FA638D0"/>
    <w:rsid w:val="102A1392"/>
    <w:rsid w:val="1030329B"/>
    <w:rsid w:val="1043407D"/>
    <w:rsid w:val="105A5869"/>
    <w:rsid w:val="10636AEE"/>
    <w:rsid w:val="10F07979"/>
    <w:rsid w:val="11121244"/>
    <w:rsid w:val="112B54AD"/>
    <w:rsid w:val="116234BE"/>
    <w:rsid w:val="11A63F06"/>
    <w:rsid w:val="11B82E8F"/>
    <w:rsid w:val="11D656E8"/>
    <w:rsid w:val="11DA4D75"/>
    <w:rsid w:val="11E27BD5"/>
    <w:rsid w:val="124675EC"/>
    <w:rsid w:val="128F377D"/>
    <w:rsid w:val="12917F44"/>
    <w:rsid w:val="12D26680"/>
    <w:rsid w:val="13370CE3"/>
    <w:rsid w:val="136E3D7D"/>
    <w:rsid w:val="13CC5D99"/>
    <w:rsid w:val="14036F6F"/>
    <w:rsid w:val="142257E9"/>
    <w:rsid w:val="14293E20"/>
    <w:rsid w:val="14481FAF"/>
    <w:rsid w:val="146E6C02"/>
    <w:rsid w:val="148A09C2"/>
    <w:rsid w:val="14B02E00"/>
    <w:rsid w:val="14DF0FAE"/>
    <w:rsid w:val="14EC4228"/>
    <w:rsid w:val="15097A8D"/>
    <w:rsid w:val="150F2E19"/>
    <w:rsid w:val="152E251E"/>
    <w:rsid w:val="1542068C"/>
    <w:rsid w:val="155175C2"/>
    <w:rsid w:val="15584A22"/>
    <w:rsid w:val="15686D5E"/>
    <w:rsid w:val="15765534"/>
    <w:rsid w:val="157C17F2"/>
    <w:rsid w:val="15DE21ED"/>
    <w:rsid w:val="15F67D15"/>
    <w:rsid w:val="16047251"/>
    <w:rsid w:val="16117F11"/>
    <w:rsid w:val="16427C4D"/>
    <w:rsid w:val="16760B1D"/>
    <w:rsid w:val="168015E4"/>
    <w:rsid w:val="168B27EF"/>
    <w:rsid w:val="16A6751D"/>
    <w:rsid w:val="16B30530"/>
    <w:rsid w:val="16C55397"/>
    <w:rsid w:val="16DD4FD0"/>
    <w:rsid w:val="16E04047"/>
    <w:rsid w:val="16EB4478"/>
    <w:rsid w:val="16F719E0"/>
    <w:rsid w:val="16FC651F"/>
    <w:rsid w:val="170B4F0A"/>
    <w:rsid w:val="172822D1"/>
    <w:rsid w:val="17343EB7"/>
    <w:rsid w:val="17552F75"/>
    <w:rsid w:val="17573FD8"/>
    <w:rsid w:val="17967DB8"/>
    <w:rsid w:val="17C90A93"/>
    <w:rsid w:val="17ED2625"/>
    <w:rsid w:val="182173B8"/>
    <w:rsid w:val="182E4A5F"/>
    <w:rsid w:val="1833286B"/>
    <w:rsid w:val="1863335E"/>
    <w:rsid w:val="18A17275"/>
    <w:rsid w:val="1912647A"/>
    <w:rsid w:val="19263CD4"/>
    <w:rsid w:val="192E011F"/>
    <w:rsid w:val="199A4090"/>
    <w:rsid w:val="199A651E"/>
    <w:rsid w:val="1A033113"/>
    <w:rsid w:val="1A432B38"/>
    <w:rsid w:val="1A5B79AD"/>
    <w:rsid w:val="1A761C15"/>
    <w:rsid w:val="1A9203F9"/>
    <w:rsid w:val="1AB11059"/>
    <w:rsid w:val="1AB423AD"/>
    <w:rsid w:val="1ACD60CD"/>
    <w:rsid w:val="1AE259D8"/>
    <w:rsid w:val="1AEF7010"/>
    <w:rsid w:val="1AF7787F"/>
    <w:rsid w:val="1AF81F25"/>
    <w:rsid w:val="1AF91F81"/>
    <w:rsid w:val="1AFB36BE"/>
    <w:rsid w:val="1B223ECA"/>
    <w:rsid w:val="1B244243"/>
    <w:rsid w:val="1B7A5C06"/>
    <w:rsid w:val="1B7D7F7E"/>
    <w:rsid w:val="1B886580"/>
    <w:rsid w:val="1B8A786E"/>
    <w:rsid w:val="1B8F790E"/>
    <w:rsid w:val="1BB42CE9"/>
    <w:rsid w:val="1BC0693E"/>
    <w:rsid w:val="1BD33F32"/>
    <w:rsid w:val="1BED0625"/>
    <w:rsid w:val="1C0721E0"/>
    <w:rsid w:val="1C303F27"/>
    <w:rsid w:val="1C533032"/>
    <w:rsid w:val="1CD42813"/>
    <w:rsid w:val="1CFE2D79"/>
    <w:rsid w:val="1D2E3B5E"/>
    <w:rsid w:val="1D602CB2"/>
    <w:rsid w:val="1DAE0412"/>
    <w:rsid w:val="1DF90BDF"/>
    <w:rsid w:val="1DFD108C"/>
    <w:rsid w:val="1E137711"/>
    <w:rsid w:val="1E79668E"/>
    <w:rsid w:val="1E962CDF"/>
    <w:rsid w:val="1EA06FCF"/>
    <w:rsid w:val="1EB67CF4"/>
    <w:rsid w:val="1EF3164A"/>
    <w:rsid w:val="1F1811C0"/>
    <w:rsid w:val="1F3C25A6"/>
    <w:rsid w:val="1F470703"/>
    <w:rsid w:val="1F58571C"/>
    <w:rsid w:val="1F59095F"/>
    <w:rsid w:val="1F7E347F"/>
    <w:rsid w:val="1FAE3960"/>
    <w:rsid w:val="1FC972B5"/>
    <w:rsid w:val="1FEA0EF5"/>
    <w:rsid w:val="2033565F"/>
    <w:rsid w:val="20CB65E1"/>
    <w:rsid w:val="20E71C8B"/>
    <w:rsid w:val="21B634AE"/>
    <w:rsid w:val="21C916A0"/>
    <w:rsid w:val="21CF5E82"/>
    <w:rsid w:val="21D81213"/>
    <w:rsid w:val="21E253A6"/>
    <w:rsid w:val="22027F43"/>
    <w:rsid w:val="22087669"/>
    <w:rsid w:val="22213B6B"/>
    <w:rsid w:val="224E7685"/>
    <w:rsid w:val="226561E7"/>
    <w:rsid w:val="228E5366"/>
    <w:rsid w:val="22BD058C"/>
    <w:rsid w:val="230C0739"/>
    <w:rsid w:val="231F04A0"/>
    <w:rsid w:val="236D5ABD"/>
    <w:rsid w:val="23913B87"/>
    <w:rsid w:val="23991690"/>
    <w:rsid w:val="23D0417D"/>
    <w:rsid w:val="23D65920"/>
    <w:rsid w:val="241111BE"/>
    <w:rsid w:val="241D250D"/>
    <w:rsid w:val="247E76DD"/>
    <w:rsid w:val="2494471B"/>
    <w:rsid w:val="24B13E90"/>
    <w:rsid w:val="24BB3CE3"/>
    <w:rsid w:val="24D855E0"/>
    <w:rsid w:val="24E213E7"/>
    <w:rsid w:val="25730577"/>
    <w:rsid w:val="25A65A51"/>
    <w:rsid w:val="25B157FF"/>
    <w:rsid w:val="25C16481"/>
    <w:rsid w:val="25CA64DA"/>
    <w:rsid w:val="25D02118"/>
    <w:rsid w:val="26041C3B"/>
    <w:rsid w:val="26265719"/>
    <w:rsid w:val="266801E1"/>
    <w:rsid w:val="267919F1"/>
    <w:rsid w:val="26E7030C"/>
    <w:rsid w:val="26F251F5"/>
    <w:rsid w:val="26F61189"/>
    <w:rsid w:val="26FF74B0"/>
    <w:rsid w:val="27493457"/>
    <w:rsid w:val="27665B5F"/>
    <w:rsid w:val="276E64E2"/>
    <w:rsid w:val="27884DC3"/>
    <w:rsid w:val="278C0DE4"/>
    <w:rsid w:val="278E339D"/>
    <w:rsid w:val="27A401DD"/>
    <w:rsid w:val="27AB1F74"/>
    <w:rsid w:val="27B65509"/>
    <w:rsid w:val="27C80D5D"/>
    <w:rsid w:val="27D172E0"/>
    <w:rsid w:val="27DD24D6"/>
    <w:rsid w:val="281D1E36"/>
    <w:rsid w:val="28A1297A"/>
    <w:rsid w:val="28B53A52"/>
    <w:rsid w:val="28BB00A4"/>
    <w:rsid w:val="28C74F31"/>
    <w:rsid w:val="28D265F1"/>
    <w:rsid w:val="292B04CC"/>
    <w:rsid w:val="292F0982"/>
    <w:rsid w:val="29710F8A"/>
    <w:rsid w:val="29792CA4"/>
    <w:rsid w:val="299B6530"/>
    <w:rsid w:val="29BB4E26"/>
    <w:rsid w:val="29C2572B"/>
    <w:rsid w:val="29CB23C8"/>
    <w:rsid w:val="29D62BAC"/>
    <w:rsid w:val="2A6D2033"/>
    <w:rsid w:val="2A701C9E"/>
    <w:rsid w:val="2A962EE4"/>
    <w:rsid w:val="2ACD0453"/>
    <w:rsid w:val="2AF27310"/>
    <w:rsid w:val="2AF43B5E"/>
    <w:rsid w:val="2B805A75"/>
    <w:rsid w:val="2B8936B9"/>
    <w:rsid w:val="2BBA59CC"/>
    <w:rsid w:val="2BC33237"/>
    <w:rsid w:val="2BE12008"/>
    <w:rsid w:val="2BF92F32"/>
    <w:rsid w:val="2C19487C"/>
    <w:rsid w:val="2C2C6D3E"/>
    <w:rsid w:val="2C361CE7"/>
    <w:rsid w:val="2C4320AD"/>
    <w:rsid w:val="2C4629A8"/>
    <w:rsid w:val="2C845ADA"/>
    <w:rsid w:val="2C934E13"/>
    <w:rsid w:val="2CEF5A35"/>
    <w:rsid w:val="2D151073"/>
    <w:rsid w:val="2D440FD2"/>
    <w:rsid w:val="2D5C76E6"/>
    <w:rsid w:val="2DA531F0"/>
    <w:rsid w:val="2DB77A10"/>
    <w:rsid w:val="2DBA114A"/>
    <w:rsid w:val="2E1A0F93"/>
    <w:rsid w:val="2E3E2933"/>
    <w:rsid w:val="2E425796"/>
    <w:rsid w:val="2E4668CB"/>
    <w:rsid w:val="2E5A1146"/>
    <w:rsid w:val="2E5F4F98"/>
    <w:rsid w:val="2E643568"/>
    <w:rsid w:val="2E80748D"/>
    <w:rsid w:val="2E8C3AC5"/>
    <w:rsid w:val="2EB31B27"/>
    <w:rsid w:val="2EB81FD8"/>
    <w:rsid w:val="2EBD433B"/>
    <w:rsid w:val="2EFE7D7A"/>
    <w:rsid w:val="2F335AD2"/>
    <w:rsid w:val="2F37571D"/>
    <w:rsid w:val="2F542EF1"/>
    <w:rsid w:val="2F640844"/>
    <w:rsid w:val="2F6509D0"/>
    <w:rsid w:val="2F752843"/>
    <w:rsid w:val="2F7E2BDA"/>
    <w:rsid w:val="2F995607"/>
    <w:rsid w:val="2F9F4CA2"/>
    <w:rsid w:val="2FB51050"/>
    <w:rsid w:val="2FDF0E93"/>
    <w:rsid w:val="300B49A8"/>
    <w:rsid w:val="30594760"/>
    <w:rsid w:val="30C822D8"/>
    <w:rsid w:val="30D45A5B"/>
    <w:rsid w:val="30EB4D7E"/>
    <w:rsid w:val="30FC3E40"/>
    <w:rsid w:val="310062EF"/>
    <w:rsid w:val="31352618"/>
    <w:rsid w:val="314941A3"/>
    <w:rsid w:val="3167717F"/>
    <w:rsid w:val="31726C5C"/>
    <w:rsid w:val="319E422D"/>
    <w:rsid w:val="31AA135A"/>
    <w:rsid w:val="31CB028E"/>
    <w:rsid w:val="321351BB"/>
    <w:rsid w:val="3218123E"/>
    <w:rsid w:val="323B35B4"/>
    <w:rsid w:val="324B2C6B"/>
    <w:rsid w:val="327515D8"/>
    <w:rsid w:val="32B545C0"/>
    <w:rsid w:val="32C10AC4"/>
    <w:rsid w:val="332848FF"/>
    <w:rsid w:val="333A41B1"/>
    <w:rsid w:val="33415A71"/>
    <w:rsid w:val="33814F8D"/>
    <w:rsid w:val="338266BF"/>
    <w:rsid w:val="338356FE"/>
    <w:rsid w:val="33A221DE"/>
    <w:rsid w:val="33CB02F8"/>
    <w:rsid w:val="33EF535B"/>
    <w:rsid w:val="33F81754"/>
    <w:rsid w:val="34037804"/>
    <w:rsid w:val="343028E3"/>
    <w:rsid w:val="345363ED"/>
    <w:rsid w:val="345745A1"/>
    <w:rsid w:val="34697BFB"/>
    <w:rsid w:val="34BE0C27"/>
    <w:rsid w:val="34CE4C2F"/>
    <w:rsid w:val="35085D0E"/>
    <w:rsid w:val="3511441F"/>
    <w:rsid w:val="355D6CD6"/>
    <w:rsid w:val="35B2243F"/>
    <w:rsid w:val="35E056BD"/>
    <w:rsid w:val="361702F7"/>
    <w:rsid w:val="36203B2D"/>
    <w:rsid w:val="3621338F"/>
    <w:rsid w:val="36AA79AE"/>
    <w:rsid w:val="36D81774"/>
    <w:rsid w:val="36EE262B"/>
    <w:rsid w:val="370110E3"/>
    <w:rsid w:val="370C4B2A"/>
    <w:rsid w:val="37445638"/>
    <w:rsid w:val="376827BB"/>
    <w:rsid w:val="37D2180A"/>
    <w:rsid w:val="37D27670"/>
    <w:rsid w:val="37DF37FA"/>
    <w:rsid w:val="385B4285"/>
    <w:rsid w:val="386E18A2"/>
    <w:rsid w:val="388F4FB6"/>
    <w:rsid w:val="38AA2C13"/>
    <w:rsid w:val="38AC6C67"/>
    <w:rsid w:val="38C31804"/>
    <w:rsid w:val="38F52E00"/>
    <w:rsid w:val="38F54312"/>
    <w:rsid w:val="3957382B"/>
    <w:rsid w:val="395C1201"/>
    <w:rsid w:val="396209C3"/>
    <w:rsid w:val="397C2DC6"/>
    <w:rsid w:val="39872E5F"/>
    <w:rsid w:val="39D63BC2"/>
    <w:rsid w:val="39E777CC"/>
    <w:rsid w:val="3A10685E"/>
    <w:rsid w:val="3A1A4273"/>
    <w:rsid w:val="3A2C4435"/>
    <w:rsid w:val="3A586A71"/>
    <w:rsid w:val="3A942A4A"/>
    <w:rsid w:val="3AA32FD6"/>
    <w:rsid w:val="3AEC4647"/>
    <w:rsid w:val="3AFA3F7E"/>
    <w:rsid w:val="3B123DD8"/>
    <w:rsid w:val="3B1E4680"/>
    <w:rsid w:val="3B5D455C"/>
    <w:rsid w:val="3B611E21"/>
    <w:rsid w:val="3B6459AA"/>
    <w:rsid w:val="3B8E768A"/>
    <w:rsid w:val="3B9062F7"/>
    <w:rsid w:val="3BFA3695"/>
    <w:rsid w:val="3C86556E"/>
    <w:rsid w:val="3C8F36A3"/>
    <w:rsid w:val="3CFC0724"/>
    <w:rsid w:val="3D3251B2"/>
    <w:rsid w:val="3D475F4B"/>
    <w:rsid w:val="3D4A477A"/>
    <w:rsid w:val="3D4B2230"/>
    <w:rsid w:val="3D6651F6"/>
    <w:rsid w:val="3D7E4831"/>
    <w:rsid w:val="3D845873"/>
    <w:rsid w:val="3D864DFE"/>
    <w:rsid w:val="3D8B325F"/>
    <w:rsid w:val="3DF252F1"/>
    <w:rsid w:val="3E3E0791"/>
    <w:rsid w:val="3E574395"/>
    <w:rsid w:val="3E796019"/>
    <w:rsid w:val="3E8968BF"/>
    <w:rsid w:val="3E974A6B"/>
    <w:rsid w:val="3EB33728"/>
    <w:rsid w:val="3EDF2AFA"/>
    <w:rsid w:val="3EE44315"/>
    <w:rsid w:val="3EF814B4"/>
    <w:rsid w:val="3F6E2C38"/>
    <w:rsid w:val="3F7C1A35"/>
    <w:rsid w:val="3F876C14"/>
    <w:rsid w:val="3FA20EA7"/>
    <w:rsid w:val="3FA2527C"/>
    <w:rsid w:val="3FA357B9"/>
    <w:rsid w:val="3FBD20FB"/>
    <w:rsid w:val="40064A19"/>
    <w:rsid w:val="40F3031D"/>
    <w:rsid w:val="412874F2"/>
    <w:rsid w:val="41396BC5"/>
    <w:rsid w:val="414C5FBF"/>
    <w:rsid w:val="417B0AEA"/>
    <w:rsid w:val="41D50910"/>
    <w:rsid w:val="41D8737E"/>
    <w:rsid w:val="422E53AC"/>
    <w:rsid w:val="428A1284"/>
    <w:rsid w:val="42A7608A"/>
    <w:rsid w:val="42B37AD7"/>
    <w:rsid w:val="42CF2B62"/>
    <w:rsid w:val="42F83EEA"/>
    <w:rsid w:val="43115475"/>
    <w:rsid w:val="43334BED"/>
    <w:rsid w:val="43771229"/>
    <w:rsid w:val="43826458"/>
    <w:rsid w:val="439600C2"/>
    <w:rsid w:val="43A33325"/>
    <w:rsid w:val="43F9146D"/>
    <w:rsid w:val="440B4FC8"/>
    <w:rsid w:val="442F745D"/>
    <w:rsid w:val="444E6FA5"/>
    <w:rsid w:val="447E31BB"/>
    <w:rsid w:val="448B7458"/>
    <w:rsid w:val="449462AE"/>
    <w:rsid w:val="4496304A"/>
    <w:rsid w:val="449810E8"/>
    <w:rsid w:val="4539574C"/>
    <w:rsid w:val="454C00BB"/>
    <w:rsid w:val="45640B4C"/>
    <w:rsid w:val="45CA4C26"/>
    <w:rsid w:val="45E45B36"/>
    <w:rsid w:val="461D69D9"/>
    <w:rsid w:val="461D7C5F"/>
    <w:rsid w:val="462A180E"/>
    <w:rsid w:val="464048B3"/>
    <w:rsid w:val="4642520C"/>
    <w:rsid w:val="46F36F86"/>
    <w:rsid w:val="46F51CFE"/>
    <w:rsid w:val="46FE5345"/>
    <w:rsid w:val="473C166C"/>
    <w:rsid w:val="474C7367"/>
    <w:rsid w:val="47794B25"/>
    <w:rsid w:val="47D46D28"/>
    <w:rsid w:val="47EF4E0A"/>
    <w:rsid w:val="48030BB8"/>
    <w:rsid w:val="482703AC"/>
    <w:rsid w:val="48971D34"/>
    <w:rsid w:val="489E63DD"/>
    <w:rsid w:val="48B936F4"/>
    <w:rsid w:val="48E460C2"/>
    <w:rsid w:val="48F54A16"/>
    <w:rsid w:val="48F63655"/>
    <w:rsid w:val="491C61D7"/>
    <w:rsid w:val="491E0C33"/>
    <w:rsid w:val="491F09FD"/>
    <w:rsid w:val="49215598"/>
    <w:rsid w:val="495042D1"/>
    <w:rsid w:val="497265CF"/>
    <w:rsid w:val="499E1496"/>
    <w:rsid w:val="49B55383"/>
    <w:rsid w:val="49BE390F"/>
    <w:rsid w:val="49D655F0"/>
    <w:rsid w:val="4A1C29A9"/>
    <w:rsid w:val="4A376852"/>
    <w:rsid w:val="4A51016F"/>
    <w:rsid w:val="4AA8171D"/>
    <w:rsid w:val="4AC80CA3"/>
    <w:rsid w:val="4B46773A"/>
    <w:rsid w:val="4B8137BE"/>
    <w:rsid w:val="4B960E56"/>
    <w:rsid w:val="4BAC4A26"/>
    <w:rsid w:val="4BBC672B"/>
    <w:rsid w:val="4BBC74F0"/>
    <w:rsid w:val="4BC51723"/>
    <w:rsid w:val="4BD258F2"/>
    <w:rsid w:val="4BD27605"/>
    <w:rsid w:val="4BD64B17"/>
    <w:rsid w:val="4BEB0052"/>
    <w:rsid w:val="4C6C0084"/>
    <w:rsid w:val="4CA50490"/>
    <w:rsid w:val="4CAC68E5"/>
    <w:rsid w:val="4CCC66A5"/>
    <w:rsid w:val="4CD15D1B"/>
    <w:rsid w:val="4D2B6B0B"/>
    <w:rsid w:val="4D480D2A"/>
    <w:rsid w:val="4D4B40AD"/>
    <w:rsid w:val="4D663FDA"/>
    <w:rsid w:val="4D7240AF"/>
    <w:rsid w:val="4D8F5636"/>
    <w:rsid w:val="4D930C30"/>
    <w:rsid w:val="4DBD17E6"/>
    <w:rsid w:val="4DD95A7F"/>
    <w:rsid w:val="4E214FC7"/>
    <w:rsid w:val="4E4241EE"/>
    <w:rsid w:val="4E5D75D5"/>
    <w:rsid w:val="4E6862BD"/>
    <w:rsid w:val="4EAE2730"/>
    <w:rsid w:val="4F135B85"/>
    <w:rsid w:val="4F5E6F5C"/>
    <w:rsid w:val="4F8C0F11"/>
    <w:rsid w:val="4F97214F"/>
    <w:rsid w:val="4FD97513"/>
    <w:rsid w:val="4FEA59BF"/>
    <w:rsid w:val="50111EEA"/>
    <w:rsid w:val="501A0DFE"/>
    <w:rsid w:val="50212FC0"/>
    <w:rsid w:val="502E465E"/>
    <w:rsid w:val="506A2AFE"/>
    <w:rsid w:val="506D2881"/>
    <w:rsid w:val="50892F6A"/>
    <w:rsid w:val="50954286"/>
    <w:rsid w:val="50F07734"/>
    <w:rsid w:val="50F52226"/>
    <w:rsid w:val="512E6569"/>
    <w:rsid w:val="5169673D"/>
    <w:rsid w:val="516C36C5"/>
    <w:rsid w:val="52357C1C"/>
    <w:rsid w:val="52515DBC"/>
    <w:rsid w:val="52577FBC"/>
    <w:rsid w:val="52696DBF"/>
    <w:rsid w:val="526B4D1C"/>
    <w:rsid w:val="52A852A9"/>
    <w:rsid w:val="52DE64B1"/>
    <w:rsid w:val="52F45CCD"/>
    <w:rsid w:val="52F63BB6"/>
    <w:rsid w:val="53491883"/>
    <w:rsid w:val="537577FD"/>
    <w:rsid w:val="53781723"/>
    <w:rsid w:val="53A46600"/>
    <w:rsid w:val="53B33B50"/>
    <w:rsid w:val="53CE03ED"/>
    <w:rsid w:val="54855F83"/>
    <w:rsid w:val="5485613C"/>
    <w:rsid w:val="54A55A79"/>
    <w:rsid w:val="552F75D1"/>
    <w:rsid w:val="55825EE2"/>
    <w:rsid w:val="55945FE5"/>
    <w:rsid w:val="55A34F00"/>
    <w:rsid w:val="55A92818"/>
    <w:rsid w:val="55F10BEA"/>
    <w:rsid w:val="561F2B3F"/>
    <w:rsid w:val="563D4B51"/>
    <w:rsid w:val="566A584A"/>
    <w:rsid w:val="5675066C"/>
    <w:rsid w:val="56B72B57"/>
    <w:rsid w:val="56BD3C46"/>
    <w:rsid w:val="57077EE6"/>
    <w:rsid w:val="572D6EA7"/>
    <w:rsid w:val="573317A8"/>
    <w:rsid w:val="5765363E"/>
    <w:rsid w:val="57735397"/>
    <w:rsid w:val="57741D82"/>
    <w:rsid w:val="57894A90"/>
    <w:rsid w:val="57A32148"/>
    <w:rsid w:val="57B53942"/>
    <w:rsid w:val="57E26A3C"/>
    <w:rsid w:val="57F57F8A"/>
    <w:rsid w:val="5802422A"/>
    <w:rsid w:val="582165A1"/>
    <w:rsid w:val="58281244"/>
    <w:rsid w:val="583A1E0E"/>
    <w:rsid w:val="584B64EC"/>
    <w:rsid w:val="58550FBC"/>
    <w:rsid w:val="586620C8"/>
    <w:rsid w:val="58765C5B"/>
    <w:rsid w:val="58A67918"/>
    <w:rsid w:val="58AD4AF5"/>
    <w:rsid w:val="58CD2D0A"/>
    <w:rsid w:val="58CE5CD3"/>
    <w:rsid w:val="58D65077"/>
    <w:rsid w:val="58D906CC"/>
    <w:rsid w:val="58DD7FD9"/>
    <w:rsid w:val="58F86605"/>
    <w:rsid w:val="58FC2A8C"/>
    <w:rsid w:val="58FF53CC"/>
    <w:rsid w:val="59076866"/>
    <w:rsid w:val="591D1D9A"/>
    <w:rsid w:val="592265D6"/>
    <w:rsid w:val="5960230F"/>
    <w:rsid w:val="59820DB0"/>
    <w:rsid w:val="59E35308"/>
    <w:rsid w:val="59F736C2"/>
    <w:rsid w:val="59F91D9F"/>
    <w:rsid w:val="5A082717"/>
    <w:rsid w:val="5A086CF3"/>
    <w:rsid w:val="5A510527"/>
    <w:rsid w:val="5A56214B"/>
    <w:rsid w:val="5A5E5B30"/>
    <w:rsid w:val="5A8F34E7"/>
    <w:rsid w:val="5AAC11F7"/>
    <w:rsid w:val="5AB6785F"/>
    <w:rsid w:val="5AD44F78"/>
    <w:rsid w:val="5AD47E10"/>
    <w:rsid w:val="5AFE108C"/>
    <w:rsid w:val="5B1C08E6"/>
    <w:rsid w:val="5B233E33"/>
    <w:rsid w:val="5B255422"/>
    <w:rsid w:val="5B4D3DF5"/>
    <w:rsid w:val="5B4D6AD9"/>
    <w:rsid w:val="5B504B78"/>
    <w:rsid w:val="5B607A28"/>
    <w:rsid w:val="5B88634A"/>
    <w:rsid w:val="5B8F459B"/>
    <w:rsid w:val="5B9279DD"/>
    <w:rsid w:val="5BA45EDC"/>
    <w:rsid w:val="5BAB237B"/>
    <w:rsid w:val="5BC11016"/>
    <w:rsid w:val="5BC934AE"/>
    <w:rsid w:val="5BF827B7"/>
    <w:rsid w:val="5C3E620B"/>
    <w:rsid w:val="5C4331E5"/>
    <w:rsid w:val="5C8E458C"/>
    <w:rsid w:val="5CB928D8"/>
    <w:rsid w:val="5D4B6B3F"/>
    <w:rsid w:val="5D64556E"/>
    <w:rsid w:val="5D951E96"/>
    <w:rsid w:val="5DE970D7"/>
    <w:rsid w:val="5DF866B7"/>
    <w:rsid w:val="5E0B6E8B"/>
    <w:rsid w:val="5E230800"/>
    <w:rsid w:val="5E3B5AF0"/>
    <w:rsid w:val="5E577134"/>
    <w:rsid w:val="5E7F650D"/>
    <w:rsid w:val="5EE124E8"/>
    <w:rsid w:val="5EEE00D5"/>
    <w:rsid w:val="5F3729F1"/>
    <w:rsid w:val="5FA6729F"/>
    <w:rsid w:val="5FE4471A"/>
    <w:rsid w:val="5FF47D19"/>
    <w:rsid w:val="60081D58"/>
    <w:rsid w:val="603A11F0"/>
    <w:rsid w:val="604C110A"/>
    <w:rsid w:val="606253D2"/>
    <w:rsid w:val="60811D6D"/>
    <w:rsid w:val="60B116A4"/>
    <w:rsid w:val="60ED5FBB"/>
    <w:rsid w:val="6147779B"/>
    <w:rsid w:val="615904FD"/>
    <w:rsid w:val="615A6FF1"/>
    <w:rsid w:val="61736DB9"/>
    <w:rsid w:val="619C1D31"/>
    <w:rsid w:val="61CA5304"/>
    <w:rsid w:val="61DA2E56"/>
    <w:rsid w:val="61DC3879"/>
    <w:rsid w:val="61E316FB"/>
    <w:rsid w:val="620E745D"/>
    <w:rsid w:val="62BB3797"/>
    <w:rsid w:val="62F30779"/>
    <w:rsid w:val="62FE72EA"/>
    <w:rsid w:val="6345175E"/>
    <w:rsid w:val="6360236C"/>
    <w:rsid w:val="63622D09"/>
    <w:rsid w:val="637F1CD3"/>
    <w:rsid w:val="63C75138"/>
    <w:rsid w:val="63E97DC0"/>
    <w:rsid w:val="649141F3"/>
    <w:rsid w:val="64CD62A5"/>
    <w:rsid w:val="65197DD2"/>
    <w:rsid w:val="65640A91"/>
    <w:rsid w:val="65936255"/>
    <w:rsid w:val="65995AF2"/>
    <w:rsid w:val="65A02E86"/>
    <w:rsid w:val="65E9543A"/>
    <w:rsid w:val="66027123"/>
    <w:rsid w:val="664571D6"/>
    <w:rsid w:val="668B1EA9"/>
    <w:rsid w:val="66950DE9"/>
    <w:rsid w:val="669B13D7"/>
    <w:rsid w:val="66F334D3"/>
    <w:rsid w:val="670A0A13"/>
    <w:rsid w:val="671771FC"/>
    <w:rsid w:val="671A4C04"/>
    <w:rsid w:val="674F0A8A"/>
    <w:rsid w:val="67735EE3"/>
    <w:rsid w:val="67A62304"/>
    <w:rsid w:val="67E03507"/>
    <w:rsid w:val="67EC408F"/>
    <w:rsid w:val="683406DE"/>
    <w:rsid w:val="684E06DB"/>
    <w:rsid w:val="68C462F1"/>
    <w:rsid w:val="68E11616"/>
    <w:rsid w:val="68EC49A5"/>
    <w:rsid w:val="69011C68"/>
    <w:rsid w:val="6911000F"/>
    <w:rsid w:val="6A043D3E"/>
    <w:rsid w:val="6A5512F0"/>
    <w:rsid w:val="6AE17E57"/>
    <w:rsid w:val="6AFB724E"/>
    <w:rsid w:val="6AFF6083"/>
    <w:rsid w:val="6B131A07"/>
    <w:rsid w:val="6B2C3675"/>
    <w:rsid w:val="6B33506F"/>
    <w:rsid w:val="6B6063C9"/>
    <w:rsid w:val="6B650E43"/>
    <w:rsid w:val="6B7F1AF5"/>
    <w:rsid w:val="6BD568B2"/>
    <w:rsid w:val="6BE36608"/>
    <w:rsid w:val="6BED679D"/>
    <w:rsid w:val="6BF20707"/>
    <w:rsid w:val="6BF54B38"/>
    <w:rsid w:val="6C0F508E"/>
    <w:rsid w:val="6C6169ED"/>
    <w:rsid w:val="6C7715D3"/>
    <w:rsid w:val="6CB00F44"/>
    <w:rsid w:val="6CB65AF8"/>
    <w:rsid w:val="6D140FEE"/>
    <w:rsid w:val="6D3731A5"/>
    <w:rsid w:val="6D6A78D9"/>
    <w:rsid w:val="6D773E85"/>
    <w:rsid w:val="6DF43A3D"/>
    <w:rsid w:val="6DFD495B"/>
    <w:rsid w:val="6DFE19FC"/>
    <w:rsid w:val="6E023C8A"/>
    <w:rsid w:val="6E1B3196"/>
    <w:rsid w:val="6E22598D"/>
    <w:rsid w:val="6E4422F6"/>
    <w:rsid w:val="6E973E91"/>
    <w:rsid w:val="6EB33015"/>
    <w:rsid w:val="6ED177DA"/>
    <w:rsid w:val="6EED067D"/>
    <w:rsid w:val="6EF068DA"/>
    <w:rsid w:val="6F0E4F7A"/>
    <w:rsid w:val="6F1E12D7"/>
    <w:rsid w:val="6FC31F19"/>
    <w:rsid w:val="6FD278CA"/>
    <w:rsid w:val="70916D98"/>
    <w:rsid w:val="70A82328"/>
    <w:rsid w:val="70AB424A"/>
    <w:rsid w:val="70B34FB0"/>
    <w:rsid w:val="70D746AC"/>
    <w:rsid w:val="70EB6288"/>
    <w:rsid w:val="711616A4"/>
    <w:rsid w:val="71283721"/>
    <w:rsid w:val="716067B0"/>
    <w:rsid w:val="7188169E"/>
    <w:rsid w:val="71A07640"/>
    <w:rsid w:val="71D427FF"/>
    <w:rsid w:val="71FF0628"/>
    <w:rsid w:val="72075FCD"/>
    <w:rsid w:val="72570D93"/>
    <w:rsid w:val="725D1030"/>
    <w:rsid w:val="72810D89"/>
    <w:rsid w:val="72832582"/>
    <w:rsid w:val="72B51EFF"/>
    <w:rsid w:val="72B7141E"/>
    <w:rsid w:val="72BA2C74"/>
    <w:rsid w:val="72FD6249"/>
    <w:rsid w:val="72FE0A87"/>
    <w:rsid w:val="732706F9"/>
    <w:rsid w:val="732914DC"/>
    <w:rsid w:val="736949E6"/>
    <w:rsid w:val="73C80FB1"/>
    <w:rsid w:val="73CE6C6D"/>
    <w:rsid w:val="73E711F7"/>
    <w:rsid w:val="740B1FF0"/>
    <w:rsid w:val="74340B92"/>
    <w:rsid w:val="745942EE"/>
    <w:rsid w:val="74777001"/>
    <w:rsid w:val="747D102B"/>
    <w:rsid w:val="74831720"/>
    <w:rsid w:val="749C517E"/>
    <w:rsid w:val="74B0334D"/>
    <w:rsid w:val="74E000D4"/>
    <w:rsid w:val="74F16F2F"/>
    <w:rsid w:val="751853F4"/>
    <w:rsid w:val="75603AB2"/>
    <w:rsid w:val="75953045"/>
    <w:rsid w:val="75CD1C51"/>
    <w:rsid w:val="75FC7A9E"/>
    <w:rsid w:val="760D278B"/>
    <w:rsid w:val="76467EA1"/>
    <w:rsid w:val="766F725C"/>
    <w:rsid w:val="76790233"/>
    <w:rsid w:val="76F71702"/>
    <w:rsid w:val="770E2215"/>
    <w:rsid w:val="77196389"/>
    <w:rsid w:val="771F2D6B"/>
    <w:rsid w:val="772E7193"/>
    <w:rsid w:val="7734199B"/>
    <w:rsid w:val="77484CAB"/>
    <w:rsid w:val="779623AD"/>
    <w:rsid w:val="77C86594"/>
    <w:rsid w:val="78341DE1"/>
    <w:rsid w:val="78E6519B"/>
    <w:rsid w:val="791F54A6"/>
    <w:rsid w:val="79435A80"/>
    <w:rsid w:val="795F7AAC"/>
    <w:rsid w:val="79702026"/>
    <w:rsid w:val="79914F54"/>
    <w:rsid w:val="79CF4BFA"/>
    <w:rsid w:val="79D60B70"/>
    <w:rsid w:val="79FB43E1"/>
    <w:rsid w:val="7A2902FC"/>
    <w:rsid w:val="7A3D2C79"/>
    <w:rsid w:val="7A9C6A54"/>
    <w:rsid w:val="7ABB7BAF"/>
    <w:rsid w:val="7AC924E7"/>
    <w:rsid w:val="7AF83B85"/>
    <w:rsid w:val="7B0034EA"/>
    <w:rsid w:val="7B0945FE"/>
    <w:rsid w:val="7B3C1D19"/>
    <w:rsid w:val="7B6E49EB"/>
    <w:rsid w:val="7B7676DD"/>
    <w:rsid w:val="7B91378B"/>
    <w:rsid w:val="7B917B48"/>
    <w:rsid w:val="7C500030"/>
    <w:rsid w:val="7C6557F0"/>
    <w:rsid w:val="7C7A0AC6"/>
    <w:rsid w:val="7CCF49B2"/>
    <w:rsid w:val="7CDF52C4"/>
    <w:rsid w:val="7CEB4970"/>
    <w:rsid w:val="7D697723"/>
    <w:rsid w:val="7D790A9C"/>
    <w:rsid w:val="7DCA3214"/>
    <w:rsid w:val="7DDA6374"/>
    <w:rsid w:val="7DF2702E"/>
    <w:rsid w:val="7E110A28"/>
    <w:rsid w:val="7E152E18"/>
    <w:rsid w:val="7E3C05B4"/>
    <w:rsid w:val="7E402F0C"/>
    <w:rsid w:val="7E520F7B"/>
    <w:rsid w:val="7E5B25DC"/>
    <w:rsid w:val="7E7B17E9"/>
    <w:rsid w:val="7E7F4A5A"/>
    <w:rsid w:val="7E8A12DF"/>
    <w:rsid w:val="7EA5015E"/>
    <w:rsid w:val="7EAE6777"/>
    <w:rsid w:val="7EE747ED"/>
    <w:rsid w:val="7F013C16"/>
    <w:rsid w:val="7F157B86"/>
    <w:rsid w:val="7F235680"/>
    <w:rsid w:val="7F3569E0"/>
    <w:rsid w:val="7F645C38"/>
    <w:rsid w:val="7F9E036E"/>
    <w:rsid w:val="7FA674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0" w:name="footnote text"/>
    <w:lsdException w:qFormat="1" w:unhideWhenUsed="0" w:uiPriority="99"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qFormat="1" w:unhideWhenUsed="0" w:uiPriority="99" w:semiHidden="0" w:name="envelope return"/>
    <w:lsdException w:uiPriority="0" w:name="footnote reference"/>
    <w:lsdException w:qFormat="1" w:uiPriority="99"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nhideWhenUsed="0" w:uiPriority="0" w:semiHidden="0" w:name="Date"/>
    <w:lsdException w:qFormat="1" w:uiPriority="99" w:semiHidden="0" w:name="Body Text First Indent"/>
    <w:lsdException w:qFormat="1"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20" w:semiHidden="0" w:name="Emphasis"/>
    <w:lsdException w:uiPriority="0" w:name="Document Map"/>
    <w:lsdException w:qFormat="1" w:unhideWhenUsed="0" w:uiPriority="99"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qFormat="1"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仿宋_GB2312"/>
      <w:kern w:val="2"/>
      <w:sz w:val="21"/>
      <w:lang w:val="en-US" w:eastAsia="zh-CN" w:bidi="ar-SA"/>
    </w:rPr>
  </w:style>
  <w:style w:type="paragraph" w:styleId="2">
    <w:name w:val="heading 1"/>
    <w:basedOn w:val="1"/>
    <w:next w:val="1"/>
    <w:link w:val="52"/>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67"/>
    <w:qFormat/>
    <w:uiPriority w:val="0"/>
    <w:pPr>
      <w:keepNext/>
      <w:keepLines/>
      <w:spacing w:before="260" w:after="260" w:line="415" w:lineRule="auto"/>
      <w:outlineLvl w:val="1"/>
    </w:pPr>
    <w:rPr>
      <w:rFonts w:ascii="Arial" w:hAnsi="Arial" w:eastAsia="黑体" w:cs="Arial"/>
      <w:b/>
      <w:bCs/>
      <w:sz w:val="32"/>
      <w:szCs w:val="32"/>
    </w:rPr>
  </w:style>
  <w:style w:type="paragraph" w:styleId="4">
    <w:name w:val="heading 3"/>
    <w:basedOn w:val="1"/>
    <w:next w:val="1"/>
    <w:link w:val="53"/>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58"/>
    <w:qFormat/>
    <w:uiPriority w:val="0"/>
    <w:pPr>
      <w:keepNext/>
      <w:keepLines/>
      <w:spacing w:before="280" w:after="290" w:line="376" w:lineRule="auto"/>
      <w:outlineLvl w:val="3"/>
    </w:pPr>
    <w:rPr>
      <w:b/>
      <w:bCs/>
      <w:sz w:val="28"/>
      <w:szCs w:val="28"/>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autoSpaceDE w:val="0"/>
      <w:autoSpaceDN w:val="0"/>
      <w:adjustRightInd w:val="0"/>
      <w:ind w:firstLine="420"/>
      <w:jc w:val="left"/>
    </w:pPr>
    <w:rPr>
      <w:rFonts w:ascii="宋体" w:hAnsi="Times New Roman" w:eastAsia="宋体" w:cs="Times New Roman"/>
      <w:kern w:val="0"/>
      <w:sz w:val="24"/>
    </w:rPr>
  </w:style>
  <w:style w:type="paragraph" w:styleId="7">
    <w:name w:val="annotation text"/>
    <w:basedOn w:val="1"/>
    <w:link w:val="51"/>
    <w:qFormat/>
    <w:uiPriority w:val="99"/>
    <w:pPr>
      <w:jc w:val="left"/>
    </w:pPr>
    <w:rPr>
      <w:rFonts w:ascii="Arial" w:hAnsi="Arial" w:eastAsia="黑体" w:cs="Arial"/>
    </w:rPr>
  </w:style>
  <w:style w:type="paragraph" w:styleId="8">
    <w:name w:val="Body Text"/>
    <w:basedOn w:val="1"/>
    <w:next w:val="1"/>
    <w:qFormat/>
    <w:uiPriority w:val="0"/>
    <w:pPr>
      <w:spacing w:after="120"/>
    </w:pPr>
    <w:rPr>
      <w:rFonts w:ascii="@微软简标宋" w:hAnsi="@微软简标宋" w:eastAsia="@微软简标宋" w:cs="@微软简标宋"/>
      <w:szCs w:val="24"/>
      <w:lang w:val="zh-CN"/>
    </w:rPr>
  </w:style>
  <w:style w:type="paragraph" w:styleId="9">
    <w:name w:val="Body Text Indent"/>
    <w:basedOn w:val="1"/>
    <w:next w:val="10"/>
    <w:unhideWhenUsed/>
    <w:qFormat/>
    <w:uiPriority w:val="99"/>
    <w:pPr>
      <w:ind w:firstLine="645"/>
    </w:pPr>
    <w:rPr>
      <w:rFonts w:ascii="楷体_GB2312" w:eastAsia="楷体_GB2312"/>
      <w:sz w:val="32"/>
    </w:rPr>
  </w:style>
  <w:style w:type="paragraph" w:styleId="10">
    <w:name w:val="envelope return"/>
    <w:basedOn w:val="1"/>
    <w:qFormat/>
    <w:uiPriority w:val="99"/>
    <w:pPr>
      <w:snapToGrid w:val="0"/>
    </w:pPr>
    <w:rPr>
      <w:rFonts w:ascii="Arial" w:hAnsi="Arial" w:cs="Arial"/>
    </w:rPr>
  </w:style>
  <w:style w:type="paragraph" w:styleId="11">
    <w:name w:val="index 4"/>
    <w:basedOn w:val="1"/>
    <w:next w:val="1"/>
    <w:qFormat/>
    <w:uiPriority w:val="99"/>
    <w:pPr>
      <w:ind w:left="600" w:leftChars="600"/>
    </w:pPr>
    <w:rPr>
      <w:szCs w:val="24"/>
    </w:rPr>
  </w:style>
  <w:style w:type="paragraph" w:styleId="12">
    <w:name w:val="toc 3"/>
    <w:basedOn w:val="1"/>
    <w:next w:val="1"/>
    <w:unhideWhenUsed/>
    <w:qFormat/>
    <w:uiPriority w:val="39"/>
    <w:pPr>
      <w:widowControl/>
      <w:spacing w:after="100" w:line="276" w:lineRule="auto"/>
      <w:ind w:left="440"/>
      <w:jc w:val="left"/>
    </w:pPr>
    <w:rPr>
      <w:rFonts w:ascii="Calibri" w:hAnsi="Calibri" w:eastAsia="宋体" w:cs="黑体"/>
      <w:kern w:val="0"/>
      <w:sz w:val="22"/>
      <w:szCs w:val="22"/>
    </w:rPr>
  </w:style>
  <w:style w:type="paragraph" w:styleId="13">
    <w:name w:val="Plain Text"/>
    <w:basedOn w:val="1"/>
    <w:link w:val="44"/>
    <w:qFormat/>
    <w:uiPriority w:val="99"/>
    <w:rPr>
      <w:rFonts w:ascii="宋体" w:hAnsi="Courier New" w:eastAsia="宋体" w:cs="黑体"/>
      <w:szCs w:val="22"/>
    </w:rPr>
  </w:style>
  <w:style w:type="paragraph" w:styleId="14">
    <w:name w:val="Date"/>
    <w:basedOn w:val="1"/>
    <w:next w:val="1"/>
    <w:link w:val="48"/>
    <w:qFormat/>
    <w:uiPriority w:val="0"/>
    <w:rPr>
      <w:rFonts w:ascii="Arial" w:hAnsi="Arial" w:eastAsia="宋体" w:cs="Arial"/>
      <w:b/>
      <w:sz w:val="28"/>
    </w:rPr>
  </w:style>
  <w:style w:type="paragraph" w:styleId="15">
    <w:name w:val="Balloon Text"/>
    <w:basedOn w:val="1"/>
    <w:link w:val="41"/>
    <w:unhideWhenUsed/>
    <w:qFormat/>
    <w:uiPriority w:val="99"/>
    <w:rPr>
      <w:sz w:val="18"/>
      <w:szCs w:val="18"/>
    </w:rPr>
  </w:style>
  <w:style w:type="paragraph" w:styleId="16">
    <w:name w:val="footer"/>
    <w:basedOn w:val="1"/>
    <w:link w:val="43"/>
    <w:unhideWhenUsed/>
    <w:qFormat/>
    <w:uiPriority w:val="99"/>
    <w:pPr>
      <w:tabs>
        <w:tab w:val="center" w:pos="4153"/>
        <w:tab w:val="right" w:pos="8306"/>
      </w:tabs>
      <w:snapToGrid w:val="0"/>
      <w:jc w:val="left"/>
    </w:pPr>
    <w:rPr>
      <w:sz w:val="18"/>
      <w:szCs w:val="18"/>
    </w:rPr>
  </w:style>
  <w:style w:type="paragraph" w:styleId="17">
    <w:name w:val="header"/>
    <w:basedOn w:val="1"/>
    <w:link w:val="42"/>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unhideWhenUsed/>
    <w:qFormat/>
    <w:uiPriority w:val="39"/>
    <w:pPr>
      <w:widowControl/>
      <w:spacing w:after="100" w:line="276" w:lineRule="auto"/>
      <w:jc w:val="left"/>
    </w:pPr>
    <w:rPr>
      <w:rFonts w:ascii="Calibri" w:hAnsi="Calibri" w:eastAsia="宋体" w:cs="黑体"/>
      <w:kern w:val="0"/>
      <w:sz w:val="22"/>
      <w:szCs w:val="22"/>
    </w:rPr>
  </w:style>
  <w:style w:type="paragraph" w:styleId="19">
    <w:name w:val="toc 2"/>
    <w:basedOn w:val="1"/>
    <w:next w:val="1"/>
    <w:unhideWhenUsed/>
    <w:qFormat/>
    <w:uiPriority w:val="39"/>
    <w:pPr>
      <w:widowControl/>
      <w:spacing w:after="100" w:line="276" w:lineRule="auto"/>
      <w:ind w:left="220"/>
      <w:jc w:val="left"/>
    </w:pPr>
    <w:rPr>
      <w:rFonts w:ascii="Calibri" w:hAnsi="Calibri" w:eastAsia="宋体" w:cs="黑体"/>
      <w:kern w:val="0"/>
      <w:sz w:val="22"/>
      <w:szCs w:val="22"/>
    </w:rPr>
  </w:style>
  <w:style w:type="paragraph" w:styleId="20">
    <w:name w:val="Normal (Web)"/>
    <w:basedOn w:val="1"/>
    <w:qFormat/>
    <w:uiPriority w:val="0"/>
    <w:pPr>
      <w:spacing w:beforeAutospacing="1" w:afterAutospacing="1"/>
      <w:jc w:val="left"/>
    </w:pPr>
    <w:rPr>
      <w:kern w:val="0"/>
      <w:sz w:val="24"/>
    </w:rPr>
  </w:style>
  <w:style w:type="paragraph" w:styleId="21">
    <w:name w:val="index 1"/>
    <w:basedOn w:val="1"/>
    <w:next w:val="1"/>
    <w:qFormat/>
    <w:uiPriority w:val="0"/>
    <w:pPr>
      <w:jc w:val="center"/>
    </w:pPr>
    <w:rPr>
      <w:rFonts w:ascii="Arial" w:hAnsi="Arial" w:eastAsia="Arial" w:cs="Arial"/>
      <w:b/>
      <w:bCs/>
      <w:sz w:val="28"/>
    </w:rPr>
  </w:style>
  <w:style w:type="paragraph" w:styleId="22">
    <w:name w:val="annotation subject"/>
    <w:basedOn w:val="7"/>
    <w:next w:val="7"/>
    <w:link w:val="61"/>
    <w:unhideWhenUsed/>
    <w:qFormat/>
    <w:uiPriority w:val="99"/>
    <w:rPr>
      <w:rFonts w:ascii="@仿宋_GB2312" w:hAnsi="@仿宋_GB2312" w:eastAsia="@仿宋_GB2312" w:cs="@仿宋_GB2312"/>
      <w:b/>
      <w:bCs/>
    </w:rPr>
  </w:style>
  <w:style w:type="paragraph" w:styleId="23">
    <w:name w:val="Body Text First Indent"/>
    <w:basedOn w:val="8"/>
    <w:unhideWhenUsed/>
    <w:qFormat/>
    <w:uiPriority w:val="99"/>
    <w:pPr>
      <w:ind w:firstLine="420" w:firstLineChars="100"/>
    </w:pPr>
  </w:style>
  <w:style w:type="paragraph" w:styleId="24">
    <w:name w:val="Body Text First Indent 2"/>
    <w:basedOn w:val="9"/>
    <w:unhideWhenUsed/>
    <w:qFormat/>
    <w:uiPriority w:val="99"/>
    <w:pPr>
      <w:ind w:left="420" w:firstLine="420" w:firstLineChars="200"/>
    </w:pPr>
    <w:rPr>
      <w:rFonts w:ascii="Times New Roman" w:cs="Times New Roman"/>
    </w:rPr>
  </w:style>
  <w:style w:type="table" w:styleId="26">
    <w:name w:val="Table Grid"/>
    <w:basedOn w:val="25"/>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Strong"/>
    <w:qFormat/>
    <w:uiPriority w:val="0"/>
    <w:rPr>
      <w:b/>
      <w:bCs/>
    </w:rPr>
  </w:style>
  <w:style w:type="character" w:styleId="29">
    <w:name w:val="Emphasis"/>
    <w:basedOn w:val="27"/>
    <w:qFormat/>
    <w:uiPriority w:val="20"/>
    <w:rPr>
      <w:i/>
    </w:rPr>
  </w:style>
  <w:style w:type="character" w:styleId="30">
    <w:name w:val="Hyperlink"/>
    <w:basedOn w:val="27"/>
    <w:unhideWhenUsed/>
    <w:qFormat/>
    <w:uiPriority w:val="99"/>
    <w:rPr>
      <w:color w:val="0000FF"/>
      <w:u w:val="single"/>
    </w:rPr>
  </w:style>
  <w:style w:type="character" w:styleId="31">
    <w:name w:val="annotation reference"/>
    <w:basedOn w:val="27"/>
    <w:unhideWhenUsed/>
    <w:qFormat/>
    <w:uiPriority w:val="99"/>
    <w:rPr>
      <w:sz w:val="21"/>
      <w:szCs w:val="21"/>
    </w:rPr>
  </w:style>
  <w:style w:type="paragraph" w:customStyle="1" w:styleId="32">
    <w:name w:val="正文1"/>
    <w:basedOn w:val="1"/>
    <w:next w:val="1"/>
    <w:qFormat/>
    <w:uiPriority w:val="0"/>
    <w:pPr>
      <w:spacing w:before="120" w:line="360" w:lineRule="auto"/>
      <w:ind w:left="420" w:firstLine="527"/>
    </w:pPr>
    <w:rPr>
      <w:rFonts w:ascii="宋体" w:hAnsi="宋体"/>
    </w:rPr>
  </w:style>
  <w:style w:type="paragraph" w:customStyle="1" w:styleId="33">
    <w:name w:val="正文（缩进）"/>
    <w:basedOn w:val="1"/>
    <w:qFormat/>
    <w:uiPriority w:val="0"/>
    <w:pPr>
      <w:widowControl/>
      <w:spacing w:before="156" w:after="156"/>
      <w:ind w:firstLine="480" w:firstLineChars="200"/>
      <w:jc w:val="left"/>
    </w:pPr>
    <w:rPr>
      <w:kern w:val="0"/>
      <w:sz w:val="24"/>
      <w:szCs w:val="24"/>
    </w:rPr>
  </w:style>
  <w:style w:type="paragraph" w:customStyle="1" w:styleId="34">
    <w:name w:val="xl31"/>
    <w:basedOn w:val="1"/>
    <w:qFormat/>
    <w:uiPriority w:val="0"/>
    <w:pPr>
      <w:widowControl/>
      <w:spacing w:before="100" w:beforeAutospacing="1" w:after="100" w:afterAutospacing="1"/>
      <w:jc w:val="center"/>
    </w:pPr>
    <w:rPr>
      <w:b/>
      <w:bCs/>
      <w:kern w:val="0"/>
      <w:sz w:val="28"/>
      <w:szCs w:val="28"/>
    </w:rPr>
  </w:style>
  <w:style w:type="paragraph" w:customStyle="1" w:styleId="35">
    <w:name w:val="D&amp;L"/>
    <w:basedOn w:val="17"/>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36">
    <w:name w:val="列表段落1"/>
    <w:basedOn w:val="1"/>
    <w:qFormat/>
    <w:uiPriority w:val="34"/>
    <w:pPr>
      <w:ind w:firstLine="420" w:firstLineChars="200"/>
    </w:pPr>
  </w:style>
  <w:style w:type="paragraph" w:customStyle="1" w:styleId="37">
    <w:name w:val="Char Char Char Char Char Char Char1 Char"/>
    <w:basedOn w:val="1"/>
    <w:qFormat/>
    <w:uiPriority w:val="0"/>
    <w:rPr>
      <w:rFonts w:ascii="Arial" w:hAnsi="Arial" w:eastAsia="宋体" w:cs="Arial"/>
      <w:sz w:val="24"/>
    </w:rPr>
  </w:style>
  <w:style w:type="paragraph" w:customStyle="1" w:styleId="38">
    <w:name w:val="TOC 标题1"/>
    <w:basedOn w:val="2"/>
    <w:next w:val="1"/>
    <w:unhideWhenUsed/>
    <w:qFormat/>
    <w:uiPriority w:val="39"/>
    <w:pPr>
      <w:widowControl/>
      <w:spacing w:before="480" w:after="0" w:line="276" w:lineRule="auto"/>
      <w:jc w:val="left"/>
      <w:outlineLvl w:val="9"/>
    </w:pPr>
    <w:rPr>
      <w:rFonts w:ascii="Cambria" w:hAnsi="Cambria" w:eastAsia="宋体" w:cs="黑体"/>
      <w:color w:val="365F90"/>
      <w:kern w:val="0"/>
      <w:sz w:val="28"/>
      <w:szCs w:val="28"/>
    </w:rPr>
  </w:style>
  <w:style w:type="paragraph" w:customStyle="1" w:styleId="39">
    <w:name w:val="Char"/>
    <w:basedOn w:val="1"/>
    <w:qFormat/>
    <w:uiPriority w:val="0"/>
    <w:rPr>
      <w:rFonts w:ascii="Tahoma" w:hAnsi="Tahoma"/>
      <w:sz w:val="24"/>
    </w:rPr>
  </w:style>
  <w:style w:type="paragraph" w:customStyle="1" w:styleId="40">
    <w:name w:val="列出段落1"/>
    <w:basedOn w:val="1"/>
    <w:qFormat/>
    <w:uiPriority w:val="34"/>
    <w:pPr>
      <w:ind w:firstLine="420" w:firstLineChars="200"/>
    </w:pPr>
  </w:style>
  <w:style w:type="character" w:customStyle="1" w:styleId="41">
    <w:name w:val="批注框文本 字符"/>
    <w:basedOn w:val="27"/>
    <w:link w:val="15"/>
    <w:semiHidden/>
    <w:qFormat/>
    <w:uiPriority w:val="99"/>
    <w:rPr>
      <w:rFonts w:ascii="@仿宋_GB2312" w:hAnsi="@仿宋_GB2312" w:eastAsia="@仿宋_GB2312" w:cs="@仿宋_GB2312"/>
      <w:sz w:val="18"/>
      <w:szCs w:val="18"/>
    </w:rPr>
  </w:style>
  <w:style w:type="character" w:customStyle="1" w:styleId="42">
    <w:name w:val="页眉 字符"/>
    <w:basedOn w:val="27"/>
    <w:link w:val="17"/>
    <w:qFormat/>
    <w:uiPriority w:val="99"/>
    <w:rPr>
      <w:rFonts w:ascii="@仿宋_GB2312" w:hAnsi="@仿宋_GB2312" w:eastAsia="@仿宋_GB2312" w:cs="@仿宋_GB2312"/>
      <w:sz w:val="18"/>
      <w:szCs w:val="18"/>
    </w:rPr>
  </w:style>
  <w:style w:type="character" w:customStyle="1" w:styleId="43">
    <w:name w:val="页脚 字符"/>
    <w:basedOn w:val="27"/>
    <w:link w:val="16"/>
    <w:qFormat/>
    <w:uiPriority w:val="99"/>
    <w:rPr>
      <w:rFonts w:ascii="@仿宋_GB2312" w:hAnsi="@仿宋_GB2312" w:eastAsia="@仿宋_GB2312" w:cs="@仿宋_GB2312"/>
      <w:sz w:val="18"/>
      <w:szCs w:val="18"/>
    </w:rPr>
  </w:style>
  <w:style w:type="character" w:customStyle="1" w:styleId="44">
    <w:name w:val="纯文本 字符"/>
    <w:link w:val="13"/>
    <w:qFormat/>
    <w:uiPriority w:val="0"/>
    <w:rPr>
      <w:rFonts w:ascii="宋体" w:hAnsi="Courier New"/>
    </w:rPr>
  </w:style>
  <w:style w:type="character" w:customStyle="1" w:styleId="45">
    <w:name w:val="纯文本 字符1"/>
    <w:basedOn w:val="27"/>
    <w:semiHidden/>
    <w:qFormat/>
    <w:uiPriority w:val="99"/>
    <w:rPr>
      <w:rFonts w:ascii="宋体" w:hAnsi="Courier New" w:cs="Courier New"/>
      <w:szCs w:val="20"/>
    </w:rPr>
  </w:style>
  <w:style w:type="character" w:customStyle="1" w:styleId="46">
    <w:name w:val="未处理的提及1"/>
    <w:basedOn w:val="27"/>
    <w:unhideWhenUsed/>
    <w:qFormat/>
    <w:uiPriority w:val="99"/>
    <w:rPr>
      <w:color w:val="605E5C"/>
      <w:shd w:val="clear" w:color="auto" w:fill="E1DFDD"/>
    </w:rPr>
  </w:style>
  <w:style w:type="character" w:customStyle="1" w:styleId="47">
    <w:name w:val="日期 字符"/>
    <w:basedOn w:val="27"/>
    <w:semiHidden/>
    <w:qFormat/>
    <w:uiPriority w:val="99"/>
    <w:rPr>
      <w:rFonts w:ascii="@仿宋_GB2312" w:hAnsi="@仿宋_GB2312" w:eastAsia="@仿宋_GB2312" w:cs="@仿宋_GB2312"/>
      <w:szCs w:val="20"/>
    </w:rPr>
  </w:style>
  <w:style w:type="character" w:customStyle="1" w:styleId="48">
    <w:name w:val="日期 字符1"/>
    <w:link w:val="14"/>
    <w:qFormat/>
    <w:uiPriority w:val="0"/>
    <w:rPr>
      <w:rFonts w:ascii="Arial" w:hAnsi="Arial" w:eastAsia="宋体" w:cs="Arial"/>
      <w:b/>
      <w:sz w:val="28"/>
      <w:szCs w:val="20"/>
    </w:rPr>
  </w:style>
  <w:style w:type="character" w:customStyle="1" w:styleId="49">
    <w:name w:val="纯文本 Char1"/>
    <w:qFormat/>
    <w:locked/>
    <w:uiPriority w:val="99"/>
    <w:rPr>
      <w:rFonts w:ascii="Arial" w:hAnsi="Arial" w:eastAsia="Arial"/>
      <w:kern w:val="2"/>
      <w:sz w:val="21"/>
      <w:lang w:val="en-US" w:eastAsia="zh-CN" w:bidi="ar-SA"/>
    </w:rPr>
  </w:style>
  <w:style w:type="character" w:customStyle="1" w:styleId="50">
    <w:name w:val="批注文字 Char"/>
    <w:basedOn w:val="27"/>
    <w:semiHidden/>
    <w:qFormat/>
    <w:uiPriority w:val="99"/>
    <w:rPr>
      <w:rFonts w:ascii="@仿宋_GB2312" w:hAnsi="@仿宋_GB2312" w:eastAsia="@仿宋_GB2312" w:cs="@仿宋_GB2312"/>
      <w:szCs w:val="20"/>
    </w:rPr>
  </w:style>
  <w:style w:type="character" w:customStyle="1" w:styleId="51">
    <w:name w:val="批注文字 字符"/>
    <w:link w:val="7"/>
    <w:qFormat/>
    <w:uiPriority w:val="99"/>
    <w:rPr>
      <w:rFonts w:ascii="Arial" w:hAnsi="Arial" w:eastAsia="黑体" w:cs="Arial"/>
      <w:szCs w:val="20"/>
    </w:rPr>
  </w:style>
  <w:style w:type="character" w:customStyle="1" w:styleId="52">
    <w:name w:val="标题 1 字符"/>
    <w:basedOn w:val="27"/>
    <w:link w:val="2"/>
    <w:qFormat/>
    <w:uiPriority w:val="9"/>
    <w:rPr>
      <w:rFonts w:ascii="@仿宋_GB2312" w:hAnsi="@仿宋_GB2312" w:eastAsia="@仿宋_GB2312" w:cs="@仿宋_GB2312"/>
      <w:b/>
      <w:bCs/>
      <w:kern w:val="44"/>
      <w:sz w:val="44"/>
      <w:szCs w:val="44"/>
    </w:rPr>
  </w:style>
  <w:style w:type="character" w:customStyle="1" w:styleId="53">
    <w:name w:val="标题 3 字符"/>
    <w:basedOn w:val="27"/>
    <w:link w:val="4"/>
    <w:semiHidden/>
    <w:qFormat/>
    <w:uiPriority w:val="9"/>
    <w:rPr>
      <w:rFonts w:ascii="@仿宋_GB2312" w:hAnsi="@仿宋_GB2312" w:eastAsia="@仿宋_GB2312" w:cs="@仿宋_GB2312"/>
      <w:b/>
      <w:bCs/>
      <w:sz w:val="32"/>
      <w:szCs w:val="32"/>
    </w:rPr>
  </w:style>
  <w:style w:type="character" w:customStyle="1" w:styleId="54">
    <w:name w:val="fontstyle01"/>
    <w:basedOn w:val="27"/>
    <w:qFormat/>
    <w:uiPriority w:val="0"/>
    <w:rPr>
      <w:rFonts w:hint="eastAsia" w:ascii="宋体" w:hAnsi="宋体" w:eastAsia="宋体"/>
      <w:color w:val="000000"/>
      <w:sz w:val="22"/>
      <w:szCs w:val="22"/>
    </w:rPr>
  </w:style>
  <w:style w:type="character" w:customStyle="1" w:styleId="55">
    <w:name w:val="fontstyle21"/>
    <w:basedOn w:val="27"/>
    <w:qFormat/>
    <w:uiPriority w:val="0"/>
    <w:rPr>
      <w:rFonts w:hint="default" w:ascii="TimesNewRomanPSMT" w:hAnsi="TimesNewRomanPSMT"/>
      <w:color w:val="000000"/>
      <w:sz w:val="22"/>
      <w:szCs w:val="22"/>
    </w:rPr>
  </w:style>
  <w:style w:type="character" w:customStyle="1" w:styleId="56">
    <w:name w:val="正文文本 (2) + Sylfaen2"/>
    <w:qFormat/>
    <w:uiPriority w:val="99"/>
    <w:rPr>
      <w:rFonts w:ascii="Sylfaen" w:hAnsi="Sylfaen" w:eastAsia="MingLiU" w:cs="Sylfaen"/>
      <w:spacing w:val="0"/>
      <w:sz w:val="23"/>
      <w:szCs w:val="23"/>
      <w:shd w:val="clear" w:color="auto" w:fill="FFFFFF"/>
      <w:lang w:val="en-US" w:eastAsia="en-US"/>
    </w:rPr>
  </w:style>
  <w:style w:type="character" w:customStyle="1" w:styleId="57">
    <w:name w:val="标题 4 字符"/>
    <w:basedOn w:val="27"/>
    <w:semiHidden/>
    <w:qFormat/>
    <w:uiPriority w:val="9"/>
    <w:rPr>
      <w:rFonts w:ascii="Cambria" w:hAnsi="Cambria" w:eastAsia="宋体" w:cs="黑体"/>
      <w:b/>
      <w:bCs/>
      <w:sz w:val="28"/>
      <w:szCs w:val="28"/>
    </w:rPr>
  </w:style>
  <w:style w:type="character" w:customStyle="1" w:styleId="58">
    <w:name w:val="标题 4 字符1"/>
    <w:link w:val="5"/>
    <w:qFormat/>
    <w:uiPriority w:val="0"/>
    <w:rPr>
      <w:rFonts w:ascii="@仿宋_GB2312" w:hAnsi="@仿宋_GB2312" w:eastAsia="@仿宋_GB2312" w:cs="@仿宋_GB2312"/>
      <w:b/>
      <w:bCs/>
      <w:sz w:val="28"/>
      <w:szCs w:val="28"/>
    </w:rPr>
  </w:style>
  <w:style w:type="character" w:customStyle="1" w:styleId="59">
    <w:name w:val="标题 4 Char"/>
    <w:qFormat/>
    <w:uiPriority w:val="0"/>
    <w:rPr>
      <w:rFonts w:ascii="Arial" w:hAnsi="Arial" w:eastAsia="Arial"/>
      <w:b/>
      <w:bCs/>
      <w:kern w:val="2"/>
      <w:sz w:val="28"/>
      <w:szCs w:val="28"/>
      <w:lang w:val="en-US" w:eastAsia="zh-CN" w:bidi="ar-SA"/>
    </w:rPr>
  </w:style>
  <w:style w:type="character" w:customStyle="1" w:styleId="60">
    <w:name w:val="fontstyle11"/>
    <w:basedOn w:val="27"/>
    <w:qFormat/>
    <w:uiPriority w:val="0"/>
    <w:rPr>
      <w:rFonts w:hint="eastAsia" w:ascii="宋体" w:hAnsi="宋体" w:eastAsia="宋体"/>
      <w:color w:val="000000"/>
      <w:sz w:val="22"/>
      <w:szCs w:val="22"/>
    </w:rPr>
  </w:style>
  <w:style w:type="character" w:customStyle="1" w:styleId="61">
    <w:name w:val="批注主题 字符"/>
    <w:basedOn w:val="51"/>
    <w:link w:val="22"/>
    <w:semiHidden/>
    <w:qFormat/>
    <w:uiPriority w:val="99"/>
    <w:rPr>
      <w:rFonts w:ascii="@仿宋_GB2312" w:hAnsi="@仿宋_GB2312" w:eastAsia="@仿宋_GB2312" w:cs="@仿宋_GB2312"/>
      <w:b/>
      <w:bCs/>
      <w:szCs w:val="20"/>
    </w:rPr>
  </w:style>
  <w:style w:type="table" w:customStyle="1" w:styleId="62">
    <w:name w:val="网格表 1 浅色1"/>
    <w:basedOn w:val="25"/>
    <w:qFormat/>
    <w:uiPriority w:val="46"/>
    <w:tblPr>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Pr>
    <w:tblStylePr w:type="firstRow">
      <w:rPr>
        <w:b/>
        <w:bCs/>
      </w:rPr>
      <w:tcPr>
        <w:tcBorders>
          <w:top w:val="nil"/>
          <w:left w:val="nil"/>
          <w:bottom w:val="single" w:color="666666" w:sz="12" w:space="0"/>
          <w:right w:val="nil"/>
          <w:insideH w:val="nil"/>
          <w:insideV w:val="nil"/>
          <w:tl2br w:val="nil"/>
          <w:tr2bl w:val="nil"/>
        </w:tcBorders>
      </w:tcPr>
    </w:tblStylePr>
    <w:tblStylePr w:type="lastRow">
      <w:rPr>
        <w:b/>
        <w:bCs/>
      </w:rPr>
      <w:tcPr>
        <w:tcBorders>
          <w:top w:val="double" w:color="666666"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63">
    <w:name w:val="网格型1"/>
    <w:basedOn w:val="2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4">
    <w:name w:val="正文_0_0"/>
    <w:qFormat/>
    <w:uiPriority w:val="0"/>
    <w:pPr>
      <w:widowControl w:val="0"/>
      <w:jc w:val="both"/>
    </w:pPr>
    <w:rPr>
      <w:rFonts w:ascii="Times New Roman" w:hAnsi="Times New Roman" w:eastAsia="宋体" w:cs="Times New Roman"/>
      <w:kern w:val="2"/>
      <w:sz w:val="21"/>
      <w:lang w:val="en-US" w:eastAsia="zh-CN" w:bidi="ar-SA"/>
    </w:rPr>
  </w:style>
  <w:style w:type="table" w:customStyle="1" w:styleId="65">
    <w:name w:val="网格型2"/>
    <w:basedOn w:val="25"/>
    <w:qFormat/>
    <w:uiPriority w:val="39"/>
    <w:rPr>
      <w:rFonts w:ascii="Calibri" w:hAnsi="Calibri"/>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6">
    <w:name w:val="BULLET1"/>
    <w:basedOn w:val="13"/>
    <w:qFormat/>
    <w:uiPriority w:val="0"/>
    <w:pPr>
      <w:widowControl/>
      <w:spacing w:line="300" w:lineRule="exact"/>
      <w:jc w:val="left"/>
    </w:pPr>
    <w:rPr>
      <w:rFonts w:ascii="Times New Roman" w:hAnsi="Times New Roman"/>
      <w:kern w:val="0"/>
      <w:sz w:val="24"/>
      <w:lang w:eastAsia="en-US"/>
    </w:rPr>
  </w:style>
  <w:style w:type="character" w:customStyle="1" w:styleId="67">
    <w:name w:val="标题 2 字符"/>
    <w:link w:val="3"/>
    <w:qFormat/>
    <w:uiPriority w:val="0"/>
    <w:rPr>
      <w:rFonts w:ascii="Arial" w:hAnsi="Arial" w:eastAsia="黑体" w:cs="Arial"/>
      <w:b/>
      <w:bCs/>
      <w:sz w:val="32"/>
      <w:szCs w:val="32"/>
    </w:rPr>
  </w:style>
  <w:style w:type="paragraph" w:customStyle="1" w:styleId="68">
    <w:name w:val="Table Text"/>
    <w:basedOn w:val="1"/>
    <w:semiHidden/>
    <w:qFormat/>
    <w:uiPriority w:val="0"/>
    <w:rPr>
      <w:rFonts w:ascii="宋体" w:hAnsi="宋体" w:eastAsia="宋体" w:cs="宋体"/>
      <w:sz w:val="24"/>
      <w:szCs w:val="24"/>
      <w:lang w:eastAsia="en-US"/>
    </w:rPr>
  </w:style>
  <w:style w:type="table" w:customStyle="1" w:styleId="69">
    <w:name w:val="Table Normal1"/>
    <w:semiHidden/>
    <w:unhideWhenUsed/>
    <w:qFormat/>
    <w:uiPriority w:val="0"/>
    <w:tblPr>
      <w:tblCellMar>
        <w:top w:w="0" w:type="dxa"/>
        <w:left w:w="0" w:type="dxa"/>
        <w:bottom w:w="0" w:type="dxa"/>
        <w:right w:w="0" w:type="dxa"/>
      </w:tblCellMar>
    </w:tblPr>
  </w:style>
  <w:style w:type="paragraph" w:customStyle="1" w:styleId="70">
    <w:name w:val="修订1"/>
    <w:hidden/>
    <w:unhideWhenUsed/>
    <w:qFormat/>
    <w:uiPriority w:val="99"/>
    <w:rPr>
      <w:rFonts w:ascii="@仿宋_GB2312" w:hAnsi="@仿宋_GB2312" w:eastAsia="@仿宋_GB2312" w:cs="@仿宋_GB2312"/>
      <w:kern w:val="2"/>
      <w:sz w:val="21"/>
      <w:lang w:val="en-US" w:eastAsia="zh-CN" w:bidi="ar-SA"/>
    </w:rPr>
  </w:style>
  <w:style w:type="paragraph" w:customStyle="1" w:styleId="71">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72">
    <w:name w:val="修订2"/>
    <w:hidden/>
    <w:unhideWhenUsed/>
    <w:qFormat/>
    <w:uiPriority w:val="99"/>
    <w:rPr>
      <w:rFonts w:ascii="@仿宋_GB2312" w:hAnsi="@仿宋_GB2312" w:eastAsia="@仿宋_GB2312" w:cs="@仿宋_GB2312"/>
      <w:kern w:val="2"/>
      <w:sz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akoosky</Company>
  <Pages>5</Pages>
  <Words>18296</Words>
  <Characters>19478</Characters>
  <Lines>278</Lines>
  <Paragraphs>78</Paragraphs>
  <TotalTime>1</TotalTime>
  <ScaleCrop>false</ScaleCrop>
  <LinksUpToDate>false</LinksUpToDate>
  <CharactersWithSpaces>19538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2025-01-13T04:30:00Z</dcterms:created>
  <dc:creator>Anakin</dc:creator>
  <cp:lastModifiedBy>admin</cp:lastModifiedBy>
  <cp:lastPrinted>2019-12-03T09:59:00Z</cp:lastPrinted>
  <dcterms:modified xsi:type="dcterms:W3CDTF">2025-02-20T05:40:38Z</dcterms:modified>
  <dc:title>某项目（项目编号：某编号）</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9669E705545542028D6DAB5DD77D1B83</vt:lpwstr>
  </property>
  <property fmtid="{D5CDD505-2E9C-101B-9397-08002B2CF9AE}" pid="4" name="KSOTemplateDocerSaveRecord">
    <vt:lpwstr>eyJoZGlkIjoiMDE0ZTUxMGViMmE0YTUxNjRlNjY3YjAyMGZkODNiY2IiLCJ1c2VySWQiOiI2MTc2MzY2NTAifQ==</vt:lpwstr>
  </property>
</Properties>
</file>