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A73B84">
      <w:pPr>
        <w:spacing w:line="360" w:lineRule="auto"/>
        <w:jc w:val="center"/>
        <w:outlineLvl w:val="1"/>
        <w:rPr>
          <w:rFonts w:hint="eastAsia" w:ascii="宋体" w:hAnsi="宋体" w:eastAsia="宋体" w:cs="宋体"/>
          <w:b/>
          <w:sz w:val="28"/>
          <w:highlight w:val="none"/>
        </w:rPr>
      </w:pPr>
      <w:bookmarkStart w:id="0" w:name="_GoBack"/>
      <w:bookmarkEnd w:id="0"/>
      <w:r>
        <w:rPr>
          <w:rFonts w:hint="eastAsia" w:ascii="宋体" w:hAnsi="宋体" w:eastAsia="宋体" w:cs="宋体"/>
          <w:b/>
          <w:sz w:val="28"/>
          <w:highlight w:val="none"/>
        </w:rPr>
        <w:t>采购需求</w:t>
      </w:r>
    </w:p>
    <w:p w14:paraId="25FBDC06">
      <w:pPr>
        <w:spacing w:line="360" w:lineRule="auto"/>
        <w:jc w:val="left"/>
        <w:rPr>
          <w:rFonts w:hint="eastAsia" w:ascii="宋体" w:hAnsi="宋体" w:eastAsia="宋体" w:cs="宋体"/>
          <w:b/>
          <w:sz w:val="24"/>
          <w:highlight w:val="none"/>
        </w:rPr>
      </w:pPr>
      <w:r>
        <w:rPr>
          <w:rFonts w:hint="eastAsia" w:ascii="宋体" w:hAnsi="宋体" w:eastAsia="宋体" w:cs="宋体"/>
          <w:b/>
          <w:sz w:val="24"/>
          <w:highlight w:val="none"/>
        </w:rPr>
        <w:t>前注：</w:t>
      </w:r>
    </w:p>
    <w:p w14:paraId="1762358B">
      <w:pPr>
        <w:spacing w:line="360" w:lineRule="auto"/>
        <w:ind w:firstLine="437"/>
        <w:jc w:val="left"/>
        <w:rPr>
          <w:rFonts w:hint="eastAsia" w:ascii="宋体" w:hAnsi="宋体" w:eastAsia="宋体" w:cs="宋体"/>
          <w:sz w:val="24"/>
          <w:highlight w:val="none"/>
        </w:rPr>
      </w:pPr>
      <w:r>
        <w:rPr>
          <w:rFonts w:hint="eastAsia" w:ascii="宋体" w:hAnsi="宋体" w:eastAsia="宋体" w:cs="宋体"/>
          <w:sz w:val="24"/>
          <w:highlight w:val="none"/>
        </w:rPr>
        <w:t>本说明中提出的服务方案仅为参考，如无明确限制，供应商可以进行优化，提供满足用户实际需要的更优（或者性能实质上不低于的）服务方案，且此方案须经磋商小组评审认可。</w:t>
      </w:r>
    </w:p>
    <w:p w14:paraId="2A1E7F00">
      <w:pPr>
        <w:spacing w:line="360" w:lineRule="auto"/>
        <w:ind w:firstLine="437"/>
        <w:jc w:val="left"/>
        <w:rPr>
          <w:rFonts w:hint="eastAsia" w:ascii="宋体" w:hAnsi="宋体" w:eastAsia="宋体" w:cs="宋体"/>
          <w:b/>
          <w:sz w:val="24"/>
          <w:szCs w:val="18"/>
          <w:highlight w:val="none"/>
        </w:rPr>
      </w:pPr>
      <w:r>
        <w:rPr>
          <w:rFonts w:hint="eastAsia" w:ascii="宋体" w:hAnsi="宋体" w:eastAsia="宋体" w:cs="宋体"/>
          <w:b/>
          <w:sz w:val="24"/>
          <w:szCs w:val="18"/>
          <w:highlight w:val="none"/>
        </w:rPr>
        <w:t>一、采购需求前附表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1880"/>
        <w:gridCol w:w="5611"/>
      </w:tblGrid>
      <w:tr w14:paraId="0F1B4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5ADC820D">
            <w:pPr>
              <w:pStyle w:val="6"/>
              <w:pBdr>
                <w:bottom w:val="none" w:color="auto" w:sz="0" w:space="0"/>
              </w:pBdr>
              <w:tabs>
                <w:tab w:val="clear" w:pos="4153"/>
                <w:tab w:val="clear" w:pos="8306"/>
              </w:tabs>
              <w:adjustRightInd/>
              <w:spacing w:line="360" w:lineRule="auto"/>
              <w:textAlignment w:val="auto"/>
              <w:rPr>
                <w:rFonts w:hint="eastAsia" w:ascii="宋体" w:hAnsi="宋体" w:eastAsia="宋体" w:cs="宋体"/>
                <w:b/>
                <w:kern w:val="2"/>
                <w:highlight w:val="none"/>
              </w:rPr>
            </w:pPr>
            <w:r>
              <w:rPr>
                <w:rFonts w:hint="eastAsia" w:ascii="宋体" w:hAnsi="宋体" w:eastAsia="宋体" w:cs="宋体"/>
                <w:b/>
                <w:kern w:val="2"/>
                <w:highlight w:val="none"/>
              </w:rPr>
              <w:t>序号</w:t>
            </w:r>
          </w:p>
        </w:tc>
        <w:tc>
          <w:tcPr>
            <w:tcW w:w="1880" w:type="dxa"/>
            <w:noWrap w:val="0"/>
            <w:vAlign w:val="center"/>
          </w:tcPr>
          <w:p w14:paraId="609D3ADE">
            <w:pPr>
              <w:pStyle w:val="7"/>
              <w:widowControl w:val="0"/>
              <w:spacing w:before="0" w:beforeAutospacing="0" w:after="0" w:afterAutospacing="0" w:line="360" w:lineRule="auto"/>
              <w:rPr>
                <w:rFonts w:hint="eastAsia" w:ascii="宋体" w:hAnsi="宋体" w:eastAsia="宋体" w:cs="宋体"/>
                <w:bCs w:val="0"/>
                <w:sz w:val="24"/>
                <w:highlight w:val="none"/>
              </w:rPr>
            </w:pPr>
            <w:r>
              <w:rPr>
                <w:rFonts w:hint="eastAsia" w:ascii="宋体" w:hAnsi="宋体" w:eastAsia="宋体" w:cs="宋体"/>
                <w:bCs w:val="0"/>
                <w:sz w:val="24"/>
                <w:highlight w:val="none"/>
              </w:rPr>
              <w:t>内容</w:t>
            </w:r>
          </w:p>
        </w:tc>
        <w:tc>
          <w:tcPr>
            <w:tcW w:w="5611" w:type="dxa"/>
            <w:noWrap w:val="0"/>
            <w:vAlign w:val="center"/>
          </w:tcPr>
          <w:p w14:paraId="68A22DD0">
            <w:pPr>
              <w:pStyle w:val="7"/>
              <w:widowControl w:val="0"/>
              <w:spacing w:before="0" w:beforeAutospacing="0" w:after="0" w:afterAutospacing="0" w:line="360" w:lineRule="auto"/>
              <w:rPr>
                <w:rFonts w:hint="eastAsia" w:ascii="宋体" w:hAnsi="宋体" w:eastAsia="宋体" w:cs="宋体"/>
                <w:bCs w:val="0"/>
                <w:sz w:val="24"/>
                <w:highlight w:val="none"/>
              </w:rPr>
            </w:pPr>
            <w:r>
              <w:rPr>
                <w:rFonts w:hint="eastAsia" w:ascii="宋体" w:hAnsi="宋体" w:eastAsia="宋体" w:cs="宋体"/>
                <w:bCs w:val="0"/>
                <w:sz w:val="24"/>
                <w:highlight w:val="none"/>
              </w:rPr>
              <w:t>说明与要求</w:t>
            </w:r>
          </w:p>
        </w:tc>
      </w:tr>
      <w:tr w14:paraId="7D69C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1599F031">
            <w:pPr>
              <w:pStyle w:val="6"/>
              <w:pBdr>
                <w:bottom w:val="none" w:color="auto" w:sz="0" w:space="0"/>
              </w:pBdr>
              <w:tabs>
                <w:tab w:val="clear" w:pos="4153"/>
                <w:tab w:val="clear" w:pos="8306"/>
              </w:tabs>
              <w:adjustRightInd/>
              <w:spacing w:line="360" w:lineRule="auto"/>
              <w:textAlignment w:val="auto"/>
              <w:rPr>
                <w:rFonts w:hint="eastAsia" w:ascii="宋体" w:hAnsi="宋体" w:eastAsia="宋体" w:cs="宋体"/>
                <w:bCs/>
                <w:kern w:val="2"/>
                <w:highlight w:val="none"/>
              </w:rPr>
            </w:pPr>
            <w:r>
              <w:rPr>
                <w:rFonts w:hint="eastAsia" w:ascii="宋体" w:hAnsi="宋体" w:eastAsia="宋体" w:cs="宋体"/>
                <w:bCs/>
                <w:kern w:val="2"/>
                <w:highlight w:val="none"/>
              </w:rPr>
              <w:t>1</w:t>
            </w:r>
          </w:p>
        </w:tc>
        <w:tc>
          <w:tcPr>
            <w:tcW w:w="1880" w:type="dxa"/>
            <w:noWrap w:val="0"/>
            <w:vAlign w:val="center"/>
          </w:tcPr>
          <w:p w14:paraId="37226257">
            <w:pPr>
              <w:spacing w:line="360" w:lineRule="auto"/>
              <w:jc w:val="center"/>
              <w:rPr>
                <w:rFonts w:hint="eastAsia" w:ascii="宋体" w:hAnsi="宋体" w:eastAsia="宋体"/>
                <w:bCs/>
                <w:kern w:val="0"/>
                <w:sz w:val="24"/>
                <w:szCs w:val="28"/>
                <w:highlight w:val="none"/>
              </w:rPr>
            </w:pPr>
            <w:r>
              <w:rPr>
                <w:rFonts w:hint="eastAsia" w:ascii="宋体" w:hAnsi="宋体" w:eastAsia="宋体"/>
                <w:bCs/>
                <w:kern w:val="0"/>
                <w:sz w:val="24"/>
                <w:szCs w:val="28"/>
                <w:highlight w:val="none"/>
              </w:rPr>
              <w:t>付款方式</w:t>
            </w:r>
          </w:p>
        </w:tc>
        <w:tc>
          <w:tcPr>
            <w:tcW w:w="5611" w:type="dxa"/>
            <w:noWrap w:val="0"/>
            <w:vAlign w:val="center"/>
          </w:tcPr>
          <w:p w14:paraId="14CFC546">
            <w:pPr>
              <w:spacing w:line="360" w:lineRule="auto"/>
              <w:rPr>
                <w:rFonts w:hint="eastAsia" w:ascii="宋体" w:hAnsi="宋体" w:eastAsia="宋体" w:cs="宋体"/>
                <w:kern w:val="2"/>
                <w:sz w:val="24"/>
                <w:szCs w:val="24"/>
                <w:lang w:val="en-US" w:eastAsia="zh-CN" w:bidi="ar-SA"/>
              </w:rPr>
            </w:pPr>
            <w:r>
              <w:rPr>
                <w:rFonts w:hint="eastAsia" w:ascii="宋体" w:hAnsi="宋体" w:eastAsia="宋体"/>
                <w:b w:val="0"/>
                <w:sz w:val="24"/>
                <w:u w:val="single"/>
              </w:rPr>
              <w:t xml:space="preserve">服务期满后，验收合格后一次性付清   </w:t>
            </w:r>
          </w:p>
        </w:tc>
      </w:tr>
      <w:tr w14:paraId="67E22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38942A37">
            <w:pPr>
              <w:pStyle w:val="6"/>
              <w:pBdr>
                <w:bottom w:val="none" w:color="auto" w:sz="0" w:space="0"/>
              </w:pBdr>
              <w:tabs>
                <w:tab w:val="clear" w:pos="4153"/>
                <w:tab w:val="clear" w:pos="8306"/>
              </w:tabs>
              <w:adjustRightInd/>
              <w:spacing w:line="360" w:lineRule="auto"/>
              <w:textAlignment w:val="auto"/>
              <w:rPr>
                <w:rFonts w:hint="eastAsia" w:ascii="宋体" w:hAnsi="宋体" w:eastAsia="宋体" w:cs="宋体"/>
                <w:bCs/>
                <w:kern w:val="2"/>
                <w:highlight w:val="none"/>
              </w:rPr>
            </w:pPr>
            <w:r>
              <w:rPr>
                <w:rFonts w:hint="eastAsia" w:ascii="宋体" w:hAnsi="宋体" w:eastAsia="宋体" w:cs="宋体"/>
                <w:bCs/>
                <w:kern w:val="2"/>
                <w:highlight w:val="none"/>
              </w:rPr>
              <w:t>2</w:t>
            </w:r>
          </w:p>
        </w:tc>
        <w:tc>
          <w:tcPr>
            <w:tcW w:w="1880" w:type="dxa"/>
            <w:noWrap w:val="0"/>
            <w:vAlign w:val="center"/>
          </w:tcPr>
          <w:p w14:paraId="25620ED2">
            <w:pPr>
              <w:spacing w:line="360" w:lineRule="auto"/>
              <w:jc w:val="center"/>
              <w:rPr>
                <w:rFonts w:hint="eastAsia" w:ascii="宋体" w:hAnsi="宋体" w:eastAsia="宋体"/>
                <w:bCs/>
                <w:kern w:val="0"/>
                <w:sz w:val="24"/>
                <w:szCs w:val="28"/>
                <w:highlight w:val="none"/>
              </w:rPr>
            </w:pPr>
            <w:r>
              <w:rPr>
                <w:rFonts w:hint="eastAsia" w:ascii="宋体" w:hAnsi="宋体" w:eastAsia="宋体"/>
                <w:bCs/>
                <w:kern w:val="0"/>
                <w:sz w:val="24"/>
                <w:szCs w:val="28"/>
                <w:highlight w:val="none"/>
              </w:rPr>
              <w:t>服务地点</w:t>
            </w:r>
          </w:p>
        </w:tc>
        <w:tc>
          <w:tcPr>
            <w:tcW w:w="5611" w:type="dxa"/>
            <w:noWrap w:val="0"/>
            <w:vAlign w:val="center"/>
          </w:tcPr>
          <w:p w14:paraId="51C4D6D9">
            <w:pPr>
              <w:spacing w:line="36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安徽职业技术学院或采购人指定地点。</w:t>
            </w:r>
          </w:p>
        </w:tc>
      </w:tr>
      <w:tr w14:paraId="1B501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1004" w:type="dxa"/>
            <w:noWrap w:val="0"/>
            <w:vAlign w:val="center"/>
          </w:tcPr>
          <w:p w14:paraId="148C2F2C">
            <w:pPr>
              <w:pStyle w:val="6"/>
              <w:pBdr>
                <w:bottom w:val="none" w:color="auto" w:sz="0" w:space="0"/>
              </w:pBdr>
              <w:tabs>
                <w:tab w:val="clear" w:pos="4153"/>
                <w:tab w:val="clear" w:pos="8306"/>
              </w:tabs>
              <w:adjustRightInd/>
              <w:spacing w:line="360" w:lineRule="auto"/>
              <w:textAlignment w:val="auto"/>
              <w:rPr>
                <w:rFonts w:hint="eastAsia" w:ascii="宋体" w:hAnsi="宋体" w:eastAsia="宋体" w:cs="宋体"/>
                <w:bCs/>
                <w:kern w:val="2"/>
                <w:highlight w:val="none"/>
              </w:rPr>
            </w:pPr>
            <w:r>
              <w:rPr>
                <w:rFonts w:hint="eastAsia" w:ascii="宋体" w:hAnsi="宋体" w:eastAsia="宋体" w:cs="宋体"/>
                <w:bCs/>
                <w:kern w:val="2"/>
                <w:highlight w:val="none"/>
              </w:rPr>
              <w:t>3</w:t>
            </w:r>
          </w:p>
        </w:tc>
        <w:tc>
          <w:tcPr>
            <w:tcW w:w="1880" w:type="dxa"/>
            <w:noWrap w:val="0"/>
            <w:vAlign w:val="center"/>
          </w:tcPr>
          <w:p w14:paraId="37D46CA0">
            <w:pPr>
              <w:spacing w:line="360" w:lineRule="auto"/>
              <w:jc w:val="center"/>
              <w:rPr>
                <w:rFonts w:hint="eastAsia" w:ascii="宋体" w:hAnsi="宋体" w:eastAsia="宋体"/>
                <w:bCs/>
                <w:kern w:val="0"/>
                <w:sz w:val="24"/>
                <w:szCs w:val="28"/>
                <w:highlight w:val="none"/>
              </w:rPr>
            </w:pPr>
            <w:r>
              <w:rPr>
                <w:rFonts w:hint="eastAsia" w:ascii="宋体" w:hAnsi="宋体" w:eastAsia="宋体"/>
                <w:bCs/>
                <w:kern w:val="0"/>
                <w:sz w:val="24"/>
                <w:szCs w:val="28"/>
                <w:highlight w:val="none"/>
              </w:rPr>
              <w:t>服务期限</w:t>
            </w:r>
          </w:p>
        </w:tc>
        <w:tc>
          <w:tcPr>
            <w:tcW w:w="5611" w:type="dxa"/>
            <w:noWrap w:val="0"/>
            <w:vAlign w:val="center"/>
          </w:tcPr>
          <w:p w14:paraId="1D79B8B0">
            <w:pPr>
              <w:spacing w:line="360" w:lineRule="auto"/>
              <w:rPr>
                <w:rFonts w:hint="eastAsia" w:ascii="宋体" w:hAnsi="宋体" w:eastAsia="宋体" w:cs="宋体"/>
                <w:kern w:val="2"/>
                <w:sz w:val="24"/>
                <w:szCs w:val="24"/>
                <w:lang w:val="en-US" w:eastAsia="zh-CN" w:bidi="ar-SA"/>
              </w:rPr>
            </w:pPr>
            <w:r>
              <w:rPr>
                <w:rFonts w:hint="eastAsia" w:ascii="宋体" w:hAnsi="宋体" w:eastAsia="宋体" w:cs="宋体"/>
                <w:b w:val="0"/>
                <w:bCs w:val="0"/>
                <w:sz w:val="24"/>
                <w:szCs w:val="24"/>
                <w:u w:val="single"/>
              </w:rPr>
              <w:t>合同签订生效之日起至安徽职业技术学院202</w:t>
            </w:r>
            <w:r>
              <w:rPr>
                <w:rFonts w:hint="eastAsia" w:ascii="宋体" w:hAnsi="宋体" w:eastAsia="宋体" w:cs="宋体"/>
                <w:b w:val="0"/>
                <w:bCs w:val="0"/>
                <w:sz w:val="24"/>
                <w:szCs w:val="24"/>
                <w:u w:val="single"/>
                <w:lang w:val="en-US" w:eastAsia="zh-CN"/>
              </w:rPr>
              <w:t>5</w:t>
            </w:r>
            <w:r>
              <w:rPr>
                <w:rFonts w:hint="eastAsia" w:ascii="宋体" w:hAnsi="宋体" w:eastAsia="宋体" w:cs="宋体"/>
                <w:b w:val="0"/>
                <w:bCs w:val="0"/>
                <w:sz w:val="24"/>
                <w:szCs w:val="24"/>
                <w:u w:val="single"/>
              </w:rPr>
              <w:t>年</w:t>
            </w:r>
            <w:r>
              <w:rPr>
                <w:rFonts w:ascii="宋体" w:hAnsi="宋体" w:eastAsia="宋体" w:cs="宋体"/>
                <w:b w:val="0"/>
                <w:bCs w:val="0"/>
                <w:sz w:val="24"/>
                <w:szCs w:val="24"/>
                <w:u w:val="single"/>
              </w:rPr>
              <w:t>分类考试招生结束。</w:t>
            </w:r>
          </w:p>
        </w:tc>
      </w:tr>
    </w:tbl>
    <w:p w14:paraId="3E5801D1">
      <w:pPr>
        <w:spacing w:line="360" w:lineRule="auto"/>
        <w:ind w:firstLine="437"/>
        <w:jc w:val="left"/>
        <w:rPr>
          <w:rFonts w:hint="eastAsia" w:ascii="宋体" w:hAnsi="宋体" w:eastAsia="宋体" w:cs="宋体"/>
          <w:b/>
          <w:sz w:val="24"/>
          <w:szCs w:val="18"/>
          <w:highlight w:val="none"/>
        </w:rPr>
      </w:pPr>
      <w:r>
        <w:rPr>
          <w:rFonts w:hint="eastAsia" w:ascii="宋体" w:hAnsi="宋体" w:eastAsia="宋体" w:cs="宋体"/>
          <w:b/>
          <w:sz w:val="24"/>
          <w:szCs w:val="18"/>
          <w:highlight w:val="none"/>
          <w:lang w:val="en-US" w:eastAsia="zh-CN"/>
        </w:rPr>
        <w:t>二</w:t>
      </w:r>
      <w:r>
        <w:rPr>
          <w:rFonts w:hint="eastAsia" w:ascii="宋体" w:hAnsi="宋体" w:eastAsia="宋体" w:cs="宋体"/>
          <w:b/>
          <w:sz w:val="24"/>
          <w:szCs w:val="18"/>
          <w:highlight w:val="none"/>
        </w:rPr>
        <w:t>、服务需求</w:t>
      </w:r>
    </w:p>
    <w:tbl>
      <w:tblPr>
        <w:tblStyle w:val="4"/>
        <w:tblW w:w="8510" w:type="dxa"/>
        <w:tblInd w:w="2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30"/>
        <w:gridCol w:w="1154"/>
        <w:gridCol w:w="4866"/>
        <w:gridCol w:w="810"/>
        <w:gridCol w:w="850"/>
      </w:tblGrid>
      <w:tr w14:paraId="7C0E9E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830" w:type="dxa"/>
            <w:tcBorders>
              <w:top w:val="single" w:color="000000" w:sz="4" w:space="0"/>
              <w:left w:val="single" w:color="000000" w:sz="4" w:space="0"/>
              <w:bottom w:val="single" w:color="000000" w:sz="4" w:space="0"/>
              <w:right w:val="single" w:color="000000" w:sz="4" w:space="0"/>
            </w:tcBorders>
            <w:noWrap/>
            <w:vAlign w:val="center"/>
          </w:tcPr>
          <w:p w14:paraId="043143C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154" w:type="dxa"/>
            <w:tcBorders>
              <w:top w:val="single" w:color="000000" w:sz="4" w:space="0"/>
              <w:left w:val="single" w:color="000000" w:sz="4" w:space="0"/>
              <w:bottom w:val="single" w:color="000000" w:sz="4" w:space="0"/>
              <w:right w:val="single" w:color="000000" w:sz="4" w:space="0"/>
            </w:tcBorders>
            <w:noWrap/>
            <w:vAlign w:val="center"/>
          </w:tcPr>
          <w:p w14:paraId="0458ED6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4866" w:type="dxa"/>
            <w:tcBorders>
              <w:top w:val="single" w:color="000000" w:sz="4" w:space="0"/>
              <w:left w:val="single" w:color="000000" w:sz="4" w:space="0"/>
              <w:bottom w:val="single" w:color="000000" w:sz="4" w:space="0"/>
              <w:right w:val="single" w:color="000000" w:sz="4" w:space="0"/>
            </w:tcBorders>
            <w:noWrap/>
            <w:vAlign w:val="center"/>
          </w:tcPr>
          <w:p w14:paraId="2A2072C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技术参数</w:t>
            </w:r>
          </w:p>
        </w:tc>
        <w:tc>
          <w:tcPr>
            <w:tcW w:w="810" w:type="dxa"/>
            <w:tcBorders>
              <w:top w:val="single" w:color="000000" w:sz="4" w:space="0"/>
              <w:left w:val="single" w:color="000000" w:sz="4" w:space="0"/>
              <w:bottom w:val="single" w:color="000000" w:sz="4" w:space="0"/>
              <w:right w:val="single" w:color="000000" w:sz="4" w:space="0"/>
            </w:tcBorders>
            <w:noWrap/>
            <w:vAlign w:val="center"/>
          </w:tcPr>
          <w:p w14:paraId="2474B4E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850" w:type="dxa"/>
            <w:tcBorders>
              <w:top w:val="single" w:color="000000" w:sz="4" w:space="0"/>
              <w:left w:val="single" w:color="000000" w:sz="4" w:space="0"/>
              <w:bottom w:val="single" w:color="000000" w:sz="4" w:space="0"/>
              <w:right w:val="single" w:color="000000" w:sz="4" w:space="0"/>
            </w:tcBorders>
            <w:noWrap/>
            <w:vAlign w:val="center"/>
          </w:tcPr>
          <w:p w14:paraId="03E1B68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r>
      <w:tr w14:paraId="204B69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830" w:type="dxa"/>
            <w:tcBorders>
              <w:top w:val="single" w:color="000000" w:sz="4" w:space="0"/>
              <w:left w:val="single" w:color="000000" w:sz="4" w:space="0"/>
              <w:bottom w:val="single" w:color="000000" w:sz="4" w:space="0"/>
              <w:right w:val="single" w:color="000000" w:sz="4" w:space="0"/>
            </w:tcBorders>
            <w:noWrap/>
            <w:vAlign w:val="center"/>
          </w:tcPr>
          <w:p w14:paraId="3518047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w:t>
            </w:r>
          </w:p>
        </w:tc>
        <w:tc>
          <w:tcPr>
            <w:tcW w:w="1154" w:type="dxa"/>
            <w:tcBorders>
              <w:top w:val="single" w:color="000000" w:sz="4" w:space="0"/>
              <w:left w:val="single" w:color="000000" w:sz="4" w:space="0"/>
              <w:bottom w:val="single" w:color="000000" w:sz="4" w:space="0"/>
              <w:right w:val="single" w:color="000000" w:sz="4" w:space="0"/>
            </w:tcBorders>
            <w:noWrap/>
            <w:vAlign w:val="center"/>
          </w:tcPr>
          <w:p w14:paraId="66F56F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招生信息推广</w:t>
            </w:r>
          </w:p>
        </w:tc>
        <w:tc>
          <w:tcPr>
            <w:tcW w:w="4866" w:type="dxa"/>
            <w:tcBorders>
              <w:top w:val="single" w:color="000000" w:sz="4" w:space="0"/>
              <w:left w:val="single" w:color="000000" w:sz="4" w:space="0"/>
              <w:bottom w:val="single" w:color="000000" w:sz="4" w:space="0"/>
              <w:right w:val="single" w:color="000000" w:sz="4" w:space="0"/>
            </w:tcBorders>
            <w:noWrap w:val="0"/>
            <w:vAlign w:val="center"/>
          </w:tcPr>
          <w:p w14:paraId="545EB61E">
            <w:pPr>
              <w:keepNext w:val="0"/>
              <w:keepLines w:val="0"/>
              <w:widowControl/>
              <w:suppressLineNumbers w:val="0"/>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PC端+移动端聚合推荐：</w:t>
            </w:r>
            <w:r>
              <w:rPr>
                <w:rStyle w:val="8"/>
                <w:sz w:val="24"/>
                <w:szCs w:val="24"/>
                <w:lang w:val="en-US" w:eastAsia="zh-CN" w:bidi="ar"/>
              </w:rPr>
              <w:br w:type="textWrapping"/>
            </w:r>
            <w:r>
              <w:rPr>
                <w:rStyle w:val="8"/>
                <w:sz w:val="24"/>
                <w:szCs w:val="24"/>
                <w:lang w:val="en-US" w:eastAsia="zh-CN" w:bidi="ar"/>
              </w:rPr>
              <w:t>1.在安徽考生及家长搜索安徽专科高校信息时，需要出现在平台提供的搜索结果前五之内，加大学校热度，让更多学生进行报考。</w:t>
            </w:r>
            <w:r>
              <w:rPr>
                <w:rStyle w:val="8"/>
                <w:sz w:val="24"/>
                <w:szCs w:val="24"/>
                <w:lang w:val="en-US" w:eastAsia="zh-CN" w:bidi="ar"/>
              </w:rPr>
              <w:br w:type="textWrapping"/>
            </w:r>
            <w:r>
              <w:rPr>
                <w:rStyle w:val="8"/>
                <w:sz w:val="24"/>
                <w:szCs w:val="24"/>
                <w:lang w:val="en-US" w:eastAsia="zh-CN" w:bidi="ar"/>
              </w:rPr>
              <w:t>2.在分类招生考试相关的APP平台（下载不低于一千万），考生搜索分类考试相关信息时，需要在分类考试页面推荐展示；在分类招生考试相关的APP平台（下载不低于一千万），以特殊设计广告/图片广告展示，吸引考生及家长关注，投放不少于1周。</w:t>
            </w:r>
            <w:r>
              <w:rPr>
                <w:rStyle w:val="8"/>
                <w:sz w:val="24"/>
                <w:szCs w:val="24"/>
                <w:lang w:val="en-US" w:eastAsia="zh-CN" w:bidi="ar"/>
              </w:rPr>
              <w:br w:type="textWrapping"/>
            </w:r>
            <w:r>
              <w:rPr>
                <w:rStyle w:val="8"/>
                <w:sz w:val="24"/>
                <w:szCs w:val="24"/>
                <w:lang w:val="en-US" w:eastAsia="zh-CN" w:bidi="ar"/>
              </w:rPr>
              <w:t>3.在供应商自主运营的分类招生考试或高考相关平台首页，展示图片广告，加大学校热度，投放不少于2周。</w:t>
            </w:r>
            <w:r>
              <w:rPr>
                <w:rStyle w:val="8"/>
                <w:sz w:val="24"/>
                <w:szCs w:val="24"/>
                <w:lang w:val="en-US" w:eastAsia="zh-CN" w:bidi="ar"/>
              </w:rPr>
              <w:br w:type="textWrapping"/>
            </w:r>
            <w:r>
              <w:rPr>
                <w:rFonts w:hint="eastAsia" w:ascii="宋体" w:hAnsi="宋体" w:eastAsia="宋体" w:cs="宋体"/>
                <w:b/>
                <w:bCs/>
                <w:i w:val="0"/>
                <w:iCs w:val="0"/>
                <w:color w:val="000000"/>
                <w:kern w:val="0"/>
                <w:sz w:val="24"/>
                <w:szCs w:val="24"/>
                <w:u w:val="none"/>
                <w:lang w:val="en-US" w:eastAsia="zh-CN" w:bidi="ar"/>
              </w:rPr>
              <w:t>PC端+移动端精准服务：</w:t>
            </w:r>
            <w:r>
              <w:rPr>
                <w:rStyle w:val="8"/>
                <w:sz w:val="24"/>
                <w:szCs w:val="24"/>
                <w:lang w:val="en-US" w:eastAsia="zh-CN" w:bidi="ar"/>
              </w:rPr>
              <w:t xml:space="preserve">                                                </w:t>
            </w:r>
            <w:r>
              <w:rPr>
                <w:rStyle w:val="8"/>
                <w:sz w:val="24"/>
                <w:szCs w:val="24"/>
                <w:lang w:val="en-US" w:eastAsia="zh-CN" w:bidi="ar"/>
              </w:rPr>
              <w:br w:type="textWrapping"/>
            </w:r>
            <w:r>
              <w:rPr>
                <w:rStyle w:val="8"/>
                <w:sz w:val="24"/>
                <w:szCs w:val="24"/>
                <w:lang w:val="en-US" w:eastAsia="zh-CN" w:bidi="ar"/>
              </w:rPr>
              <w:t>1.在搜索省内任一所大学与我校最低2024年录取分数（正负20分上下）的学校页面中做相近分数院校推荐。</w:t>
            </w:r>
            <w:r>
              <w:rPr>
                <w:rStyle w:val="8"/>
                <w:sz w:val="24"/>
                <w:szCs w:val="24"/>
                <w:lang w:val="en-US" w:eastAsia="zh-CN" w:bidi="ar"/>
              </w:rPr>
              <w:br w:type="textWrapping"/>
            </w:r>
            <w:r>
              <w:rPr>
                <w:rStyle w:val="8"/>
                <w:sz w:val="24"/>
                <w:szCs w:val="24"/>
                <w:lang w:val="en-US" w:eastAsia="zh-CN" w:bidi="ar"/>
              </w:rPr>
              <w:t>2.在安徽考生及家长通过pc端搜索分类考试相关信息时，在分类考试页面通过特殊设计广告/图片广告展示推荐我校，吸引考生及家长关注，提高我校曝光度。</w:t>
            </w:r>
            <w:r>
              <w:rPr>
                <w:rStyle w:val="8"/>
                <w:sz w:val="24"/>
                <w:szCs w:val="24"/>
                <w:lang w:val="en-US" w:eastAsia="zh-CN" w:bidi="ar"/>
              </w:rPr>
              <w:br w:type="textWrapping"/>
            </w:r>
            <w:r>
              <w:rPr>
                <w:rStyle w:val="8"/>
                <w:sz w:val="24"/>
                <w:szCs w:val="24"/>
                <w:lang w:val="en-US" w:eastAsia="zh-CN" w:bidi="ar"/>
              </w:rPr>
              <w:t>3.在分类考试招生阶段中，提供我校招生信息宣传服务，线上图片推广不少于4周。</w:t>
            </w:r>
          </w:p>
        </w:tc>
        <w:tc>
          <w:tcPr>
            <w:tcW w:w="810" w:type="dxa"/>
            <w:tcBorders>
              <w:top w:val="single" w:color="000000" w:sz="4" w:space="0"/>
              <w:left w:val="single" w:color="000000" w:sz="4" w:space="0"/>
              <w:bottom w:val="single" w:color="000000" w:sz="4" w:space="0"/>
              <w:right w:val="single" w:color="000000" w:sz="4" w:space="0"/>
            </w:tcBorders>
            <w:noWrap/>
            <w:vAlign w:val="center"/>
          </w:tcPr>
          <w:p w14:paraId="0310FF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50" w:type="dxa"/>
            <w:tcBorders>
              <w:top w:val="single" w:color="000000" w:sz="4" w:space="0"/>
              <w:left w:val="single" w:color="000000" w:sz="4" w:space="0"/>
              <w:bottom w:val="single" w:color="000000" w:sz="4" w:space="0"/>
              <w:right w:val="single" w:color="000000" w:sz="4" w:space="0"/>
            </w:tcBorders>
            <w:noWrap/>
            <w:vAlign w:val="center"/>
          </w:tcPr>
          <w:p w14:paraId="760CEB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r>
      <w:tr w14:paraId="2C1F52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81" w:hRule="atLeast"/>
        </w:trPr>
        <w:tc>
          <w:tcPr>
            <w:tcW w:w="830" w:type="dxa"/>
            <w:tcBorders>
              <w:top w:val="single" w:color="000000" w:sz="4" w:space="0"/>
              <w:left w:val="single" w:color="000000" w:sz="4" w:space="0"/>
              <w:bottom w:val="single" w:color="000000" w:sz="4" w:space="0"/>
              <w:right w:val="single" w:color="000000" w:sz="4" w:space="0"/>
            </w:tcBorders>
            <w:noWrap/>
            <w:vAlign w:val="center"/>
          </w:tcPr>
          <w:p w14:paraId="4B1A40C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w:t>
            </w:r>
          </w:p>
        </w:tc>
        <w:tc>
          <w:tcPr>
            <w:tcW w:w="1154" w:type="dxa"/>
            <w:tcBorders>
              <w:top w:val="single" w:color="000000" w:sz="4" w:space="0"/>
              <w:left w:val="single" w:color="000000" w:sz="4" w:space="0"/>
              <w:bottom w:val="single" w:color="000000" w:sz="4" w:space="0"/>
              <w:right w:val="single" w:color="000000" w:sz="4" w:space="0"/>
            </w:tcBorders>
            <w:noWrap/>
            <w:vAlign w:val="center"/>
          </w:tcPr>
          <w:p w14:paraId="20BF79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创意短视频</w:t>
            </w:r>
          </w:p>
        </w:tc>
        <w:tc>
          <w:tcPr>
            <w:tcW w:w="4866" w:type="dxa"/>
            <w:tcBorders>
              <w:top w:val="single" w:color="000000" w:sz="4" w:space="0"/>
              <w:left w:val="single" w:color="000000" w:sz="4" w:space="0"/>
              <w:bottom w:val="single" w:color="000000" w:sz="4" w:space="0"/>
              <w:right w:val="single" w:color="000000" w:sz="4" w:space="0"/>
            </w:tcBorders>
            <w:noWrap w:val="0"/>
            <w:vAlign w:val="center"/>
          </w:tcPr>
          <w:p w14:paraId="4A4F80A2">
            <w:pPr>
              <w:keepNext w:val="0"/>
              <w:keepLines w:val="0"/>
              <w:widowControl/>
              <w:suppressLineNumbers w:val="0"/>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服务内容：</w:t>
            </w:r>
            <w:r>
              <w:rPr>
                <w:rStyle w:val="8"/>
                <w:sz w:val="24"/>
                <w:szCs w:val="24"/>
                <w:lang w:val="en-US" w:eastAsia="zh-CN" w:bidi="ar"/>
              </w:rPr>
              <w:br w:type="textWrapping"/>
            </w:r>
            <w:r>
              <w:rPr>
                <w:rStyle w:val="8"/>
                <w:sz w:val="24"/>
                <w:szCs w:val="24"/>
                <w:lang w:val="en-US" w:eastAsia="zh-CN" w:bidi="ar"/>
              </w:rPr>
              <w:t>拍摄制作创意宣传短视频2条。以60秒-90秒短视频展现校园风景和特色，包含校园硬件设施、校园文化、育人理念、师生风貌等，并对拍摄的成品进行渠道推送，扩大采购人影响力。</w:t>
            </w:r>
            <w:r>
              <w:rPr>
                <w:rStyle w:val="8"/>
                <w:sz w:val="24"/>
                <w:szCs w:val="24"/>
                <w:lang w:val="en-US" w:eastAsia="zh-CN" w:bidi="ar"/>
              </w:rPr>
              <w:br w:type="textWrapping"/>
            </w:r>
            <w:r>
              <w:rPr>
                <w:rFonts w:hint="eastAsia" w:ascii="宋体" w:hAnsi="宋体" w:eastAsia="宋体" w:cs="宋体"/>
                <w:b/>
                <w:bCs/>
                <w:i w:val="0"/>
                <w:iCs w:val="0"/>
                <w:color w:val="000000"/>
                <w:kern w:val="0"/>
                <w:sz w:val="24"/>
                <w:szCs w:val="24"/>
                <w:u w:val="none"/>
                <w:lang w:val="en-US" w:eastAsia="zh-CN" w:bidi="ar"/>
              </w:rPr>
              <w:t>推广投放：</w:t>
            </w:r>
            <w:r>
              <w:rPr>
                <w:rStyle w:val="8"/>
                <w:sz w:val="24"/>
                <w:szCs w:val="24"/>
                <w:lang w:val="en-US" w:eastAsia="zh-CN" w:bidi="ar"/>
              </w:rPr>
              <w:br w:type="textWrapping"/>
            </w:r>
            <w:r>
              <w:rPr>
                <w:rStyle w:val="8"/>
                <w:sz w:val="24"/>
                <w:szCs w:val="24"/>
                <w:lang w:val="en-US" w:eastAsia="zh-CN" w:bidi="ar"/>
              </w:rPr>
              <w:t>1.宣传片效果上要具有影响力和传播力，宣传渠道上要提供信息发布服务，将所拍摄宣传片发布至B站、小红书、微博、视频号、抖音等国内知名第三方平台，并提供至少其中一项主要平台的后台监测数据。</w:t>
            </w:r>
            <w:r>
              <w:rPr>
                <w:rStyle w:val="8"/>
                <w:sz w:val="24"/>
                <w:szCs w:val="24"/>
                <w:lang w:val="en-US" w:eastAsia="zh-CN" w:bidi="ar"/>
              </w:rPr>
              <w:br w:type="textWrapping"/>
            </w:r>
            <w:r>
              <w:rPr>
                <w:rStyle w:val="8"/>
                <w:sz w:val="24"/>
                <w:szCs w:val="24"/>
                <w:lang w:val="en-US" w:eastAsia="zh-CN" w:bidi="ar"/>
              </w:rPr>
              <w:t>2.拥有独立自有的国内影响力的宣传平台，能较好的对宣传产品进行社会推广。</w:t>
            </w:r>
            <w:r>
              <w:rPr>
                <w:rStyle w:val="8"/>
                <w:sz w:val="24"/>
                <w:szCs w:val="24"/>
                <w:lang w:val="en-US" w:eastAsia="zh-CN" w:bidi="ar"/>
              </w:rPr>
              <w:br w:type="textWrapping"/>
            </w:r>
            <w:r>
              <w:rPr>
                <w:rStyle w:val="8"/>
                <w:sz w:val="24"/>
                <w:szCs w:val="24"/>
                <w:lang w:val="en-US" w:eastAsia="zh-CN" w:bidi="ar"/>
              </w:rPr>
              <w:t>3.具有独立运营的网站、微信公众号、全媒体推广等任意一项即可。要求 PC 站+手机站+新媒体合作平台年访问人数(UV)不得少于300万，年累计访问次数（PV）不得少 3000万。</w:t>
            </w:r>
            <w:r>
              <w:rPr>
                <w:rStyle w:val="8"/>
                <w:sz w:val="24"/>
                <w:szCs w:val="24"/>
                <w:lang w:val="en-US" w:eastAsia="zh-CN" w:bidi="ar"/>
              </w:rPr>
              <w:br w:type="textWrapping"/>
            </w:r>
            <w:r>
              <w:rPr>
                <w:rStyle w:val="8"/>
                <w:sz w:val="24"/>
                <w:szCs w:val="24"/>
                <w:lang w:val="en-US" w:eastAsia="zh-CN" w:bidi="ar"/>
              </w:rPr>
              <w:t>4.拥有覆盖安徽省对口高中的深度合作资源，将宣传视频进行精准投放至不少于100所高中（中职），并取得良好的宣传效果。</w:t>
            </w:r>
            <w:r>
              <w:rPr>
                <w:rStyle w:val="8"/>
                <w:sz w:val="24"/>
                <w:szCs w:val="24"/>
                <w:lang w:val="en-US" w:eastAsia="zh-CN" w:bidi="ar"/>
              </w:rPr>
              <w:br w:type="textWrapping"/>
            </w:r>
            <w:r>
              <w:rPr>
                <w:rStyle w:val="8"/>
                <w:sz w:val="24"/>
                <w:szCs w:val="24"/>
                <w:lang w:val="en-US" w:eastAsia="zh-CN" w:bidi="ar"/>
              </w:rPr>
              <w:t>5.能够将招生宣传视频资源协助高校以招生海报或电子屏投放形式覆盖全省100所以上的高中（中职），具备优质的教育宣传资源，达到一定的宣传覆盖面。</w:t>
            </w:r>
          </w:p>
        </w:tc>
        <w:tc>
          <w:tcPr>
            <w:tcW w:w="810" w:type="dxa"/>
            <w:tcBorders>
              <w:top w:val="single" w:color="000000" w:sz="4" w:space="0"/>
              <w:left w:val="single" w:color="000000" w:sz="4" w:space="0"/>
              <w:bottom w:val="single" w:color="000000" w:sz="4" w:space="0"/>
              <w:right w:val="single" w:color="000000" w:sz="4" w:space="0"/>
            </w:tcBorders>
            <w:noWrap/>
            <w:vAlign w:val="center"/>
          </w:tcPr>
          <w:p w14:paraId="2A59F4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50" w:type="dxa"/>
            <w:tcBorders>
              <w:top w:val="single" w:color="000000" w:sz="4" w:space="0"/>
              <w:left w:val="single" w:color="000000" w:sz="4" w:space="0"/>
              <w:bottom w:val="single" w:color="000000" w:sz="4" w:space="0"/>
              <w:right w:val="single" w:color="000000" w:sz="4" w:space="0"/>
            </w:tcBorders>
            <w:noWrap/>
            <w:vAlign w:val="center"/>
          </w:tcPr>
          <w:p w14:paraId="14EEED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r>
      <w:tr w14:paraId="3F115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0" w:hRule="atLeast"/>
        </w:trPr>
        <w:tc>
          <w:tcPr>
            <w:tcW w:w="830" w:type="dxa"/>
            <w:tcBorders>
              <w:top w:val="single" w:color="000000" w:sz="4" w:space="0"/>
              <w:left w:val="single" w:color="000000" w:sz="4" w:space="0"/>
              <w:bottom w:val="single" w:color="000000" w:sz="4" w:space="0"/>
              <w:right w:val="single" w:color="000000" w:sz="4" w:space="0"/>
            </w:tcBorders>
            <w:noWrap/>
            <w:vAlign w:val="center"/>
          </w:tcPr>
          <w:p w14:paraId="1154FA8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w:t>
            </w:r>
          </w:p>
        </w:tc>
        <w:tc>
          <w:tcPr>
            <w:tcW w:w="1154" w:type="dxa"/>
            <w:tcBorders>
              <w:top w:val="single" w:color="000000" w:sz="4" w:space="0"/>
              <w:left w:val="single" w:color="000000" w:sz="4" w:space="0"/>
              <w:bottom w:val="single" w:color="000000" w:sz="4" w:space="0"/>
              <w:right w:val="single" w:color="000000" w:sz="4" w:space="0"/>
            </w:tcBorders>
            <w:noWrap/>
            <w:vAlign w:val="center"/>
          </w:tcPr>
          <w:p w14:paraId="5BD451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微信公众号运维</w:t>
            </w:r>
          </w:p>
        </w:tc>
        <w:tc>
          <w:tcPr>
            <w:tcW w:w="4866" w:type="dxa"/>
            <w:tcBorders>
              <w:top w:val="single" w:color="000000" w:sz="4" w:space="0"/>
              <w:left w:val="single" w:color="000000" w:sz="4" w:space="0"/>
              <w:bottom w:val="single" w:color="000000" w:sz="4" w:space="0"/>
              <w:right w:val="single" w:color="000000" w:sz="4" w:space="0"/>
            </w:tcBorders>
            <w:noWrap w:val="0"/>
            <w:vAlign w:val="center"/>
          </w:tcPr>
          <w:p w14:paraId="4021CBE0">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1.按照学校需求进行栏目设置，包含主栏目及子栏目编排以及头图、尾图设计等。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2.官方微信包装运营推广期间完成招生部门的对外宣传微信推文和通知、公告类等各项信息的排版美化，按照学校要求将文案设计成所需风格，美工优化后发布。</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3.根据学校需求，对于学校风景、院系介绍、学习攻略、优秀学生事迹、优秀教师事迹、校园活动、校园生活、节日节气、月份壁纸、求职就业资讯、高考倒计时等提供优质图文排版及设计制作。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4.制作基本要求，制作皆不可带与校方无关的LOGO和广告。</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5.以上所有信息发布前都交由校方指定相关负责人审核确认无误再发布。</w:t>
            </w:r>
          </w:p>
        </w:tc>
        <w:tc>
          <w:tcPr>
            <w:tcW w:w="810" w:type="dxa"/>
            <w:tcBorders>
              <w:top w:val="single" w:color="000000" w:sz="4" w:space="0"/>
              <w:left w:val="single" w:color="000000" w:sz="4" w:space="0"/>
              <w:bottom w:val="single" w:color="000000" w:sz="4" w:space="0"/>
              <w:right w:val="single" w:color="000000" w:sz="4" w:space="0"/>
            </w:tcBorders>
            <w:noWrap/>
            <w:vAlign w:val="center"/>
          </w:tcPr>
          <w:p w14:paraId="167B25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50" w:type="dxa"/>
            <w:tcBorders>
              <w:top w:val="single" w:color="000000" w:sz="4" w:space="0"/>
              <w:left w:val="single" w:color="000000" w:sz="4" w:space="0"/>
              <w:bottom w:val="single" w:color="000000" w:sz="4" w:space="0"/>
              <w:right w:val="single" w:color="000000" w:sz="4" w:space="0"/>
            </w:tcBorders>
            <w:noWrap/>
            <w:vAlign w:val="center"/>
          </w:tcPr>
          <w:p w14:paraId="79F6E4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r>
      <w:tr w14:paraId="021B86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trPr>
        <w:tc>
          <w:tcPr>
            <w:tcW w:w="830" w:type="dxa"/>
            <w:tcBorders>
              <w:top w:val="single" w:color="000000" w:sz="4" w:space="0"/>
              <w:left w:val="single" w:color="000000" w:sz="4" w:space="0"/>
              <w:bottom w:val="single" w:color="000000" w:sz="4" w:space="0"/>
              <w:right w:val="single" w:color="000000" w:sz="4" w:space="0"/>
            </w:tcBorders>
            <w:noWrap/>
            <w:vAlign w:val="center"/>
          </w:tcPr>
          <w:p w14:paraId="0D6E6A0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4</w:t>
            </w:r>
          </w:p>
        </w:tc>
        <w:tc>
          <w:tcPr>
            <w:tcW w:w="1154" w:type="dxa"/>
            <w:tcBorders>
              <w:top w:val="single" w:color="000000" w:sz="4" w:space="0"/>
              <w:left w:val="single" w:color="000000" w:sz="4" w:space="0"/>
              <w:bottom w:val="single" w:color="000000" w:sz="4" w:space="0"/>
              <w:right w:val="single" w:color="000000" w:sz="4" w:space="0"/>
            </w:tcBorders>
            <w:noWrap/>
            <w:vAlign w:val="center"/>
          </w:tcPr>
          <w:p w14:paraId="396A80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电子资源策划设计</w:t>
            </w:r>
          </w:p>
        </w:tc>
        <w:tc>
          <w:tcPr>
            <w:tcW w:w="4866" w:type="dxa"/>
            <w:tcBorders>
              <w:top w:val="single" w:color="000000" w:sz="4" w:space="0"/>
              <w:left w:val="single" w:color="000000" w:sz="4" w:space="0"/>
              <w:bottom w:val="single" w:color="000000" w:sz="4" w:space="0"/>
              <w:right w:val="single" w:color="000000" w:sz="4" w:space="0"/>
            </w:tcBorders>
            <w:noWrap w:val="0"/>
            <w:vAlign w:val="center"/>
          </w:tcPr>
          <w:p w14:paraId="7B12BAA6">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1.分类考试招生指南折页设计，四折页形式。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2.分类考试招生宣传PTT设计、制作、优化。</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3.分类考试招生信息发布平台banner和长图设计。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4.分类考试招生校园手绘地图设计。</w:t>
            </w:r>
          </w:p>
        </w:tc>
        <w:tc>
          <w:tcPr>
            <w:tcW w:w="810" w:type="dxa"/>
            <w:tcBorders>
              <w:top w:val="single" w:color="000000" w:sz="4" w:space="0"/>
              <w:left w:val="single" w:color="000000" w:sz="4" w:space="0"/>
              <w:bottom w:val="single" w:color="000000" w:sz="4" w:space="0"/>
              <w:right w:val="single" w:color="000000" w:sz="4" w:space="0"/>
            </w:tcBorders>
            <w:noWrap/>
            <w:vAlign w:val="center"/>
          </w:tcPr>
          <w:p w14:paraId="22C6B4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50" w:type="dxa"/>
            <w:tcBorders>
              <w:top w:val="single" w:color="000000" w:sz="4" w:space="0"/>
              <w:left w:val="single" w:color="000000" w:sz="4" w:space="0"/>
              <w:bottom w:val="single" w:color="000000" w:sz="4" w:space="0"/>
              <w:right w:val="single" w:color="000000" w:sz="4" w:space="0"/>
            </w:tcBorders>
            <w:noWrap/>
            <w:vAlign w:val="center"/>
          </w:tcPr>
          <w:p w14:paraId="168EEF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r>
    </w:tbl>
    <w:p w14:paraId="63882AA4">
      <w:pPr>
        <w:wordWrap w:val="0"/>
        <w:spacing w:line="440" w:lineRule="exact"/>
        <w:ind w:firstLine="437"/>
        <w:jc w:val="left"/>
        <w:rPr>
          <w:rFonts w:ascii="宋体" w:hAnsi="宋体" w:eastAsia="宋体" w:cs="宋体"/>
          <w:b/>
          <w:sz w:val="28"/>
          <w:szCs w:val="28"/>
        </w:rPr>
      </w:pPr>
      <w:r>
        <w:rPr>
          <w:rFonts w:hint="eastAsia" w:ascii="宋体" w:hAnsi="宋体" w:eastAsia="宋体" w:cs="宋体"/>
          <w:b/>
          <w:sz w:val="28"/>
          <w:szCs w:val="28"/>
          <w:lang w:val="en-US" w:eastAsia="zh-CN"/>
        </w:rPr>
        <w:t>三</w:t>
      </w:r>
      <w:r>
        <w:rPr>
          <w:rFonts w:hint="eastAsia" w:ascii="宋体" w:hAnsi="宋体" w:eastAsia="宋体" w:cs="宋体"/>
          <w:b/>
          <w:sz w:val="28"/>
          <w:szCs w:val="28"/>
        </w:rPr>
        <w:t>、报价要求</w:t>
      </w:r>
    </w:p>
    <w:p w14:paraId="5B5A39E1">
      <w:pPr>
        <w:wordWrap w:val="0"/>
        <w:spacing w:line="440" w:lineRule="exact"/>
        <w:ind w:firstLine="437"/>
        <w:jc w:val="left"/>
        <w:rPr>
          <w:rFonts w:ascii="宋体" w:hAnsi="宋体" w:eastAsia="宋体"/>
          <w:sz w:val="24"/>
        </w:rPr>
      </w:pPr>
      <w:r>
        <w:rPr>
          <w:rFonts w:hint="eastAsia" w:ascii="宋体" w:hAnsi="宋体" w:eastAsia="宋体"/>
          <w:sz w:val="24"/>
        </w:rPr>
        <w:t>本项目报总价，总价包含完成本项目所需的全部费用，成交后采购人不再增加任何费用</w:t>
      </w:r>
      <w:r>
        <w:rPr>
          <w:rFonts w:hint="eastAsia" w:ascii="宋体" w:hAnsi="宋体" w:eastAsia="宋体"/>
          <w:sz w:val="24"/>
          <w:lang w:val="en-US" w:eastAsia="zh-CN"/>
        </w:rPr>
        <w:t>，</w:t>
      </w:r>
      <w:r>
        <w:rPr>
          <w:rFonts w:hint="eastAsia" w:ascii="宋体" w:hAnsi="宋体" w:eastAsia="宋体"/>
          <w:sz w:val="24"/>
        </w:rPr>
        <w:t>请供应商充分考虑后报价。</w:t>
      </w:r>
    </w:p>
    <w:p w14:paraId="0A6F0A07">
      <w:pPr>
        <w:wordWrap w:val="0"/>
        <w:spacing w:line="440" w:lineRule="exact"/>
        <w:ind w:firstLine="437"/>
        <w:jc w:val="left"/>
        <w:rPr>
          <w:rFonts w:hint="eastAsia" w:ascii="宋体" w:hAnsi="宋体" w:eastAsia="宋体" w:cs="宋体"/>
          <w:b/>
          <w:sz w:val="28"/>
          <w:szCs w:val="28"/>
        </w:rPr>
      </w:pPr>
      <w:r>
        <w:rPr>
          <w:rFonts w:hint="eastAsia" w:ascii="宋体" w:hAnsi="宋体" w:eastAsia="宋体" w:cs="宋体"/>
          <w:b/>
          <w:sz w:val="28"/>
          <w:szCs w:val="28"/>
          <w:lang w:val="en-US" w:eastAsia="zh-CN"/>
        </w:rPr>
        <w:t>四</w:t>
      </w:r>
      <w:r>
        <w:rPr>
          <w:rFonts w:hint="eastAsia" w:ascii="宋体" w:hAnsi="宋体" w:eastAsia="宋体" w:cs="宋体"/>
          <w:b/>
          <w:sz w:val="28"/>
          <w:szCs w:val="28"/>
        </w:rPr>
        <w:t>、其他要求</w:t>
      </w:r>
    </w:p>
    <w:p w14:paraId="18006867">
      <w:pPr>
        <w:wordWrap w:val="0"/>
        <w:spacing w:line="440" w:lineRule="exact"/>
        <w:ind w:firstLine="437"/>
        <w:jc w:val="left"/>
        <w:rPr>
          <w:rFonts w:hint="eastAsia" w:ascii="宋体" w:hAnsi="宋体" w:eastAsia="宋体"/>
          <w:sz w:val="24"/>
        </w:rPr>
      </w:pPr>
      <w:r>
        <w:rPr>
          <w:rFonts w:hint="eastAsia" w:ascii="宋体" w:hAnsi="宋体" w:eastAsia="宋体"/>
          <w:sz w:val="24"/>
        </w:rPr>
        <w:t>1、成交供应商发布任何采购人招生宣传信息，必须要经过采购人审核后才可发布，不得发布虚假信息。</w:t>
      </w:r>
    </w:p>
    <w:p w14:paraId="1C9AD834">
      <w:pPr>
        <w:wordWrap w:val="0"/>
        <w:spacing w:line="440" w:lineRule="exact"/>
        <w:ind w:firstLine="437"/>
        <w:jc w:val="left"/>
        <w:rPr>
          <w:rFonts w:hint="eastAsia" w:ascii="宋体" w:hAnsi="宋体" w:eastAsia="宋体"/>
          <w:sz w:val="24"/>
        </w:rPr>
      </w:pPr>
      <w:r>
        <w:rPr>
          <w:rFonts w:hint="eastAsia" w:ascii="宋体" w:hAnsi="宋体" w:eastAsia="宋体"/>
          <w:sz w:val="24"/>
        </w:rPr>
        <w:t>2、成交供应商对自有网络平台、系统、APP等的网络数据安全、意识形态风险等责任，由成交供应商自行负责，与采购人无关。</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216E75"/>
    <w:rsid w:val="19216E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lock Text"/>
    <w:basedOn w:val="1"/>
    <w:unhideWhenUsed/>
    <w:qFormat/>
    <w:uiPriority w:val="0"/>
    <w:pPr>
      <w:spacing w:line="360" w:lineRule="auto"/>
      <w:ind w:left="630" w:right="-609" w:firstLine="420"/>
    </w:pPr>
    <w:rPr>
      <w:rFonts w:ascii="仿宋_GB2312" w:eastAsia="仿宋_GB2312"/>
    </w:rPr>
  </w:style>
  <w:style w:type="paragraph" w:styleId="3">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D&amp;L"/>
    <w:basedOn w:val="3"/>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7">
    <w:name w:val="xl31"/>
    <w:basedOn w:val="1"/>
    <w:qFormat/>
    <w:uiPriority w:val="0"/>
    <w:pPr>
      <w:widowControl/>
      <w:spacing w:before="100" w:beforeAutospacing="1" w:after="100" w:afterAutospacing="1"/>
      <w:jc w:val="center"/>
    </w:pPr>
    <w:rPr>
      <w:b/>
      <w:bCs/>
      <w:kern w:val="0"/>
      <w:sz w:val="28"/>
      <w:szCs w:val="28"/>
    </w:rPr>
  </w:style>
  <w:style w:type="character" w:customStyle="1" w:styleId="8">
    <w:name w:val="font01"/>
    <w:basedOn w:val="5"/>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2025-02-20T02:17:00Z</dcterms:created>
  <dc:creator>Xu Zhenwen</dc:creator>
  <cp:lastModifiedBy>Xu Zhenwen</cp:lastModifiedBy>
  <dcterms:modified xsi:type="dcterms:W3CDTF">2025-02-20T02:18:23Z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2DD26C7E4CEC4130A2F38F58BAA96BDE_11</vt:lpwstr>
  </property>
  <property fmtid="{D5CDD505-2E9C-101B-9397-08002B2CF9AE}" pid="4" name="KSOTemplateDocerSaveRecord">
    <vt:lpwstr>eyJoZGlkIjoiN2YzNjBkOTgyNWQ1YTMxYzM3MzMwNWFiODNmOWIzYWMiLCJ1c2VySWQiOiIzMDY4OTk3NTIifQ==</vt:lpwstr>
  </property>
</Properties>
</file>