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FB12A7">
      <w:pPr>
        <w:wordWrap w:val="0"/>
        <w:spacing w:line="360" w:lineRule="auto"/>
        <w:jc w:val="center"/>
        <w:outlineLvl w:val="1"/>
        <w:rPr>
          <w:rFonts w:hint="eastAsia" w:ascii="华文中宋" w:hAnsi="华文中宋" w:eastAsia="华文中宋" w:cs="Times New Roman"/>
          <w:b/>
          <w:bCs/>
          <w:kern w:val="44"/>
          <w:sz w:val="44"/>
          <w:szCs w:val="44"/>
        </w:rPr>
      </w:pPr>
      <w:bookmarkStart w:id="0" w:name="_Toc9954"/>
      <w:r>
        <w:rPr>
          <w:rFonts w:hint="eastAsia" w:ascii="华文中宋" w:hAnsi="华文中宋" w:eastAsia="华文中宋" w:cs="Times New Roman"/>
          <w:b/>
          <w:bCs/>
          <w:kern w:val="44"/>
          <w:sz w:val="44"/>
          <w:szCs w:val="44"/>
        </w:rPr>
        <w:t>第三章  采购需求</w:t>
      </w:r>
      <w:bookmarkEnd w:id="0"/>
    </w:p>
    <w:p w14:paraId="3A19CB5E">
      <w:pPr>
        <w:wordWrap w:val="0"/>
        <w:spacing w:line="440" w:lineRule="exact"/>
        <w:jc w:val="left"/>
        <w:rPr>
          <w:rFonts w:ascii="宋体" w:hAnsi="宋体" w:eastAsia="宋体"/>
          <w:b/>
          <w:sz w:val="24"/>
        </w:rPr>
      </w:pPr>
      <w:r>
        <w:rPr>
          <w:rFonts w:hint="eastAsia" w:ascii="宋体" w:hAnsi="宋体" w:eastAsia="宋体"/>
          <w:b/>
          <w:sz w:val="24"/>
        </w:rPr>
        <w:t>前注：</w:t>
      </w:r>
    </w:p>
    <w:p w14:paraId="40B8B71F">
      <w:pPr>
        <w:wordWrap w:val="0"/>
        <w:spacing w:line="440" w:lineRule="exact"/>
        <w:ind w:firstLine="437"/>
        <w:jc w:val="left"/>
        <w:rPr>
          <w:rFonts w:ascii="宋体" w:hAnsi="宋体" w:eastAsia="宋体"/>
          <w:sz w:val="24"/>
        </w:rPr>
      </w:pPr>
      <w:r>
        <w:rPr>
          <w:rFonts w:hint="eastAsia" w:ascii="宋体" w:hAnsi="宋体" w:eastAsia="宋体"/>
          <w:sz w:val="24"/>
        </w:rPr>
        <w:t>1.</w:t>
      </w:r>
      <w:r>
        <w:rPr>
          <w:rFonts w:ascii="宋体" w:hAnsi="宋体" w:eastAsia="宋体"/>
          <w:sz w:val="24"/>
        </w:rPr>
        <w:t>本说明中提出的</w:t>
      </w:r>
      <w:r>
        <w:rPr>
          <w:rFonts w:hint="eastAsia" w:ascii="宋体" w:hAnsi="宋体" w:eastAsia="宋体"/>
          <w:sz w:val="24"/>
        </w:rPr>
        <w:t>服务</w:t>
      </w:r>
      <w:r>
        <w:rPr>
          <w:rFonts w:ascii="宋体" w:hAnsi="宋体" w:eastAsia="宋体"/>
          <w:sz w:val="24"/>
        </w:rPr>
        <w:t>方案仅为参考，如无明确限制，供应商可以进行优化，提供满足用户实际需要的更优（或者性能实质上不低于的）</w:t>
      </w:r>
      <w:r>
        <w:rPr>
          <w:rFonts w:hint="eastAsia" w:ascii="宋体" w:hAnsi="宋体" w:eastAsia="宋体"/>
          <w:sz w:val="24"/>
        </w:rPr>
        <w:t>服务</w:t>
      </w:r>
      <w:r>
        <w:rPr>
          <w:rFonts w:ascii="宋体" w:hAnsi="宋体" w:eastAsia="宋体"/>
          <w:sz w:val="24"/>
        </w:rPr>
        <w:t>方案，且此方案须经磋商小组评审认可</w:t>
      </w:r>
      <w:r>
        <w:rPr>
          <w:rFonts w:hint="eastAsia" w:ascii="宋体" w:hAnsi="宋体" w:eastAsia="宋体"/>
          <w:sz w:val="24"/>
        </w:rPr>
        <w:t>。</w:t>
      </w:r>
    </w:p>
    <w:p w14:paraId="0C869961">
      <w:pPr>
        <w:wordWrap w:val="0"/>
        <w:spacing w:line="440" w:lineRule="exact"/>
        <w:ind w:firstLine="437"/>
        <w:jc w:val="left"/>
        <w:outlineLvl w:val="2"/>
        <w:rPr>
          <w:rFonts w:hint="eastAsia" w:ascii="宋体" w:hAnsi="宋体" w:eastAsia="宋体"/>
          <w:b/>
          <w:sz w:val="24"/>
          <w:szCs w:val="24"/>
        </w:rPr>
      </w:pPr>
      <w:r>
        <w:rPr>
          <w:rFonts w:hint="eastAsia" w:ascii="宋体" w:hAnsi="宋体" w:eastAsia="宋体"/>
          <w:b/>
          <w:sz w:val="24"/>
          <w:szCs w:val="24"/>
        </w:rPr>
        <w:t>第1包：2025年线上整体推广服务及招生宣传短视频拍摄采购</w:t>
      </w:r>
    </w:p>
    <w:p w14:paraId="32F1933B">
      <w:pPr>
        <w:wordWrap w:val="0"/>
        <w:spacing w:line="440" w:lineRule="exact"/>
        <w:ind w:firstLine="437"/>
        <w:jc w:val="left"/>
        <w:rPr>
          <w:rFonts w:ascii="宋体" w:hAnsi="宋体" w:eastAsia="宋体"/>
          <w:b/>
          <w:sz w:val="24"/>
          <w:szCs w:val="24"/>
        </w:rPr>
      </w:pPr>
      <w:r>
        <w:rPr>
          <w:rFonts w:hint="eastAsia" w:ascii="宋体" w:hAnsi="宋体" w:eastAsia="宋体"/>
          <w:b/>
          <w:sz w:val="24"/>
          <w:szCs w:val="24"/>
        </w:rPr>
        <w:t>一、采购需求前附表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3524B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2980B16">
            <w:pPr>
              <w:pStyle w:val="7"/>
              <w:pBdr>
                <w:bottom w:val="none" w:color="auto" w:sz="0" w:space="0"/>
              </w:pBdr>
              <w:tabs>
                <w:tab w:val="clear" w:pos="4153"/>
                <w:tab w:val="clear" w:pos="8306"/>
              </w:tabs>
              <w:wordWrap w:val="0"/>
              <w:adjustRightInd/>
              <w:spacing w:line="360" w:lineRule="auto"/>
              <w:textAlignment w:val="auto"/>
              <w:rPr>
                <w:rFonts w:ascii="宋体" w:hAnsi="宋体" w:eastAsia="宋体"/>
                <w:b/>
                <w:kern w:val="2"/>
              </w:rPr>
            </w:pPr>
            <w:r>
              <w:rPr>
                <w:rFonts w:hint="eastAsia" w:ascii="宋体" w:hAnsi="宋体" w:eastAsia="宋体"/>
                <w:b/>
                <w:kern w:val="2"/>
              </w:rPr>
              <w:t>序号</w:t>
            </w:r>
          </w:p>
        </w:tc>
        <w:tc>
          <w:tcPr>
            <w:tcW w:w="2025" w:type="dxa"/>
            <w:noWrap w:val="0"/>
            <w:vAlign w:val="center"/>
          </w:tcPr>
          <w:p w14:paraId="397E4758">
            <w:pPr>
              <w:pStyle w:val="8"/>
              <w:widowControl w:val="0"/>
              <w:wordWrap w:val="0"/>
              <w:spacing w:before="0" w:beforeAutospacing="0" w:after="0" w:afterAutospacing="0" w:line="360" w:lineRule="auto"/>
              <w:rPr>
                <w:rFonts w:hint="eastAsia" w:ascii="宋体" w:hAnsi="宋体" w:eastAsia="宋体"/>
                <w:bCs w:val="0"/>
                <w:sz w:val="24"/>
              </w:rPr>
            </w:pPr>
            <w:r>
              <w:rPr>
                <w:rFonts w:hint="eastAsia" w:ascii="宋体" w:hAnsi="宋体" w:eastAsia="宋体"/>
                <w:bCs w:val="0"/>
                <w:sz w:val="24"/>
              </w:rPr>
              <w:t>内容</w:t>
            </w:r>
          </w:p>
        </w:tc>
        <w:tc>
          <w:tcPr>
            <w:tcW w:w="5466" w:type="dxa"/>
            <w:noWrap w:val="0"/>
            <w:vAlign w:val="center"/>
          </w:tcPr>
          <w:p w14:paraId="7E8BA35E">
            <w:pPr>
              <w:pStyle w:val="8"/>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说明与要求</w:t>
            </w:r>
          </w:p>
        </w:tc>
      </w:tr>
      <w:tr w14:paraId="17F5F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EFA5CFB">
            <w:pPr>
              <w:pStyle w:val="7"/>
              <w:pBdr>
                <w:bottom w:val="none" w:color="auto" w:sz="0" w:space="0"/>
              </w:pBdr>
              <w:tabs>
                <w:tab w:val="clear" w:pos="4153"/>
                <w:tab w:val="clear" w:pos="8306"/>
              </w:tabs>
              <w:wordWrap w:val="0"/>
              <w:adjustRightInd/>
              <w:spacing w:line="360" w:lineRule="auto"/>
              <w:textAlignment w:val="auto"/>
              <w:rPr>
                <w:rFonts w:ascii="宋体" w:hAnsi="宋体" w:eastAsia="宋体"/>
                <w:bCs/>
                <w:kern w:val="2"/>
              </w:rPr>
            </w:pPr>
            <w:r>
              <w:rPr>
                <w:rFonts w:hint="eastAsia" w:ascii="宋体" w:hAnsi="宋体" w:eastAsia="宋体"/>
                <w:bCs/>
                <w:kern w:val="2"/>
              </w:rPr>
              <w:t>1</w:t>
            </w:r>
          </w:p>
        </w:tc>
        <w:tc>
          <w:tcPr>
            <w:tcW w:w="2025" w:type="dxa"/>
            <w:noWrap w:val="0"/>
            <w:vAlign w:val="center"/>
          </w:tcPr>
          <w:p w14:paraId="7B897F3B">
            <w:pPr>
              <w:pStyle w:val="8"/>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466" w:type="dxa"/>
            <w:noWrap w:val="0"/>
            <w:vAlign w:val="center"/>
          </w:tcPr>
          <w:p w14:paraId="26340DA4">
            <w:pPr>
              <w:pStyle w:val="8"/>
              <w:widowControl w:val="0"/>
              <w:spacing w:before="0" w:beforeAutospacing="0" w:after="0" w:afterAutospacing="0" w:line="360" w:lineRule="auto"/>
              <w:jc w:val="left"/>
              <w:rPr>
                <w:rFonts w:hint="eastAsia" w:ascii="宋体" w:hAnsi="宋体" w:eastAsia="宋体" w:cs="宋体"/>
                <w:b w:val="0"/>
                <w:bCs w:val="0"/>
                <w:sz w:val="24"/>
              </w:rPr>
            </w:pPr>
            <w:r>
              <w:rPr>
                <w:rFonts w:hint="eastAsia" w:ascii="宋体" w:hAnsi="宋体" w:eastAsia="宋体" w:cs="宋体"/>
                <w:b w:val="0"/>
                <w:bCs w:val="0"/>
                <w:sz w:val="24"/>
                <w:highlight w:val="none"/>
              </w:rPr>
              <w:t>合同履行完毕后一次性付清合同款。</w:t>
            </w:r>
          </w:p>
        </w:tc>
      </w:tr>
      <w:tr w14:paraId="5C027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2DAD5955">
            <w:pPr>
              <w:pStyle w:val="7"/>
              <w:pBdr>
                <w:bottom w:val="none" w:color="auto" w:sz="0" w:space="0"/>
              </w:pBdr>
              <w:tabs>
                <w:tab w:val="clear" w:pos="4153"/>
                <w:tab w:val="clear" w:pos="8306"/>
              </w:tabs>
              <w:wordWrap w:val="0"/>
              <w:adjustRightInd/>
              <w:spacing w:line="360" w:lineRule="auto"/>
              <w:textAlignment w:val="auto"/>
              <w:rPr>
                <w:rFonts w:ascii="宋体" w:hAnsi="宋体" w:eastAsia="宋体"/>
                <w:bCs/>
                <w:kern w:val="2"/>
              </w:rPr>
            </w:pPr>
            <w:r>
              <w:rPr>
                <w:rFonts w:hint="eastAsia" w:ascii="宋体" w:hAnsi="宋体" w:eastAsia="宋体"/>
                <w:bCs/>
                <w:kern w:val="2"/>
              </w:rPr>
              <w:t>2</w:t>
            </w:r>
          </w:p>
        </w:tc>
        <w:tc>
          <w:tcPr>
            <w:tcW w:w="2025" w:type="dxa"/>
            <w:noWrap w:val="0"/>
            <w:vAlign w:val="center"/>
          </w:tcPr>
          <w:p w14:paraId="2F60977E">
            <w:pPr>
              <w:pStyle w:val="8"/>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5466" w:type="dxa"/>
            <w:noWrap w:val="0"/>
            <w:vAlign w:val="center"/>
          </w:tcPr>
          <w:p w14:paraId="26064375">
            <w:pPr>
              <w:pStyle w:val="3"/>
              <w:spacing w:line="360" w:lineRule="auto"/>
              <w:rPr>
                <w:rFonts w:hint="eastAsia" w:ascii="宋体" w:hAnsi="宋体" w:cs="宋体"/>
                <w:kern w:val="0"/>
                <w:sz w:val="24"/>
                <w:szCs w:val="28"/>
              </w:rPr>
            </w:pPr>
            <w:r>
              <w:rPr>
                <w:rFonts w:hint="eastAsia" w:ascii="宋体" w:hAnsi="宋体" w:cs="宋体"/>
                <w:kern w:val="0"/>
                <w:sz w:val="24"/>
                <w:szCs w:val="28"/>
              </w:rPr>
              <w:t xml:space="preserve">安徽工商职业学院双凤校区，采购人指定地点。            </w:t>
            </w:r>
          </w:p>
        </w:tc>
      </w:tr>
      <w:tr w14:paraId="55C65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5701C320">
            <w:pPr>
              <w:pStyle w:val="7"/>
              <w:pBdr>
                <w:bottom w:val="none" w:color="auto" w:sz="0" w:space="0"/>
              </w:pBdr>
              <w:tabs>
                <w:tab w:val="clear" w:pos="4153"/>
                <w:tab w:val="clear" w:pos="8306"/>
              </w:tabs>
              <w:wordWrap w:val="0"/>
              <w:adjustRightInd/>
              <w:spacing w:line="360" w:lineRule="auto"/>
              <w:textAlignment w:val="auto"/>
              <w:rPr>
                <w:rFonts w:ascii="宋体" w:hAnsi="宋体" w:eastAsia="宋体"/>
                <w:bCs/>
                <w:kern w:val="2"/>
              </w:rPr>
            </w:pPr>
            <w:r>
              <w:rPr>
                <w:rFonts w:hint="eastAsia" w:ascii="宋体" w:hAnsi="宋体" w:eastAsia="宋体"/>
                <w:bCs/>
                <w:kern w:val="2"/>
              </w:rPr>
              <w:t>3</w:t>
            </w:r>
          </w:p>
        </w:tc>
        <w:tc>
          <w:tcPr>
            <w:tcW w:w="2025" w:type="dxa"/>
            <w:noWrap w:val="0"/>
            <w:vAlign w:val="center"/>
          </w:tcPr>
          <w:p w14:paraId="034E4684">
            <w:pPr>
              <w:pStyle w:val="8"/>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5466" w:type="dxa"/>
            <w:noWrap w:val="0"/>
            <w:vAlign w:val="center"/>
          </w:tcPr>
          <w:p w14:paraId="6C0D2043">
            <w:pPr>
              <w:pStyle w:val="8"/>
              <w:widowControl w:val="0"/>
              <w:spacing w:before="0" w:beforeAutospacing="0" w:after="0" w:afterAutospacing="0" w:line="360" w:lineRule="auto"/>
              <w:jc w:val="left"/>
              <w:rPr>
                <w:rFonts w:hint="eastAsia" w:ascii="宋体" w:hAnsi="宋体" w:eastAsia="宋体"/>
                <w:b w:val="0"/>
                <w:sz w:val="24"/>
              </w:rPr>
            </w:pPr>
            <w:r>
              <w:rPr>
                <w:rFonts w:hint="eastAsia" w:ascii="宋体" w:hAnsi="宋体" w:eastAsia="宋体"/>
                <w:b w:val="0"/>
                <w:sz w:val="24"/>
              </w:rPr>
              <w:t>合同签订生效后至2025年11月。</w:t>
            </w:r>
          </w:p>
        </w:tc>
      </w:tr>
    </w:tbl>
    <w:p w14:paraId="43F44BA7">
      <w:pPr>
        <w:wordWrap w:val="0"/>
        <w:spacing w:line="360" w:lineRule="auto"/>
        <w:ind w:firstLine="437"/>
        <w:jc w:val="left"/>
        <w:rPr>
          <w:rFonts w:ascii="宋体" w:hAnsi="宋体" w:eastAsia="宋体"/>
          <w:b/>
          <w:sz w:val="24"/>
          <w:szCs w:val="24"/>
        </w:rPr>
      </w:pPr>
      <w:bookmarkStart w:id="1" w:name="_Hlk16461016"/>
      <w:r>
        <w:rPr>
          <w:rFonts w:hint="eastAsia" w:ascii="宋体" w:hAnsi="宋体" w:eastAsia="宋体"/>
          <w:b/>
          <w:sz w:val="24"/>
          <w:szCs w:val="24"/>
        </w:rPr>
        <w:t>二、项目概况</w:t>
      </w:r>
    </w:p>
    <w:p w14:paraId="117C38EE">
      <w:pPr>
        <w:pStyle w:val="2"/>
        <w:spacing w:line="360" w:lineRule="auto"/>
        <w:ind w:firstLine="480"/>
        <w:rPr>
          <w:rFonts w:hint="eastAsia" w:ascii="宋体" w:hAnsi="宋体" w:eastAsia="宋体" w:cs="宋体"/>
          <w:sz w:val="24"/>
          <w:szCs w:val="24"/>
        </w:rPr>
      </w:pPr>
      <w:r>
        <w:rPr>
          <w:rFonts w:hint="eastAsia" w:ascii="宋体" w:hAnsi="宋体" w:eastAsia="宋体" w:cs="宋体"/>
          <w:sz w:val="24"/>
          <w:szCs w:val="24"/>
        </w:rPr>
        <w:t>安徽工商职业学院2025年全年线上招生宣传服务项目，结合移动端电脑端宣传相结合的理念，采用媒体渠道全通投宣传并用的模式，旨在实现安徽工商职业学院2025年的招生宣传工作目标，提高整体学生的报考数和报到率。</w:t>
      </w:r>
    </w:p>
    <w:p w14:paraId="6904F811">
      <w:pPr>
        <w:wordWrap w:val="0"/>
        <w:spacing w:line="360" w:lineRule="auto"/>
        <w:ind w:firstLine="437"/>
        <w:jc w:val="left"/>
        <w:rPr>
          <w:rFonts w:hint="eastAsia" w:ascii="宋体" w:hAnsi="宋体" w:eastAsia="宋体"/>
          <w:b/>
          <w:sz w:val="24"/>
          <w:szCs w:val="24"/>
        </w:rPr>
      </w:pPr>
      <w:r>
        <w:rPr>
          <w:rFonts w:hint="eastAsia" w:ascii="宋体" w:hAnsi="宋体" w:eastAsia="宋体"/>
          <w:b/>
          <w:sz w:val="24"/>
          <w:szCs w:val="24"/>
        </w:rPr>
        <w:t>三、服务内容及要求</w:t>
      </w:r>
    </w:p>
    <w:tbl>
      <w:tblPr>
        <w:tblStyle w:val="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178"/>
        <w:gridCol w:w="6574"/>
      </w:tblGrid>
      <w:tr w14:paraId="25628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2" w:type="pct"/>
            <w:noWrap w:val="0"/>
            <w:vAlign w:val="center"/>
          </w:tcPr>
          <w:p w14:paraId="6EE9E759">
            <w:pPr>
              <w:adjustRightInd w:val="0"/>
              <w:snapToGrid w:val="0"/>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691" w:type="pct"/>
            <w:noWrap w:val="0"/>
            <w:vAlign w:val="center"/>
          </w:tcPr>
          <w:p w14:paraId="655710CF">
            <w:pPr>
              <w:adjustRightInd w:val="0"/>
              <w:snapToGrid w:val="0"/>
              <w:jc w:val="center"/>
              <w:rPr>
                <w:rFonts w:ascii="宋体" w:hAnsi="宋体" w:eastAsia="宋体" w:cs="宋体"/>
                <w:b/>
                <w:bCs/>
                <w:sz w:val="24"/>
                <w:szCs w:val="24"/>
              </w:rPr>
            </w:pPr>
            <w:r>
              <w:rPr>
                <w:rFonts w:hint="eastAsia" w:ascii="宋体" w:hAnsi="宋体" w:eastAsia="宋体" w:cs="宋体"/>
                <w:b/>
                <w:bCs/>
                <w:sz w:val="24"/>
                <w:szCs w:val="24"/>
              </w:rPr>
              <w:t>名称</w:t>
            </w:r>
          </w:p>
        </w:tc>
        <w:tc>
          <w:tcPr>
            <w:tcW w:w="3856" w:type="pct"/>
            <w:noWrap w:val="0"/>
            <w:vAlign w:val="center"/>
          </w:tcPr>
          <w:p w14:paraId="37D08E3A">
            <w:pPr>
              <w:adjustRightInd w:val="0"/>
              <w:snapToGrid w:val="0"/>
              <w:jc w:val="center"/>
              <w:rPr>
                <w:rFonts w:ascii="宋体" w:hAnsi="宋体" w:eastAsia="宋体" w:cs="宋体"/>
                <w:b/>
                <w:bCs/>
                <w:sz w:val="24"/>
                <w:szCs w:val="24"/>
              </w:rPr>
            </w:pPr>
            <w:r>
              <w:rPr>
                <w:rFonts w:hint="eastAsia" w:ascii="宋体" w:hAnsi="宋体" w:eastAsia="宋体" w:cs="宋体"/>
                <w:b/>
                <w:bCs/>
                <w:sz w:val="24"/>
                <w:szCs w:val="24"/>
              </w:rPr>
              <w:t>内容及要求</w:t>
            </w:r>
          </w:p>
        </w:tc>
      </w:tr>
      <w:tr w14:paraId="6AC9C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2" w:type="pct"/>
            <w:noWrap w:val="0"/>
            <w:vAlign w:val="center"/>
          </w:tcPr>
          <w:p w14:paraId="426D1745">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1</w:t>
            </w:r>
          </w:p>
        </w:tc>
        <w:tc>
          <w:tcPr>
            <w:tcW w:w="691" w:type="pct"/>
            <w:noWrap w:val="0"/>
            <w:vAlign w:val="center"/>
          </w:tcPr>
          <w:p w14:paraId="474B13BB">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招生宣传视图整体发声与动态传达综合服务</w:t>
            </w:r>
          </w:p>
        </w:tc>
        <w:tc>
          <w:tcPr>
            <w:tcW w:w="3856" w:type="pct"/>
            <w:noWrap w:val="0"/>
            <w:vAlign w:val="top"/>
          </w:tcPr>
          <w:p w14:paraId="1F20FA82">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.数据要求：</w:t>
            </w:r>
          </w:p>
          <w:p w14:paraId="760C22DF">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（1）招考服务类视频全年不低于</w:t>
            </w:r>
            <w:r>
              <w:rPr>
                <w:rFonts w:ascii="宋体" w:hAnsi="宋体" w:eastAsia="宋体" w:cs="宋体"/>
                <w:sz w:val="24"/>
                <w:szCs w:val="24"/>
              </w:rPr>
              <w:t>10篇原创制作（全年有效发布不低于20次），招考服务类推文内容全年不低于30篇原创（全年有效发布不低于60次）；</w:t>
            </w:r>
          </w:p>
          <w:p w14:paraId="321AA753">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（2）其中移动端置顶宣传大视频制作</w:t>
            </w:r>
            <w:r>
              <w:rPr>
                <w:rFonts w:ascii="宋体" w:hAnsi="宋体" w:eastAsia="宋体" w:cs="宋体"/>
                <w:sz w:val="24"/>
                <w:szCs w:val="24"/>
              </w:rPr>
              <w:t>1支，总时长不少于3分钟；</w:t>
            </w:r>
          </w:p>
          <w:p w14:paraId="3736197C">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（3）甲方提供素材以外，另提供定制策划类拍摄不低于两次。</w:t>
            </w:r>
          </w:p>
          <w:p w14:paraId="0276A93F">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w:t>
            </w:r>
            <w:r>
              <w:rPr>
                <w:rFonts w:ascii="宋体" w:hAnsi="宋体" w:eastAsia="宋体" w:cs="宋体"/>
                <w:sz w:val="24"/>
                <w:szCs w:val="24"/>
              </w:rPr>
              <w:t>.基础要求：</w:t>
            </w:r>
          </w:p>
          <w:p w14:paraId="7D35E90F">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（1）原创脚本拍摄与策划（包括需求沟通、实地调研、文案策划、拍摄计划制定）由甲乙双方协商安排；</w:t>
            </w:r>
          </w:p>
          <w:p w14:paraId="0190D6E0">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（2）拍摄执行：涵盖素材拍摄、人物采访、无人机拍摄、特殊场景拍摄；</w:t>
            </w:r>
          </w:p>
          <w:p w14:paraId="61674788">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（3）后期制作：含画面剪辑、字幕添加、特效制作、调色处理、音频处理、包装设计；</w:t>
            </w:r>
          </w:p>
          <w:p w14:paraId="3158E90D">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（4）多条不同类型用于多种宣传途径的简短视频确保招宣内容多元化传播（时长可协商而定）；</w:t>
            </w:r>
          </w:p>
          <w:p w14:paraId="4546369F">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3</w:t>
            </w:r>
            <w:r>
              <w:rPr>
                <w:rFonts w:ascii="宋体" w:hAnsi="宋体" w:eastAsia="宋体" w:cs="宋体"/>
                <w:sz w:val="24"/>
                <w:szCs w:val="24"/>
              </w:rPr>
              <w:t>.格式：原创类视频分辨率不低1920*1080，视频码率要求2400以上；</w:t>
            </w:r>
          </w:p>
          <w:p w14:paraId="02E86AE6">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4</w:t>
            </w:r>
            <w:r>
              <w:rPr>
                <w:rFonts w:ascii="宋体" w:hAnsi="宋体" w:eastAsia="宋体" w:cs="宋体"/>
                <w:sz w:val="24"/>
                <w:szCs w:val="24"/>
              </w:rPr>
              <w:t>.服务排期和日常审核要求：招宣视频和文字类内容排期需体现视图和文案定制性，结合甲方需求提前提交审核到可推送为止；</w:t>
            </w:r>
          </w:p>
          <w:p w14:paraId="6E2AAAB3">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5</w:t>
            </w:r>
            <w:r>
              <w:rPr>
                <w:rFonts w:ascii="宋体" w:hAnsi="宋体" w:eastAsia="宋体" w:cs="宋体"/>
                <w:sz w:val="24"/>
                <w:szCs w:val="24"/>
              </w:rPr>
              <w:t xml:space="preserve">.推广宣传：结合学校全年招生季原创内容推广，首发至校招办官方公众号、视频号、抖音号等校方媒体平台；            </w:t>
            </w:r>
          </w:p>
          <w:p w14:paraId="14CE2596">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6</w:t>
            </w:r>
            <w:r>
              <w:rPr>
                <w:rFonts w:ascii="宋体" w:hAnsi="宋体" w:eastAsia="宋体" w:cs="宋体"/>
                <w:sz w:val="24"/>
                <w:szCs w:val="24"/>
              </w:rPr>
              <w:t>.</w:t>
            </w:r>
            <w:r>
              <w:rPr>
                <w:rFonts w:hint="eastAsia" w:ascii="宋体" w:hAnsi="宋体" w:eastAsia="宋体" w:cs="宋体"/>
                <w:sz w:val="24"/>
                <w:szCs w:val="24"/>
                <w:highlight w:val="none"/>
              </w:rPr>
              <w:t>服务</w:t>
            </w:r>
            <w:r>
              <w:rPr>
                <w:rFonts w:ascii="宋体" w:hAnsi="宋体" w:eastAsia="宋体" w:cs="宋体"/>
                <w:sz w:val="24"/>
                <w:szCs w:val="24"/>
                <w:highlight w:val="none"/>
              </w:rPr>
              <w:t>标准：结合多种拍</w:t>
            </w:r>
            <w:r>
              <w:rPr>
                <w:rFonts w:ascii="宋体" w:hAnsi="宋体" w:eastAsia="宋体" w:cs="宋体"/>
                <w:sz w:val="24"/>
                <w:szCs w:val="24"/>
              </w:rPr>
              <w:t>摄方式，确保短视频内容新颖；围绕招生政策、专业优势、美誉度和口碑、职涯启航等策略包装，全面呈现学校综合实力，锁定优质目标生源；推广完成提供可视化数据分析报告，承诺可根据采购人需要随时到校进行视频内容沟通，且不限后期修改次数，直至满意为止。</w:t>
            </w:r>
          </w:p>
        </w:tc>
      </w:tr>
      <w:tr w14:paraId="717FF0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2" w:type="pct"/>
            <w:noWrap w:val="0"/>
            <w:vAlign w:val="center"/>
          </w:tcPr>
          <w:p w14:paraId="4C737AAD">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2</w:t>
            </w:r>
          </w:p>
        </w:tc>
        <w:tc>
          <w:tcPr>
            <w:tcW w:w="691" w:type="pct"/>
            <w:noWrap w:val="0"/>
            <w:vAlign w:val="center"/>
          </w:tcPr>
          <w:p w14:paraId="14156D1E">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线上全年基础制作与策略设计</w:t>
            </w:r>
          </w:p>
        </w:tc>
        <w:tc>
          <w:tcPr>
            <w:tcW w:w="3856" w:type="pct"/>
            <w:noWrap w:val="0"/>
            <w:vAlign w:val="top"/>
          </w:tcPr>
          <w:p w14:paraId="3CEA0B33">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w:t>
            </w:r>
            <w:r>
              <w:rPr>
                <w:rFonts w:ascii="宋体" w:hAnsi="宋体" w:eastAsia="宋体" w:cs="宋体"/>
                <w:sz w:val="24"/>
                <w:szCs w:val="24"/>
              </w:rPr>
              <w:t>.</w:t>
            </w:r>
            <w:r>
              <w:rPr>
                <w:rFonts w:hint="eastAsia" w:ascii="宋体" w:hAnsi="宋体" w:eastAsia="宋体" w:cs="宋体"/>
                <w:sz w:val="24"/>
                <w:szCs w:val="24"/>
              </w:rPr>
              <w:t>基础制作要求：</w:t>
            </w:r>
          </w:p>
          <w:p w14:paraId="3D6E9F6C">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（1）原创海报数量：10张；</w:t>
            </w:r>
          </w:p>
          <w:p w14:paraId="16A3A494">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（2）长图设计数量：5篇；</w:t>
            </w:r>
          </w:p>
          <w:p w14:paraId="333BEEA1">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（3）推文宣传用的微信小程序一组；</w:t>
            </w:r>
          </w:p>
          <w:p w14:paraId="4077F64E">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（4）基础自定义菜单技术维护。</w:t>
            </w:r>
          </w:p>
          <w:p w14:paraId="7C3B8014">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w:t>
            </w:r>
            <w:r>
              <w:rPr>
                <w:rFonts w:ascii="宋体" w:hAnsi="宋体" w:eastAsia="宋体" w:cs="宋体"/>
                <w:sz w:val="24"/>
                <w:szCs w:val="24"/>
              </w:rPr>
              <w:t>.</w:t>
            </w:r>
            <w:r>
              <w:rPr>
                <w:rFonts w:hint="eastAsia" w:ascii="宋体" w:hAnsi="宋体" w:eastAsia="宋体" w:cs="宋体"/>
                <w:sz w:val="24"/>
                <w:szCs w:val="24"/>
              </w:rPr>
              <w:t>其他运维要求：</w:t>
            </w:r>
          </w:p>
          <w:p w14:paraId="00CF01C2">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（1）学校2025年招生推文、专辑制作发布和持续策划与维护；</w:t>
            </w:r>
          </w:p>
          <w:p w14:paraId="729FF00F">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（2）在展示内容、展示形式及制作技术等方面是否能很好得展现本校招生节点的宣传需求；</w:t>
            </w:r>
          </w:p>
          <w:p w14:paraId="05C3CA08">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（3）提供的稿件在官微或全网平台的发布，确保对外宣传与传播工作，扩大影响力，提高美誉度。</w:t>
            </w:r>
          </w:p>
          <w:p w14:paraId="2FC57129">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3</w:t>
            </w:r>
            <w:r>
              <w:rPr>
                <w:rFonts w:ascii="宋体" w:hAnsi="宋体" w:eastAsia="宋体" w:cs="宋体"/>
                <w:sz w:val="24"/>
                <w:szCs w:val="24"/>
              </w:rPr>
              <w:t>.</w:t>
            </w:r>
            <w:r>
              <w:rPr>
                <w:rFonts w:hint="eastAsia" w:ascii="宋体" w:hAnsi="宋体" w:eastAsia="宋体" w:cs="宋体"/>
                <w:sz w:val="24"/>
                <w:szCs w:val="24"/>
              </w:rPr>
              <w:t xml:space="preserve">推广宣传：具有一定招生宣传平台和渠道，全年两个招生季，每季都有学校招生信息不低于10个热门媒体资源库平台推广，推广次数不低于10次。 </w:t>
            </w:r>
          </w:p>
          <w:p w14:paraId="48178C56">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4</w:t>
            </w:r>
            <w:r>
              <w:rPr>
                <w:rFonts w:ascii="宋体" w:hAnsi="宋体" w:eastAsia="宋体" w:cs="宋体"/>
                <w:sz w:val="24"/>
                <w:szCs w:val="24"/>
              </w:rPr>
              <w:t>.</w:t>
            </w:r>
            <w:r>
              <w:rPr>
                <w:rFonts w:hint="eastAsia" w:ascii="宋体" w:hAnsi="宋体" w:eastAsia="宋体" w:cs="宋体"/>
                <w:sz w:val="24"/>
                <w:szCs w:val="24"/>
              </w:rPr>
              <w:t xml:space="preserve">服务日常标准：     </w:t>
            </w:r>
          </w:p>
          <w:p w14:paraId="748D6FCA">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（1）一对一专属运营编辑人员服务支持，文章内容范围由甲方指定内容进行信息搜集；</w:t>
            </w:r>
          </w:p>
          <w:p w14:paraId="53696A86">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（2）甲方有指定内容需要定时发送时，乙方负责对甲方提供的素材内容进行编辑、图片优化及效果处理，并在提供素材24小时内编辑好经甲方审核后推送；</w:t>
            </w:r>
          </w:p>
          <w:p w14:paraId="67497AEB">
            <w:pPr>
              <w:adjustRightInd w:val="0"/>
              <w:snapToGrid w:val="0"/>
              <w:spacing w:line="360" w:lineRule="auto"/>
              <w:rPr>
                <w:rFonts w:ascii="宋体" w:hAnsi="宋体" w:eastAsia="宋体" w:cs="宋体"/>
                <w:sz w:val="24"/>
                <w:szCs w:val="24"/>
                <w:highlight w:val="none"/>
              </w:rPr>
            </w:pPr>
            <w:r>
              <w:rPr>
                <w:rFonts w:hint="eastAsia" w:ascii="宋体" w:hAnsi="宋体" w:eastAsia="宋体" w:cs="宋体"/>
                <w:sz w:val="24"/>
                <w:szCs w:val="24"/>
              </w:rPr>
              <w:t>（3）推文宣传用的微信小程序确保在高考季正式定稿和上线，维</w:t>
            </w:r>
            <w:r>
              <w:rPr>
                <w:rFonts w:hint="eastAsia" w:ascii="宋体" w:hAnsi="宋体" w:eastAsia="宋体" w:cs="宋体"/>
                <w:sz w:val="24"/>
                <w:szCs w:val="24"/>
                <w:highlight w:val="none"/>
              </w:rPr>
              <w:t>护时间为期至2026年1月。</w:t>
            </w:r>
          </w:p>
          <w:p w14:paraId="38A601D6">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highlight w:val="none"/>
              </w:rPr>
              <w:t>5</w:t>
            </w:r>
            <w:r>
              <w:rPr>
                <w:rFonts w:ascii="宋体" w:hAnsi="宋体" w:eastAsia="宋体" w:cs="宋体"/>
                <w:sz w:val="24"/>
                <w:szCs w:val="24"/>
                <w:highlight w:val="none"/>
              </w:rPr>
              <w:t>.</w:t>
            </w:r>
            <w:r>
              <w:rPr>
                <w:rFonts w:hint="eastAsia" w:ascii="宋体" w:hAnsi="宋体" w:eastAsia="宋体" w:cs="宋体"/>
                <w:sz w:val="24"/>
                <w:szCs w:val="24"/>
                <w:highlight w:val="none"/>
              </w:rPr>
              <w:t>服务标准：全年完成提供可视化数据分析报告，承诺可根据采购人需要随时到校进行运</w:t>
            </w:r>
            <w:r>
              <w:rPr>
                <w:rFonts w:hint="eastAsia" w:ascii="宋体" w:hAnsi="宋体" w:eastAsia="宋体" w:cs="宋体"/>
                <w:sz w:val="24"/>
                <w:szCs w:val="24"/>
              </w:rPr>
              <w:t>营内容沟通，且不限后期修改次数，直至满意为止。</w:t>
            </w:r>
          </w:p>
        </w:tc>
      </w:tr>
      <w:tr w14:paraId="4DC32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2" w:type="pct"/>
            <w:noWrap w:val="0"/>
            <w:vAlign w:val="center"/>
          </w:tcPr>
          <w:p w14:paraId="0E0F9D6E">
            <w:pPr>
              <w:adjustRightInd w:val="0"/>
              <w:snapToGrid w:val="0"/>
              <w:spacing w:line="360" w:lineRule="auto"/>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691" w:type="pct"/>
            <w:noWrap w:val="0"/>
            <w:vAlign w:val="center"/>
          </w:tcPr>
          <w:p w14:paraId="55B7824D">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媒</w:t>
            </w:r>
            <w:r>
              <w:rPr>
                <w:rFonts w:hint="eastAsia" w:ascii="宋体" w:hAnsi="宋体" w:eastAsia="宋体" w:cs="宋体"/>
                <w:sz w:val="24"/>
                <w:szCs w:val="24"/>
                <w:lang w:bidi="en-US"/>
              </w:rPr>
              <w:t>体渠道全通投宣传</w:t>
            </w:r>
            <w:r>
              <w:rPr>
                <w:rFonts w:hint="eastAsia" w:ascii="宋体" w:hAnsi="宋体" w:eastAsia="宋体" w:cs="宋体"/>
                <w:sz w:val="24"/>
                <w:szCs w:val="24"/>
              </w:rPr>
              <w:t>综合服务</w:t>
            </w:r>
          </w:p>
        </w:tc>
        <w:tc>
          <w:tcPr>
            <w:tcW w:w="3856" w:type="pct"/>
            <w:noWrap w:val="0"/>
            <w:vAlign w:val="center"/>
          </w:tcPr>
          <w:p w14:paraId="2462754D">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结合2025年招宣需求，媒</w:t>
            </w:r>
            <w:r>
              <w:rPr>
                <w:rFonts w:hint="eastAsia" w:ascii="宋体" w:hAnsi="宋体" w:eastAsia="宋体" w:cs="宋体"/>
                <w:sz w:val="24"/>
                <w:szCs w:val="24"/>
                <w:lang w:bidi="en-US"/>
              </w:rPr>
              <w:t>体渠道全通投宣传</w:t>
            </w:r>
            <w:r>
              <w:rPr>
                <w:rFonts w:hint="eastAsia" w:ascii="宋体" w:hAnsi="宋体" w:eastAsia="宋体" w:cs="宋体"/>
                <w:sz w:val="24"/>
                <w:szCs w:val="24"/>
              </w:rPr>
              <w:t>综合服务有如下要求：1</w:t>
            </w:r>
            <w:r>
              <w:rPr>
                <w:rFonts w:ascii="宋体" w:hAnsi="宋体" w:eastAsia="宋体" w:cs="宋体"/>
                <w:sz w:val="24"/>
                <w:szCs w:val="24"/>
              </w:rPr>
              <w:t>.</w:t>
            </w:r>
            <w:r>
              <w:rPr>
                <w:rFonts w:hint="eastAsia" w:ascii="宋体" w:hAnsi="宋体" w:eastAsia="宋体" w:cs="宋体"/>
                <w:sz w:val="24"/>
                <w:szCs w:val="24"/>
              </w:rPr>
              <w:t>2025年招生宣传电子书、招生简章线上策划推广；</w:t>
            </w:r>
          </w:p>
          <w:p w14:paraId="73667D9B">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2</w:t>
            </w:r>
            <w:r>
              <w:rPr>
                <w:rFonts w:ascii="宋体" w:hAnsi="宋体" w:eastAsia="宋体" w:cs="宋体"/>
                <w:sz w:val="24"/>
                <w:szCs w:val="24"/>
              </w:rPr>
              <w:t>.</w:t>
            </w:r>
            <w:r>
              <w:rPr>
                <w:rFonts w:hint="eastAsia" w:ascii="宋体" w:hAnsi="宋体" w:eastAsia="宋体" w:cs="宋体"/>
                <w:sz w:val="24"/>
                <w:szCs w:val="24"/>
              </w:rPr>
              <w:t>学校官方招生宣传平台统一打通，矩阵式一体化管理，同步更新招考内容，统一推送视频和推文。</w:t>
            </w:r>
          </w:p>
        </w:tc>
      </w:tr>
      <w:tr w14:paraId="3DEE9B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2" w:type="pct"/>
            <w:noWrap w:val="0"/>
            <w:vAlign w:val="center"/>
          </w:tcPr>
          <w:p w14:paraId="141AAF7B">
            <w:pPr>
              <w:adjustRightInd w:val="0"/>
              <w:snapToGrid w:val="0"/>
              <w:spacing w:line="360" w:lineRule="auto"/>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691" w:type="pct"/>
            <w:noWrap w:val="0"/>
            <w:vAlign w:val="center"/>
          </w:tcPr>
          <w:p w14:paraId="29663B1A">
            <w:pPr>
              <w:spacing w:before="65" w:line="360" w:lineRule="auto"/>
              <w:ind w:left="117"/>
              <w:rPr>
                <w:rFonts w:ascii="宋体" w:hAnsi="宋体" w:eastAsia="宋体" w:cs="宋体"/>
                <w:sz w:val="24"/>
                <w:szCs w:val="24"/>
              </w:rPr>
            </w:pPr>
            <w:r>
              <w:rPr>
                <w:rFonts w:hint="eastAsia" w:ascii="宋体" w:hAnsi="宋体" w:eastAsia="宋体" w:cs="宋体"/>
                <w:color w:val="0C0C0C"/>
                <w:spacing w:val="10"/>
                <w:position w:val="7"/>
                <w:sz w:val="24"/>
                <w:szCs w:val="24"/>
              </w:rPr>
              <w:t>抖</w:t>
            </w:r>
            <w:r>
              <w:rPr>
                <w:rFonts w:hint="eastAsia" w:ascii="宋体" w:hAnsi="宋体" w:eastAsia="宋体" w:cs="宋体"/>
                <w:color w:val="0C0C0C"/>
                <w:spacing w:val="8"/>
                <w:position w:val="7"/>
                <w:sz w:val="24"/>
                <w:szCs w:val="24"/>
              </w:rPr>
              <w:t>音信息流</w:t>
            </w:r>
            <w:r>
              <w:rPr>
                <w:rFonts w:hint="eastAsia" w:ascii="宋体" w:hAnsi="宋体" w:eastAsia="宋体" w:cs="宋体"/>
                <w:color w:val="0C0C0C"/>
                <w:spacing w:val="11"/>
                <w:sz w:val="24"/>
                <w:szCs w:val="24"/>
              </w:rPr>
              <w:t>广</w:t>
            </w:r>
            <w:r>
              <w:rPr>
                <w:rFonts w:hint="eastAsia" w:ascii="宋体" w:hAnsi="宋体" w:eastAsia="宋体" w:cs="宋体"/>
                <w:color w:val="0C0C0C"/>
                <w:spacing w:val="8"/>
                <w:sz w:val="24"/>
                <w:szCs w:val="24"/>
              </w:rPr>
              <w:t>告精准定</w:t>
            </w:r>
          </w:p>
          <w:p w14:paraId="0AED78BD">
            <w:pPr>
              <w:adjustRightInd w:val="0"/>
              <w:snapToGrid w:val="0"/>
              <w:spacing w:line="360" w:lineRule="auto"/>
              <w:jc w:val="center"/>
              <w:rPr>
                <w:rFonts w:ascii="宋体" w:hAnsi="宋体" w:eastAsia="宋体" w:cs="宋体"/>
                <w:sz w:val="24"/>
                <w:szCs w:val="24"/>
              </w:rPr>
            </w:pPr>
            <w:r>
              <w:rPr>
                <w:rFonts w:hint="eastAsia" w:ascii="宋体" w:hAnsi="宋体" w:eastAsia="宋体" w:cs="宋体"/>
                <w:color w:val="0C0C0C"/>
                <w:sz w:val="24"/>
                <w:szCs w:val="24"/>
              </w:rPr>
              <w:t>投</w:t>
            </w:r>
          </w:p>
        </w:tc>
        <w:tc>
          <w:tcPr>
            <w:tcW w:w="3856" w:type="pct"/>
            <w:noWrap w:val="0"/>
            <w:vAlign w:val="center"/>
          </w:tcPr>
          <w:p w14:paraId="32BBB8EF">
            <w:pPr>
              <w:spacing w:before="65" w:line="360" w:lineRule="auto"/>
              <w:ind w:right="224"/>
              <w:rPr>
                <w:rFonts w:ascii="宋体" w:hAnsi="宋体" w:eastAsia="宋体" w:cs="宋体"/>
                <w:sz w:val="24"/>
                <w:szCs w:val="24"/>
              </w:rPr>
            </w:pPr>
            <w:r>
              <w:rPr>
                <w:rFonts w:hint="eastAsia" w:ascii="宋体" w:hAnsi="宋体" w:eastAsia="宋体" w:cs="宋体"/>
                <w:sz w:val="24"/>
                <w:szCs w:val="24"/>
              </w:rPr>
              <w:t>1.抖音小视频推广保底 100 万次 (含今日头条)</w:t>
            </w:r>
          </w:p>
          <w:p w14:paraId="11C72B3A">
            <w:pPr>
              <w:spacing w:before="65" w:line="360" w:lineRule="auto"/>
              <w:rPr>
                <w:rFonts w:ascii="宋体" w:hAnsi="宋体" w:eastAsia="宋体" w:cs="宋体"/>
                <w:sz w:val="24"/>
                <w:szCs w:val="24"/>
              </w:rPr>
            </w:pPr>
            <w:r>
              <w:rPr>
                <w:rFonts w:hint="eastAsia" w:ascii="宋体" w:hAnsi="宋体" w:eastAsia="宋体" w:cs="宋体"/>
                <w:sz w:val="24"/>
                <w:szCs w:val="24"/>
              </w:rPr>
              <w:t>2.抖音广告主账户开户，确认资质</w:t>
            </w:r>
          </w:p>
          <w:p w14:paraId="59D63271">
            <w:pPr>
              <w:spacing w:before="49" w:line="360" w:lineRule="auto"/>
              <w:ind w:right="106"/>
              <w:rPr>
                <w:rFonts w:ascii="宋体" w:hAnsi="宋体" w:eastAsia="宋体" w:cs="宋体"/>
                <w:sz w:val="24"/>
                <w:szCs w:val="24"/>
              </w:rPr>
            </w:pPr>
            <w:r>
              <w:rPr>
                <w:rFonts w:hint="eastAsia" w:ascii="宋体" w:hAnsi="宋体" w:eastAsia="宋体" w:cs="宋体"/>
                <w:sz w:val="24"/>
                <w:szCs w:val="24"/>
              </w:rPr>
              <w:t>3.对接素材(活动主题或推广目的) 的图片和文字介绍</w:t>
            </w:r>
          </w:p>
          <w:p w14:paraId="0645FA92">
            <w:pPr>
              <w:spacing w:before="66" w:line="360" w:lineRule="auto"/>
              <w:rPr>
                <w:rFonts w:ascii="宋体" w:hAnsi="宋体" w:eastAsia="宋体" w:cs="宋体"/>
                <w:sz w:val="24"/>
                <w:szCs w:val="24"/>
              </w:rPr>
            </w:pPr>
            <w:r>
              <w:rPr>
                <w:rFonts w:hint="eastAsia" w:ascii="宋体" w:hAnsi="宋体" w:eastAsia="宋体" w:cs="宋体"/>
                <w:sz w:val="24"/>
                <w:szCs w:val="24"/>
              </w:rPr>
              <w:t>4.抖音视频剪辑制作，头条文章内容设计</w:t>
            </w:r>
          </w:p>
          <w:p w14:paraId="74E03616">
            <w:pPr>
              <w:spacing w:before="48" w:line="360" w:lineRule="auto"/>
              <w:rPr>
                <w:rFonts w:ascii="宋体" w:hAnsi="宋体" w:eastAsia="宋体" w:cs="宋体"/>
                <w:sz w:val="24"/>
                <w:szCs w:val="24"/>
              </w:rPr>
            </w:pPr>
            <w:r>
              <w:rPr>
                <w:rFonts w:hint="eastAsia" w:ascii="宋体" w:hAnsi="宋体" w:eastAsia="宋体" w:cs="宋体"/>
                <w:sz w:val="24"/>
                <w:szCs w:val="24"/>
              </w:rPr>
              <w:t>5.进行文案与宣传页面的制作</w:t>
            </w:r>
          </w:p>
          <w:p w14:paraId="2254AEA6">
            <w:pPr>
              <w:spacing w:before="48" w:line="360" w:lineRule="auto"/>
              <w:rPr>
                <w:rFonts w:ascii="宋体" w:hAnsi="宋体" w:eastAsia="宋体" w:cs="宋体"/>
                <w:sz w:val="24"/>
                <w:szCs w:val="24"/>
              </w:rPr>
            </w:pPr>
            <w:r>
              <w:rPr>
                <w:rFonts w:hint="eastAsia" w:ascii="宋体" w:hAnsi="宋体" w:eastAsia="宋体" w:cs="宋体"/>
                <w:sz w:val="24"/>
                <w:szCs w:val="24"/>
              </w:rPr>
              <w:t>6.确认文案与宣传页面</w:t>
            </w:r>
          </w:p>
          <w:p w14:paraId="537211B9">
            <w:pPr>
              <w:spacing w:before="48" w:line="360" w:lineRule="auto"/>
              <w:rPr>
                <w:rFonts w:ascii="宋体" w:hAnsi="宋体" w:eastAsia="宋体" w:cs="宋体"/>
                <w:sz w:val="24"/>
                <w:szCs w:val="24"/>
              </w:rPr>
            </w:pPr>
            <w:r>
              <w:rPr>
                <w:rFonts w:hint="eastAsia" w:ascii="宋体" w:hAnsi="宋体" w:eastAsia="宋体" w:cs="宋体"/>
                <w:sz w:val="24"/>
                <w:szCs w:val="24"/>
              </w:rPr>
              <w:t>7.优化组进行后期投放规划开始投放</w:t>
            </w:r>
          </w:p>
          <w:p w14:paraId="0C2BE987">
            <w:pPr>
              <w:adjustRightInd w:val="0"/>
              <w:snapToGrid w:val="0"/>
              <w:spacing w:line="360" w:lineRule="auto"/>
              <w:rPr>
                <w:rFonts w:ascii="宋体" w:hAnsi="宋体" w:eastAsia="宋体" w:cs="宋体"/>
                <w:sz w:val="24"/>
                <w:szCs w:val="24"/>
              </w:rPr>
            </w:pPr>
            <w:r>
              <w:rPr>
                <w:rFonts w:hint="eastAsia" w:ascii="宋体" w:hAnsi="宋体" w:eastAsia="宋体" w:cs="宋体"/>
                <w:sz w:val="24"/>
                <w:szCs w:val="24"/>
              </w:rPr>
              <w:t>8.抖音广告投放运营维护</w:t>
            </w:r>
          </w:p>
        </w:tc>
      </w:tr>
      <w:tr w14:paraId="47AF48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452" w:type="pct"/>
            <w:noWrap w:val="0"/>
            <w:vAlign w:val="center"/>
          </w:tcPr>
          <w:p w14:paraId="155229B9">
            <w:pPr>
              <w:adjustRightInd w:val="0"/>
              <w:snapToGrid w:val="0"/>
              <w:spacing w:line="360" w:lineRule="auto"/>
              <w:jc w:val="center"/>
              <w:rPr>
                <w:rFonts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691" w:type="pct"/>
            <w:noWrap w:val="0"/>
            <w:vAlign w:val="center"/>
          </w:tcPr>
          <w:p w14:paraId="31C2C7B9">
            <w:pPr>
              <w:adjustRightInd w:val="0"/>
              <w:snapToGrid w:val="0"/>
              <w:spacing w:line="360" w:lineRule="auto"/>
              <w:jc w:val="center"/>
              <w:rPr>
                <w:rFonts w:ascii="宋体" w:hAnsi="宋体" w:eastAsia="宋体" w:cs="宋体"/>
                <w:sz w:val="24"/>
                <w:szCs w:val="24"/>
              </w:rPr>
            </w:pPr>
            <w:r>
              <w:rPr>
                <w:rFonts w:hint="eastAsia" w:ascii="宋体" w:hAnsi="宋体" w:eastAsia="宋体" w:cs="宋体"/>
                <w:sz w:val="24"/>
                <w:szCs w:val="24"/>
              </w:rPr>
              <w:t>平台推广和直播</w:t>
            </w:r>
          </w:p>
        </w:tc>
        <w:tc>
          <w:tcPr>
            <w:tcW w:w="3856" w:type="pct"/>
            <w:noWrap w:val="0"/>
            <w:vAlign w:val="center"/>
          </w:tcPr>
          <w:p w14:paraId="7B9C8B59">
            <w:pPr>
              <w:spacing w:line="360" w:lineRule="auto"/>
              <w:rPr>
                <w:rFonts w:ascii="宋体" w:hAnsi="宋体" w:eastAsia="宋体" w:cs="宋体"/>
                <w:sz w:val="24"/>
                <w:szCs w:val="24"/>
              </w:rPr>
            </w:pPr>
            <w:r>
              <w:rPr>
                <w:rFonts w:ascii="宋体" w:hAnsi="宋体" w:eastAsia="宋体" w:cs="宋体"/>
                <w:sz w:val="24"/>
                <w:szCs w:val="24"/>
              </w:rPr>
              <w:t>1.</w:t>
            </w:r>
            <w:r>
              <w:rPr>
                <w:rFonts w:hint="eastAsia" w:ascii="宋体" w:hAnsi="宋体" w:eastAsia="宋体" w:cs="宋体"/>
                <w:sz w:val="24"/>
                <w:szCs w:val="24"/>
              </w:rPr>
              <w:t>在目标生源根据分数搜索院校时，运用大数据算法在PC端搜索结果中优先展示学校信息，能够为学校推荐比其院校分高50分，低10分的优质生源，精准影响优质生源，提高生源质量；</w:t>
            </w:r>
          </w:p>
          <w:p w14:paraId="6075F844">
            <w:pPr>
              <w:spacing w:line="360" w:lineRule="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rPr>
              <w:t>在与学校往年录取分数相近的院校页面中，精准推荐学校招生信息，能够实现从同层次院校引流，精准吸引目标生源</w:t>
            </w:r>
          </w:p>
          <w:p w14:paraId="3BEA4DD4">
            <w:pPr>
              <w:spacing w:line="360" w:lineRule="auto"/>
              <w:rPr>
                <w:rFonts w:ascii="宋体" w:hAnsi="宋体" w:eastAsia="宋体" w:cs="宋体"/>
                <w:sz w:val="24"/>
                <w:szCs w:val="24"/>
              </w:rPr>
            </w:pPr>
            <w:r>
              <w:rPr>
                <w:rFonts w:hint="eastAsia" w:ascii="宋体" w:hAnsi="宋体" w:eastAsia="宋体" w:cs="宋体"/>
                <w:sz w:val="24"/>
                <w:szCs w:val="24"/>
              </w:rPr>
              <w:t>3</w:t>
            </w:r>
            <w:r>
              <w:rPr>
                <w:rFonts w:ascii="宋体" w:hAnsi="宋体" w:eastAsia="宋体" w:cs="宋体"/>
                <w:sz w:val="24"/>
                <w:szCs w:val="24"/>
              </w:rPr>
              <w:t>.</w:t>
            </w:r>
            <w:r>
              <w:rPr>
                <w:rFonts w:hint="eastAsia" w:ascii="宋体" w:hAnsi="宋体" w:eastAsia="宋体" w:cs="宋体"/>
                <w:sz w:val="24"/>
                <w:szCs w:val="24"/>
              </w:rPr>
              <w:t>运用大数据算法，能够在移动端目标生源模拟填报志愿时，优先展现学校招生信息，引导学生模拟填报学校，提高学校报考率；</w:t>
            </w:r>
          </w:p>
          <w:p w14:paraId="7E973BCF">
            <w:pPr>
              <w:spacing w:line="360" w:lineRule="auto"/>
              <w:rPr>
                <w:rFonts w:ascii="宋体" w:hAnsi="宋体" w:eastAsia="宋体" w:cs="宋体"/>
                <w:sz w:val="24"/>
                <w:szCs w:val="24"/>
              </w:rPr>
            </w:pPr>
            <w:r>
              <w:rPr>
                <w:rFonts w:ascii="宋体" w:hAnsi="宋体" w:eastAsia="宋体" w:cs="宋体"/>
                <w:sz w:val="24"/>
                <w:szCs w:val="24"/>
              </w:rPr>
              <w:t>4.</w:t>
            </w:r>
            <w:r>
              <w:rPr>
                <w:rFonts w:hint="eastAsia" w:ascii="宋体" w:hAnsi="宋体" w:eastAsia="宋体" w:cs="宋体"/>
                <w:sz w:val="24"/>
                <w:szCs w:val="24"/>
              </w:rPr>
              <w:t>考后直播咨询会：利用自有直播平台搭建线上直播间，打破空间地域限制，并通过在线合作平台做到全网推广；</w:t>
            </w:r>
          </w:p>
          <w:p w14:paraId="60109DA4">
            <w:pPr>
              <w:spacing w:line="360" w:lineRule="auto"/>
              <w:rPr>
                <w:rFonts w:ascii="宋体" w:hAnsi="宋体" w:eastAsia="宋体" w:cs="宋体"/>
                <w:sz w:val="24"/>
                <w:szCs w:val="24"/>
              </w:rPr>
            </w:pPr>
            <w:r>
              <w:rPr>
                <w:rFonts w:hint="eastAsia" w:ascii="宋体" w:hAnsi="宋体" w:eastAsia="宋体" w:cs="宋体"/>
                <w:sz w:val="24"/>
                <w:szCs w:val="24"/>
              </w:rPr>
              <w:t>5</w:t>
            </w:r>
            <w:r>
              <w:rPr>
                <w:rFonts w:ascii="宋体" w:hAnsi="宋体" w:eastAsia="宋体" w:cs="宋体"/>
                <w:sz w:val="24"/>
                <w:szCs w:val="24"/>
              </w:rPr>
              <w:t>.</w:t>
            </w:r>
            <w:r>
              <w:rPr>
                <w:rFonts w:hint="eastAsia" w:ascii="宋体" w:hAnsi="宋体" w:eastAsia="宋体" w:cs="宋体"/>
                <w:sz w:val="24"/>
                <w:szCs w:val="24"/>
              </w:rPr>
              <w:t>智能问答系统：为学校开通智能问答系统，可自动识别并回复考生问题。</w:t>
            </w:r>
          </w:p>
        </w:tc>
      </w:tr>
    </w:tbl>
    <w:p w14:paraId="5A26F19C">
      <w:pPr>
        <w:wordWrap w:val="0"/>
        <w:spacing w:line="360" w:lineRule="auto"/>
        <w:ind w:firstLine="437"/>
        <w:jc w:val="left"/>
        <w:rPr>
          <w:rFonts w:hint="eastAsia" w:ascii="宋体" w:hAnsi="宋体" w:eastAsia="宋体"/>
          <w:b/>
          <w:sz w:val="24"/>
          <w:szCs w:val="24"/>
        </w:rPr>
      </w:pPr>
      <w:r>
        <w:rPr>
          <w:rFonts w:hint="eastAsia" w:ascii="宋体" w:hAnsi="宋体" w:eastAsia="宋体"/>
          <w:b/>
          <w:sz w:val="24"/>
          <w:szCs w:val="24"/>
        </w:rPr>
        <w:t>四、报价要求</w:t>
      </w:r>
    </w:p>
    <w:p w14:paraId="4694FC91">
      <w:pPr>
        <w:spacing w:line="360" w:lineRule="auto"/>
        <w:ind w:firstLine="480" w:firstLineChars="200"/>
        <w:jc w:val="left"/>
        <w:rPr>
          <w:rFonts w:hint="eastAsia" w:ascii="宋体" w:hAnsi="宋体" w:eastAsia="宋体" w:cs="宋体"/>
          <w:sz w:val="24"/>
          <w:szCs w:val="24"/>
        </w:rPr>
      </w:pPr>
      <w:r>
        <w:rPr>
          <w:rFonts w:hint="eastAsia" w:ascii="宋体" w:hAnsi="宋体" w:eastAsia="宋体"/>
          <w:sz w:val="24"/>
        </w:rPr>
        <w:t>本项目报总价，总价包含完成本项目所需的全部费用，成交后采购人不再增加任何费用</w:t>
      </w:r>
      <w:r>
        <w:rPr>
          <w:rFonts w:hint="eastAsia" w:eastAsia="宋体"/>
        </w:rPr>
        <w:t>，</w:t>
      </w:r>
      <w:r>
        <w:rPr>
          <w:rFonts w:hint="eastAsia" w:ascii="宋体" w:hAnsi="宋体" w:eastAsia="宋体" w:cs="宋体"/>
          <w:sz w:val="24"/>
          <w:szCs w:val="24"/>
        </w:rPr>
        <w:t>供应商自行考虑风险。</w:t>
      </w:r>
    </w:p>
    <w:p w14:paraId="04A78E2F">
      <w:pPr>
        <w:wordWrap w:val="0"/>
        <w:spacing w:line="360" w:lineRule="auto"/>
        <w:jc w:val="left"/>
        <w:rPr>
          <w:rFonts w:hint="eastAsia" w:ascii="宋体" w:hAnsi="宋体" w:eastAsia="宋体"/>
          <w:sz w:val="24"/>
        </w:rPr>
      </w:pPr>
    </w:p>
    <w:bookmarkEnd w:id="1"/>
    <w:p w14:paraId="0120C8C0">
      <w:pPr>
        <w:spacing w:line="360" w:lineRule="auto"/>
        <w:rPr>
          <w:rFonts w:hint="eastAsia"/>
        </w:rPr>
      </w:pPr>
    </w:p>
    <w:p w14:paraId="272E8481">
      <w:pPr>
        <w:spacing w:line="360" w:lineRule="auto"/>
        <w:rPr>
          <w:rFonts w:hint="eastAsia"/>
        </w:rPr>
      </w:pPr>
    </w:p>
    <w:p w14:paraId="6515202D">
      <w:pPr>
        <w:wordWrap w:val="0"/>
        <w:spacing w:line="360" w:lineRule="auto"/>
        <w:jc w:val="left"/>
        <w:rPr>
          <w:rFonts w:hint="eastAsia" w:ascii="宋体" w:hAnsi="宋体" w:eastAsia="宋体"/>
          <w:b/>
          <w:sz w:val="28"/>
          <w:szCs w:val="28"/>
        </w:rPr>
      </w:pPr>
    </w:p>
    <w:p w14:paraId="182E1768">
      <w:pPr>
        <w:wordWrap w:val="0"/>
        <w:spacing w:line="360" w:lineRule="auto"/>
        <w:jc w:val="left"/>
        <w:rPr>
          <w:rFonts w:hint="eastAsia" w:ascii="宋体" w:hAnsi="宋体" w:eastAsia="宋体"/>
          <w:b/>
          <w:sz w:val="28"/>
          <w:szCs w:val="28"/>
        </w:rPr>
      </w:pPr>
    </w:p>
    <w:p w14:paraId="3B2FFCEE">
      <w:pPr>
        <w:wordWrap w:val="0"/>
        <w:spacing w:line="360" w:lineRule="auto"/>
        <w:jc w:val="left"/>
        <w:rPr>
          <w:rFonts w:hint="eastAsia" w:ascii="宋体" w:hAnsi="宋体" w:eastAsia="宋体"/>
          <w:b/>
          <w:sz w:val="28"/>
          <w:szCs w:val="28"/>
        </w:rPr>
      </w:pPr>
    </w:p>
    <w:p w14:paraId="5F454AB2">
      <w:pPr>
        <w:wordWrap w:val="0"/>
        <w:spacing w:line="360" w:lineRule="auto"/>
        <w:jc w:val="left"/>
        <w:rPr>
          <w:rFonts w:hint="eastAsia" w:ascii="宋体" w:hAnsi="宋体" w:eastAsia="宋体"/>
          <w:b/>
          <w:sz w:val="28"/>
          <w:szCs w:val="28"/>
        </w:rPr>
      </w:pPr>
    </w:p>
    <w:p w14:paraId="4415C421">
      <w:pPr>
        <w:wordWrap w:val="0"/>
        <w:spacing w:line="360" w:lineRule="auto"/>
        <w:jc w:val="left"/>
        <w:rPr>
          <w:rFonts w:hint="eastAsia" w:ascii="宋体" w:hAnsi="宋体" w:eastAsia="宋体"/>
          <w:b/>
          <w:sz w:val="28"/>
          <w:szCs w:val="28"/>
        </w:rPr>
      </w:pPr>
    </w:p>
    <w:p w14:paraId="372F6863">
      <w:pPr>
        <w:wordWrap w:val="0"/>
        <w:spacing w:line="360" w:lineRule="auto"/>
        <w:ind w:firstLine="437"/>
        <w:jc w:val="left"/>
        <w:outlineLvl w:val="2"/>
        <w:rPr>
          <w:rFonts w:hint="eastAsia" w:ascii="宋体" w:hAnsi="宋体" w:eastAsia="宋体"/>
          <w:b/>
          <w:sz w:val="24"/>
          <w:szCs w:val="24"/>
        </w:rPr>
      </w:pPr>
      <w:r>
        <w:rPr>
          <w:rFonts w:hint="eastAsia" w:ascii="宋体" w:hAnsi="宋体" w:eastAsia="宋体"/>
          <w:b/>
          <w:sz w:val="28"/>
          <w:szCs w:val="28"/>
        </w:rPr>
        <w:br w:type="page"/>
      </w:r>
      <w:r>
        <w:rPr>
          <w:rFonts w:hint="eastAsia" w:ascii="宋体" w:hAnsi="宋体" w:eastAsia="宋体"/>
          <w:b/>
          <w:sz w:val="24"/>
          <w:szCs w:val="24"/>
        </w:rPr>
        <w:t>第2包：2025年线下招生宣传服务</w:t>
      </w:r>
    </w:p>
    <w:p w14:paraId="51C13B55">
      <w:pPr>
        <w:wordWrap w:val="0"/>
        <w:spacing w:line="360" w:lineRule="auto"/>
        <w:ind w:firstLine="437"/>
        <w:jc w:val="left"/>
        <w:rPr>
          <w:rFonts w:hint="eastAsia" w:ascii="宋体" w:hAnsi="宋体" w:eastAsia="宋体"/>
          <w:b/>
          <w:sz w:val="24"/>
          <w:szCs w:val="24"/>
        </w:rPr>
      </w:pPr>
      <w:r>
        <w:rPr>
          <w:rFonts w:hint="eastAsia" w:ascii="宋体" w:hAnsi="宋体" w:eastAsia="宋体"/>
          <w:b/>
          <w:sz w:val="24"/>
          <w:szCs w:val="24"/>
        </w:rPr>
        <w:t>一、采购需求前附表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2025"/>
        <w:gridCol w:w="5466"/>
      </w:tblGrid>
      <w:tr w14:paraId="733A2F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1CF16A89">
            <w:pPr>
              <w:pStyle w:val="7"/>
              <w:pBdr>
                <w:bottom w:val="none" w:color="auto" w:sz="0" w:space="0"/>
              </w:pBdr>
              <w:tabs>
                <w:tab w:val="clear" w:pos="4153"/>
                <w:tab w:val="clear" w:pos="8306"/>
              </w:tabs>
              <w:wordWrap w:val="0"/>
              <w:adjustRightInd/>
              <w:spacing w:line="360" w:lineRule="auto"/>
              <w:textAlignment w:val="auto"/>
              <w:rPr>
                <w:rFonts w:ascii="宋体" w:hAnsi="宋体" w:eastAsia="宋体"/>
                <w:b/>
                <w:kern w:val="2"/>
              </w:rPr>
            </w:pPr>
            <w:r>
              <w:rPr>
                <w:rFonts w:hint="eastAsia" w:ascii="宋体" w:hAnsi="宋体" w:eastAsia="宋体"/>
                <w:b/>
                <w:kern w:val="2"/>
              </w:rPr>
              <w:t>序号</w:t>
            </w:r>
          </w:p>
        </w:tc>
        <w:tc>
          <w:tcPr>
            <w:tcW w:w="2025" w:type="dxa"/>
            <w:noWrap w:val="0"/>
            <w:vAlign w:val="center"/>
          </w:tcPr>
          <w:p w14:paraId="63689237">
            <w:pPr>
              <w:pStyle w:val="8"/>
              <w:widowControl w:val="0"/>
              <w:wordWrap w:val="0"/>
              <w:spacing w:before="0" w:beforeAutospacing="0" w:after="0" w:afterAutospacing="0" w:line="360" w:lineRule="auto"/>
              <w:rPr>
                <w:rFonts w:hint="eastAsia" w:ascii="宋体" w:hAnsi="宋体" w:eastAsia="宋体"/>
                <w:bCs w:val="0"/>
                <w:sz w:val="24"/>
              </w:rPr>
            </w:pPr>
            <w:r>
              <w:rPr>
                <w:rFonts w:hint="eastAsia" w:ascii="宋体" w:hAnsi="宋体" w:eastAsia="宋体"/>
                <w:bCs w:val="0"/>
                <w:sz w:val="24"/>
              </w:rPr>
              <w:t>内容</w:t>
            </w:r>
          </w:p>
        </w:tc>
        <w:tc>
          <w:tcPr>
            <w:tcW w:w="5466" w:type="dxa"/>
            <w:noWrap w:val="0"/>
            <w:vAlign w:val="center"/>
          </w:tcPr>
          <w:p w14:paraId="50CC3ED4">
            <w:pPr>
              <w:pStyle w:val="8"/>
              <w:widowControl w:val="0"/>
              <w:wordWrap w:val="0"/>
              <w:spacing w:before="0" w:beforeAutospacing="0" w:after="0" w:afterAutospacing="0" w:line="360" w:lineRule="auto"/>
              <w:rPr>
                <w:rFonts w:ascii="宋体" w:hAnsi="宋体" w:eastAsia="宋体"/>
                <w:bCs w:val="0"/>
                <w:sz w:val="24"/>
              </w:rPr>
            </w:pPr>
            <w:r>
              <w:rPr>
                <w:rFonts w:hint="eastAsia" w:ascii="宋体" w:hAnsi="宋体" w:eastAsia="宋体"/>
                <w:bCs w:val="0"/>
                <w:sz w:val="24"/>
              </w:rPr>
              <w:t>说明与要求</w:t>
            </w:r>
          </w:p>
        </w:tc>
      </w:tr>
      <w:tr w14:paraId="35C72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6AFC8B78">
            <w:pPr>
              <w:pStyle w:val="7"/>
              <w:pBdr>
                <w:bottom w:val="none" w:color="auto" w:sz="0" w:space="0"/>
              </w:pBdr>
              <w:tabs>
                <w:tab w:val="clear" w:pos="4153"/>
                <w:tab w:val="clear" w:pos="8306"/>
              </w:tabs>
              <w:wordWrap w:val="0"/>
              <w:adjustRightInd/>
              <w:spacing w:line="360" w:lineRule="auto"/>
              <w:textAlignment w:val="auto"/>
              <w:rPr>
                <w:rFonts w:ascii="宋体" w:hAnsi="宋体" w:eastAsia="宋体"/>
                <w:bCs/>
                <w:kern w:val="2"/>
              </w:rPr>
            </w:pPr>
            <w:r>
              <w:rPr>
                <w:rFonts w:hint="eastAsia" w:ascii="宋体" w:hAnsi="宋体" w:eastAsia="宋体"/>
                <w:bCs/>
                <w:kern w:val="2"/>
              </w:rPr>
              <w:t>1</w:t>
            </w:r>
          </w:p>
        </w:tc>
        <w:tc>
          <w:tcPr>
            <w:tcW w:w="2025" w:type="dxa"/>
            <w:noWrap w:val="0"/>
            <w:vAlign w:val="center"/>
          </w:tcPr>
          <w:p w14:paraId="1AFB7A26">
            <w:pPr>
              <w:pStyle w:val="8"/>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付款方式</w:t>
            </w:r>
          </w:p>
        </w:tc>
        <w:tc>
          <w:tcPr>
            <w:tcW w:w="5466" w:type="dxa"/>
            <w:noWrap w:val="0"/>
            <w:vAlign w:val="center"/>
          </w:tcPr>
          <w:p w14:paraId="3D20A04D">
            <w:pPr>
              <w:pStyle w:val="8"/>
              <w:widowControl w:val="0"/>
              <w:spacing w:before="0" w:beforeAutospacing="0" w:after="0" w:afterAutospacing="0" w:line="360" w:lineRule="auto"/>
              <w:jc w:val="left"/>
              <w:rPr>
                <w:rFonts w:hint="eastAsia" w:ascii="宋体" w:hAnsi="宋体" w:eastAsia="宋体" w:cs="宋体"/>
                <w:b w:val="0"/>
                <w:bCs w:val="0"/>
                <w:sz w:val="24"/>
                <w:highlight w:val="none"/>
              </w:rPr>
            </w:pPr>
            <w:r>
              <w:rPr>
                <w:rFonts w:hint="eastAsia" w:ascii="宋体" w:hAnsi="宋体" w:eastAsia="宋体" w:cs="宋体"/>
                <w:b w:val="0"/>
                <w:bCs w:val="0"/>
                <w:sz w:val="24"/>
                <w:highlight w:val="none"/>
              </w:rPr>
              <w:t>合同履行完毕后一次性付清合同款。</w:t>
            </w:r>
          </w:p>
        </w:tc>
      </w:tr>
      <w:tr w14:paraId="77CB3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02F15AFF">
            <w:pPr>
              <w:pStyle w:val="7"/>
              <w:pBdr>
                <w:bottom w:val="none" w:color="auto" w:sz="0" w:space="0"/>
              </w:pBdr>
              <w:tabs>
                <w:tab w:val="clear" w:pos="4153"/>
                <w:tab w:val="clear" w:pos="8306"/>
              </w:tabs>
              <w:wordWrap w:val="0"/>
              <w:adjustRightInd/>
              <w:spacing w:line="360" w:lineRule="auto"/>
              <w:textAlignment w:val="auto"/>
              <w:rPr>
                <w:rFonts w:ascii="宋体" w:hAnsi="宋体" w:eastAsia="宋体"/>
                <w:bCs/>
                <w:kern w:val="2"/>
              </w:rPr>
            </w:pPr>
            <w:r>
              <w:rPr>
                <w:rFonts w:hint="eastAsia" w:ascii="宋体" w:hAnsi="宋体" w:eastAsia="宋体"/>
                <w:bCs/>
                <w:kern w:val="2"/>
              </w:rPr>
              <w:t>2</w:t>
            </w:r>
          </w:p>
        </w:tc>
        <w:tc>
          <w:tcPr>
            <w:tcW w:w="2025" w:type="dxa"/>
            <w:noWrap w:val="0"/>
            <w:vAlign w:val="center"/>
          </w:tcPr>
          <w:p w14:paraId="336167E6">
            <w:pPr>
              <w:pStyle w:val="8"/>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服务地点</w:t>
            </w:r>
          </w:p>
        </w:tc>
        <w:tc>
          <w:tcPr>
            <w:tcW w:w="5466" w:type="dxa"/>
            <w:noWrap w:val="0"/>
            <w:vAlign w:val="center"/>
          </w:tcPr>
          <w:p w14:paraId="4CDEE96A">
            <w:pPr>
              <w:pStyle w:val="3"/>
              <w:spacing w:line="360" w:lineRule="auto"/>
              <w:rPr>
                <w:rFonts w:hint="eastAsia" w:ascii="宋体" w:hAnsi="宋体" w:cs="宋体"/>
                <w:kern w:val="0"/>
                <w:sz w:val="24"/>
                <w:szCs w:val="28"/>
              </w:rPr>
            </w:pPr>
            <w:r>
              <w:rPr>
                <w:rFonts w:hint="eastAsia" w:ascii="宋体" w:hAnsi="宋体" w:cs="宋体"/>
                <w:kern w:val="0"/>
                <w:sz w:val="24"/>
                <w:szCs w:val="28"/>
              </w:rPr>
              <w:t xml:space="preserve">安徽工商职业学院双凤校区，采购人指定地点。            </w:t>
            </w:r>
          </w:p>
        </w:tc>
      </w:tr>
      <w:tr w14:paraId="5061F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004" w:type="dxa"/>
            <w:noWrap w:val="0"/>
            <w:vAlign w:val="center"/>
          </w:tcPr>
          <w:p w14:paraId="078B6A3E">
            <w:pPr>
              <w:pStyle w:val="7"/>
              <w:pBdr>
                <w:bottom w:val="none" w:color="auto" w:sz="0" w:space="0"/>
              </w:pBdr>
              <w:tabs>
                <w:tab w:val="clear" w:pos="4153"/>
                <w:tab w:val="clear" w:pos="8306"/>
              </w:tabs>
              <w:wordWrap w:val="0"/>
              <w:adjustRightInd/>
              <w:spacing w:line="360" w:lineRule="auto"/>
              <w:textAlignment w:val="auto"/>
              <w:rPr>
                <w:rFonts w:ascii="宋体" w:hAnsi="宋体" w:eastAsia="宋体"/>
                <w:bCs/>
                <w:kern w:val="2"/>
              </w:rPr>
            </w:pPr>
            <w:r>
              <w:rPr>
                <w:rFonts w:hint="eastAsia" w:ascii="宋体" w:hAnsi="宋体" w:eastAsia="宋体"/>
                <w:bCs/>
                <w:kern w:val="2"/>
              </w:rPr>
              <w:t>3</w:t>
            </w:r>
          </w:p>
        </w:tc>
        <w:tc>
          <w:tcPr>
            <w:tcW w:w="2025" w:type="dxa"/>
            <w:noWrap w:val="0"/>
            <w:vAlign w:val="center"/>
          </w:tcPr>
          <w:p w14:paraId="03EE9A8E">
            <w:pPr>
              <w:pStyle w:val="8"/>
              <w:widowControl w:val="0"/>
              <w:wordWrap w:val="0"/>
              <w:spacing w:before="0" w:beforeAutospacing="0" w:after="0" w:afterAutospacing="0" w:line="360" w:lineRule="auto"/>
              <w:rPr>
                <w:rFonts w:ascii="宋体" w:hAnsi="宋体" w:eastAsia="宋体"/>
                <w:b w:val="0"/>
                <w:sz w:val="24"/>
              </w:rPr>
            </w:pPr>
            <w:r>
              <w:rPr>
                <w:rFonts w:hint="eastAsia" w:ascii="宋体" w:hAnsi="宋体" w:eastAsia="宋体"/>
                <w:b w:val="0"/>
                <w:sz w:val="24"/>
              </w:rPr>
              <w:t>服务期限</w:t>
            </w:r>
          </w:p>
        </w:tc>
        <w:tc>
          <w:tcPr>
            <w:tcW w:w="5466" w:type="dxa"/>
            <w:noWrap w:val="0"/>
            <w:vAlign w:val="center"/>
          </w:tcPr>
          <w:p w14:paraId="020C94C4">
            <w:pPr>
              <w:pStyle w:val="8"/>
              <w:widowControl w:val="0"/>
              <w:spacing w:before="0" w:beforeAutospacing="0" w:after="0" w:afterAutospacing="0" w:line="360" w:lineRule="auto"/>
              <w:jc w:val="left"/>
              <w:rPr>
                <w:rFonts w:hint="eastAsia" w:ascii="宋体" w:hAnsi="宋体" w:eastAsia="宋体" w:cs="宋体"/>
                <w:b w:val="0"/>
                <w:bCs w:val="0"/>
                <w:sz w:val="24"/>
              </w:rPr>
            </w:pPr>
            <w:r>
              <w:rPr>
                <w:rFonts w:hint="eastAsia" w:ascii="宋体" w:hAnsi="宋体" w:eastAsia="宋体" w:cs="宋体"/>
                <w:b w:val="0"/>
                <w:bCs w:val="0"/>
                <w:sz w:val="24"/>
              </w:rPr>
              <w:t>合同签订生效后至2025年11月。</w:t>
            </w:r>
          </w:p>
        </w:tc>
      </w:tr>
    </w:tbl>
    <w:p w14:paraId="7A5FCED2">
      <w:pPr>
        <w:wordWrap w:val="0"/>
        <w:spacing w:line="360" w:lineRule="auto"/>
        <w:ind w:firstLine="437"/>
        <w:jc w:val="left"/>
        <w:rPr>
          <w:rFonts w:hint="eastAsia" w:ascii="宋体" w:hAnsi="宋体" w:eastAsia="宋体"/>
          <w:b/>
          <w:sz w:val="24"/>
          <w:szCs w:val="24"/>
        </w:rPr>
      </w:pPr>
      <w:r>
        <w:rPr>
          <w:rFonts w:hint="eastAsia" w:ascii="宋体" w:hAnsi="宋体" w:eastAsia="宋体"/>
          <w:b/>
          <w:sz w:val="24"/>
          <w:szCs w:val="24"/>
        </w:rPr>
        <w:t>二、项目概况</w:t>
      </w:r>
    </w:p>
    <w:p w14:paraId="20DE52DA">
      <w:pPr>
        <w:tabs>
          <w:tab w:val="left" w:pos="312"/>
        </w:tabs>
        <w:adjustRightInd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安徽工商职业学院2025年全年线下招生宣传服务项目</w:t>
      </w:r>
    </w:p>
    <w:p w14:paraId="281298F6">
      <w:pPr>
        <w:wordWrap w:val="0"/>
        <w:spacing w:line="360" w:lineRule="auto"/>
        <w:ind w:firstLine="437"/>
        <w:jc w:val="left"/>
        <w:rPr>
          <w:rFonts w:hint="eastAsia" w:ascii="宋体" w:hAnsi="宋体" w:eastAsia="宋体"/>
          <w:b/>
          <w:sz w:val="24"/>
          <w:szCs w:val="24"/>
        </w:rPr>
      </w:pPr>
      <w:r>
        <w:rPr>
          <w:rFonts w:hint="eastAsia" w:ascii="宋体" w:hAnsi="宋体" w:eastAsia="宋体"/>
          <w:b/>
          <w:sz w:val="24"/>
          <w:szCs w:val="24"/>
        </w:rPr>
        <w:t>三、服务内容及要求</w:t>
      </w:r>
    </w:p>
    <w:p w14:paraId="0A7987D6">
      <w:pPr>
        <w:spacing w:line="360" w:lineRule="auto"/>
        <w:ind w:firstLine="480" w:firstLineChars="200"/>
        <w:jc w:val="left"/>
        <w:rPr>
          <w:rFonts w:hint="eastAsia" w:ascii="宋体" w:hAnsi="宋体" w:eastAsia="宋体"/>
          <w:sz w:val="24"/>
        </w:rPr>
      </w:pPr>
      <w:r>
        <w:rPr>
          <w:rFonts w:hint="eastAsia" w:ascii="宋体" w:hAnsi="宋体" w:eastAsia="宋体"/>
          <w:sz w:val="24"/>
        </w:rPr>
        <w:t>1.进省内高中（中职）线路宣传：</w:t>
      </w:r>
    </w:p>
    <w:p w14:paraId="298A7CEC">
      <w:pPr>
        <w:spacing w:line="360" w:lineRule="auto"/>
        <w:ind w:firstLine="480" w:firstLineChars="200"/>
        <w:jc w:val="left"/>
        <w:rPr>
          <w:rFonts w:hint="eastAsia" w:ascii="宋体" w:hAnsi="宋体" w:eastAsia="宋体"/>
          <w:sz w:val="24"/>
        </w:rPr>
      </w:pPr>
      <w:r>
        <w:rPr>
          <w:rFonts w:hint="eastAsia" w:ascii="宋体" w:hAnsi="宋体" w:eastAsia="宋体"/>
          <w:sz w:val="24"/>
        </w:rPr>
        <w:t>供应商需拟提供不少于26条宣传线路，其中拟提供分类招生17条线下进安徽省高中（中职）宣传线路。每条线路不少于10所对口学校。拟提供7条安徽省内普通高考招生线路，2条省外普通高考招生线路（供选择省份：黑龙江、山西，江西，河北、浙江、四川）每条线路不少于6所对口学校。可根据采购人意见决定分类和高招的宣传线路具体数量；可根据采购人意见是否选择省外普通高考进高中宣传线路。</w:t>
      </w:r>
    </w:p>
    <w:p w14:paraId="21F490E1">
      <w:pPr>
        <w:spacing w:line="360" w:lineRule="auto"/>
        <w:ind w:firstLine="480" w:firstLineChars="200"/>
        <w:jc w:val="left"/>
        <w:rPr>
          <w:rFonts w:hint="eastAsia" w:ascii="宋体" w:hAnsi="宋体" w:eastAsia="宋体"/>
          <w:sz w:val="24"/>
        </w:rPr>
      </w:pPr>
      <w:r>
        <w:rPr>
          <w:rFonts w:hint="eastAsia" w:ascii="宋体" w:hAnsi="宋体" w:eastAsia="宋体"/>
          <w:sz w:val="24"/>
        </w:rPr>
        <w:t>2.进高中（中职）纸媒，展板宣传：</w:t>
      </w:r>
    </w:p>
    <w:p w14:paraId="4FCBC749">
      <w:pPr>
        <w:spacing w:line="360" w:lineRule="auto"/>
        <w:ind w:firstLine="480" w:firstLineChars="200"/>
        <w:jc w:val="left"/>
        <w:rPr>
          <w:rFonts w:hint="eastAsia" w:ascii="宋体" w:hAnsi="宋体" w:eastAsia="宋体"/>
          <w:sz w:val="24"/>
        </w:rPr>
      </w:pPr>
      <w:r>
        <w:rPr>
          <w:rFonts w:hint="eastAsia" w:ascii="宋体" w:hAnsi="宋体" w:eastAsia="宋体"/>
          <w:sz w:val="24"/>
        </w:rPr>
        <w:t>海报展板在分类招生和普通高考招生两个季度，在不少于100所高中（中职）学校张贴。</w:t>
      </w:r>
    </w:p>
    <w:p w14:paraId="7FBAF364">
      <w:pPr>
        <w:spacing w:line="360" w:lineRule="auto"/>
        <w:ind w:firstLine="480" w:firstLineChars="200"/>
        <w:jc w:val="left"/>
        <w:rPr>
          <w:rFonts w:hint="eastAsia" w:ascii="宋体" w:hAnsi="宋体" w:eastAsia="宋体"/>
          <w:sz w:val="24"/>
        </w:rPr>
      </w:pPr>
      <w:r>
        <w:rPr>
          <w:rFonts w:hint="eastAsia" w:ascii="宋体" w:hAnsi="宋体" w:eastAsia="宋体"/>
          <w:sz w:val="24"/>
        </w:rPr>
        <w:t>3.招生分析报告</w:t>
      </w:r>
    </w:p>
    <w:p w14:paraId="7B4CBE74">
      <w:pPr>
        <w:spacing w:line="360" w:lineRule="auto"/>
        <w:ind w:firstLine="480" w:firstLineChars="200"/>
        <w:jc w:val="left"/>
        <w:rPr>
          <w:rFonts w:hint="eastAsia" w:ascii="宋体" w:hAnsi="宋体" w:eastAsia="宋体"/>
          <w:sz w:val="24"/>
        </w:rPr>
      </w:pPr>
      <w:r>
        <w:rPr>
          <w:rFonts w:hint="eastAsia" w:ascii="宋体" w:hAnsi="宋体" w:eastAsia="宋体"/>
          <w:sz w:val="24"/>
        </w:rPr>
        <w:t>（1）2025年招生录取完成后，按照采购人相关要求，提供全年的招生分析报告，要求图文并茂，PPT内容不少于32P，文字不少于1万字；</w:t>
      </w:r>
    </w:p>
    <w:p w14:paraId="5B090692">
      <w:pPr>
        <w:spacing w:line="360" w:lineRule="auto"/>
        <w:ind w:firstLine="480" w:firstLineChars="200"/>
        <w:jc w:val="left"/>
        <w:rPr>
          <w:rFonts w:hint="eastAsia" w:ascii="宋体" w:hAnsi="宋体" w:eastAsia="宋体"/>
          <w:sz w:val="24"/>
        </w:rPr>
      </w:pPr>
      <w:r>
        <w:rPr>
          <w:rFonts w:hint="eastAsia" w:ascii="宋体" w:hAnsi="宋体" w:eastAsia="宋体"/>
          <w:sz w:val="24"/>
        </w:rPr>
        <w:t>（2）招生分析报告的版权归采购人所有，未经过采购人的授权，不得在任何地方使用；</w:t>
      </w:r>
    </w:p>
    <w:p w14:paraId="63A72A55">
      <w:pPr>
        <w:spacing w:line="360" w:lineRule="auto"/>
        <w:ind w:firstLine="480" w:firstLineChars="200"/>
        <w:jc w:val="left"/>
        <w:rPr>
          <w:rFonts w:hint="eastAsia" w:ascii="宋体" w:hAnsi="宋体" w:eastAsia="宋体"/>
          <w:sz w:val="24"/>
        </w:rPr>
      </w:pPr>
      <w:r>
        <w:rPr>
          <w:rFonts w:hint="eastAsia" w:ascii="宋体" w:hAnsi="宋体" w:eastAsia="宋体"/>
          <w:sz w:val="24"/>
        </w:rPr>
        <w:t>（3）招生分析报告需经过采购人认可，如采购人不认可相关内容，则供应商需重新撰写。</w:t>
      </w:r>
    </w:p>
    <w:p w14:paraId="55B46BE4">
      <w:pPr>
        <w:wordWrap w:val="0"/>
        <w:spacing w:line="360" w:lineRule="auto"/>
        <w:ind w:firstLine="437"/>
        <w:jc w:val="left"/>
        <w:rPr>
          <w:rFonts w:hint="eastAsia" w:ascii="宋体" w:hAnsi="宋体" w:eastAsia="宋体"/>
          <w:b/>
          <w:sz w:val="24"/>
          <w:szCs w:val="24"/>
        </w:rPr>
      </w:pPr>
      <w:r>
        <w:rPr>
          <w:rFonts w:hint="eastAsia" w:ascii="宋体" w:hAnsi="宋体" w:eastAsia="宋体"/>
          <w:b/>
          <w:sz w:val="24"/>
          <w:szCs w:val="24"/>
        </w:rPr>
        <w:t>四、报价要求</w:t>
      </w:r>
    </w:p>
    <w:p w14:paraId="3CBC8CA8">
      <w:r>
        <w:rPr>
          <w:rFonts w:hint="eastAsia" w:ascii="宋体" w:hAnsi="宋体" w:eastAsia="宋体"/>
          <w:sz w:val="24"/>
        </w:rPr>
        <w:t>本项目报总价，总价包含完成本项目所需的全部费用，成交后采购人不再增加任何费用</w:t>
      </w:r>
      <w:r>
        <w:rPr>
          <w:rFonts w:hint="eastAsia" w:eastAsia="宋体"/>
        </w:rPr>
        <w:t>，</w:t>
      </w:r>
      <w:r>
        <w:rPr>
          <w:rFonts w:hint="eastAsia" w:ascii="宋体" w:hAnsi="宋体" w:eastAsia="宋体" w:cs="宋体"/>
          <w:sz w:val="24"/>
          <w:szCs w:val="24"/>
        </w:rPr>
        <w:t>供应商自行考虑风险。</w:t>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EB44BF"/>
    <w:rsid w:val="71EB44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仿宋_GB2312" w:cs="@仿宋_GB2312"/>
      <w:kern w:val="2"/>
      <w:sz w:val="21"/>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lock Text"/>
    <w:basedOn w:val="1"/>
    <w:qFormat/>
    <w:uiPriority w:val="0"/>
    <w:pPr>
      <w:adjustRightInd w:val="0"/>
      <w:snapToGrid w:val="0"/>
      <w:ind w:firstLine="420" w:firstLineChars="200"/>
    </w:pPr>
    <w:rPr>
      <w:rFonts w:ascii="Times New Roman" w:hAnsi="Times New Roman"/>
      <w:szCs w:val="20"/>
    </w:rPr>
  </w:style>
  <w:style w:type="paragraph" w:styleId="3">
    <w:name w:val="annotation text"/>
    <w:basedOn w:val="1"/>
    <w:unhideWhenUsed/>
    <w:qFormat/>
    <w:uiPriority w:val="99"/>
    <w:pPr>
      <w:jc w:val="left"/>
    </w:pPr>
    <w:rPr>
      <w:rFonts w:ascii="@仿宋_GB2312" w:hAnsi="@仿宋_GB2312" w:eastAsia="宋体"/>
    </w:rPr>
  </w:style>
  <w:style w:type="paragraph" w:styleId="4">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7">
    <w:name w:val="D&amp;L"/>
    <w:basedOn w:val="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8">
    <w:name w:val="xl31"/>
    <w:basedOn w:val="1"/>
    <w:qFormat/>
    <w:uiPriority w:val="0"/>
    <w:pPr>
      <w:widowControl/>
      <w:spacing w:before="100" w:beforeAutospacing="1" w:after="100" w:afterAutospacing="1"/>
      <w:jc w:val="center"/>
    </w:pPr>
    <w:rPr>
      <w:b/>
      <w:bCs/>
      <w:kern w:val="0"/>
      <w:sz w:val="28"/>
      <w:szCs w:val="2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2025-01-21T04:54:00Z</dcterms:created>
  <dc:creator>森</dc:creator>
  <cp:lastModifiedBy>森</cp:lastModifiedBy>
  <dcterms:modified xsi:type="dcterms:W3CDTF">2025-01-21T04:54:41Z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424CD6FCC4E4468F95F916A5D20BA0E5_11</vt:lpwstr>
  </property>
  <property fmtid="{D5CDD505-2E9C-101B-9397-08002B2CF9AE}" pid="4" name="KSOTemplateDocerSaveRecord">
    <vt:lpwstr>eyJoZGlkIjoiOTc3M2Y5NzIzMDFlZjAyY2Q4Njk5ODkyYjFjNzBiNTQiLCJ1c2VySWQiOiI0MzAwMTYzNzkifQ==</vt:lpwstr>
  </property>
</Properties>
</file>