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ascii="宋体" w:hAnsi="宋体" w:eastAsia="宋体" w:cs="宋体"/>
          <w:b/>
          <w:sz w:val="28"/>
        </w:rPr>
      </w:pPr>
      <w:bookmarkStart w:id="0" w:name="_Toc7606"/>
      <w:bookmarkStart w:id="1" w:name="_Toc6242"/>
      <w:bookmarkStart w:id="2" w:name="_Toc9053"/>
      <w:bookmarkStart w:id="3" w:name="_Toc16463"/>
      <w:r>
        <w:rPr>
          <w:rFonts w:hint="eastAsia" w:ascii="宋体" w:hAnsi="宋体" w:eastAsia="宋体" w:cs="宋体"/>
          <w:b/>
          <w:sz w:val="28"/>
        </w:rPr>
        <w:t>采购需求</w:t>
      </w:r>
      <w:bookmarkEnd w:id="0"/>
      <w:bookmarkEnd w:id="1"/>
      <w:bookmarkEnd w:id="2"/>
      <w:bookmarkEnd w:id="3"/>
    </w:p>
    <w:p>
      <w:pPr>
        <w:spacing w:line="360" w:lineRule="auto"/>
        <w:rPr>
          <w:rFonts w:ascii="宋体" w:hAnsi="宋体" w:eastAsia="宋体" w:cs="宋体"/>
          <w:b/>
          <w:sz w:val="24"/>
        </w:rPr>
      </w:pPr>
      <w:r>
        <w:rPr>
          <w:rFonts w:hint="eastAsia" w:ascii="宋体" w:hAnsi="宋体" w:eastAsia="宋体" w:cs="宋体"/>
          <w:b/>
          <w:sz w:val="24"/>
        </w:rPr>
        <w:t>前注：</w:t>
      </w:r>
    </w:p>
    <w:p>
      <w:pPr>
        <w:spacing w:line="360" w:lineRule="auto"/>
        <w:ind w:firstLine="435"/>
        <w:rPr>
          <w:rFonts w:ascii="宋体" w:hAnsi="宋体" w:eastAsia="宋体" w:cs="宋体"/>
          <w:sz w:val="24"/>
        </w:rPr>
      </w:pPr>
      <w:r>
        <w:rPr>
          <w:rFonts w:hint="eastAsia" w:ascii="宋体" w:hAnsi="宋体" w:eastAsia="宋体" w:cs="宋体"/>
          <w:sz w:val="24"/>
        </w:rPr>
        <w:t>1、本采购需求中提出的方案仅为参考，如无明确限制，投标人可以进行适当优化，提供满足采购人实际需要的更优（或者性能实质上不低于的）方案或者配置，且此方案或配置须经评标委员会评审认可。</w:t>
      </w:r>
    </w:p>
    <w:p>
      <w:pPr>
        <w:spacing w:line="360" w:lineRule="auto"/>
        <w:ind w:firstLine="435"/>
        <w:rPr>
          <w:rFonts w:ascii="宋体" w:hAnsi="宋体" w:eastAsia="宋体" w:cs="宋体"/>
          <w:sz w:val="24"/>
        </w:rPr>
      </w:pPr>
      <w:r>
        <w:rPr>
          <w:rFonts w:hint="eastAsia" w:ascii="宋体" w:hAnsi="宋体" w:eastAsia="宋体" w:cs="宋体"/>
          <w:sz w:val="24"/>
        </w:rPr>
        <w:t>2、为鼓励不同品牌的充分竞争，如某设备的某技术参数或要求属于个别品牌专有，则该技术参数及要求不具有限制性，投标人可对该参数</w:t>
      </w:r>
      <w:bookmarkStart w:id="4" w:name="_GoBack"/>
      <w:bookmarkEnd w:id="4"/>
      <w:r>
        <w:rPr>
          <w:rFonts w:hint="eastAsia" w:ascii="宋体" w:hAnsi="宋体" w:eastAsia="宋体" w:cs="宋体"/>
          <w:sz w:val="24"/>
        </w:rPr>
        <w:t>或要求进行适当调整，并应当说明调整的理由，且此调整须经评标委员会评审认可。</w:t>
      </w:r>
    </w:p>
    <w:p>
      <w:pPr>
        <w:spacing w:line="360" w:lineRule="auto"/>
        <w:ind w:firstLine="435"/>
        <w:rPr>
          <w:rFonts w:ascii="宋体" w:hAnsi="宋体" w:eastAsia="宋体" w:cs="宋体"/>
          <w:sz w:val="24"/>
        </w:rPr>
      </w:pPr>
      <w:r>
        <w:rPr>
          <w:rFonts w:hint="eastAsia" w:ascii="宋体" w:hAnsi="宋体" w:eastAsia="宋体" w:cs="宋体"/>
          <w:sz w:val="24"/>
        </w:rPr>
        <w:t>3、为有助于投标人选择投标产品，本项目需求中可能提供了参考样图或以具体品牌（型号）进行技术指标描述等，这些样图、品牌（型号）仅供参考，并无限制性。投标人可以选择外观类似样图、性能不低于推荐（或参考）的品牌（或型号）的其他品牌产品，但投标时应当提供有关技术证明资料证明其功能满足采购人实际使用，且须经评标委员会认可，未提供证明材料的可能导致评委不予认可。</w:t>
      </w:r>
    </w:p>
    <w:p>
      <w:pPr>
        <w:spacing w:line="360" w:lineRule="auto"/>
        <w:ind w:firstLine="435"/>
        <w:rPr>
          <w:rFonts w:ascii="宋体" w:hAnsi="宋体" w:eastAsia="宋体" w:cs="宋体"/>
          <w:sz w:val="24"/>
        </w:rPr>
      </w:pPr>
      <w:r>
        <w:rPr>
          <w:rFonts w:hint="eastAsia" w:ascii="宋体" w:hAnsi="宋体" w:eastAsia="宋体" w:cs="宋体"/>
          <w:sz w:val="24"/>
        </w:rPr>
        <w:t>4、投标人应自行踏勘项目现场，并在投标文件中列出完成本项目并通过验收所需的各项货物及服务的费用。如投标人因未及时踏勘现场而导致的报价缺项漏项或中标后无法完工，投标人自行承担一切后果；中标人必须确保整体通过采购人及有关部门验收，所发生的验收费用由中标人承担。</w:t>
      </w:r>
    </w:p>
    <w:p>
      <w:pPr>
        <w:spacing w:line="360" w:lineRule="auto"/>
        <w:ind w:firstLine="435"/>
        <w:rPr>
          <w:rFonts w:ascii="宋体" w:hAnsi="宋体" w:eastAsia="宋体" w:cs="宋体"/>
          <w:sz w:val="24"/>
        </w:rPr>
      </w:pPr>
      <w:r>
        <w:rPr>
          <w:rFonts w:hint="eastAsia" w:ascii="宋体" w:hAnsi="宋体" w:eastAsia="宋体" w:cs="宋体"/>
          <w:sz w:val="24"/>
        </w:rPr>
        <w:t>5、根据《关于规范政府采购进口产品有关工作的通知》及政府采购管理部门的相关规定，下列采购需求中标注进口产品的货物均已履行相关论证手续，经核准采购进口产品，但不限制满足招标文件要求的国内产品参与竞争。未标注进口产品的货物均为拒绝采购进口产品。</w:t>
      </w:r>
    </w:p>
    <w:p>
      <w:pPr>
        <w:spacing w:line="360" w:lineRule="auto"/>
        <w:ind w:firstLine="435"/>
        <w:rPr>
          <w:rFonts w:ascii="宋体" w:hAnsi="宋体" w:eastAsia="宋体" w:cs="宋体"/>
          <w:sz w:val="24"/>
        </w:rPr>
      </w:pPr>
      <w:r>
        <w:rPr>
          <w:rFonts w:hint="eastAsia" w:ascii="宋体" w:hAnsi="宋体" w:eastAsia="宋体" w:cs="宋体"/>
          <w:sz w:val="24"/>
        </w:rPr>
        <w:t>6、下列采购需求中：标注▲的产品，为核心产品，系采购人根据采购项目技术构成、产品价格比重等合理确定的。投标人在投标文件《主要中标标的承诺函》中填写名称、规格、型号、数量、单价等信息，承诺函随评审结果一并公吿。</w:t>
      </w:r>
    </w:p>
    <w:p>
      <w:pPr>
        <w:spacing w:line="360" w:lineRule="auto"/>
        <w:ind w:firstLine="435"/>
        <w:rPr>
          <w:rFonts w:ascii="宋体" w:hAnsi="宋体" w:eastAsia="宋体" w:cs="宋体"/>
          <w:sz w:val="24"/>
        </w:rPr>
      </w:pPr>
      <w:r>
        <w:rPr>
          <w:rFonts w:hint="eastAsia" w:ascii="宋体" w:hAnsi="宋体" w:eastAsia="宋体" w:cs="宋体"/>
          <w:sz w:val="24"/>
        </w:rPr>
        <w:t>7、建议投标人在证明材料中将关键评审要素用黑框重点标注出来，以便于评审。</w:t>
      </w:r>
    </w:p>
    <w:p>
      <w:pPr>
        <w:spacing w:line="360" w:lineRule="auto"/>
        <w:ind w:firstLine="435"/>
        <w:rPr>
          <w:rFonts w:ascii="宋体" w:hAnsi="宋体" w:eastAsia="宋体" w:cs="宋体"/>
          <w:sz w:val="24"/>
          <w:szCs w:val="18"/>
        </w:rPr>
      </w:pPr>
    </w:p>
    <w:p>
      <w:pPr>
        <w:pStyle w:val="22"/>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360" w:lineRule="auto"/>
        <w:ind w:firstLine="562" w:firstLineChars="200"/>
        <w:outlineLvl w:val="2"/>
        <w:rPr>
          <w:rFonts w:ascii="宋体" w:hAnsi="宋体" w:eastAsia="宋体" w:cs="宋体"/>
          <w:b/>
          <w:sz w:val="28"/>
        </w:rPr>
      </w:pPr>
      <w:r>
        <w:rPr>
          <w:rFonts w:hint="eastAsia" w:ascii="宋体" w:hAnsi="宋体" w:eastAsia="宋体" w:cs="宋体"/>
          <w:b/>
          <w:sz w:val="28"/>
        </w:rPr>
        <w:t>一、采购需求前附表</w:t>
      </w:r>
    </w:p>
    <w:tbl>
      <w:tblPr>
        <w:tblStyle w:val="23"/>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31"/>
        <w:gridCol w:w="5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004" w:type="dxa"/>
            <w:vAlign w:val="center"/>
          </w:tcPr>
          <w:p>
            <w:pPr>
              <w:pStyle w:val="32"/>
              <w:pBdr>
                <w:bottom w:val="none" w:color="auto" w:sz="0" w:space="0"/>
              </w:pBdr>
              <w:tabs>
                <w:tab w:val="clear" w:pos="4153"/>
                <w:tab w:val="clear" w:pos="8306"/>
              </w:tabs>
              <w:adjustRightInd/>
              <w:spacing w:line="240" w:lineRule="auto"/>
              <w:textAlignment w:val="auto"/>
              <w:rPr>
                <w:rFonts w:ascii="宋体" w:hAnsi="宋体" w:eastAsia="宋体" w:cs="宋体"/>
                <w:b/>
                <w:kern w:val="2"/>
              </w:rPr>
            </w:pPr>
            <w:r>
              <w:rPr>
                <w:rFonts w:hint="eastAsia" w:ascii="宋体" w:hAnsi="宋体" w:eastAsia="宋体" w:cs="宋体"/>
                <w:b/>
                <w:kern w:val="2"/>
              </w:rPr>
              <w:t>序号</w:t>
            </w:r>
          </w:p>
        </w:tc>
        <w:tc>
          <w:tcPr>
            <w:tcW w:w="2031" w:type="dxa"/>
            <w:vAlign w:val="center"/>
          </w:tcPr>
          <w:p>
            <w:pPr>
              <w:pStyle w:val="31"/>
              <w:widowControl w:val="0"/>
              <w:spacing w:before="0" w:beforeAutospacing="0" w:after="0" w:afterAutospacing="0"/>
              <w:rPr>
                <w:rFonts w:ascii="宋体" w:hAnsi="宋体" w:eastAsia="宋体" w:cs="宋体"/>
                <w:bCs w:val="0"/>
                <w:sz w:val="24"/>
              </w:rPr>
            </w:pPr>
            <w:r>
              <w:rPr>
                <w:rFonts w:hint="eastAsia" w:ascii="宋体" w:hAnsi="宋体" w:eastAsia="宋体" w:cs="宋体"/>
                <w:bCs w:val="0"/>
                <w:sz w:val="24"/>
              </w:rPr>
              <w:t>条款名称</w:t>
            </w:r>
          </w:p>
        </w:tc>
        <w:tc>
          <w:tcPr>
            <w:tcW w:w="5482" w:type="dxa"/>
            <w:vAlign w:val="center"/>
          </w:tcPr>
          <w:p>
            <w:pPr>
              <w:pStyle w:val="31"/>
              <w:widowControl w:val="0"/>
              <w:spacing w:before="0" w:beforeAutospacing="0" w:after="0" w:afterAutospacing="0"/>
              <w:rPr>
                <w:rFonts w:ascii="宋体" w:hAnsi="宋体" w:eastAsia="宋体" w:cs="宋体"/>
                <w:bCs w:val="0"/>
                <w:sz w:val="24"/>
              </w:rPr>
            </w:pPr>
            <w:r>
              <w:rPr>
                <w:rFonts w:hint="eastAsia" w:ascii="宋体" w:hAnsi="宋体" w:eastAsia="宋体" w:cs="宋体"/>
                <w:bCs w:val="0"/>
                <w:sz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jc w:val="center"/>
        </w:trPr>
        <w:tc>
          <w:tcPr>
            <w:tcW w:w="1004" w:type="dxa"/>
            <w:vAlign w:val="center"/>
          </w:tcPr>
          <w:p>
            <w:pPr>
              <w:pStyle w:val="32"/>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1</w:t>
            </w:r>
          </w:p>
        </w:tc>
        <w:tc>
          <w:tcPr>
            <w:tcW w:w="2031" w:type="dxa"/>
            <w:vAlign w:val="center"/>
          </w:tcPr>
          <w:p>
            <w:pPr>
              <w:pStyle w:val="31"/>
              <w:widowControl w:val="0"/>
              <w:spacing w:before="0" w:beforeAutospacing="0" w:after="0" w:afterAutospacing="0"/>
              <w:rPr>
                <w:rFonts w:ascii="宋体" w:hAnsi="宋体" w:eastAsia="宋体" w:cs="宋体"/>
                <w:b w:val="0"/>
                <w:sz w:val="24"/>
                <w:highlight w:val="none"/>
              </w:rPr>
            </w:pPr>
            <w:r>
              <w:rPr>
                <w:rFonts w:hint="eastAsia" w:ascii="宋体" w:hAnsi="宋体" w:eastAsia="宋体" w:cs="宋体"/>
                <w:b w:val="0"/>
                <w:sz w:val="24"/>
                <w:highlight w:val="none"/>
              </w:rPr>
              <w:t>付款方式</w:t>
            </w:r>
          </w:p>
        </w:tc>
        <w:tc>
          <w:tcPr>
            <w:tcW w:w="5482" w:type="dxa"/>
            <w:vAlign w:val="center"/>
          </w:tcPr>
          <w:p>
            <w:pPr>
              <w:pStyle w:val="31"/>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合同签订后，采购人向中标人支付合同总金额30%的款项；货物运送至项目现场后进行安装调试，验收合格并经双方办理结算确认后，支付至结算总价款的100%。</w:t>
            </w:r>
          </w:p>
          <w:p>
            <w:pPr>
              <w:pStyle w:val="31"/>
              <w:widowControl w:val="0"/>
              <w:spacing w:before="0" w:beforeAutospacing="0" w:after="0" w:afterAutospacing="0"/>
              <w:ind w:firstLine="480" w:firstLineChars="200"/>
              <w:jc w:val="both"/>
              <w:rPr>
                <w:rFonts w:ascii="宋体" w:hAnsi="宋体" w:eastAsia="宋体" w:cs="宋体"/>
                <w:b w:val="0"/>
                <w:sz w:val="24"/>
                <w:highlight w:val="none"/>
                <w:u w:val="single"/>
              </w:rPr>
            </w:pPr>
            <w:r>
              <w:rPr>
                <w:rFonts w:hint="eastAsia" w:ascii="宋体" w:hAnsi="宋体" w:eastAsia="宋体" w:cs="宋体"/>
                <w:b w:val="0"/>
                <w:sz w:val="24"/>
                <w:highlight w:val="none"/>
              </w:rPr>
              <w:t>备注：付款前，中标人向采购人提供等额的增值税发票。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jc w:val="center"/>
        </w:trPr>
        <w:tc>
          <w:tcPr>
            <w:tcW w:w="1004" w:type="dxa"/>
            <w:vAlign w:val="center"/>
          </w:tcPr>
          <w:p>
            <w:pPr>
              <w:pStyle w:val="32"/>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2</w:t>
            </w:r>
          </w:p>
        </w:tc>
        <w:tc>
          <w:tcPr>
            <w:tcW w:w="2031" w:type="dxa"/>
            <w:vAlign w:val="center"/>
          </w:tcPr>
          <w:p>
            <w:pPr>
              <w:pStyle w:val="31"/>
              <w:widowControl w:val="0"/>
              <w:spacing w:before="0" w:beforeAutospacing="0" w:after="0" w:afterAutospacing="0"/>
              <w:rPr>
                <w:rFonts w:ascii="宋体" w:hAnsi="宋体" w:eastAsia="宋体" w:cs="宋体"/>
                <w:b w:val="0"/>
                <w:sz w:val="24"/>
                <w:highlight w:val="none"/>
              </w:rPr>
            </w:pPr>
            <w:r>
              <w:rPr>
                <w:rFonts w:hint="eastAsia" w:ascii="宋体" w:hAnsi="宋体" w:eastAsia="宋体" w:cs="宋体"/>
                <w:b w:val="0"/>
                <w:sz w:val="24"/>
                <w:highlight w:val="none"/>
              </w:rPr>
              <w:t>供货及安装地点</w:t>
            </w:r>
          </w:p>
        </w:tc>
        <w:tc>
          <w:tcPr>
            <w:tcW w:w="5482" w:type="dxa"/>
            <w:vAlign w:val="center"/>
          </w:tcPr>
          <w:p>
            <w:pPr>
              <w:pStyle w:val="31"/>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本项目供货时，暂时安装于中国科学技术大学附属第一医院南区信息中心机房内（占地面积约3平方米）。</w:t>
            </w:r>
          </w:p>
          <w:p>
            <w:pPr>
              <w:pStyle w:val="31"/>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后期，待临床研究医院建成后，中标人负责将上述设备搬迁至临床研究医院内（建设地点位于合肥市政务区天鹅湖路1号），具体位置由采购人指定。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1004" w:type="dxa"/>
            <w:vAlign w:val="center"/>
          </w:tcPr>
          <w:p>
            <w:pPr>
              <w:pStyle w:val="32"/>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3</w:t>
            </w:r>
          </w:p>
        </w:tc>
        <w:tc>
          <w:tcPr>
            <w:tcW w:w="2031" w:type="dxa"/>
            <w:vAlign w:val="center"/>
          </w:tcPr>
          <w:p>
            <w:pPr>
              <w:pStyle w:val="31"/>
              <w:widowControl w:val="0"/>
              <w:spacing w:before="0" w:beforeAutospacing="0" w:after="0" w:afterAutospacing="0"/>
              <w:rPr>
                <w:rFonts w:ascii="宋体" w:hAnsi="宋体" w:eastAsia="宋体" w:cs="宋体"/>
                <w:b w:val="0"/>
                <w:sz w:val="24"/>
                <w:highlight w:val="none"/>
              </w:rPr>
            </w:pPr>
            <w:r>
              <w:rPr>
                <w:rFonts w:hint="eastAsia" w:ascii="宋体" w:hAnsi="宋体" w:eastAsia="宋体" w:cs="宋体"/>
                <w:b w:val="0"/>
                <w:sz w:val="24"/>
                <w:highlight w:val="none"/>
              </w:rPr>
              <w:t>供货及安装期限</w:t>
            </w:r>
          </w:p>
        </w:tc>
        <w:tc>
          <w:tcPr>
            <w:tcW w:w="5482" w:type="dxa"/>
            <w:vAlign w:val="center"/>
          </w:tcPr>
          <w:p>
            <w:pPr>
              <w:pStyle w:val="31"/>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自合同签订之日起9</w:t>
            </w:r>
            <w:r>
              <w:rPr>
                <w:rFonts w:ascii="宋体" w:hAnsi="宋体" w:eastAsia="宋体" w:cs="宋体"/>
                <w:b w:val="0"/>
                <w:sz w:val="24"/>
                <w:highlight w:val="none"/>
              </w:rPr>
              <w:t>0</w:t>
            </w:r>
            <w:r>
              <w:rPr>
                <w:rFonts w:hint="eastAsia" w:ascii="宋体" w:hAnsi="宋体" w:eastAsia="宋体" w:cs="宋体"/>
                <w:b w:val="0"/>
                <w:sz w:val="24"/>
                <w:highlight w:val="none"/>
              </w:rPr>
              <w:t>日历天内在采购人现场完成全部供货安装调试工作、确保达到验收合格标准并交付使用。</w:t>
            </w:r>
          </w:p>
          <w:p>
            <w:pPr>
              <w:pStyle w:val="31"/>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备注：投标人应充分考虑到项目实施过程中的各种风险因素，并视为已含在投标总报价中，中标后不再因此另行增加费用。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004" w:type="dxa"/>
            <w:vAlign w:val="center"/>
          </w:tcPr>
          <w:p>
            <w:pPr>
              <w:pStyle w:val="32"/>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4</w:t>
            </w:r>
          </w:p>
        </w:tc>
        <w:tc>
          <w:tcPr>
            <w:tcW w:w="2031" w:type="dxa"/>
            <w:vAlign w:val="center"/>
          </w:tcPr>
          <w:p>
            <w:pPr>
              <w:pStyle w:val="31"/>
              <w:widowControl w:val="0"/>
              <w:spacing w:before="0" w:beforeAutospacing="0" w:after="0" w:afterAutospacing="0"/>
              <w:rPr>
                <w:rFonts w:ascii="宋体" w:hAnsi="宋体" w:eastAsia="宋体" w:cs="宋体"/>
                <w:b w:val="0"/>
                <w:sz w:val="24"/>
                <w:highlight w:val="none"/>
              </w:rPr>
            </w:pPr>
            <w:r>
              <w:rPr>
                <w:rFonts w:hint="eastAsia" w:ascii="宋体" w:hAnsi="宋体" w:eastAsia="宋体" w:cs="宋体"/>
                <w:b w:val="0"/>
                <w:sz w:val="24"/>
                <w:highlight w:val="none"/>
              </w:rPr>
              <w:t>免费质保期</w:t>
            </w:r>
          </w:p>
        </w:tc>
        <w:tc>
          <w:tcPr>
            <w:tcW w:w="5482" w:type="dxa"/>
            <w:vAlign w:val="center"/>
          </w:tcPr>
          <w:p>
            <w:pPr>
              <w:pStyle w:val="31"/>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自本项目验收合格之日起不低于五年（整体质保，包含人工、维修及零件等费用）。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vAlign w:val="center"/>
          </w:tcPr>
          <w:p>
            <w:pPr>
              <w:pStyle w:val="32"/>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5</w:t>
            </w:r>
          </w:p>
        </w:tc>
        <w:tc>
          <w:tcPr>
            <w:tcW w:w="2031" w:type="dxa"/>
            <w:vAlign w:val="center"/>
          </w:tcPr>
          <w:p>
            <w:pPr>
              <w:jc w:val="center"/>
              <w:rPr>
                <w:rFonts w:ascii="宋体" w:hAnsi="宋体" w:eastAsia="宋体" w:cs="宋体"/>
                <w:sz w:val="24"/>
                <w:highlight w:val="none"/>
              </w:rPr>
            </w:pPr>
            <w:r>
              <w:rPr>
                <w:rFonts w:hint="eastAsia" w:ascii="宋体" w:hAnsi="宋体" w:eastAsia="宋体" w:cs="宋体"/>
                <w:sz w:val="24"/>
                <w:szCs w:val="24"/>
                <w:highlight w:val="none"/>
              </w:rPr>
              <w:t>售后服务要求</w:t>
            </w:r>
          </w:p>
        </w:tc>
        <w:tc>
          <w:tcPr>
            <w:tcW w:w="5482" w:type="dxa"/>
            <w:vAlign w:val="center"/>
          </w:tcPr>
          <w:p>
            <w:pPr>
              <w:pStyle w:val="39"/>
              <w:ind w:firstLine="480" w:firstLineChars="200"/>
              <w:rPr>
                <w:rFonts w:ascii="宋体" w:hAnsi="宋体" w:cs="宋体"/>
                <w:szCs w:val="24"/>
                <w:highlight w:val="none"/>
              </w:rPr>
            </w:pPr>
            <w:r>
              <w:rPr>
                <w:rFonts w:hint="eastAsia" w:ascii="宋体" w:hAnsi="宋体" w:cs="宋体"/>
                <w:szCs w:val="24"/>
                <w:highlight w:val="none"/>
              </w:rPr>
              <w:t>本项目要求由中标人提供免费质保服务。</w:t>
            </w:r>
          </w:p>
          <w:p>
            <w:pPr>
              <w:pStyle w:val="39"/>
              <w:ind w:firstLine="480" w:firstLineChars="200"/>
              <w:rPr>
                <w:rFonts w:ascii="宋体" w:hAnsi="宋体" w:cs="宋体"/>
                <w:highlight w:val="none"/>
                <w:lang w:val="zh-CN"/>
              </w:rPr>
            </w:pPr>
            <w:r>
              <w:rPr>
                <w:rFonts w:hint="eastAsia" w:ascii="宋体" w:hAnsi="宋体" w:cs="宋体"/>
                <w:szCs w:val="24"/>
                <w:highlight w:val="none"/>
              </w:rPr>
              <w:t>在免费质保期内，中标人应</w:t>
            </w:r>
            <w:r>
              <w:rPr>
                <w:rFonts w:hint="eastAsia" w:ascii="宋体" w:hAnsi="宋体" w:cs="宋体"/>
                <w:highlight w:val="none"/>
                <w:lang w:val="zh-CN"/>
              </w:rPr>
              <w:t>保证货物及服务的质量，及时提供维修服务，包括设备的正常检修、维护和调试等。针对损坏的产品，</w:t>
            </w:r>
            <w:r>
              <w:rPr>
                <w:rFonts w:hint="eastAsia" w:ascii="宋体" w:hAnsi="宋体" w:cs="宋体"/>
                <w:szCs w:val="24"/>
                <w:highlight w:val="none"/>
              </w:rPr>
              <w:t>电话报修后24小时免费上门维修或更换，一般问题应在48小时内解决，重大问题或其它无法迅速解决的问题应在3天内解决或提出明确解决方案，经用户认可后，在预定期限内解决问题。否则，中标人应赔偿由此造成的损失。（人为故意损毁或不可抗力因素导致的损坏除外）。</w:t>
            </w:r>
            <w:r>
              <w:rPr>
                <w:rFonts w:hint="eastAsia" w:ascii="宋体" w:hAnsi="宋体" w:cs="宋体"/>
                <w:highlight w:val="none"/>
                <w:lang w:val="zh-CN"/>
              </w:rPr>
              <w:t>当产品在免费质保期内发生质量问题，中标人还应承担由此导致的其他经济损失。</w:t>
            </w:r>
          </w:p>
          <w:p>
            <w:pPr>
              <w:pStyle w:val="39"/>
              <w:ind w:firstLine="480" w:firstLineChars="200"/>
              <w:rPr>
                <w:rFonts w:ascii="宋体" w:hAnsi="宋体" w:cs="宋体"/>
                <w:highlight w:val="none"/>
                <w:lang w:val="zh-CN"/>
              </w:rPr>
            </w:pPr>
            <w:r>
              <w:rPr>
                <w:rFonts w:hint="eastAsia" w:ascii="宋体" w:hAnsi="宋体" w:cs="宋体"/>
                <w:highlight w:val="none"/>
                <w:lang w:val="zh-CN"/>
              </w:rPr>
              <w:t>因质量问题而导致设备停用的时间，</w:t>
            </w:r>
            <w:r>
              <w:rPr>
                <w:rFonts w:hint="eastAsia" w:ascii="宋体" w:hAnsi="宋体" w:cs="宋体"/>
                <w:highlight w:val="none"/>
                <w:lang w:val="en-US" w:eastAsia="zh-CN"/>
              </w:rPr>
              <w:t>应重新延长相应时间的免费质保</w:t>
            </w:r>
            <w:r>
              <w:rPr>
                <w:rFonts w:hint="eastAsia" w:ascii="宋体" w:hAnsi="宋体" w:cs="宋体"/>
                <w:highlight w:val="none"/>
                <w:lang w:val="zh-CN"/>
              </w:rPr>
              <w:t>期。保修期满前1个月，中标人免费提供一次全面检查，出具正式报告，并负责排除潜在问题。</w:t>
            </w:r>
          </w:p>
          <w:p>
            <w:pPr>
              <w:pStyle w:val="39"/>
              <w:ind w:firstLine="480" w:firstLineChars="200"/>
              <w:rPr>
                <w:rFonts w:ascii="宋体" w:hAnsi="宋体" w:cs="宋体"/>
                <w:highlight w:val="none"/>
                <w:lang w:val="zh-CN"/>
              </w:rPr>
            </w:pPr>
            <w:r>
              <w:rPr>
                <w:rFonts w:hint="eastAsia"/>
                <w:kern w:val="0"/>
                <w:szCs w:val="21"/>
                <w:highlight w:val="none"/>
              </w:rPr>
              <w:t>中标人</w:t>
            </w:r>
            <w:r>
              <w:rPr>
                <w:kern w:val="0"/>
                <w:szCs w:val="21"/>
                <w:highlight w:val="none"/>
              </w:rPr>
              <w:t>常年提供技术支持，以及所需零部件的供应；软件提供终身免费升级服务；协助用户做好设备开发应用工作。</w:t>
            </w:r>
            <w:r>
              <w:rPr>
                <w:rFonts w:hint="eastAsia"/>
                <w:kern w:val="0"/>
                <w:szCs w:val="21"/>
                <w:highlight w:val="none"/>
              </w:rPr>
              <w:t>中标人</w:t>
            </w:r>
            <w:r>
              <w:rPr>
                <w:kern w:val="0"/>
                <w:szCs w:val="21"/>
                <w:highlight w:val="none"/>
              </w:rPr>
              <w:t>提供终身免费的应用咨询和技术帮助。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004" w:type="dxa"/>
            <w:vAlign w:val="center"/>
          </w:tcPr>
          <w:p>
            <w:pPr>
              <w:pStyle w:val="32"/>
              <w:pBdr>
                <w:bottom w:val="none" w:color="auto" w:sz="0" w:space="0"/>
              </w:pBdr>
              <w:tabs>
                <w:tab w:val="clear" w:pos="4153"/>
                <w:tab w:val="clear" w:pos="8306"/>
              </w:tabs>
              <w:adjustRightInd/>
              <w:spacing w:line="240" w:lineRule="auto"/>
              <w:textAlignment w:val="auto"/>
              <w:rPr>
                <w:rFonts w:ascii="宋体" w:hAnsi="宋体" w:eastAsia="宋体" w:cs="宋体"/>
                <w:bCs/>
                <w:kern w:val="2"/>
              </w:rPr>
            </w:pPr>
            <w:r>
              <w:rPr>
                <w:rFonts w:hint="eastAsia" w:ascii="宋体" w:hAnsi="宋体" w:eastAsia="宋体" w:cs="宋体"/>
                <w:bCs/>
                <w:kern w:val="2"/>
              </w:rPr>
              <w:t>6</w:t>
            </w:r>
          </w:p>
        </w:tc>
        <w:tc>
          <w:tcPr>
            <w:tcW w:w="2031" w:type="dxa"/>
            <w:vAlign w:val="center"/>
          </w:tcPr>
          <w:p>
            <w:pPr>
              <w:jc w:val="center"/>
              <w:rPr>
                <w:rFonts w:ascii="宋体" w:hAnsi="宋体" w:eastAsia="宋体" w:cs="宋体"/>
                <w:sz w:val="24"/>
                <w:lang w:val="zh-CN"/>
              </w:rPr>
            </w:pPr>
            <w:r>
              <w:rPr>
                <w:rFonts w:hint="eastAsia" w:ascii="宋体" w:hAnsi="宋体" w:eastAsia="宋体" w:cs="宋体"/>
                <w:sz w:val="24"/>
                <w:lang w:val="zh-CN"/>
              </w:rPr>
              <w:t>备注</w:t>
            </w:r>
          </w:p>
        </w:tc>
        <w:tc>
          <w:tcPr>
            <w:tcW w:w="5482" w:type="dxa"/>
            <w:vAlign w:val="center"/>
          </w:tcPr>
          <w:p>
            <w:pPr>
              <w:pStyle w:val="39"/>
              <w:ind w:firstLine="480" w:firstLineChars="200"/>
              <w:rPr>
                <w:rFonts w:ascii="宋体" w:hAnsi="宋体" w:cs="宋体"/>
                <w:lang w:val="zh-CN"/>
              </w:rPr>
            </w:pPr>
            <w:r>
              <w:rPr>
                <w:rFonts w:hint="eastAsia" w:ascii="宋体" w:hAnsi="宋体" w:cs="宋体"/>
              </w:rPr>
              <w:t>以下采购产品，按照国家相关规定，其所属行业均为工业。</w:t>
            </w:r>
          </w:p>
        </w:tc>
      </w:tr>
    </w:tbl>
    <w:p>
      <w:pPr>
        <w:spacing w:line="360" w:lineRule="auto"/>
        <w:ind w:firstLine="482" w:firstLineChars="200"/>
        <w:rPr>
          <w:rFonts w:ascii="宋体" w:hAnsi="宋体" w:eastAsia="宋体" w:cs="宋体"/>
          <w:b/>
          <w:sz w:val="24"/>
          <w:szCs w:val="18"/>
        </w:rPr>
      </w:pPr>
    </w:p>
    <w:p>
      <w:pPr>
        <w:spacing w:line="360" w:lineRule="auto"/>
        <w:ind w:firstLine="482" w:firstLineChars="200"/>
        <w:outlineLvl w:val="2"/>
        <w:rPr>
          <w:rFonts w:ascii="宋体" w:hAnsi="宋体" w:eastAsia="宋体" w:cs="宋体"/>
          <w:b/>
          <w:sz w:val="24"/>
          <w:szCs w:val="18"/>
        </w:rPr>
      </w:pPr>
      <w:r>
        <w:rPr>
          <w:rFonts w:hint="eastAsia" w:ascii="宋体" w:hAnsi="宋体" w:eastAsia="宋体" w:cs="宋体"/>
          <w:b/>
          <w:sz w:val="24"/>
          <w:szCs w:val="18"/>
        </w:rPr>
        <w:t>二、项目背景</w:t>
      </w:r>
    </w:p>
    <w:p>
      <w:pPr>
        <w:widowControl/>
        <w:spacing w:line="360" w:lineRule="auto"/>
        <w:ind w:firstLine="480" w:firstLineChars="200"/>
        <w:jc w:val="left"/>
        <w:rPr>
          <w:rFonts w:ascii="宋体" w:hAnsi="宋体" w:eastAsia="宋体" w:cs="Times New Roman"/>
          <w:kern w:val="0"/>
          <w:sz w:val="24"/>
          <w:szCs w:val="24"/>
          <w:lang w:val="en-GB"/>
        </w:rPr>
      </w:pPr>
      <w:r>
        <w:rPr>
          <w:rFonts w:hint="eastAsia" w:ascii="宋体" w:hAnsi="宋体" w:eastAsia="宋体" w:cs="Times New Roman"/>
          <w:kern w:val="0"/>
          <w:sz w:val="24"/>
          <w:szCs w:val="24"/>
          <w:lang w:val="en-GB"/>
        </w:rPr>
        <w:t>为了推动临床研究的发展，中国科学技术大学需购置服务器集群，为科研工作提供先进的计算资源和技术支持，推动科研工作的顺利进行，并保障数据的安全性。</w:t>
      </w:r>
    </w:p>
    <w:p>
      <w:pPr>
        <w:widowControl/>
        <w:spacing w:line="360" w:lineRule="auto"/>
        <w:ind w:firstLine="480" w:firstLineChars="200"/>
        <w:jc w:val="left"/>
        <w:rPr>
          <w:rFonts w:ascii="宋体" w:hAnsi="宋体" w:eastAsia="宋体" w:cs="Times New Roman"/>
          <w:kern w:val="0"/>
          <w:sz w:val="24"/>
          <w:szCs w:val="24"/>
          <w:lang w:val="en-GB"/>
        </w:rPr>
      </w:pPr>
      <w:r>
        <w:rPr>
          <w:rFonts w:hint="eastAsia" w:ascii="宋体" w:hAnsi="宋体" w:eastAsia="宋体" w:cs="Times New Roman"/>
          <w:kern w:val="0"/>
          <w:sz w:val="24"/>
          <w:szCs w:val="24"/>
          <w:lang w:val="en-GB"/>
        </w:rPr>
        <w:t>临床医学利用新技术和新模型开展应用研究，通过融合人工智能和大数据技术，采购人将建设模拟计算平台，以满足高通量计算和深度学习程序调试的需求。这将为科研工作提供更高效、准确的计算支持。</w:t>
      </w:r>
    </w:p>
    <w:p>
      <w:pPr>
        <w:widowControl/>
        <w:spacing w:line="360" w:lineRule="auto"/>
        <w:ind w:firstLine="480" w:firstLineChars="200"/>
        <w:jc w:val="left"/>
        <w:rPr>
          <w:rFonts w:ascii="宋体" w:hAnsi="宋体" w:eastAsia="宋体" w:cs="Times New Roman"/>
          <w:kern w:val="0"/>
          <w:sz w:val="24"/>
          <w:szCs w:val="24"/>
          <w:lang w:val="en-GB"/>
        </w:rPr>
      </w:pPr>
      <w:r>
        <w:rPr>
          <w:rFonts w:hint="eastAsia" w:ascii="宋体" w:hAnsi="宋体" w:eastAsia="宋体" w:cs="Times New Roman"/>
          <w:kern w:val="0"/>
          <w:sz w:val="24"/>
          <w:szCs w:val="24"/>
          <w:lang w:val="en-GB"/>
        </w:rPr>
        <w:t>采购人将依托高性能AI服务器平台和虚拟化平台进行科研软件的开发和测试，这将大大提高件开发效率和质量，为临床研究提供更多的技术支持。</w:t>
      </w:r>
    </w:p>
    <w:p>
      <w:pPr>
        <w:widowControl/>
        <w:spacing w:line="360" w:lineRule="auto"/>
        <w:ind w:firstLine="480" w:firstLineChars="200"/>
        <w:jc w:val="left"/>
        <w:rPr>
          <w:rFonts w:ascii="宋体" w:hAnsi="宋体" w:eastAsia="宋体" w:cs="Times New Roman"/>
          <w:kern w:val="0"/>
          <w:sz w:val="24"/>
          <w:szCs w:val="24"/>
          <w:lang w:val="en-GB"/>
        </w:rPr>
      </w:pPr>
      <w:r>
        <w:rPr>
          <w:rFonts w:hint="eastAsia" w:ascii="宋体" w:hAnsi="宋体" w:eastAsia="宋体" w:cs="Times New Roman"/>
          <w:kern w:val="0"/>
          <w:sz w:val="24"/>
          <w:szCs w:val="24"/>
          <w:lang w:val="en-GB"/>
        </w:rPr>
        <w:t>此外，为了确保数据的安全性，采购人将建设完善的安全设备和安全机制，以满足安全等保需求。这将保护采购人的研究成果不被非法获取或篡改，维护医疗机构和患者的利益。</w:t>
      </w:r>
    </w:p>
    <w:p>
      <w:pPr>
        <w:spacing w:line="360" w:lineRule="auto"/>
        <w:ind w:firstLine="482" w:firstLineChars="200"/>
        <w:outlineLvl w:val="2"/>
        <w:rPr>
          <w:rFonts w:ascii="宋体" w:hAnsi="宋体" w:eastAsia="宋体" w:cs="宋体"/>
          <w:b/>
          <w:sz w:val="24"/>
          <w:szCs w:val="18"/>
        </w:rPr>
      </w:pPr>
      <w:r>
        <w:rPr>
          <w:rFonts w:hint="eastAsia" w:ascii="宋体" w:hAnsi="宋体" w:eastAsia="宋体" w:cs="宋体"/>
          <w:b/>
          <w:sz w:val="24"/>
          <w:szCs w:val="18"/>
        </w:rPr>
        <w:t>三、货物需求一览表</w:t>
      </w:r>
    </w:p>
    <w:p>
      <w:pPr>
        <w:widowControl/>
        <w:spacing w:line="360" w:lineRule="auto"/>
        <w:ind w:firstLine="480" w:firstLineChars="200"/>
        <w:jc w:val="left"/>
        <w:rPr>
          <w:rFonts w:ascii="宋体" w:hAnsi="宋体" w:eastAsia="宋体" w:cs="Times New Roman"/>
          <w:kern w:val="0"/>
          <w:sz w:val="24"/>
          <w:szCs w:val="24"/>
          <w:lang w:val="en-GB"/>
        </w:rPr>
      </w:pPr>
      <w:r>
        <w:rPr>
          <w:rFonts w:hint="eastAsia" w:ascii="宋体" w:hAnsi="宋体" w:eastAsia="宋体" w:cs="Times New Roman"/>
          <w:kern w:val="0"/>
          <w:sz w:val="24"/>
          <w:szCs w:val="24"/>
          <w:lang w:val="en-GB"/>
        </w:rPr>
        <w:t>以下列出了各设备的技术参数指标和配置要求，投标人需要选用满足或</w:t>
      </w:r>
      <w:r>
        <w:rPr>
          <w:rFonts w:hint="eastAsia" w:ascii="宋体" w:hAnsi="宋体" w:eastAsia="宋体" w:cs="Times New Roman"/>
          <w:kern w:val="0"/>
          <w:sz w:val="24"/>
          <w:szCs w:val="24"/>
        </w:rPr>
        <w:t>优于</w:t>
      </w:r>
      <w:r>
        <w:rPr>
          <w:rFonts w:hint="eastAsia" w:ascii="宋体" w:hAnsi="宋体" w:eastAsia="宋体" w:cs="Times New Roman"/>
          <w:kern w:val="0"/>
          <w:sz w:val="24"/>
          <w:szCs w:val="24"/>
          <w:lang w:val="en-GB"/>
        </w:rPr>
        <w:t>下列要求的设备</w:t>
      </w:r>
      <w:r>
        <w:rPr>
          <w:rFonts w:hint="eastAsia" w:ascii="宋体" w:hAnsi="宋体" w:eastAsia="宋体" w:cs="Times New Roman"/>
          <w:kern w:val="0"/>
          <w:sz w:val="24"/>
          <w:szCs w:val="24"/>
          <w:lang w:val="en-GB" w:eastAsia="zh-CN"/>
        </w:rPr>
        <w:t>进行投标</w:t>
      </w:r>
      <w:r>
        <w:rPr>
          <w:rFonts w:hint="eastAsia" w:ascii="宋体" w:hAnsi="宋体" w:eastAsia="宋体" w:cs="Times New Roman"/>
          <w:kern w:val="0"/>
          <w:sz w:val="24"/>
          <w:szCs w:val="24"/>
          <w:lang w:val="en-GB"/>
        </w:rPr>
        <w:t>，具体技术参数和配置要求如下：</w:t>
      </w:r>
    </w:p>
    <w:tbl>
      <w:tblPr>
        <w:tblStyle w:val="23"/>
        <w:tblW w:w="8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972"/>
        <w:gridCol w:w="5142"/>
        <w:gridCol w:w="684"/>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
                <w:bCs/>
                <w:sz w:val="24"/>
                <w:szCs w:val="24"/>
              </w:rPr>
            </w:pPr>
            <w:r>
              <w:rPr>
                <w:rFonts w:hint="eastAsia" w:ascii="宋体" w:hAnsi="宋体" w:eastAsia="宋体" w:cs="宋体"/>
                <w:b/>
                <w:bCs/>
                <w:sz w:val="24"/>
                <w:szCs w:val="24"/>
              </w:rPr>
              <w:t>设备</w:t>
            </w:r>
          </w:p>
          <w:p>
            <w:pPr>
              <w:jc w:val="center"/>
              <w:rPr>
                <w:rFonts w:ascii="宋体" w:hAnsi="宋体" w:eastAsia="宋体" w:cs="宋体"/>
                <w:b/>
                <w:bCs/>
                <w:sz w:val="24"/>
                <w:szCs w:val="24"/>
              </w:rPr>
            </w:pPr>
            <w:r>
              <w:rPr>
                <w:rFonts w:hint="eastAsia" w:ascii="宋体" w:hAnsi="宋体" w:eastAsia="宋体" w:cs="宋体"/>
                <w:b/>
                <w:bCs/>
                <w:sz w:val="24"/>
                <w:szCs w:val="24"/>
              </w:rPr>
              <w:t>名称</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
                <w:bCs/>
                <w:sz w:val="24"/>
                <w:szCs w:val="24"/>
              </w:rPr>
            </w:pPr>
            <w:r>
              <w:rPr>
                <w:rFonts w:hint="eastAsia" w:ascii="宋体" w:hAnsi="宋体" w:eastAsia="宋体" w:cs="宋体"/>
                <w:b/>
                <w:bCs/>
                <w:sz w:val="24"/>
                <w:szCs w:val="24"/>
              </w:rPr>
              <w:t>设备参数</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
                <w:bCs/>
                <w:sz w:val="24"/>
                <w:szCs w:val="24"/>
              </w:rPr>
            </w:pPr>
            <w:r>
              <w:rPr>
                <w:rFonts w:hint="eastAsia" w:ascii="宋体" w:hAnsi="宋体" w:eastAsia="宋体" w:cs="宋体"/>
                <w:b/>
                <w:bCs/>
                <w:sz w:val="24"/>
                <w:szCs w:val="24"/>
              </w:rPr>
              <w:t>单位</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
                <w:bCs/>
                <w:sz w:val="24"/>
                <w:szCs w:val="24"/>
              </w:rPr>
            </w:pPr>
            <w:r>
              <w:rPr>
                <w:rFonts w:hint="eastAsia" w:ascii="宋体" w:hAnsi="宋体" w:eastAsia="宋体" w:cs="宋体"/>
                <w:b/>
                <w:bCs/>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1</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▲深度学习/图像处理服务器</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1、架构：机架式服务器，高度4U。</w:t>
            </w:r>
          </w:p>
          <w:p>
            <w:pPr>
              <w:jc w:val="left"/>
              <w:rPr>
                <w:rFonts w:ascii="宋体" w:hAnsi="宋体" w:eastAsia="宋体" w:cs="宋体"/>
                <w:szCs w:val="21"/>
              </w:rPr>
            </w:pPr>
            <w:r>
              <w:rPr>
                <w:rFonts w:hint="eastAsia" w:ascii="宋体" w:hAnsi="宋体" w:eastAsia="宋体" w:cs="宋体"/>
                <w:szCs w:val="21"/>
              </w:rPr>
              <w:t>2、CPU：配置</w:t>
            </w:r>
            <w:r>
              <w:rPr>
                <w:rFonts w:hint="eastAsia" w:ascii="宋体" w:hAnsi="宋体" w:eastAsia="宋体" w:cs="宋体"/>
                <w:szCs w:val="21"/>
                <w:lang w:eastAsia="zh-CN"/>
              </w:rPr>
              <w:t>2颗处理器</w:t>
            </w:r>
            <w:r>
              <w:rPr>
                <w:rFonts w:hint="eastAsia" w:ascii="宋体" w:hAnsi="宋体" w:eastAsia="宋体" w:cs="宋体"/>
                <w:szCs w:val="21"/>
              </w:rPr>
              <w:t>，单颗2.6GHz 32核。</w:t>
            </w:r>
          </w:p>
          <w:p>
            <w:pPr>
              <w:jc w:val="left"/>
              <w:rPr>
                <w:rFonts w:ascii="宋体" w:hAnsi="宋体" w:eastAsia="宋体" w:cs="宋体"/>
                <w:szCs w:val="21"/>
              </w:rPr>
            </w:pPr>
            <w:r>
              <w:rPr>
                <w:rFonts w:hint="eastAsia" w:ascii="宋体" w:hAnsi="宋体" w:eastAsia="宋体" w:cs="宋体"/>
                <w:szCs w:val="21"/>
              </w:rPr>
              <w:t>3、内存：配置≥32*64GB DDR4 3200MHz ECC RDIMM内存。</w:t>
            </w:r>
          </w:p>
          <w:p>
            <w:pPr>
              <w:jc w:val="left"/>
              <w:rPr>
                <w:rFonts w:ascii="宋体" w:hAnsi="宋体" w:eastAsia="宋体" w:cs="宋体"/>
                <w:szCs w:val="21"/>
              </w:rPr>
            </w:pPr>
            <w:r>
              <w:rPr>
                <w:rFonts w:hint="eastAsia" w:ascii="宋体" w:hAnsi="宋体" w:eastAsia="宋体" w:cs="宋体"/>
                <w:szCs w:val="21"/>
              </w:rPr>
              <w:t>4、硬盘：配置2块≥1.92T SSD硬盘；整机支持≥12个3.5寸热插拔硬盘，最大支持16个NVMe U.2 SSD。</w:t>
            </w:r>
          </w:p>
          <w:p>
            <w:pPr>
              <w:jc w:val="left"/>
              <w:rPr>
                <w:rFonts w:ascii="宋体" w:hAnsi="宋体" w:eastAsia="宋体" w:cs="宋体"/>
                <w:szCs w:val="21"/>
              </w:rPr>
            </w:pPr>
            <w:r>
              <w:rPr>
                <w:rFonts w:hint="eastAsia" w:ascii="宋体" w:hAnsi="宋体" w:eastAsia="宋体" w:cs="宋体"/>
                <w:szCs w:val="21"/>
              </w:rPr>
              <w:t>5、RAID卡：配置独立Raid卡，支持RAID0/1/10。</w:t>
            </w:r>
          </w:p>
          <w:p>
            <w:pPr>
              <w:jc w:val="left"/>
              <w:rPr>
                <w:rFonts w:ascii="宋体" w:hAnsi="宋体" w:eastAsia="宋体" w:cs="宋体"/>
                <w:szCs w:val="21"/>
              </w:rPr>
            </w:pPr>
            <w:r>
              <w:rPr>
                <w:rFonts w:hint="eastAsia" w:ascii="宋体" w:hAnsi="宋体" w:eastAsia="宋体" w:cs="宋体"/>
                <w:szCs w:val="21"/>
              </w:rPr>
              <w:t>6、接口：配置双口千兆+双口万兆网卡（含模块），配置双口16Gb HBA卡。</w:t>
            </w:r>
          </w:p>
          <w:p>
            <w:pPr>
              <w:jc w:val="left"/>
              <w:rPr>
                <w:rFonts w:ascii="宋体" w:hAnsi="宋体" w:eastAsia="宋体" w:cs="宋体"/>
                <w:szCs w:val="21"/>
              </w:rPr>
            </w:pPr>
            <w:r>
              <w:rPr>
                <w:rFonts w:hint="eastAsia" w:ascii="宋体" w:hAnsi="宋体" w:eastAsia="宋体" w:cs="宋体"/>
                <w:szCs w:val="21"/>
              </w:rPr>
              <w:t>7、PCIE插槽：最大支持18个PCI-E4.0插槽。</w:t>
            </w:r>
          </w:p>
          <w:p>
            <w:pPr>
              <w:jc w:val="left"/>
              <w:rPr>
                <w:rFonts w:hint="default" w:ascii="宋体" w:hAnsi="宋体" w:eastAsia="宋体" w:cs="宋体"/>
                <w:szCs w:val="21"/>
                <w:highlight w:val="none"/>
                <w:lang w:val="en-US" w:eastAsia="zh-CN"/>
              </w:rPr>
            </w:pPr>
            <w:r>
              <w:rPr>
                <w:rFonts w:hint="eastAsia" w:ascii="宋体" w:hAnsi="宋体" w:eastAsia="宋体" w:cs="宋体"/>
                <w:szCs w:val="21"/>
                <w:highlight w:val="none"/>
              </w:rPr>
              <w:t>8、★GPU卡：配置8块双宽GPU卡，单卡FP64≥9.7TFLOPS</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w:t>
            </w:r>
            <w:r>
              <w:rPr>
                <w:rFonts w:hint="eastAsia" w:ascii="宋体" w:hAnsi="宋体" w:eastAsia="宋体" w:cs="宋体"/>
                <w:szCs w:val="21"/>
                <w:highlight w:val="none"/>
                <w:lang w:val="en-US" w:eastAsia="zh-CN"/>
              </w:rPr>
              <w:t>文件中</w:t>
            </w:r>
            <w:r>
              <w:rPr>
                <w:rFonts w:hint="eastAsia" w:ascii="宋体" w:hAnsi="宋体" w:eastAsia="宋体" w:cs="宋体"/>
                <w:szCs w:val="21"/>
                <w:highlight w:val="none"/>
              </w:rPr>
              <w:t>提供</w:t>
            </w:r>
            <w:r>
              <w:rPr>
                <w:rFonts w:hint="eastAsia" w:ascii="宋体" w:hAnsi="宋体" w:eastAsia="宋体" w:cs="宋体"/>
                <w:szCs w:val="21"/>
                <w:highlight w:val="none"/>
                <w:lang w:val="en-US" w:eastAsia="zh-CN"/>
              </w:rPr>
              <w:t>所投</w:t>
            </w:r>
            <w:r>
              <w:rPr>
                <w:rFonts w:hint="eastAsia" w:ascii="宋体" w:hAnsi="宋体" w:eastAsia="宋体" w:cs="宋体"/>
                <w:szCs w:val="21"/>
                <w:highlight w:val="none"/>
              </w:rPr>
              <w:t>GPU</w:t>
            </w:r>
            <w:r>
              <w:rPr>
                <w:rFonts w:hint="eastAsia" w:ascii="宋体" w:hAnsi="宋体" w:eastAsia="宋体" w:cs="宋体"/>
                <w:szCs w:val="21"/>
                <w:highlight w:val="none"/>
                <w:lang w:val="en-US" w:eastAsia="zh-CN"/>
              </w:rPr>
              <w:t>卡的</w:t>
            </w:r>
            <w:r>
              <w:rPr>
                <w:rFonts w:hint="eastAsia" w:ascii="宋体" w:hAnsi="宋体" w:eastAsia="宋体" w:cs="宋体"/>
                <w:szCs w:val="21"/>
                <w:highlight w:val="none"/>
              </w:rPr>
              <w:t>产品彩页</w:t>
            </w:r>
            <w:r>
              <w:rPr>
                <w:rFonts w:hint="eastAsia" w:ascii="宋体" w:hAnsi="宋体" w:eastAsia="宋体" w:cs="宋体"/>
                <w:szCs w:val="21"/>
                <w:highlight w:val="none"/>
                <w:lang w:val="en-US" w:eastAsia="zh-CN"/>
              </w:rPr>
              <w:t>或产品厂商官网参数截图（截图须体现官网网址）</w:t>
            </w:r>
            <w:r>
              <w:rPr>
                <w:rFonts w:hint="eastAsia" w:ascii="宋体" w:hAnsi="宋体" w:eastAsia="宋体" w:cs="宋体"/>
                <w:szCs w:val="21"/>
                <w:highlight w:val="none"/>
              </w:rPr>
              <w:t>加以证明</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否则不予认可。</w:t>
            </w:r>
          </w:p>
          <w:p>
            <w:pPr>
              <w:jc w:val="left"/>
              <w:rPr>
                <w:rFonts w:ascii="宋体" w:hAnsi="宋体" w:eastAsia="宋体" w:cs="宋体"/>
                <w:szCs w:val="21"/>
              </w:rPr>
            </w:pPr>
            <w:r>
              <w:rPr>
                <w:rFonts w:hint="eastAsia" w:ascii="宋体" w:hAnsi="宋体" w:eastAsia="宋体" w:cs="宋体"/>
                <w:szCs w:val="21"/>
                <w:highlight w:val="none"/>
              </w:rPr>
              <w:t>9、电源：满配冗余电源，单电功率不低于2000</w:t>
            </w:r>
            <w:r>
              <w:rPr>
                <w:rFonts w:hint="eastAsia" w:ascii="宋体" w:hAnsi="宋体" w:eastAsia="宋体" w:cs="宋体"/>
                <w:szCs w:val="21"/>
              </w:rPr>
              <w:t>W，支持3+1/2+2冗余。</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2</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计算服务器</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1、架构：机架式服务器，高度2U。</w:t>
            </w:r>
          </w:p>
          <w:p>
            <w:pPr>
              <w:jc w:val="left"/>
              <w:rPr>
                <w:rFonts w:ascii="宋体" w:hAnsi="宋体" w:eastAsia="宋体" w:cs="宋体"/>
                <w:szCs w:val="21"/>
              </w:rPr>
            </w:pPr>
            <w:r>
              <w:rPr>
                <w:rFonts w:hint="eastAsia" w:ascii="宋体" w:hAnsi="宋体" w:eastAsia="宋体" w:cs="宋体"/>
                <w:szCs w:val="21"/>
              </w:rPr>
              <w:t>2、处理器：配置</w:t>
            </w:r>
            <w:r>
              <w:rPr>
                <w:rFonts w:hint="eastAsia" w:ascii="宋体" w:hAnsi="宋体" w:eastAsia="宋体" w:cs="宋体"/>
                <w:szCs w:val="21"/>
                <w:lang w:eastAsia="zh-CN"/>
              </w:rPr>
              <w:t>2颗处理器</w:t>
            </w:r>
            <w:r>
              <w:rPr>
                <w:rFonts w:hint="eastAsia" w:ascii="宋体" w:hAnsi="宋体" w:eastAsia="宋体" w:cs="宋体"/>
                <w:szCs w:val="21"/>
              </w:rPr>
              <w:t>，单颗2.6GHz 32核。</w:t>
            </w:r>
          </w:p>
          <w:p>
            <w:pPr>
              <w:jc w:val="left"/>
              <w:rPr>
                <w:rFonts w:ascii="宋体" w:hAnsi="宋体" w:eastAsia="宋体" w:cs="宋体"/>
                <w:szCs w:val="21"/>
              </w:rPr>
            </w:pPr>
            <w:r>
              <w:rPr>
                <w:rFonts w:hint="eastAsia" w:ascii="宋体" w:hAnsi="宋体" w:eastAsia="宋体" w:cs="宋体"/>
                <w:szCs w:val="21"/>
              </w:rPr>
              <w:t>3、内存：配置16*32G DDR4 3200内存。配置≥32个DDR4内存插槽。</w:t>
            </w:r>
          </w:p>
          <w:p>
            <w:pPr>
              <w:jc w:val="left"/>
              <w:rPr>
                <w:rFonts w:ascii="宋体" w:hAnsi="宋体" w:eastAsia="宋体" w:cs="宋体"/>
                <w:szCs w:val="21"/>
              </w:rPr>
            </w:pPr>
            <w:r>
              <w:rPr>
                <w:rFonts w:hint="eastAsia" w:ascii="宋体" w:hAnsi="宋体" w:eastAsia="宋体" w:cs="宋体"/>
                <w:szCs w:val="21"/>
              </w:rPr>
              <w:t>4、硬盘：配置2块≥480G 2.5寸SATA SSD硬盘，配置两个板载M.2 PCIe SSD插槽。</w:t>
            </w:r>
          </w:p>
          <w:p>
            <w:pPr>
              <w:jc w:val="left"/>
              <w:rPr>
                <w:rFonts w:ascii="宋体" w:hAnsi="宋体" w:eastAsia="宋体" w:cs="宋体"/>
                <w:szCs w:val="21"/>
              </w:rPr>
            </w:pPr>
            <w:r>
              <w:rPr>
                <w:rFonts w:hint="eastAsia" w:ascii="宋体" w:hAnsi="宋体" w:eastAsia="宋体" w:cs="宋体"/>
                <w:szCs w:val="21"/>
              </w:rPr>
              <w:t>5、Raid卡：配置独立Raid卡，支持RAID0/1/10。</w:t>
            </w:r>
          </w:p>
          <w:p>
            <w:pPr>
              <w:jc w:val="left"/>
              <w:rPr>
                <w:rFonts w:ascii="宋体" w:hAnsi="宋体" w:eastAsia="宋体" w:cs="宋体"/>
                <w:szCs w:val="21"/>
              </w:rPr>
            </w:pPr>
            <w:r>
              <w:rPr>
                <w:rFonts w:hint="eastAsia" w:ascii="宋体" w:hAnsi="宋体" w:eastAsia="宋体" w:cs="宋体"/>
                <w:szCs w:val="21"/>
              </w:rPr>
              <w:t>6、接口：配置2个千兆电口，4个万兆光口（满配模块），2块单口16Gb HBA卡；</w:t>
            </w:r>
          </w:p>
          <w:p>
            <w:pPr>
              <w:jc w:val="left"/>
              <w:rPr>
                <w:rFonts w:ascii="宋体" w:hAnsi="宋体" w:eastAsia="宋体" w:cs="宋体"/>
                <w:szCs w:val="21"/>
              </w:rPr>
            </w:pPr>
            <w:r>
              <w:rPr>
                <w:rFonts w:hint="eastAsia" w:ascii="宋体" w:hAnsi="宋体" w:eastAsia="宋体" w:cs="宋体"/>
                <w:szCs w:val="21"/>
              </w:rPr>
              <w:t>7、电源：配置1+1冗余电源，单电源模块额定功率≥800W。</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3</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虚拟化软件</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b/>
                <w:bCs/>
                <w:szCs w:val="21"/>
                <w:highlight w:val="none"/>
              </w:rPr>
            </w:pPr>
            <w:r>
              <w:rPr>
                <w:rFonts w:hint="eastAsia" w:ascii="宋体" w:hAnsi="宋体" w:eastAsia="宋体" w:cs="宋体"/>
                <w:b/>
                <w:bCs/>
                <w:szCs w:val="21"/>
                <w:highlight w:val="none"/>
              </w:rPr>
              <w:t>一、总体要求</w:t>
            </w:r>
          </w:p>
          <w:p>
            <w:pPr>
              <w:jc w:val="left"/>
              <w:rPr>
                <w:rFonts w:ascii="宋体" w:hAnsi="宋体" w:eastAsia="宋体" w:cs="宋体"/>
                <w:szCs w:val="21"/>
                <w:highlight w:val="none"/>
              </w:rPr>
            </w:pPr>
            <w:r>
              <w:rPr>
                <w:rFonts w:hint="eastAsia" w:ascii="宋体" w:hAnsi="宋体" w:eastAsia="宋体" w:cs="宋体"/>
                <w:szCs w:val="21"/>
                <w:highlight w:val="none"/>
              </w:rPr>
              <w:t>1、支持全部模块一键无缝升级，同时支持跨大版本升级。15分钟内完成升级，升级过程不影响云主机业务；</w:t>
            </w:r>
          </w:p>
          <w:p>
            <w:pPr>
              <w:jc w:val="left"/>
              <w:rPr>
                <w:rFonts w:ascii="宋体" w:hAnsi="宋体" w:eastAsia="宋体" w:cs="宋体"/>
                <w:szCs w:val="21"/>
                <w:highlight w:val="none"/>
              </w:rPr>
            </w:pPr>
            <w:r>
              <w:rPr>
                <w:rFonts w:hint="eastAsia" w:ascii="宋体" w:hAnsi="宋体" w:eastAsia="宋体" w:cs="宋体"/>
                <w:szCs w:val="21"/>
                <w:highlight w:val="none"/>
              </w:rPr>
              <w:t>2、支持虚拟化平台断电自恢复能力，虚拟化平台所使用物理服务器在异常断电并加电开机恢复电源后，所有虚拟化平台服务能够自动恢复正常，并对外提供服务，无需人工运维介入；</w:t>
            </w:r>
          </w:p>
          <w:p>
            <w:pPr>
              <w:jc w:val="left"/>
              <w:rPr>
                <w:rFonts w:ascii="宋体" w:hAnsi="宋体" w:eastAsia="宋体" w:cs="宋体"/>
                <w:b/>
                <w:bCs/>
                <w:szCs w:val="21"/>
                <w:highlight w:val="none"/>
              </w:rPr>
            </w:pPr>
            <w:r>
              <w:rPr>
                <w:rFonts w:hint="eastAsia" w:ascii="宋体" w:hAnsi="宋体" w:eastAsia="宋体" w:cs="宋体"/>
                <w:b/>
                <w:bCs/>
                <w:szCs w:val="21"/>
                <w:highlight w:val="none"/>
              </w:rPr>
              <w:t>二、计算要求</w:t>
            </w:r>
          </w:p>
          <w:p>
            <w:pPr>
              <w:jc w:val="left"/>
              <w:rPr>
                <w:rFonts w:ascii="宋体" w:hAnsi="宋体" w:eastAsia="宋体" w:cs="宋体"/>
                <w:szCs w:val="21"/>
                <w:highlight w:val="none"/>
              </w:rPr>
            </w:pPr>
            <w:r>
              <w:rPr>
                <w:rFonts w:hint="eastAsia" w:ascii="宋体" w:hAnsi="宋体" w:eastAsia="宋体" w:cs="宋体"/>
                <w:szCs w:val="21"/>
                <w:highlight w:val="none"/>
              </w:rPr>
              <w:t>1、支持云主机生命周期管理，包括创建、启动、暂停、恢复、关闭电源、删除、更换和重置操作系统，支持在线修改云主机管理员密码，通过虚拟化平台重置云主机管理密码，满足日常运维需求操作；</w:t>
            </w:r>
          </w:p>
          <w:p>
            <w:pPr>
              <w:jc w:val="left"/>
              <w:rPr>
                <w:rFonts w:ascii="宋体" w:hAnsi="宋体" w:eastAsia="宋体" w:cs="宋体"/>
                <w:szCs w:val="21"/>
                <w:highlight w:val="none"/>
              </w:rPr>
            </w:pPr>
            <w:r>
              <w:rPr>
                <w:rFonts w:hint="eastAsia" w:ascii="宋体" w:hAnsi="宋体" w:eastAsia="宋体" w:cs="宋体"/>
                <w:szCs w:val="21"/>
                <w:highlight w:val="none"/>
              </w:rPr>
              <w:t>2、支持为云主机配置IPv6、IPv4或双栈网络，根据需求选择地址类型。</w:t>
            </w:r>
          </w:p>
          <w:p>
            <w:pPr>
              <w:jc w:val="left"/>
              <w:rPr>
                <w:rFonts w:ascii="宋体" w:hAnsi="宋体" w:eastAsia="宋体" w:cs="宋体"/>
                <w:szCs w:val="21"/>
                <w:highlight w:val="none"/>
              </w:rPr>
            </w:pPr>
            <w:r>
              <w:rPr>
                <w:rFonts w:hint="eastAsia" w:ascii="宋体" w:hAnsi="宋体" w:eastAsia="宋体" w:cs="宋体"/>
                <w:szCs w:val="21"/>
                <w:highlight w:val="none"/>
              </w:rPr>
              <w:t>3、支持云资源回收站，当云资源被删除后，将移入回收站，提供恢复和确认销毁。用户可自定义回收站云资源彻底删除时延；</w:t>
            </w:r>
          </w:p>
          <w:p>
            <w:pPr>
              <w:jc w:val="left"/>
              <w:rPr>
                <w:rFonts w:ascii="宋体" w:hAnsi="宋体" w:eastAsia="宋体" w:cs="宋体"/>
                <w:szCs w:val="21"/>
                <w:highlight w:val="none"/>
              </w:rPr>
            </w:pPr>
            <w:r>
              <w:rPr>
                <w:rFonts w:hint="eastAsia" w:ascii="宋体" w:hAnsi="宋体" w:eastAsia="宋体" w:cs="宋体"/>
                <w:szCs w:val="21"/>
                <w:highlight w:val="none"/>
              </w:rPr>
              <w:t>4、●支持云主机热迁移。可以将云主机迁移到指定的物理服务器，便于服务器的检查保养，同时保证业务的连续性。同时迁移云主机时，目标节点支持直观查看CPU、内存使用率以及按照使用率排序，迁移过程支持自动收敛，以保证对IO密集型业务云主机的迁移效率</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5、支持云主机双机热备切换。当某台物理节点发生意外故障，在其上运行的云主机能够在其他正常的物理节点上重新启动。</w:t>
            </w:r>
          </w:p>
          <w:p>
            <w:pPr>
              <w:jc w:val="left"/>
              <w:rPr>
                <w:rFonts w:ascii="宋体" w:hAnsi="宋体" w:eastAsia="宋体" w:cs="宋体"/>
                <w:b/>
                <w:bCs/>
                <w:szCs w:val="21"/>
                <w:highlight w:val="none"/>
              </w:rPr>
            </w:pPr>
            <w:r>
              <w:rPr>
                <w:rFonts w:hint="eastAsia" w:ascii="宋体" w:hAnsi="宋体" w:eastAsia="宋体" w:cs="宋体"/>
                <w:b/>
                <w:bCs/>
                <w:szCs w:val="21"/>
                <w:highlight w:val="none"/>
              </w:rPr>
              <w:t>三、网络要求</w:t>
            </w:r>
          </w:p>
          <w:p>
            <w:pPr>
              <w:jc w:val="left"/>
              <w:rPr>
                <w:rFonts w:ascii="宋体" w:hAnsi="宋体" w:eastAsia="宋体" w:cs="宋体"/>
                <w:szCs w:val="21"/>
                <w:highlight w:val="none"/>
              </w:rPr>
            </w:pPr>
            <w:r>
              <w:rPr>
                <w:rFonts w:hint="eastAsia" w:ascii="宋体" w:hAnsi="宋体" w:eastAsia="宋体" w:cs="宋体"/>
                <w:szCs w:val="21"/>
                <w:highlight w:val="none"/>
              </w:rPr>
              <w:t>1、支持创建二层网络，支持NoVLAN、VLAN、VxLAN 三种组网模式；</w:t>
            </w:r>
          </w:p>
          <w:p>
            <w:pPr>
              <w:jc w:val="left"/>
              <w:rPr>
                <w:rFonts w:ascii="宋体" w:hAnsi="宋体" w:eastAsia="宋体" w:cs="宋体"/>
                <w:szCs w:val="21"/>
                <w:highlight w:val="none"/>
              </w:rPr>
            </w:pPr>
            <w:r>
              <w:rPr>
                <w:rFonts w:hint="eastAsia" w:ascii="宋体" w:hAnsi="宋体" w:eastAsia="宋体" w:cs="宋体"/>
                <w:szCs w:val="21"/>
                <w:highlight w:val="none"/>
              </w:rPr>
              <w:t>2、支持与外部物理网络通过扁平网络、路由网络和VPC 网络三种模式进行组网，满足业务灵活的网络需求；</w:t>
            </w:r>
          </w:p>
          <w:p>
            <w:pPr>
              <w:jc w:val="left"/>
              <w:rPr>
                <w:rFonts w:ascii="宋体" w:hAnsi="宋体" w:eastAsia="宋体" w:cs="宋体"/>
                <w:szCs w:val="21"/>
                <w:highlight w:val="none"/>
              </w:rPr>
            </w:pPr>
            <w:r>
              <w:rPr>
                <w:rFonts w:hint="eastAsia" w:ascii="宋体" w:hAnsi="宋体" w:eastAsia="宋体" w:cs="宋体"/>
                <w:szCs w:val="21"/>
                <w:highlight w:val="none"/>
              </w:rPr>
              <w:t>3、支持云主机使用多个弹性IP，在多运营商线路接入的情况下，云主机能够绑定多个公网IP 和外部通信；</w:t>
            </w:r>
          </w:p>
          <w:p>
            <w:pPr>
              <w:jc w:val="left"/>
              <w:rPr>
                <w:rFonts w:ascii="宋体" w:hAnsi="宋体" w:eastAsia="宋体" w:cs="宋体"/>
                <w:szCs w:val="21"/>
                <w:highlight w:val="none"/>
              </w:rPr>
            </w:pPr>
            <w:r>
              <w:rPr>
                <w:rFonts w:hint="eastAsia" w:ascii="宋体" w:hAnsi="宋体" w:eastAsia="宋体" w:cs="宋体"/>
                <w:szCs w:val="21"/>
                <w:highlight w:val="none"/>
              </w:rPr>
              <w:t>4、●云路由支持配置OSPF动态路由协议，实现和物理交换机建立OSPF邻接关系，从而连通物理网络和虚拟网络，投标文件中提供软件功能截图。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5、支持云路由端口转发服务，用户创建的端口转发能够在用户只有一个公网IP的情况下，通过不同的端口映射到后端云主机，节约公网IP资源；</w:t>
            </w:r>
          </w:p>
          <w:p>
            <w:pPr>
              <w:jc w:val="left"/>
              <w:rPr>
                <w:rFonts w:ascii="宋体" w:hAnsi="宋体" w:eastAsia="宋体" w:cs="宋体"/>
                <w:szCs w:val="21"/>
                <w:highlight w:val="none"/>
              </w:rPr>
            </w:pPr>
            <w:r>
              <w:rPr>
                <w:rFonts w:hint="eastAsia" w:ascii="宋体" w:hAnsi="宋体" w:eastAsia="宋体" w:cs="宋体"/>
                <w:szCs w:val="21"/>
                <w:highlight w:val="none"/>
              </w:rPr>
              <w:t>6、●支持并配置虚拟防火墙功能，可以给VPC路由器配置防火墙，在防火墙每个接口的出、入方向应用规则集；支持自定义规则优先级以及行为，根据报文源目的IP、协议、源目的端口、TCP flag、ICMP Type 进行过滤。防火墙规则集中添加规则时，支持多种内容形式，包括：固定IP地址、IP范围、CIDR，并需要支持批量填写，投标文件中提供软件功能截图。</w:t>
            </w:r>
          </w:p>
          <w:p>
            <w:pPr>
              <w:jc w:val="left"/>
              <w:rPr>
                <w:rFonts w:ascii="宋体" w:hAnsi="宋体" w:eastAsia="宋体" w:cs="宋体"/>
                <w:b/>
                <w:bCs/>
                <w:szCs w:val="21"/>
                <w:highlight w:val="none"/>
              </w:rPr>
            </w:pPr>
            <w:r>
              <w:rPr>
                <w:rFonts w:hint="eastAsia" w:ascii="宋体" w:hAnsi="宋体" w:eastAsia="宋体" w:cs="宋体"/>
                <w:b/>
                <w:bCs/>
                <w:szCs w:val="21"/>
                <w:highlight w:val="none"/>
              </w:rPr>
              <w:t>四、管理要求</w:t>
            </w:r>
          </w:p>
          <w:p>
            <w:pPr>
              <w:jc w:val="left"/>
              <w:rPr>
                <w:rFonts w:ascii="宋体" w:hAnsi="宋体" w:eastAsia="宋体" w:cs="宋体"/>
                <w:szCs w:val="21"/>
                <w:highlight w:val="none"/>
              </w:rPr>
            </w:pPr>
            <w:r>
              <w:rPr>
                <w:rFonts w:hint="eastAsia" w:ascii="宋体" w:hAnsi="宋体" w:eastAsia="宋体" w:cs="宋体"/>
                <w:szCs w:val="21"/>
                <w:highlight w:val="none"/>
              </w:rPr>
              <w:t>1、支持监控大屏，可实时刷新虚拟化平台CPU和内存使用率最高的云主机、物理机；实时刷新总体资源用量统计；实时通过波浪图展示虚拟化平台总体CPU和内存负载。大屏支持展示GPU/vGPU 的使用量，方便用户实时掌握虚拟化平台GPU/vGPU 设备的使用情况；</w:t>
            </w:r>
          </w:p>
          <w:p>
            <w:pPr>
              <w:jc w:val="left"/>
              <w:rPr>
                <w:rFonts w:ascii="宋体" w:hAnsi="宋体" w:eastAsia="宋体" w:cs="宋体"/>
                <w:szCs w:val="21"/>
                <w:highlight w:val="none"/>
              </w:rPr>
            </w:pPr>
            <w:r>
              <w:rPr>
                <w:rFonts w:hint="eastAsia" w:ascii="宋体" w:hAnsi="宋体" w:eastAsia="宋体" w:cs="宋体"/>
                <w:szCs w:val="21"/>
                <w:highlight w:val="none"/>
              </w:rPr>
              <w:t>2、●支持钉钉、邮件、HTTP 应用接收告警消息，钉钉支持添加机器人地址；邮件支持添加邮箱服务器；HTTP应用支持标准http服务器，投标文件中提供软件功能截图；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3、支持自定义报警器内容，支持常见的虚拟资源和物理资源报警，包括但不限于CPU、内存、网卡和磁盘等资源，支持自定义报警条件和报警间隔时间；</w:t>
            </w:r>
          </w:p>
          <w:p>
            <w:pPr>
              <w:jc w:val="left"/>
              <w:rPr>
                <w:rFonts w:ascii="宋体" w:hAnsi="宋体" w:eastAsia="宋体" w:cs="宋体"/>
                <w:szCs w:val="21"/>
                <w:highlight w:val="none"/>
              </w:rPr>
            </w:pPr>
            <w:r>
              <w:rPr>
                <w:rFonts w:hint="eastAsia" w:ascii="宋体" w:hAnsi="宋体" w:eastAsia="宋体" w:cs="宋体"/>
                <w:szCs w:val="21"/>
                <w:highlight w:val="none"/>
              </w:rPr>
              <w:t>4、支持通过UI自定义虚拟化平台logo，并支持自定义虚拟化平台登录页标题、首页标题、监控大屏标题；</w:t>
            </w:r>
          </w:p>
          <w:p>
            <w:pPr>
              <w:jc w:val="left"/>
              <w:rPr>
                <w:rFonts w:ascii="宋体" w:hAnsi="宋体" w:eastAsia="宋体" w:cs="宋体"/>
                <w:szCs w:val="21"/>
                <w:highlight w:val="none"/>
              </w:rPr>
            </w:pPr>
            <w:r>
              <w:rPr>
                <w:rFonts w:hint="eastAsia" w:ascii="宋体" w:hAnsi="宋体" w:eastAsia="宋体" w:cs="宋体"/>
                <w:szCs w:val="21"/>
                <w:highlight w:val="none"/>
              </w:rPr>
              <w:t>5、●支持通过Access Key授权虚拟化平台API调用，第三方用户可以在虚拟化平台获取Access Key来访问云资源，支持配置Access Key ID和Access Key Secret作为用户身份标识信息，投标文件中提供软件功能截图；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6、●为保证操作便捷性，虚拟化平台支持任意界面打开内部搜索功能，可根据关键词搜索资源、功能入口、相关技术文档及操作实践手册等，投标文件中提供软件功能截图；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7、●为满足虚拟化不同场景接入模式，虚拟化平台支持并提供SPICE、VNC、SPICE+VNC三种模式的控制台，SPICE 协议可新增SSL加密通道，投标文件中提供软件功能截图；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8、●为保证运维方便性，虚拟化平台支持以按钮及API为细粒度的权限开关，支持个性化为不同用户分配管理角色，支持单独设置监控大屏角色，投标文件中提供软件功能截图；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9、●虚拟化平台支持将平台的NFV功能（如虚拟防火墙、安全组、弹性IP等功能）直接给vCenter上的虚拟机使用，投标文件中提供软件功能截图；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10、●为保证数据备份服务的稳定性，虚拟化平台支持备份服务器的主备部署，备份任务会自动切换到另一个备份服务器上做备份，投标文件中提供软件功能截图；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11、支持双因子认证，同时支持静态密码、动态密码实现双因子认证，提高系统安全性；</w:t>
            </w:r>
          </w:p>
          <w:p>
            <w:pPr>
              <w:jc w:val="left"/>
              <w:rPr>
                <w:rFonts w:ascii="宋体" w:hAnsi="宋体" w:eastAsia="宋体" w:cs="宋体"/>
                <w:szCs w:val="21"/>
                <w:highlight w:val="none"/>
              </w:rPr>
            </w:pPr>
            <w:r>
              <w:rPr>
                <w:rFonts w:hint="eastAsia" w:ascii="宋体" w:hAnsi="宋体" w:eastAsia="宋体" w:cs="宋体"/>
                <w:szCs w:val="21"/>
                <w:highlight w:val="none"/>
              </w:rPr>
              <w:t>12、●需支持无中心化的多Maser、Worker 的高可用架构，具备任务队列及自身保护机制可应对超大规模任务冲击，投标文件中提供软件功能截图。</w:t>
            </w:r>
          </w:p>
          <w:p>
            <w:pPr>
              <w:jc w:val="left"/>
              <w:rPr>
                <w:rFonts w:ascii="宋体" w:hAnsi="宋体" w:eastAsia="宋体" w:cs="宋体"/>
                <w:szCs w:val="21"/>
                <w:highlight w:val="none"/>
              </w:rPr>
            </w:pPr>
            <w:r>
              <w:rPr>
                <w:rFonts w:hint="eastAsia" w:ascii="宋体" w:hAnsi="宋体" w:eastAsia="宋体" w:cs="宋体"/>
                <w:szCs w:val="21"/>
                <w:highlight w:val="none"/>
              </w:rPr>
              <w:t>13、支持DAG的界面，支持自定义流程及拖拽化操作，可通过API的方式读取第三方系统数据。</w:t>
            </w:r>
          </w:p>
          <w:p>
            <w:pPr>
              <w:jc w:val="left"/>
              <w:rPr>
                <w:rFonts w:ascii="宋体" w:hAnsi="宋体" w:eastAsia="宋体" w:cs="宋体"/>
                <w:szCs w:val="21"/>
                <w:highlight w:val="none"/>
              </w:rPr>
            </w:pPr>
            <w:r>
              <w:rPr>
                <w:rFonts w:hint="eastAsia" w:ascii="宋体" w:hAnsi="宋体" w:eastAsia="宋体" w:cs="宋体"/>
                <w:szCs w:val="21"/>
                <w:highlight w:val="none"/>
              </w:rPr>
              <w:t>14、需支持更多的任务类型，如spark，flink，hive，mr，python，sub_process，shell等。</w:t>
            </w:r>
          </w:p>
          <w:p>
            <w:pPr>
              <w:jc w:val="left"/>
              <w:rPr>
                <w:rFonts w:ascii="宋体" w:hAnsi="宋体" w:eastAsia="宋体" w:cs="宋体"/>
                <w:szCs w:val="21"/>
                <w:highlight w:val="none"/>
              </w:rPr>
            </w:pPr>
            <w:r>
              <w:rPr>
                <w:rFonts w:hint="eastAsia" w:ascii="宋体" w:hAnsi="宋体" w:eastAsia="宋体" w:cs="宋体"/>
                <w:szCs w:val="21"/>
                <w:highlight w:val="none"/>
              </w:rPr>
              <w:t>15、需提供数据的资产建立能力，支持数据源的管理能力，如：新建数据源、修改数据源、查询数据源、数据源详情、删除数据源、连通性测试等。支持元数据视图的的管理，如：新增目录节点、修改目录节点、删除目录节点、删除元数据节点、目录树节点查询、目录节点查看等。支持元数据采集能力，如：执行作业、采集详情、元数据审核、采集作业上线/下线/定时/删除等。支持元数据血缘分析能力，如：血缘分析、影响分析、全链分析、关联分析等。支持数据资产的资源目录能力，如：资源目录的新建/修改/删除。</w:t>
            </w:r>
          </w:p>
          <w:p>
            <w:pPr>
              <w:jc w:val="left"/>
              <w:rPr>
                <w:rFonts w:hint="eastAsia" w:ascii="宋体" w:hAnsi="宋体" w:eastAsia="宋体" w:cs="宋体"/>
                <w:szCs w:val="21"/>
                <w:highlight w:val="none"/>
              </w:rPr>
            </w:pPr>
            <w:r>
              <w:rPr>
                <w:rFonts w:hint="eastAsia" w:ascii="宋体" w:hAnsi="宋体" w:eastAsia="宋体" w:cs="宋体"/>
                <w:szCs w:val="21"/>
                <w:highlight w:val="none"/>
              </w:rPr>
              <w:t>16、需支持自定义任务类型，分布式调度策略管理，Master 和Worker支持动态上下线。</w:t>
            </w:r>
          </w:p>
          <w:p>
            <w:pPr>
              <w:jc w:val="left"/>
              <w:rPr>
                <w:rFonts w:ascii="宋体" w:hAnsi="宋体" w:eastAsia="宋体" w:cs="宋体"/>
                <w:b/>
                <w:bCs/>
                <w:szCs w:val="21"/>
                <w:highlight w:val="none"/>
              </w:rPr>
            </w:pPr>
            <w:r>
              <w:rPr>
                <w:rFonts w:hint="eastAsia" w:ascii="宋体" w:hAnsi="宋体" w:eastAsia="宋体" w:cs="宋体"/>
                <w:b/>
                <w:bCs/>
                <w:szCs w:val="21"/>
                <w:highlight w:val="none"/>
              </w:rPr>
              <w:t>五、配置</w:t>
            </w:r>
          </w:p>
          <w:p>
            <w:pPr>
              <w:jc w:val="left"/>
              <w:rPr>
                <w:rFonts w:ascii="宋体" w:hAnsi="宋体" w:eastAsia="宋体" w:cs="宋体"/>
                <w:szCs w:val="21"/>
                <w:highlight w:val="none"/>
              </w:rPr>
            </w:pPr>
            <w:r>
              <w:rPr>
                <w:rFonts w:hint="eastAsia" w:ascii="宋体" w:hAnsi="宋体" w:eastAsia="宋体" w:cs="宋体"/>
                <w:szCs w:val="21"/>
                <w:highlight w:val="none"/>
              </w:rPr>
              <w:t>1、提供6颗物理CPU的虚拟化软件授权。</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套</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4</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▲存储</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highlight w:val="none"/>
              </w:rPr>
            </w:pPr>
            <w:r>
              <w:rPr>
                <w:rFonts w:hint="eastAsia" w:ascii="宋体" w:hAnsi="宋体" w:eastAsia="宋体" w:cs="宋体"/>
                <w:szCs w:val="21"/>
                <w:highlight w:val="none"/>
              </w:rPr>
              <w:t>1、●支持多控制器级联，最大支持24个控制器（提供</w:t>
            </w:r>
            <w:r>
              <w:rPr>
                <w:rFonts w:hint="eastAsia" w:ascii="宋体" w:hAnsi="宋体" w:eastAsia="宋体" w:cs="宋体"/>
                <w:szCs w:val="21"/>
                <w:highlight w:val="none"/>
                <w:lang w:val="en-US" w:eastAsia="zh-CN"/>
              </w:rPr>
              <w:t>产品厂商</w:t>
            </w:r>
            <w:r>
              <w:rPr>
                <w:rFonts w:hint="eastAsia" w:ascii="宋体" w:hAnsi="宋体" w:eastAsia="宋体" w:cs="宋体"/>
                <w:szCs w:val="21"/>
                <w:highlight w:val="none"/>
              </w:rPr>
              <w:t>官网截图证明），本次配置≥2个存储控制器；</w:t>
            </w:r>
          </w:p>
          <w:p>
            <w:pPr>
              <w:jc w:val="left"/>
              <w:rPr>
                <w:rFonts w:ascii="宋体" w:hAnsi="宋体" w:eastAsia="宋体" w:cs="宋体"/>
                <w:szCs w:val="21"/>
                <w:highlight w:val="none"/>
              </w:rPr>
            </w:pPr>
            <w:r>
              <w:rPr>
                <w:rFonts w:hint="eastAsia" w:ascii="宋体" w:hAnsi="宋体" w:eastAsia="宋体" w:cs="宋体"/>
                <w:szCs w:val="21"/>
                <w:highlight w:val="none"/>
              </w:rPr>
              <w:t>2、双控配置≥128GB Cache；</w:t>
            </w:r>
          </w:p>
          <w:p>
            <w:pPr>
              <w:jc w:val="left"/>
              <w:rPr>
                <w:rFonts w:ascii="宋体" w:hAnsi="宋体" w:eastAsia="宋体" w:cs="宋体"/>
                <w:szCs w:val="21"/>
                <w:highlight w:val="none"/>
              </w:rPr>
            </w:pPr>
            <w:r>
              <w:rPr>
                <w:rFonts w:hint="eastAsia" w:ascii="宋体" w:hAnsi="宋体" w:eastAsia="宋体" w:cs="宋体"/>
                <w:szCs w:val="21"/>
                <w:highlight w:val="none"/>
              </w:rPr>
              <w:t>3、配置4个1GbE接口，4个10GbE接口，8个16Gb FC接口；</w:t>
            </w:r>
          </w:p>
          <w:p>
            <w:pPr>
              <w:jc w:val="left"/>
              <w:rPr>
                <w:rFonts w:ascii="宋体" w:hAnsi="宋体" w:eastAsia="宋体" w:cs="宋体"/>
                <w:szCs w:val="21"/>
                <w:highlight w:val="none"/>
              </w:rPr>
            </w:pPr>
            <w:r>
              <w:rPr>
                <w:rFonts w:hint="eastAsia" w:ascii="宋体" w:hAnsi="宋体" w:eastAsia="宋体" w:cs="宋体"/>
                <w:szCs w:val="21"/>
                <w:highlight w:val="none"/>
              </w:rPr>
              <w:t>4、配置双活存储授权、数据快照、自动精简、QOS等功能；</w:t>
            </w:r>
          </w:p>
          <w:p>
            <w:pPr>
              <w:jc w:val="left"/>
              <w:rPr>
                <w:rFonts w:ascii="宋体" w:hAnsi="宋体" w:eastAsia="宋体" w:cs="宋体"/>
                <w:szCs w:val="21"/>
                <w:highlight w:val="none"/>
              </w:rPr>
            </w:pPr>
            <w:r>
              <w:rPr>
                <w:rFonts w:hint="eastAsia" w:ascii="宋体" w:hAnsi="宋体" w:eastAsia="宋体" w:cs="宋体"/>
                <w:szCs w:val="21"/>
                <w:highlight w:val="none"/>
              </w:rPr>
              <w:t>5、配置24块1.92T SAS SSD硬盘，配置24块8T NLSAS硬盘。</w:t>
            </w:r>
          </w:p>
          <w:p>
            <w:pPr>
              <w:jc w:val="left"/>
              <w:rPr>
                <w:rFonts w:ascii="宋体" w:hAnsi="宋体" w:eastAsia="宋体" w:cs="宋体"/>
                <w:szCs w:val="21"/>
                <w:highlight w:val="none"/>
              </w:rPr>
            </w:pPr>
            <w:r>
              <w:rPr>
                <w:rFonts w:hint="eastAsia" w:ascii="宋体" w:hAnsi="宋体" w:eastAsia="宋体" w:cs="宋体"/>
                <w:szCs w:val="21"/>
                <w:highlight w:val="none"/>
              </w:rPr>
              <w:t>6、RAID级别：支持三重检验的RAID方式，允许同一个RAID组中任意三块硬盘同时发生物理故障（提供存储管理界面截图）。</w:t>
            </w:r>
          </w:p>
          <w:p>
            <w:pPr>
              <w:jc w:val="left"/>
              <w:rPr>
                <w:rFonts w:ascii="宋体" w:hAnsi="宋体" w:eastAsia="宋体" w:cs="宋体"/>
                <w:szCs w:val="21"/>
                <w:highlight w:val="none"/>
              </w:rPr>
            </w:pPr>
            <w:r>
              <w:rPr>
                <w:rFonts w:hint="eastAsia" w:ascii="宋体" w:hAnsi="宋体" w:eastAsia="宋体" w:cs="宋体"/>
                <w:szCs w:val="21"/>
                <w:highlight w:val="none"/>
              </w:rPr>
              <w:t>7、●性能监控软件：支持存储性能监控软件，必须实现以下功能：控制器CPU及内存使用率监控（基于时间）、控制器FC端口监控（带宽、延时、IOPS等）、NAS共享磁盘性能监控、磁盘池性能监控、克隆性能监控（带宽、延时、IOPS等）、单个物理盘性能监控（带宽、延时）等，投标文件中需逐项提供上述功能截图证明。</w:t>
            </w:r>
          </w:p>
          <w:p>
            <w:pPr>
              <w:jc w:val="left"/>
              <w:rPr>
                <w:rFonts w:ascii="宋体" w:hAnsi="宋体" w:eastAsia="宋体" w:cs="宋体"/>
                <w:szCs w:val="21"/>
                <w:highlight w:val="none"/>
              </w:rPr>
            </w:pPr>
            <w:r>
              <w:rPr>
                <w:rFonts w:hint="eastAsia" w:ascii="宋体" w:hAnsi="宋体" w:eastAsia="宋体" w:cs="宋体"/>
                <w:szCs w:val="21"/>
                <w:highlight w:val="none"/>
              </w:rPr>
              <w:t>8、●</w:t>
            </w:r>
            <w:r>
              <w:rPr>
                <w:rFonts w:hint="eastAsia" w:ascii="宋体" w:hAnsi="宋体" w:eastAsia="宋体" w:cs="宋体"/>
                <w:szCs w:val="21"/>
                <w:highlight w:val="none"/>
                <w:lang w:val="en-US" w:eastAsia="zh-CN"/>
              </w:rPr>
              <w:t>控制器</w:t>
            </w:r>
            <w:r>
              <w:rPr>
                <w:rFonts w:hint="eastAsia" w:ascii="宋体" w:hAnsi="宋体" w:eastAsia="宋体" w:cs="宋体"/>
                <w:szCs w:val="21"/>
                <w:highlight w:val="none"/>
              </w:rPr>
              <w:t>电池监控：为保证存储稳定性及可靠性，存储需支持控制器电池监控功能，可监控的功能必须包括：电池种类、电池剩余电量、充电温度阈值、放电温度阈值、电池温度、电压、循环计数、持续使用时间等，投标文件中需逐项提供上述功能截图证明；</w:t>
            </w:r>
          </w:p>
          <w:p>
            <w:pPr>
              <w:jc w:val="left"/>
              <w:rPr>
                <w:rFonts w:ascii="宋体" w:hAnsi="宋体" w:eastAsia="宋体" w:cs="宋体"/>
                <w:szCs w:val="21"/>
                <w:highlight w:val="none"/>
              </w:rPr>
            </w:pPr>
            <w:r>
              <w:rPr>
                <w:rFonts w:hint="eastAsia" w:ascii="宋体" w:hAnsi="宋体" w:eastAsia="宋体" w:cs="宋体"/>
                <w:szCs w:val="21"/>
                <w:highlight w:val="none"/>
              </w:rPr>
              <w:t>9、●支持集中硬盘监控中心，对磁盘运行状态进行实时监测。支持查看磁盘SMART信息、磁盘角色、运行时间、累计IO数量、SSD寿命等信息；支持手动触发RAID快速重建，把选中磁盘中数据迁移到目标盘中；支持按照预设策略预检测磁盘，提前发现磁盘错误；支持对硬盘的上电时间设置告警阈值以及告警事件开关；提供SSD寿命监控技术，并在系统中显示每一块SSD硬盘的预估剩余寿命，投标文件中提供存储管理界面截图；</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6"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5</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光纤存储交换机</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1、整机提供24个16Gb端口；</w:t>
            </w:r>
          </w:p>
          <w:p>
            <w:pPr>
              <w:jc w:val="left"/>
              <w:rPr>
                <w:rFonts w:ascii="宋体" w:hAnsi="宋体" w:eastAsia="宋体" w:cs="宋体"/>
                <w:szCs w:val="21"/>
              </w:rPr>
            </w:pPr>
            <w:r>
              <w:rPr>
                <w:rFonts w:hint="eastAsia" w:ascii="宋体" w:hAnsi="宋体" w:eastAsia="宋体" w:cs="宋体"/>
                <w:szCs w:val="21"/>
              </w:rPr>
              <w:t>2、支持基于ClearLink光模块和线缆诊断，包括电/光环回、链路流量/延迟/距离；流镜像；内置流生成装置；</w:t>
            </w:r>
          </w:p>
          <w:p>
            <w:pPr>
              <w:jc w:val="left"/>
              <w:rPr>
                <w:rFonts w:ascii="宋体" w:hAnsi="宋体" w:eastAsia="宋体" w:cs="宋体"/>
                <w:szCs w:val="21"/>
              </w:rPr>
            </w:pPr>
            <w:r>
              <w:rPr>
                <w:rFonts w:hint="eastAsia" w:ascii="宋体" w:hAnsi="宋体" w:eastAsia="宋体" w:cs="宋体"/>
                <w:szCs w:val="21"/>
              </w:rPr>
              <w:t>3、支持POST和内嵌式在线/离线诊断，包括环境监控、FCping和Pathinfo（FC traceroute）、帧查看器、非破坏性Daemon重启、光学组件运行状况监控、电源监控、RAStrace日志和Rolling Reboot Detection（RRD）；</w:t>
            </w:r>
          </w:p>
          <w:p>
            <w:pPr>
              <w:jc w:val="left"/>
              <w:rPr>
                <w:rFonts w:ascii="宋体" w:hAnsi="宋体" w:eastAsia="宋体" w:cs="宋体"/>
                <w:szCs w:val="21"/>
              </w:rPr>
            </w:pPr>
            <w:r>
              <w:rPr>
                <w:rFonts w:hint="eastAsia" w:ascii="宋体" w:hAnsi="宋体" w:eastAsia="宋体" w:cs="宋体"/>
                <w:szCs w:val="21"/>
              </w:rPr>
              <w:t>4、本地交换端口延迟≤900 ns；压缩延迟为每端口1μs；</w:t>
            </w:r>
          </w:p>
          <w:p>
            <w:pPr>
              <w:jc w:val="left"/>
              <w:rPr>
                <w:rFonts w:ascii="宋体" w:hAnsi="宋体" w:eastAsia="宋体" w:cs="宋体"/>
                <w:szCs w:val="21"/>
              </w:rPr>
            </w:pPr>
            <w:r>
              <w:rPr>
                <w:rFonts w:hint="eastAsia" w:ascii="宋体" w:hAnsi="宋体" w:eastAsia="宋体" w:cs="宋体"/>
                <w:szCs w:val="21"/>
              </w:rPr>
              <w:t>5、每台交换机配置≥24个16Gb FC端口激活，配置≥24个光模块；</w:t>
            </w:r>
          </w:p>
          <w:p>
            <w:pPr>
              <w:jc w:val="left"/>
              <w:rPr>
                <w:rFonts w:ascii="宋体" w:hAnsi="宋体" w:eastAsia="宋体" w:cs="宋体"/>
                <w:szCs w:val="21"/>
              </w:rPr>
            </w:pPr>
            <w:r>
              <w:rPr>
                <w:rFonts w:hint="eastAsia" w:ascii="宋体" w:hAnsi="宋体" w:eastAsia="宋体" w:cs="宋体"/>
                <w:szCs w:val="21"/>
              </w:rPr>
              <w:t>6、每台交换机配置冗余交流电源；</w:t>
            </w:r>
          </w:p>
          <w:p>
            <w:pPr>
              <w:jc w:val="left"/>
              <w:rPr>
                <w:rFonts w:ascii="宋体" w:hAnsi="宋体" w:eastAsia="宋体" w:cs="宋体"/>
                <w:szCs w:val="21"/>
              </w:rPr>
            </w:pPr>
            <w:r>
              <w:rPr>
                <w:rFonts w:hint="eastAsia" w:ascii="宋体" w:hAnsi="宋体" w:eastAsia="宋体" w:cs="宋体"/>
                <w:szCs w:val="21"/>
              </w:rPr>
              <w:t>7、配置Web tools、Zoning软件授权，支持级联。</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6</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服务器机柜</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机柜总体要求：机柜要求采用19英寸、42U工业标准机柜，可支持所有标准19英寸服务器和设备的安装，且整体机柜风格简洁、美观。机柜前、后门均采用网孔门设计，开孔率＞75%，并柜安装时，柜门可打开≥90°。</w:t>
            </w:r>
          </w:p>
          <w:p>
            <w:pPr>
              <w:jc w:val="left"/>
              <w:rPr>
                <w:rFonts w:ascii="宋体" w:hAnsi="宋体" w:eastAsia="宋体" w:cs="宋体"/>
                <w:szCs w:val="21"/>
              </w:rPr>
            </w:pPr>
            <w:r>
              <w:rPr>
                <w:rFonts w:hint="eastAsia" w:ascii="宋体" w:hAnsi="宋体" w:eastAsia="宋体" w:cs="宋体"/>
                <w:szCs w:val="21"/>
              </w:rPr>
              <w:t>2、外观要求：柜主体颜色采用黑色，表面为亚光；机柜及其附属部件、涂覆层、标志、饰物等均应采用难燃或不燃材料。</w:t>
            </w:r>
            <w:r>
              <w:rPr>
                <w:rFonts w:hint="eastAsia" w:ascii="宋体" w:hAnsi="宋体" w:eastAsia="宋体" w:cs="宋体"/>
                <w:szCs w:val="21"/>
              </w:rPr>
              <w:br w:type="textWrapping"/>
            </w:r>
            <w:r>
              <w:rPr>
                <w:rFonts w:hint="eastAsia" w:ascii="宋体" w:hAnsi="宋体" w:eastAsia="宋体" w:cs="宋体"/>
                <w:szCs w:val="21"/>
              </w:rPr>
              <w:t>3、尺寸要求：机柜外形尺寸要求不超过：高2000mm×宽600mm×深1265mm；机柜框架尺寸要求不超过：高2000mm×宽600mm×深1100mm。</w:t>
            </w:r>
            <w:r>
              <w:rPr>
                <w:rFonts w:hint="eastAsia" w:ascii="宋体" w:hAnsi="宋体" w:eastAsia="宋体" w:cs="宋体"/>
                <w:szCs w:val="21"/>
              </w:rPr>
              <w:br w:type="textWrapping"/>
            </w:r>
            <w:r>
              <w:rPr>
                <w:rFonts w:hint="eastAsia" w:ascii="宋体" w:hAnsi="宋体" w:eastAsia="宋体" w:cs="宋体"/>
                <w:szCs w:val="21"/>
              </w:rPr>
              <w:t>4、</w:t>
            </w:r>
            <w:r>
              <w:rPr>
                <w:rFonts w:hint="eastAsia" w:ascii="宋体" w:hAnsi="宋体" w:eastAsia="宋体" w:cs="宋体"/>
                <w:szCs w:val="21"/>
                <w:lang w:val="en-US" w:eastAsia="zh-CN"/>
              </w:rPr>
              <w:t>厚度及重量</w:t>
            </w:r>
            <w:r>
              <w:rPr>
                <w:rFonts w:hint="eastAsia" w:ascii="宋体" w:hAnsi="宋体" w:eastAsia="宋体" w:cs="宋体"/>
                <w:szCs w:val="21"/>
              </w:rPr>
              <w:t>要求：安装立柱厚度≥2.0mm，侧门板材厚度≥1.0mm，其余部分板材厚度≥1.2mm。机柜自身重量</w:t>
            </w:r>
            <w:r>
              <w:rPr>
                <w:rFonts w:hint="eastAsia" w:ascii="宋体" w:hAnsi="宋体" w:eastAsia="宋体" w:cs="宋体"/>
                <w:szCs w:val="21"/>
                <w:lang w:eastAsia="zh-CN"/>
              </w:rPr>
              <w:t>（</w:t>
            </w:r>
            <w:r>
              <w:rPr>
                <w:rFonts w:hint="eastAsia" w:ascii="宋体" w:hAnsi="宋体" w:eastAsia="宋体" w:cs="宋体"/>
                <w:szCs w:val="21"/>
              </w:rPr>
              <w:t>含侧门及辅助材料</w:t>
            </w:r>
            <w:r>
              <w:rPr>
                <w:rFonts w:hint="eastAsia" w:ascii="宋体" w:hAnsi="宋体" w:eastAsia="宋体" w:cs="宋体"/>
                <w:szCs w:val="21"/>
                <w:lang w:eastAsia="zh-CN"/>
              </w:rPr>
              <w:t>）</w:t>
            </w:r>
            <w:r>
              <w:rPr>
                <w:rFonts w:hint="eastAsia" w:ascii="宋体" w:hAnsi="宋体" w:eastAsia="宋体" w:cs="宋体"/>
                <w:szCs w:val="21"/>
              </w:rPr>
              <w:t>≤135kg。</w:t>
            </w:r>
            <w:r>
              <w:rPr>
                <w:rFonts w:hint="eastAsia" w:ascii="宋体" w:hAnsi="宋体" w:eastAsia="宋体" w:cs="宋体"/>
                <w:szCs w:val="21"/>
              </w:rPr>
              <w:br w:type="textWrapping"/>
            </w:r>
            <w:r>
              <w:rPr>
                <w:rFonts w:hint="eastAsia" w:ascii="宋体" w:hAnsi="宋体" w:eastAsia="宋体" w:cs="宋体"/>
                <w:szCs w:val="21"/>
              </w:rPr>
              <w:t>5、基本结构要求：各零部件以及内外部整体结构具有足够的刚性和韧性，不会在设备安装后出现晃动和结构件变形；应能承受顶部线缆及结构件的负载；机柜侧板的拆装不应影响机柜整体宽度；侧板为可拆卸式结构、不应有散热孔；机柜可以并排安装，随机应配有并柜连接件。</w:t>
            </w:r>
            <w:r>
              <w:rPr>
                <w:rFonts w:hint="eastAsia" w:ascii="宋体" w:hAnsi="宋体" w:eastAsia="宋体" w:cs="宋体"/>
                <w:szCs w:val="21"/>
              </w:rPr>
              <w:br w:type="textWrapping"/>
            </w:r>
            <w:r>
              <w:rPr>
                <w:rFonts w:hint="eastAsia" w:ascii="宋体" w:hAnsi="宋体" w:eastAsia="宋体" w:cs="宋体"/>
                <w:szCs w:val="21"/>
              </w:rPr>
              <w:t>6、内部结构：机柜内部设备的有效安装深度≥850mm，机柜内前后安装立柱间距应为720mm。机柜采用上下走线设计，机柜顶部设置不小于3个下线孔，孔四周加胶皮防止磨线，避免锐利边缘损伤线缆。电源线及信号线走各自独立的出线孔。</w:t>
            </w:r>
          </w:p>
          <w:p>
            <w:pPr>
              <w:jc w:val="left"/>
              <w:rPr>
                <w:rFonts w:ascii="宋体" w:hAnsi="宋体" w:eastAsia="宋体" w:cs="宋体"/>
                <w:szCs w:val="21"/>
                <w:highlight w:val="none"/>
              </w:rPr>
            </w:pPr>
            <w:r>
              <w:rPr>
                <w:rFonts w:hint="eastAsia" w:ascii="宋体" w:hAnsi="宋体" w:eastAsia="宋体" w:cs="宋体"/>
                <w:szCs w:val="21"/>
              </w:rPr>
              <w:t>7、附属配置</w:t>
            </w:r>
            <w:r>
              <w:rPr>
                <w:rFonts w:hint="eastAsia" w:ascii="宋体" w:hAnsi="宋体" w:eastAsia="宋体" w:cs="宋体"/>
                <w:szCs w:val="21"/>
              </w:rPr>
              <w:br w:type="textWrapping"/>
            </w:r>
            <w:r>
              <w:rPr>
                <w:rFonts w:hint="eastAsia" w:ascii="宋体" w:hAnsi="宋体" w:eastAsia="宋体" w:cs="宋体"/>
                <w:szCs w:val="21"/>
              </w:rPr>
              <w:t>（1）机柜后部左右两侧各设置一条侧边扎线板或走线槽，分别用于通信电缆和电源线的布放与绑扎；所有电缆管件设置应合</w:t>
            </w:r>
            <w:r>
              <w:rPr>
                <w:rFonts w:hint="eastAsia" w:ascii="宋体" w:hAnsi="宋体" w:eastAsia="宋体" w:cs="宋体"/>
                <w:szCs w:val="21"/>
                <w:highlight w:val="none"/>
              </w:rPr>
              <w:t>理、充足、方便操作；</w:t>
            </w:r>
            <w:r>
              <w:rPr>
                <w:rFonts w:hint="eastAsia" w:ascii="宋体" w:hAnsi="宋体" w:eastAsia="宋体" w:cs="宋体"/>
                <w:szCs w:val="21"/>
                <w:highlight w:val="none"/>
              </w:rPr>
              <w:br w:type="textWrapping"/>
            </w:r>
            <w:r>
              <w:rPr>
                <w:rFonts w:hint="eastAsia" w:ascii="宋体" w:hAnsi="宋体" w:eastAsia="宋体" w:cs="宋体"/>
                <w:szCs w:val="21"/>
                <w:highlight w:val="none"/>
              </w:rPr>
              <w:t>（2）机柜正面空余处应配置盲板，避免冷热气流短路。</w:t>
            </w:r>
            <w:r>
              <w:rPr>
                <w:rFonts w:hint="eastAsia" w:ascii="宋体" w:hAnsi="宋体" w:eastAsia="宋体" w:cs="宋体"/>
                <w:szCs w:val="21"/>
                <w:highlight w:val="none"/>
              </w:rPr>
              <w:br w:type="textWrapping"/>
            </w:r>
            <w:r>
              <w:rPr>
                <w:rFonts w:hint="eastAsia" w:ascii="宋体" w:hAnsi="宋体" w:eastAsia="宋体" w:cs="宋体"/>
                <w:szCs w:val="21"/>
                <w:highlight w:val="none"/>
              </w:rPr>
              <w:t>（3）机柜内部空间可支持双侧PDU竖直安装，并可实现PDU免工具挂装。</w:t>
            </w:r>
            <w:r>
              <w:rPr>
                <w:rFonts w:hint="eastAsia" w:ascii="宋体" w:hAnsi="宋体" w:eastAsia="宋体" w:cs="宋体"/>
                <w:szCs w:val="21"/>
                <w:highlight w:val="none"/>
              </w:rPr>
              <w:br w:type="textWrapping"/>
            </w:r>
            <w:r>
              <w:rPr>
                <w:rFonts w:hint="eastAsia" w:ascii="宋体" w:hAnsi="宋体" w:eastAsia="宋体" w:cs="宋体"/>
                <w:szCs w:val="21"/>
                <w:highlight w:val="none"/>
              </w:rPr>
              <w:t>（4）配置1个PDU，PDU规格要求为标准19英寸机柜水平安装，机柜后部垂直安装，带载范围6kW。总容量单相32A，输入端子连接，(32A/1P)*1断路器保护，输出为18口C13（10A）+6口C19（16A）插座。</w:t>
            </w:r>
            <w:r>
              <w:rPr>
                <w:rFonts w:hint="eastAsia" w:ascii="宋体" w:hAnsi="宋体" w:eastAsia="宋体" w:cs="宋体"/>
                <w:szCs w:val="21"/>
                <w:highlight w:val="none"/>
              </w:rPr>
              <w:br w:type="textWrapping"/>
            </w:r>
            <w:r>
              <w:rPr>
                <w:rFonts w:hint="eastAsia" w:ascii="宋体" w:hAnsi="宋体" w:eastAsia="宋体" w:cs="宋体"/>
                <w:szCs w:val="21"/>
                <w:highlight w:val="none"/>
              </w:rPr>
              <w:t>（5）●机柜前门要求配有LED灯带且嵌入式安装温湿度显示模块，实时显示机柜前门处的温度和相对湿度，投标文件中提供实物照片</w:t>
            </w:r>
            <w:r>
              <w:rPr>
                <w:rFonts w:hint="eastAsia" w:ascii="宋体" w:hAnsi="宋体" w:eastAsia="宋体" w:cs="宋体"/>
                <w:szCs w:val="21"/>
                <w:highlight w:val="none"/>
                <w:lang w:val="en-US" w:eastAsia="zh-CN"/>
              </w:rPr>
              <w:t>或产品</w:t>
            </w:r>
            <w:r>
              <w:rPr>
                <w:rFonts w:hint="eastAsia" w:ascii="宋体" w:hAnsi="宋体" w:eastAsia="宋体" w:cs="宋体"/>
                <w:szCs w:val="21"/>
                <w:highlight w:val="none"/>
              </w:rPr>
              <w:t>彩页</w:t>
            </w:r>
            <w:r>
              <w:rPr>
                <w:rFonts w:hint="eastAsia" w:ascii="宋体" w:hAnsi="宋体" w:eastAsia="宋体" w:cs="宋体"/>
                <w:szCs w:val="21"/>
                <w:highlight w:val="none"/>
                <w:lang w:val="en-US" w:eastAsia="zh-CN"/>
              </w:rPr>
              <w:t>复印件及影印件</w:t>
            </w:r>
            <w:r>
              <w:rPr>
                <w:rFonts w:hint="eastAsia" w:ascii="宋体" w:hAnsi="宋体" w:eastAsia="宋体" w:cs="宋体"/>
                <w:szCs w:val="21"/>
                <w:highlight w:val="none"/>
              </w:rPr>
              <w:t>。</w:t>
            </w:r>
          </w:p>
          <w:p>
            <w:pPr>
              <w:jc w:val="left"/>
              <w:rPr>
                <w:rFonts w:ascii="宋体" w:hAnsi="宋体" w:eastAsia="宋体" w:cs="宋体"/>
                <w:szCs w:val="21"/>
              </w:rPr>
            </w:pPr>
            <w:r>
              <w:rPr>
                <w:rFonts w:hint="eastAsia" w:ascii="宋体" w:hAnsi="宋体" w:eastAsia="宋体" w:cs="宋体"/>
                <w:szCs w:val="21"/>
                <w:highlight w:val="none"/>
              </w:rPr>
              <w:t>（6）机柜顶部可支持安装顶置线槽，线</w:t>
            </w:r>
            <w:r>
              <w:rPr>
                <w:rFonts w:hint="eastAsia" w:ascii="宋体" w:hAnsi="宋体" w:eastAsia="宋体" w:cs="宋体"/>
                <w:szCs w:val="21"/>
              </w:rPr>
              <w:t>槽外观须与机柜颜色、风格统一，且线槽内部支持强弱电分开布线。</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7</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隔离防火墙</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1、工作模式：支持透明、路由、混合、旁路 4 种工作模式，同时支持旁路模式+在线模式部署；</w:t>
            </w:r>
          </w:p>
          <w:p>
            <w:pPr>
              <w:jc w:val="left"/>
              <w:rPr>
                <w:rFonts w:ascii="宋体" w:hAnsi="宋体" w:eastAsia="宋体" w:cs="宋体"/>
                <w:szCs w:val="21"/>
              </w:rPr>
            </w:pPr>
            <w:r>
              <w:rPr>
                <w:rFonts w:hint="eastAsia" w:ascii="宋体" w:hAnsi="宋体" w:eastAsia="宋体" w:cs="宋体"/>
                <w:szCs w:val="21"/>
              </w:rPr>
              <w:t>2、接口：根据防火墙转发策略，支持8元组（应用、用户等）进行流量镜像；</w:t>
            </w:r>
          </w:p>
          <w:p>
            <w:pPr>
              <w:jc w:val="left"/>
              <w:rPr>
                <w:rFonts w:ascii="宋体" w:hAnsi="宋体" w:eastAsia="宋体" w:cs="宋体"/>
                <w:szCs w:val="21"/>
              </w:rPr>
            </w:pPr>
            <w:r>
              <w:rPr>
                <w:rFonts w:hint="eastAsia" w:ascii="宋体" w:hAnsi="宋体" w:eastAsia="宋体" w:cs="宋体"/>
                <w:szCs w:val="21"/>
              </w:rPr>
              <w:t>3、NAT：支持基于标准 SYSLOG 及二进制NAT的日志格式；支持二进制日志外发，支持日志服务器负载，支持3种方式；</w:t>
            </w:r>
          </w:p>
          <w:p>
            <w:pPr>
              <w:jc w:val="left"/>
              <w:rPr>
                <w:rFonts w:ascii="宋体" w:hAnsi="宋体" w:eastAsia="宋体" w:cs="宋体"/>
                <w:szCs w:val="21"/>
              </w:rPr>
            </w:pPr>
            <w:r>
              <w:rPr>
                <w:rFonts w:hint="eastAsia" w:ascii="宋体" w:hAnsi="宋体" w:eastAsia="宋体" w:cs="宋体"/>
                <w:szCs w:val="21"/>
              </w:rPr>
              <w:t>4、策略：支持会话控制功能，要求能够基于源 ip、连接数做会话数限制，支持按照用户、应用、时间、接口类型、地址、服务等方式对数据进行访问控制；</w:t>
            </w:r>
          </w:p>
          <w:p>
            <w:pPr>
              <w:jc w:val="left"/>
              <w:rPr>
                <w:rFonts w:ascii="宋体" w:hAnsi="宋体" w:eastAsia="宋体" w:cs="宋体"/>
                <w:szCs w:val="21"/>
              </w:rPr>
            </w:pPr>
            <w:r>
              <w:rPr>
                <w:rFonts w:hint="eastAsia" w:ascii="宋体" w:hAnsi="宋体" w:eastAsia="宋体" w:cs="宋体"/>
                <w:szCs w:val="21"/>
              </w:rPr>
              <w:t>5、应用识别：具备对应用程序的识别和控制能力。应用程序特征库不少于2700种，并支持在线更新或手动更新；</w:t>
            </w:r>
          </w:p>
          <w:p>
            <w:pPr>
              <w:jc w:val="left"/>
              <w:rPr>
                <w:rFonts w:ascii="宋体" w:hAnsi="宋体" w:eastAsia="宋体" w:cs="宋体"/>
                <w:szCs w:val="21"/>
              </w:rPr>
            </w:pPr>
            <w:r>
              <w:rPr>
                <w:rFonts w:hint="eastAsia" w:ascii="宋体" w:hAnsi="宋体" w:eastAsia="宋体" w:cs="宋体"/>
                <w:szCs w:val="21"/>
              </w:rPr>
              <w:t>6、共计防护：支持IP-MAC绑定，支持对防火墙自身DOS 防护和防止扫描功能；</w:t>
            </w:r>
          </w:p>
          <w:p>
            <w:pPr>
              <w:jc w:val="left"/>
              <w:rPr>
                <w:rFonts w:ascii="宋体" w:hAnsi="宋体" w:eastAsia="宋体" w:cs="宋体"/>
                <w:szCs w:val="21"/>
              </w:rPr>
            </w:pPr>
            <w:r>
              <w:rPr>
                <w:rFonts w:hint="eastAsia" w:ascii="宋体" w:hAnsi="宋体" w:eastAsia="宋体" w:cs="宋体"/>
                <w:szCs w:val="21"/>
              </w:rPr>
              <w:t>7、路由：支持静态和动态路由，动态路由至少包括：BGP/RIP 和 OSPF 动态路由协议；静态路由协议支持基于源地址、目的地址、源接口的路由；支持 ISP 路由并内置多运营商路由表，支持ISP路由；</w:t>
            </w:r>
          </w:p>
          <w:p>
            <w:pPr>
              <w:jc w:val="left"/>
              <w:rPr>
                <w:rFonts w:ascii="宋体" w:hAnsi="宋体" w:eastAsia="宋体" w:cs="宋体"/>
                <w:szCs w:val="21"/>
              </w:rPr>
            </w:pPr>
            <w:r>
              <w:rPr>
                <w:rFonts w:hint="eastAsia" w:ascii="宋体" w:hAnsi="宋体" w:eastAsia="宋体" w:cs="宋体"/>
                <w:szCs w:val="21"/>
              </w:rPr>
              <w:t>8、VPN：支持site to site和远程接入VPN方式，支持主模式，野蛮模式，野蛮模式支持FQDN、USER-FQDN 和通配符设置；</w:t>
            </w:r>
          </w:p>
          <w:p>
            <w:pPr>
              <w:jc w:val="left"/>
              <w:rPr>
                <w:rFonts w:ascii="宋体" w:hAnsi="宋体" w:eastAsia="宋体" w:cs="宋体"/>
                <w:szCs w:val="21"/>
              </w:rPr>
            </w:pPr>
            <w:r>
              <w:rPr>
                <w:rFonts w:hint="eastAsia" w:ascii="宋体" w:hAnsi="宋体" w:eastAsia="宋体" w:cs="宋体"/>
                <w:szCs w:val="21"/>
              </w:rPr>
              <w:t>9、设备管理：支持特征库、版本批量升级和离线升级，支持USB升级；</w:t>
            </w:r>
          </w:p>
          <w:p>
            <w:pPr>
              <w:jc w:val="left"/>
              <w:rPr>
                <w:rFonts w:ascii="宋体" w:hAnsi="宋体" w:eastAsia="宋体" w:cs="宋体"/>
                <w:szCs w:val="21"/>
              </w:rPr>
            </w:pPr>
            <w:r>
              <w:rPr>
                <w:rFonts w:hint="eastAsia" w:ascii="宋体" w:hAnsi="宋体" w:eastAsia="宋体" w:cs="宋体"/>
                <w:szCs w:val="21"/>
              </w:rPr>
              <w:t>10、病毒防护：支持HTTP、FTP、POP3、SMTP、IMAP 协议的病毒查杀、病毒库自动更新、虚拟脱壳、自定义查杀文件大小、查杀可疑病毒、可疑脚本、图片病毒、查杀邮件正文、附件、网页及下载文件中包含的病毒；</w:t>
            </w:r>
          </w:p>
          <w:p>
            <w:pPr>
              <w:jc w:val="left"/>
              <w:rPr>
                <w:rFonts w:ascii="宋体" w:hAnsi="宋体" w:eastAsia="宋体" w:cs="宋体"/>
                <w:szCs w:val="21"/>
              </w:rPr>
            </w:pPr>
            <w:r>
              <w:rPr>
                <w:rFonts w:hint="eastAsia" w:ascii="宋体" w:hAnsi="宋体" w:eastAsia="宋体" w:cs="宋体"/>
                <w:szCs w:val="21"/>
              </w:rPr>
              <w:t>11、入侵防御：能够针对HTTP、FTP、SMTP、IMAP、POP3、TELNET、TCP、UDP、DNS、RPC、FINGER、MSSQL、ORACLE、NNTP、DHCP、LDAP、VOIP、NETBIOS、TFTP等进行入侵防御；</w:t>
            </w:r>
          </w:p>
          <w:p>
            <w:pPr>
              <w:jc w:val="left"/>
              <w:rPr>
                <w:rFonts w:ascii="宋体" w:hAnsi="宋体" w:eastAsia="宋体" w:cs="宋体"/>
                <w:szCs w:val="21"/>
              </w:rPr>
            </w:pPr>
            <w:r>
              <w:rPr>
                <w:rFonts w:hint="eastAsia" w:ascii="宋体" w:hAnsi="宋体" w:eastAsia="宋体" w:cs="宋体"/>
                <w:szCs w:val="21"/>
              </w:rPr>
              <w:t>12、硬件规格：2U机架式设备，冗余电源，千兆电口≥6个，千兆光口≥4个，万兆光口≥8个，支持2个接口扩展槽；</w:t>
            </w:r>
          </w:p>
          <w:p>
            <w:pPr>
              <w:jc w:val="left"/>
              <w:rPr>
                <w:rFonts w:ascii="宋体" w:hAnsi="宋体" w:eastAsia="宋体" w:cs="宋体"/>
                <w:szCs w:val="21"/>
              </w:rPr>
            </w:pPr>
            <w:r>
              <w:rPr>
                <w:rFonts w:hint="eastAsia" w:ascii="宋体" w:hAnsi="宋体" w:eastAsia="宋体" w:cs="宋体"/>
                <w:szCs w:val="21"/>
              </w:rPr>
              <w:t>13、性能参数：防火墙吞吐量≥20Gbps，IPSec吞吐≥570M，应用层吞吐≥17Gbps，IPS吞吐≥7Gbps，防病毒吞吐≥10.5Gbps，并发连接数≥370万，每秒新建连接数（TCP）≥25万；</w:t>
            </w:r>
          </w:p>
          <w:p>
            <w:pPr>
              <w:jc w:val="left"/>
              <w:rPr>
                <w:rFonts w:ascii="宋体" w:hAnsi="宋体" w:eastAsia="宋体" w:cs="宋体"/>
                <w:szCs w:val="21"/>
              </w:rPr>
            </w:pPr>
            <w:r>
              <w:rPr>
                <w:rFonts w:hint="eastAsia" w:ascii="宋体" w:hAnsi="宋体" w:eastAsia="宋体" w:cs="宋体"/>
                <w:szCs w:val="21"/>
              </w:rPr>
              <w:t>14、配置5年特征库升级包。</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8</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互联网防火墙</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1、工作模式：支持透明、路由、混合、旁路 4 种工作模式，同时支持旁路模式+在线模式部署；</w:t>
            </w:r>
          </w:p>
          <w:p>
            <w:pPr>
              <w:jc w:val="left"/>
              <w:rPr>
                <w:rFonts w:ascii="宋体" w:hAnsi="宋体" w:eastAsia="宋体" w:cs="宋体"/>
                <w:szCs w:val="21"/>
              </w:rPr>
            </w:pPr>
            <w:r>
              <w:rPr>
                <w:rFonts w:hint="eastAsia" w:ascii="宋体" w:hAnsi="宋体" w:eastAsia="宋体" w:cs="宋体"/>
                <w:szCs w:val="21"/>
              </w:rPr>
              <w:t>2、接口：根据防火墙转发策略，支持8元组（应用、用户等）进行流量镜像；</w:t>
            </w:r>
          </w:p>
          <w:p>
            <w:pPr>
              <w:jc w:val="left"/>
              <w:rPr>
                <w:rFonts w:ascii="宋体" w:hAnsi="宋体" w:eastAsia="宋体" w:cs="宋体"/>
                <w:szCs w:val="21"/>
              </w:rPr>
            </w:pPr>
            <w:r>
              <w:rPr>
                <w:rFonts w:hint="eastAsia" w:ascii="宋体" w:hAnsi="宋体" w:eastAsia="宋体" w:cs="宋体"/>
                <w:szCs w:val="21"/>
              </w:rPr>
              <w:t>3、NAT：支持基于标准 SYSLOG 及二进制NAT的日志格式；支持二进制日志外发，支持日志服务器负载，支持3种方式；</w:t>
            </w:r>
          </w:p>
          <w:p>
            <w:pPr>
              <w:jc w:val="left"/>
              <w:rPr>
                <w:rFonts w:ascii="宋体" w:hAnsi="宋体" w:eastAsia="宋体" w:cs="宋体"/>
                <w:szCs w:val="21"/>
              </w:rPr>
            </w:pPr>
            <w:r>
              <w:rPr>
                <w:rFonts w:hint="eastAsia" w:ascii="宋体" w:hAnsi="宋体" w:eastAsia="宋体" w:cs="宋体"/>
                <w:szCs w:val="21"/>
              </w:rPr>
              <w:t>4、策略：支持会话控制功能，要求能够基于源 ip、连接数做会话数限制，支持按照用户、应用、时间、接口类型、地址、服务等方式对数据进行访问控制；</w:t>
            </w:r>
          </w:p>
          <w:p>
            <w:pPr>
              <w:jc w:val="left"/>
              <w:rPr>
                <w:rFonts w:ascii="宋体" w:hAnsi="宋体" w:eastAsia="宋体" w:cs="宋体"/>
                <w:szCs w:val="21"/>
              </w:rPr>
            </w:pPr>
            <w:r>
              <w:rPr>
                <w:rFonts w:hint="eastAsia" w:ascii="宋体" w:hAnsi="宋体" w:eastAsia="宋体" w:cs="宋体"/>
                <w:szCs w:val="21"/>
              </w:rPr>
              <w:t>5、应用识别：具备对应用程序的识别和控制能力。应用程序特征库不少于2700种，并支持在线更新或手动更新；</w:t>
            </w:r>
          </w:p>
          <w:p>
            <w:pPr>
              <w:jc w:val="left"/>
              <w:rPr>
                <w:rFonts w:ascii="宋体" w:hAnsi="宋体" w:eastAsia="宋体" w:cs="宋体"/>
                <w:szCs w:val="21"/>
              </w:rPr>
            </w:pPr>
            <w:r>
              <w:rPr>
                <w:rFonts w:hint="eastAsia" w:ascii="宋体" w:hAnsi="宋体" w:eastAsia="宋体" w:cs="宋体"/>
                <w:szCs w:val="21"/>
              </w:rPr>
              <w:t>6、共计防护：支持IP-MAC绑定，支持对防火墙自身 DOS 防护和防止扫描功能；</w:t>
            </w:r>
          </w:p>
          <w:p>
            <w:pPr>
              <w:jc w:val="left"/>
              <w:rPr>
                <w:rFonts w:ascii="宋体" w:hAnsi="宋体" w:eastAsia="宋体" w:cs="宋体"/>
                <w:szCs w:val="21"/>
              </w:rPr>
            </w:pPr>
            <w:r>
              <w:rPr>
                <w:rFonts w:hint="eastAsia" w:ascii="宋体" w:hAnsi="宋体" w:eastAsia="宋体" w:cs="宋体"/>
                <w:szCs w:val="21"/>
              </w:rPr>
              <w:t>7、路由：支持静态和动态路由，动态路由至少包括：BGP/RIP 和 OSPF 动态路由协议；静态路由协议支持基于源地址、目的地址、源接口的路由；支持 ISP 路由并内置多运营商路由表，支持ISP路由；</w:t>
            </w:r>
          </w:p>
          <w:p>
            <w:pPr>
              <w:jc w:val="left"/>
              <w:rPr>
                <w:rFonts w:ascii="宋体" w:hAnsi="宋体" w:eastAsia="宋体" w:cs="宋体"/>
                <w:szCs w:val="21"/>
              </w:rPr>
            </w:pPr>
            <w:r>
              <w:rPr>
                <w:rFonts w:hint="eastAsia" w:ascii="宋体" w:hAnsi="宋体" w:eastAsia="宋体" w:cs="宋体"/>
                <w:szCs w:val="21"/>
              </w:rPr>
              <w:t>8、VPN：支持site to site和远程接入VPN方式，支持主模式，野蛮模式，野蛮模式支持FQDN、USER-FQDN 和通配符设置；</w:t>
            </w:r>
          </w:p>
          <w:p>
            <w:pPr>
              <w:jc w:val="left"/>
              <w:rPr>
                <w:rFonts w:ascii="宋体" w:hAnsi="宋体" w:eastAsia="宋体" w:cs="宋体"/>
                <w:szCs w:val="21"/>
              </w:rPr>
            </w:pPr>
            <w:r>
              <w:rPr>
                <w:rFonts w:hint="eastAsia" w:ascii="宋体" w:hAnsi="宋体" w:eastAsia="宋体" w:cs="宋体"/>
                <w:szCs w:val="21"/>
              </w:rPr>
              <w:t>9、设备管理：支持特征库、版本批量升级和离线升级，支持USB升级；</w:t>
            </w:r>
          </w:p>
          <w:p>
            <w:pPr>
              <w:jc w:val="left"/>
              <w:rPr>
                <w:rFonts w:ascii="宋体" w:hAnsi="宋体" w:eastAsia="宋体" w:cs="宋体"/>
                <w:szCs w:val="21"/>
              </w:rPr>
            </w:pPr>
            <w:r>
              <w:rPr>
                <w:rFonts w:hint="eastAsia" w:ascii="宋体" w:hAnsi="宋体" w:eastAsia="宋体" w:cs="宋体"/>
                <w:szCs w:val="21"/>
              </w:rPr>
              <w:t>10、病毒防护：支持 HTTP、FTP、POP3、SMTP、IMAP 协议的病毒查杀、病毒库自动更新、虚拟脱壳、自定义查杀文件大小、查杀可疑病毒、可疑脚本、图片病毒、查杀邮件正文、附件、网页及下载文件中包含的病毒；</w:t>
            </w:r>
          </w:p>
          <w:p>
            <w:pPr>
              <w:jc w:val="left"/>
              <w:rPr>
                <w:rFonts w:ascii="宋体" w:hAnsi="宋体" w:eastAsia="宋体" w:cs="宋体"/>
                <w:szCs w:val="21"/>
              </w:rPr>
            </w:pPr>
            <w:r>
              <w:rPr>
                <w:rFonts w:hint="eastAsia" w:ascii="宋体" w:hAnsi="宋体" w:eastAsia="宋体" w:cs="宋体"/>
                <w:szCs w:val="21"/>
              </w:rPr>
              <w:t>11、入侵防御：能够针对HTTP、FTP、SMTP、IMAP、POP3、TELNET、TCP、UDP、DNS、RPC、FINGER、MSSQL、ORACLE、NNTP、DHCP、LDAP、VOIP、NETBIOS、TFTP等进行入侵防御；</w:t>
            </w:r>
          </w:p>
          <w:p>
            <w:pPr>
              <w:jc w:val="left"/>
              <w:rPr>
                <w:rFonts w:ascii="宋体" w:hAnsi="宋体" w:eastAsia="宋体" w:cs="宋体"/>
                <w:szCs w:val="21"/>
              </w:rPr>
            </w:pPr>
            <w:r>
              <w:rPr>
                <w:rFonts w:hint="eastAsia" w:ascii="宋体" w:hAnsi="宋体" w:eastAsia="宋体" w:cs="宋体"/>
                <w:szCs w:val="21"/>
              </w:rPr>
              <w:t>12、硬件规格：1U机架式设备，单电源，千兆电口≥6个，兆光口≥8个，支持1个接口扩展槽；</w:t>
            </w:r>
          </w:p>
          <w:p>
            <w:pPr>
              <w:jc w:val="left"/>
              <w:rPr>
                <w:rFonts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lang w:val="en-US" w:eastAsia="zh-CN"/>
              </w:rPr>
              <w:t>3</w:t>
            </w:r>
            <w:r>
              <w:rPr>
                <w:rFonts w:hint="eastAsia" w:ascii="宋体" w:hAnsi="宋体" w:eastAsia="宋体" w:cs="宋体"/>
                <w:szCs w:val="21"/>
              </w:rPr>
              <w:t>、性能参数：防火墙吞吐量≥8Gbps，IPSec吞吐≥500M，应用层吞吐≥6Gbps，IPS吞吐≥2Gbps，防病毒吞吐≥2.7Gbps，并发连接数≥115万，每秒新建连接数（TCP）≥6.6万；</w:t>
            </w:r>
          </w:p>
          <w:p>
            <w:pPr>
              <w:jc w:val="left"/>
              <w:rPr>
                <w:rFonts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lang w:val="en-US" w:eastAsia="zh-CN"/>
              </w:rPr>
              <w:t>4</w:t>
            </w:r>
            <w:r>
              <w:rPr>
                <w:rFonts w:hint="eastAsia" w:ascii="宋体" w:hAnsi="宋体" w:eastAsia="宋体" w:cs="宋体"/>
                <w:szCs w:val="21"/>
              </w:rPr>
              <w:t>、配置5年特征库升级包。</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9</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出口防火墙</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、工作模式：支持透明、路由、混合、旁路4种工作模式，同时支持旁路模式+在线模式部署；</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、●接口：根据防火墙转发策略，支持8元组（应用、用户等）进行流量镜像，提供产品功能截图证明；</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、NAT：支持基于标准 SYSLOG 及二进制NAT的日志格式；支持二进制日志外发，支持日志服务器负载，支持3种方式，提供产品功能截图证明；</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4</w:t>
            </w:r>
            <w:r>
              <w:rPr>
                <w:rFonts w:hint="eastAsia" w:ascii="宋体" w:hAnsi="宋体" w:eastAsia="宋体" w:cs="宋体"/>
                <w:szCs w:val="21"/>
                <w:highlight w:val="none"/>
              </w:rPr>
              <w:t>、策略：支持会话控制功能，要求能够基于源 ip、连接数做会话数限制，支持按照用户、应用、时间、接口类型、地址、服务等方式对数据进行访问控制，提供产品功能截图证明；</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、应用识别：具备对应用程序的识别和控制能力。应用程序特征库不少于2700种，并支持在线更新或手动更新；</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、共计防护：支持IP-MAC绑定，支持对防火墙自身 DOS 防护和防止扫描功能；</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7</w:t>
            </w:r>
            <w:r>
              <w:rPr>
                <w:rFonts w:hint="eastAsia" w:ascii="宋体" w:hAnsi="宋体" w:eastAsia="宋体" w:cs="宋体"/>
                <w:szCs w:val="21"/>
                <w:highlight w:val="none"/>
              </w:rPr>
              <w:t>、●路由：支持静态和动态路由，动态路由至少包括：BGP/RIP 和 OSPF 动态路由协议；静态路由协议支持基于源地址、目的地址、源接口的路由；支持 ISP 路由并内置多运营商路由表，支持ISP 路由，提供产品功能截图证明；</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、VPN：支持site to site和远程接入VPN方式，支持主模式，野蛮模式，野蛮模式支持FQDN、USER-FQDN 和通配符设置；</w:t>
            </w:r>
          </w:p>
          <w:p>
            <w:pPr>
              <w:jc w:val="left"/>
              <w:rPr>
                <w:rFonts w:ascii="宋体" w:hAnsi="宋体" w:eastAsia="宋体" w:cs="宋体"/>
                <w:szCs w:val="21"/>
                <w:highlight w:val="none"/>
              </w:rPr>
            </w:pPr>
            <w:r>
              <w:rPr>
                <w:rFonts w:hint="eastAsia" w:ascii="宋体" w:hAnsi="宋体" w:eastAsia="宋体" w:cs="宋体"/>
                <w:szCs w:val="21"/>
                <w:highlight w:val="none"/>
                <w:lang w:val="en-US" w:eastAsia="zh-CN"/>
              </w:rPr>
              <w:t>9</w:t>
            </w:r>
            <w:r>
              <w:rPr>
                <w:rFonts w:hint="eastAsia" w:ascii="宋体" w:hAnsi="宋体" w:eastAsia="宋体" w:cs="宋体"/>
                <w:szCs w:val="21"/>
                <w:highlight w:val="none"/>
              </w:rPr>
              <w:t>、设备管理：支持特征库、版本批量升级和离线升级，支持USB升级；</w:t>
            </w:r>
          </w:p>
          <w:p>
            <w:pPr>
              <w:jc w:val="left"/>
              <w:rPr>
                <w:rFonts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val="en-US" w:eastAsia="zh-CN"/>
              </w:rPr>
              <w:t>0</w:t>
            </w:r>
            <w:r>
              <w:rPr>
                <w:rFonts w:hint="eastAsia" w:ascii="宋体" w:hAnsi="宋体" w:eastAsia="宋体" w:cs="宋体"/>
                <w:szCs w:val="21"/>
                <w:highlight w:val="none"/>
              </w:rPr>
              <w:t>、●病毒防护：支持HTTP、FTP、POP3、SMTP、IMAP 协议的病毒查杀、病毒库自动更新、虚拟脱壳、自定义查杀文件大小、查杀可疑病毒、可疑脚本、图片病毒、查杀邮件正文、附件、网页及下载文件中包含的病毒，提供产品功能截图证明；</w:t>
            </w:r>
          </w:p>
          <w:p>
            <w:pPr>
              <w:jc w:val="left"/>
              <w:rPr>
                <w:rFonts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、入侵防御：能够针对HTTP、FTP、SMTP、IMAP、POP3、TELNET、TCP、UDP、DNS、RPC、FINGER、MSSQL、ORACLE、NNTP、DHCP、LDAP、VOIP、NETBIOS、TFTP等进行入侵防御；</w:t>
            </w:r>
          </w:p>
          <w:p>
            <w:pPr>
              <w:jc w:val="left"/>
              <w:rPr>
                <w:rFonts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、硬件规格：1U机架式设备，单电源，千兆电口≥6个，兆光口≥8个，支持1个接口扩展槽；</w:t>
            </w:r>
          </w:p>
          <w:p>
            <w:pPr>
              <w:jc w:val="left"/>
              <w:rPr>
                <w:rFonts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、性能参数：防火墙吞吐量≥8Gbps，IPSec吞吐≥500M，应用层吞吐≥6Gbps，IPS吞吐≥2Gbps，防病毒吞吐≥2.7Gbps，并发连接数≥115万，每秒新建连接数（TCP）≥6.6万；</w:t>
            </w:r>
          </w:p>
          <w:p>
            <w:pPr>
              <w:jc w:val="left"/>
              <w:rPr>
                <w:rFonts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rPr>
              <w:t>、配置5年特征库升级包。</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10</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互联前置机</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1、架构：2U机架式服务器。</w:t>
            </w:r>
          </w:p>
          <w:p>
            <w:pPr>
              <w:jc w:val="left"/>
              <w:rPr>
                <w:rFonts w:ascii="宋体" w:hAnsi="宋体" w:eastAsia="宋体" w:cs="宋体"/>
                <w:szCs w:val="21"/>
                <w:highlight w:val="none"/>
              </w:rPr>
            </w:pPr>
            <w:r>
              <w:rPr>
                <w:rFonts w:hint="eastAsia" w:ascii="宋体" w:hAnsi="宋体" w:eastAsia="宋体" w:cs="宋体"/>
                <w:szCs w:val="21"/>
              </w:rPr>
              <w:t>2、处理器：配置</w:t>
            </w:r>
            <w:r>
              <w:rPr>
                <w:rFonts w:hint="eastAsia" w:ascii="宋体" w:hAnsi="宋体" w:eastAsia="宋体" w:cs="宋体"/>
                <w:szCs w:val="21"/>
                <w:lang w:eastAsia="zh-CN"/>
              </w:rPr>
              <w:t>2</w:t>
            </w:r>
            <w:r>
              <w:rPr>
                <w:rFonts w:hint="eastAsia" w:ascii="宋体" w:hAnsi="宋体" w:eastAsia="宋体" w:cs="宋体"/>
                <w:szCs w:val="21"/>
                <w:highlight w:val="none"/>
                <w:lang w:eastAsia="zh-CN"/>
              </w:rPr>
              <w:t>颗处理器</w:t>
            </w:r>
            <w:r>
              <w:rPr>
                <w:rFonts w:hint="eastAsia" w:ascii="宋体" w:hAnsi="宋体" w:eastAsia="宋体" w:cs="宋体"/>
                <w:szCs w:val="21"/>
                <w:highlight w:val="none"/>
              </w:rPr>
              <w:t>，单颗≥2</w:t>
            </w:r>
            <w:r>
              <w:rPr>
                <w:rFonts w:ascii="宋体" w:hAnsi="宋体" w:eastAsia="宋体" w:cs="宋体"/>
                <w:szCs w:val="21"/>
                <w:highlight w:val="none"/>
              </w:rPr>
              <w:t>.1</w:t>
            </w:r>
            <w:r>
              <w:rPr>
                <w:rFonts w:hint="eastAsia" w:ascii="宋体" w:hAnsi="宋体" w:eastAsia="宋体" w:cs="宋体"/>
                <w:szCs w:val="21"/>
                <w:highlight w:val="none"/>
              </w:rPr>
              <w:t>GHz</w:t>
            </w:r>
            <w:r>
              <w:rPr>
                <w:rFonts w:hint="eastAsia" w:ascii="宋体" w:hAnsi="宋体" w:eastAsia="宋体" w:cs="宋体"/>
                <w:szCs w:val="21"/>
                <w:highlight w:val="none"/>
                <w:lang w:eastAsia="zh-CN"/>
              </w:rPr>
              <w:t>，</w:t>
            </w:r>
            <w:r>
              <w:rPr>
                <w:rFonts w:hint="eastAsia" w:ascii="宋体" w:hAnsi="宋体" w:eastAsia="宋体" w:cs="宋体"/>
                <w:szCs w:val="21"/>
                <w:highlight w:val="none"/>
              </w:rPr>
              <w:t>单颗≥</w:t>
            </w:r>
            <w:r>
              <w:rPr>
                <w:rFonts w:ascii="宋体" w:hAnsi="宋体" w:eastAsia="宋体" w:cs="宋体"/>
                <w:szCs w:val="21"/>
                <w:highlight w:val="none"/>
              </w:rPr>
              <w:t>12</w:t>
            </w:r>
            <w:r>
              <w:rPr>
                <w:rFonts w:hint="eastAsia" w:ascii="宋体" w:hAnsi="宋体" w:eastAsia="宋体" w:cs="宋体"/>
                <w:szCs w:val="21"/>
                <w:highlight w:val="none"/>
              </w:rPr>
              <w:t>核。</w:t>
            </w:r>
          </w:p>
          <w:p>
            <w:pPr>
              <w:jc w:val="left"/>
              <w:rPr>
                <w:rFonts w:ascii="宋体" w:hAnsi="宋体" w:eastAsia="宋体" w:cs="宋体"/>
                <w:szCs w:val="21"/>
              </w:rPr>
            </w:pPr>
            <w:r>
              <w:rPr>
                <w:rFonts w:hint="eastAsia" w:ascii="宋体" w:hAnsi="宋体" w:eastAsia="宋体" w:cs="宋体"/>
                <w:szCs w:val="21"/>
                <w:highlight w:val="none"/>
              </w:rPr>
              <w:t>3、内存：配置64G DDR4 3200内存，配置</w:t>
            </w:r>
            <w:r>
              <w:rPr>
                <w:rFonts w:hint="eastAsia" w:ascii="宋体" w:hAnsi="宋体" w:eastAsia="宋体" w:cs="宋体"/>
                <w:szCs w:val="21"/>
              </w:rPr>
              <w:t>≥32个DDR4内存插槽。</w:t>
            </w:r>
          </w:p>
          <w:p>
            <w:pPr>
              <w:jc w:val="left"/>
              <w:rPr>
                <w:rFonts w:ascii="宋体" w:hAnsi="宋体" w:eastAsia="宋体" w:cs="宋体"/>
                <w:szCs w:val="21"/>
              </w:rPr>
            </w:pPr>
            <w:r>
              <w:rPr>
                <w:rFonts w:hint="eastAsia" w:ascii="宋体" w:hAnsi="宋体" w:eastAsia="宋体" w:cs="宋体"/>
                <w:szCs w:val="21"/>
              </w:rPr>
              <w:t>4、硬盘：配置2块480G 2.5寸SATA SSD硬盘，配置两个板载M.2 PCIe SSD插槽。</w:t>
            </w:r>
          </w:p>
          <w:p>
            <w:pPr>
              <w:jc w:val="left"/>
              <w:rPr>
                <w:rFonts w:ascii="宋体" w:hAnsi="宋体" w:eastAsia="宋体" w:cs="宋体"/>
                <w:szCs w:val="21"/>
              </w:rPr>
            </w:pPr>
            <w:r>
              <w:rPr>
                <w:rFonts w:hint="eastAsia" w:ascii="宋体" w:hAnsi="宋体" w:eastAsia="宋体" w:cs="宋体"/>
                <w:szCs w:val="21"/>
              </w:rPr>
              <w:t>5、Raid卡：配置独立Raid卡，支持RAID0/1/10，配置板载RAID卡专用插槽。</w:t>
            </w:r>
          </w:p>
          <w:p>
            <w:pPr>
              <w:jc w:val="left"/>
              <w:rPr>
                <w:rFonts w:ascii="宋体" w:hAnsi="宋体" w:eastAsia="宋体" w:cs="宋体"/>
                <w:szCs w:val="21"/>
              </w:rPr>
            </w:pPr>
            <w:r>
              <w:rPr>
                <w:rFonts w:hint="eastAsia" w:ascii="宋体" w:hAnsi="宋体" w:eastAsia="宋体" w:cs="宋体"/>
                <w:szCs w:val="21"/>
              </w:rPr>
              <w:t>6、接口：配置2个千兆电口，2个万兆光口（满配模块），双通道16Gb HBA卡；</w:t>
            </w:r>
          </w:p>
          <w:p>
            <w:pPr>
              <w:jc w:val="left"/>
              <w:rPr>
                <w:rFonts w:ascii="宋体" w:hAnsi="宋体" w:eastAsia="宋体" w:cs="宋体"/>
                <w:szCs w:val="21"/>
              </w:rPr>
            </w:pPr>
            <w:r>
              <w:rPr>
                <w:rFonts w:hint="eastAsia" w:ascii="宋体" w:hAnsi="宋体" w:eastAsia="宋体" w:cs="宋体"/>
                <w:szCs w:val="21"/>
              </w:rPr>
              <w:t>7、电源：配置1+</w:t>
            </w:r>
            <w:r>
              <w:rPr>
                <w:rFonts w:hint="eastAsia" w:ascii="宋体" w:hAnsi="宋体" w:eastAsia="宋体" w:cs="宋体"/>
                <w:szCs w:val="21"/>
                <w:highlight w:val="none"/>
              </w:rPr>
              <w:t>1 冗余</w:t>
            </w:r>
            <w:r>
              <w:rPr>
                <w:rFonts w:hint="eastAsia" w:ascii="宋体" w:hAnsi="宋体" w:eastAsia="宋体" w:cs="宋体"/>
                <w:szCs w:val="21"/>
              </w:rPr>
              <w:t>电源，单电源模块额定功率≥800W。</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11</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安全一体机</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b/>
                <w:bCs/>
                <w:szCs w:val="21"/>
              </w:rPr>
            </w:pPr>
            <w:r>
              <w:rPr>
                <w:rFonts w:hint="eastAsia" w:ascii="宋体" w:hAnsi="宋体" w:eastAsia="宋体" w:cs="宋体"/>
                <w:b/>
                <w:bCs/>
                <w:szCs w:val="21"/>
              </w:rPr>
              <w:t>一、安全管理中心组件</w:t>
            </w:r>
          </w:p>
          <w:p>
            <w:pPr>
              <w:jc w:val="left"/>
              <w:rPr>
                <w:rFonts w:ascii="宋体" w:hAnsi="宋体" w:eastAsia="宋体" w:cs="宋体"/>
                <w:szCs w:val="21"/>
              </w:rPr>
            </w:pPr>
            <w:r>
              <w:rPr>
                <w:rFonts w:hint="eastAsia" w:ascii="宋体" w:hAnsi="宋体" w:eastAsia="宋体" w:cs="宋体"/>
                <w:szCs w:val="21"/>
              </w:rPr>
              <w:t>1、2U机架式设备，2</w:t>
            </w:r>
            <w:r>
              <w:rPr>
                <w:rFonts w:hint="eastAsia" w:ascii="宋体" w:hAnsi="宋体" w:eastAsia="宋体" w:cs="宋体"/>
                <w:szCs w:val="21"/>
                <w:highlight w:val="none"/>
              </w:rPr>
              <w:t>颗X</w:t>
            </w:r>
            <w:r>
              <w:rPr>
                <w:rFonts w:ascii="宋体" w:hAnsi="宋体" w:eastAsia="宋体" w:cs="宋体"/>
                <w:szCs w:val="21"/>
                <w:highlight w:val="none"/>
              </w:rPr>
              <w:t>86</w:t>
            </w:r>
            <w:r>
              <w:rPr>
                <w:rFonts w:hint="eastAsia" w:ascii="宋体" w:hAnsi="宋体" w:eastAsia="宋体" w:cs="宋体"/>
                <w:szCs w:val="21"/>
                <w:highlight w:val="none"/>
              </w:rPr>
              <w:t>处</w:t>
            </w:r>
            <w:r>
              <w:rPr>
                <w:rFonts w:hint="eastAsia" w:ascii="宋体" w:hAnsi="宋体" w:eastAsia="宋体" w:cs="宋体"/>
                <w:szCs w:val="21"/>
              </w:rPr>
              <w:t>理器，内存≥128G，存储空间：600G SAS硬盘 *2+4块4T SATA硬盘，9361 1G RAID卡，4口千兆网卡，800W电源*2，进行远程管理、策略下发、安全更新等，提供统一管理中心能力；1个智慧防火墙安全组件【网络层吞吐300Mbps；IPS网络层吞吐 300Mbps】，1个Web应用防火墙安全组件【网络层吞吐 300Mbps】，1个数据库审计安全组件【支持200Mbps吞吐】，1个统一服务器安全产品【支持50个虚拟机】，1个虚拟化日志分析安全组件【支持50个资产】，1个堡垒机安全组件【支持50个资产】，1个漏洞扫描安全组件【支持100个资产漏洞扫描，支持扫描资产类型：系统漏扫，WEB漏扫，数据库漏扫，基线扫描】。</w:t>
            </w:r>
          </w:p>
          <w:p>
            <w:pPr>
              <w:jc w:val="left"/>
              <w:rPr>
                <w:rFonts w:hint="eastAsia" w:ascii="宋体" w:hAnsi="宋体" w:eastAsia="宋体" w:cs="宋体"/>
                <w:szCs w:val="21"/>
                <w:lang w:eastAsia="zh-CN"/>
              </w:rPr>
            </w:pPr>
            <w:r>
              <w:rPr>
                <w:rFonts w:hint="eastAsia" w:ascii="宋体" w:hAnsi="宋体" w:eastAsia="宋体" w:cs="宋体"/>
                <w:szCs w:val="21"/>
              </w:rPr>
              <w:t>2、●支持安全组件批量开通，平台</w:t>
            </w:r>
            <w:r>
              <w:rPr>
                <w:rFonts w:hint="eastAsia" w:ascii="宋体" w:hAnsi="宋体" w:eastAsia="宋体" w:cs="宋体"/>
                <w:szCs w:val="21"/>
                <w:highlight w:val="none"/>
              </w:rPr>
              <w:t>预置等保二级套餐、等保三级套餐。</w:t>
            </w:r>
            <w:r>
              <w:rPr>
                <w:rFonts w:hint="eastAsia" w:ascii="宋体" w:hAnsi="宋体" w:eastAsia="宋体" w:cs="宋体"/>
                <w:szCs w:val="21"/>
                <w:highlight w:val="none"/>
                <w:lang w:val="en-US" w:eastAsia="zh-CN"/>
              </w:rPr>
              <w:t>投标文件中</w:t>
            </w:r>
            <w:r>
              <w:rPr>
                <w:rFonts w:hint="eastAsia" w:ascii="宋体" w:hAnsi="宋体" w:eastAsia="宋体" w:cs="宋体"/>
                <w:szCs w:val="21"/>
                <w:highlight w:val="none"/>
              </w:rPr>
              <w:t>提供功能界面截图</w:t>
            </w:r>
            <w:r>
              <w:rPr>
                <w:rFonts w:hint="eastAsia" w:ascii="宋体" w:hAnsi="宋体" w:eastAsia="宋体" w:cs="宋体"/>
                <w:szCs w:val="21"/>
                <w:highlight w:val="none"/>
                <w:lang w:eastAsia="zh-CN"/>
              </w:rPr>
              <w:t>。</w:t>
            </w:r>
          </w:p>
          <w:p>
            <w:pPr>
              <w:jc w:val="left"/>
              <w:rPr>
                <w:rFonts w:ascii="宋体" w:hAnsi="宋体" w:eastAsia="宋体" w:cs="宋体"/>
                <w:szCs w:val="21"/>
              </w:rPr>
            </w:pPr>
            <w:r>
              <w:rPr>
                <w:rFonts w:hint="eastAsia" w:ascii="宋体" w:hAnsi="宋体" w:eastAsia="宋体" w:cs="宋体"/>
                <w:szCs w:val="21"/>
              </w:rPr>
              <w:t>3、支持在管理页面查看数据库审计的审计资产信息，支持查看审计对象名称、数据库类型、版本、IP地址、端口、应用规则组，支持对审计对象实现删除操作。</w:t>
            </w:r>
          </w:p>
          <w:p>
            <w:pPr>
              <w:jc w:val="left"/>
              <w:rPr>
                <w:rFonts w:ascii="宋体" w:hAnsi="宋体" w:eastAsia="宋体" w:cs="宋体"/>
                <w:szCs w:val="21"/>
                <w:highlight w:val="none"/>
              </w:rPr>
            </w:pPr>
            <w:r>
              <w:rPr>
                <w:rFonts w:hint="eastAsia" w:ascii="宋体" w:hAnsi="宋体" w:eastAsia="宋体" w:cs="宋体"/>
                <w:szCs w:val="21"/>
              </w:rPr>
              <w:t>4、支持在管理页面查看堡垒机组件的审计对象，支持查看主机名称、主机IP、端口、协议类型、系统类型、部门，支持</w:t>
            </w:r>
            <w:r>
              <w:rPr>
                <w:rFonts w:hint="eastAsia" w:ascii="宋体" w:hAnsi="宋体" w:eastAsia="宋体" w:cs="宋体"/>
                <w:szCs w:val="21"/>
                <w:highlight w:val="none"/>
              </w:rPr>
              <w:t>导出审计对象信息，支持从主机名称、主机IP、协议类型等维度进行检索。</w:t>
            </w:r>
          </w:p>
          <w:p>
            <w:pPr>
              <w:jc w:val="left"/>
              <w:rPr>
                <w:rFonts w:ascii="宋体" w:hAnsi="宋体" w:eastAsia="宋体" w:cs="宋体"/>
                <w:szCs w:val="21"/>
                <w:highlight w:val="none"/>
              </w:rPr>
            </w:pPr>
            <w:r>
              <w:rPr>
                <w:rFonts w:hint="eastAsia" w:ascii="宋体" w:hAnsi="宋体" w:eastAsia="宋体" w:cs="宋体"/>
                <w:szCs w:val="21"/>
                <w:highlight w:val="none"/>
              </w:rPr>
              <w:t>5、支持在合规一体机管理页面对统一服务器安全组件中已添加的防护资产进行防护模块和安全配置的设置，支持批量操作。</w:t>
            </w:r>
          </w:p>
          <w:p>
            <w:pPr>
              <w:jc w:val="left"/>
              <w:rPr>
                <w:rFonts w:ascii="宋体" w:hAnsi="宋体" w:eastAsia="宋体" w:cs="宋体"/>
                <w:szCs w:val="21"/>
                <w:highlight w:val="none"/>
              </w:rPr>
            </w:pPr>
            <w:r>
              <w:rPr>
                <w:rFonts w:hint="eastAsia" w:ascii="宋体" w:hAnsi="宋体" w:eastAsia="宋体" w:cs="宋体"/>
                <w:szCs w:val="21"/>
                <w:highlight w:val="none"/>
              </w:rPr>
              <w:t>6、●支持自动审批，同时支持设置审批角色对工单进行审核，通过审核工单生效，完成工单；不通过工单，工单失效。</w:t>
            </w:r>
            <w:r>
              <w:rPr>
                <w:rFonts w:hint="eastAsia" w:ascii="宋体" w:hAnsi="宋体" w:eastAsia="宋体" w:cs="宋体"/>
                <w:szCs w:val="21"/>
                <w:highlight w:val="none"/>
                <w:lang w:val="en-US" w:eastAsia="zh-CN"/>
              </w:rPr>
              <w:t>投标文件中</w:t>
            </w:r>
            <w:r>
              <w:rPr>
                <w:rFonts w:hint="eastAsia" w:ascii="宋体" w:hAnsi="宋体" w:eastAsia="宋体" w:cs="宋体"/>
                <w:szCs w:val="21"/>
                <w:highlight w:val="none"/>
              </w:rPr>
              <w:t>提供功能界面截图</w:t>
            </w:r>
            <w:r>
              <w:rPr>
                <w:rFonts w:hint="eastAsia" w:ascii="宋体" w:hAnsi="宋体" w:eastAsia="宋体" w:cs="宋体"/>
                <w:szCs w:val="21"/>
                <w:highlight w:val="none"/>
                <w:lang w:eastAsia="zh-CN"/>
              </w:rPr>
              <w:t>。</w:t>
            </w:r>
          </w:p>
          <w:p>
            <w:pPr>
              <w:jc w:val="left"/>
              <w:rPr>
                <w:rFonts w:ascii="宋体" w:hAnsi="宋体" w:eastAsia="宋体" w:cs="宋体"/>
                <w:b/>
                <w:bCs/>
                <w:szCs w:val="21"/>
                <w:highlight w:val="none"/>
              </w:rPr>
            </w:pPr>
            <w:r>
              <w:rPr>
                <w:rFonts w:hint="eastAsia" w:ascii="宋体" w:hAnsi="宋体" w:eastAsia="宋体" w:cs="宋体"/>
                <w:b/>
                <w:bCs/>
                <w:szCs w:val="21"/>
                <w:highlight w:val="none"/>
              </w:rPr>
              <w:t>二、智慧防火墙安全组件</w:t>
            </w:r>
          </w:p>
          <w:p>
            <w:pPr>
              <w:jc w:val="left"/>
              <w:rPr>
                <w:rFonts w:ascii="宋体" w:hAnsi="宋体" w:eastAsia="宋体" w:cs="宋体"/>
                <w:szCs w:val="21"/>
                <w:highlight w:val="none"/>
              </w:rPr>
            </w:pPr>
            <w:r>
              <w:rPr>
                <w:rFonts w:hint="eastAsia" w:ascii="宋体" w:hAnsi="宋体" w:eastAsia="宋体" w:cs="宋体"/>
                <w:szCs w:val="21"/>
                <w:highlight w:val="none"/>
              </w:rPr>
              <w:t>1、所投产品必须支持MPLS流量透传；支持针对MPLS流量的安全审查，包括漏洞防护、反病毒、间谍软件防护、内容过滤、URL过滤、基于终端状态访问控制等安全防护功能；</w:t>
            </w:r>
          </w:p>
          <w:p>
            <w:pPr>
              <w:jc w:val="left"/>
              <w:rPr>
                <w:rFonts w:ascii="宋体" w:hAnsi="宋体" w:eastAsia="宋体" w:cs="宋体"/>
                <w:szCs w:val="21"/>
                <w:highlight w:val="none"/>
              </w:rPr>
            </w:pPr>
            <w:r>
              <w:rPr>
                <w:rFonts w:hint="eastAsia" w:ascii="宋体" w:hAnsi="宋体" w:eastAsia="宋体" w:cs="宋体"/>
                <w:szCs w:val="21"/>
                <w:highlight w:val="none"/>
              </w:rPr>
              <w:t>2、所投产品必须支持在源地址转换过程中，对SNAT（源地址转换）使用的地址池利用率进行监控，并在地址池利用率超过阈值时，通过SNMP Trap、邮件告警。</w:t>
            </w:r>
          </w:p>
          <w:p>
            <w:pPr>
              <w:jc w:val="left"/>
              <w:rPr>
                <w:rFonts w:ascii="宋体" w:hAnsi="宋体" w:eastAsia="宋体" w:cs="宋体"/>
                <w:szCs w:val="21"/>
                <w:highlight w:val="none"/>
              </w:rPr>
            </w:pPr>
            <w:r>
              <w:rPr>
                <w:rFonts w:hint="eastAsia" w:ascii="宋体" w:hAnsi="宋体" w:eastAsia="宋体" w:cs="宋体"/>
                <w:szCs w:val="21"/>
                <w:highlight w:val="none"/>
              </w:rPr>
              <w:t>3、支持接入VxLAN网络，支持MAC、VNI、VTEP、WXF静态绑定；支持MPLS流量透传；支持MTU≥9000byte的巨型帧通过设备传输时不分段，且MTU值可调；</w:t>
            </w:r>
          </w:p>
          <w:p>
            <w:pPr>
              <w:jc w:val="left"/>
              <w:rPr>
                <w:rFonts w:ascii="宋体" w:hAnsi="宋体" w:eastAsia="宋体" w:cs="宋体"/>
                <w:b/>
                <w:bCs/>
                <w:szCs w:val="21"/>
                <w:highlight w:val="none"/>
              </w:rPr>
            </w:pPr>
            <w:r>
              <w:rPr>
                <w:rFonts w:hint="eastAsia" w:ascii="宋体" w:hAnsi="宋体" w:eastAsia="宋体" w:cs="宋体"/>
                <w:b/>
                <w:bCs/>
                <w:szCs w:val="21"/>
                <w:highlight w:val="none"/>
              </w:rPr>
              <w:t>三、WEB应用防火墙组件</w:t>
            </w:r>
          </w:p>
          <w:p>
            <w:pPr>
              <w:jc w:val="left"/>
              <w:rPr>
                <w:rFonts w:ascii="宋体" w:hAnsi="宋体" w:eastAsia="宋体" w:cs="宋体"/>
                <w:szCs w:val="21"/>
                <w:highlight w:val="none"/>
              </w:rPr>
            </w:pPr>
            <w:r>
              <w:rPr>
                <w:rFonts w:hint="eastAsia" w:ascii="宋体" w:hAnsi="宋体" w:eastAsia="宋体" w:cs="宋体"/>
                <w:szCs w:val="21"/>
                <w:highlight w:val="none"/>
              </w:rPr>
              <w:t>1、对网页请求/响应内容中的非法关键字进行检测、过滤；</w:t>
            </w:r>
          </w:p>
          <w:p>
            <w:pPr>
              <w:jc w:val="left"/>
              <w:rPr>
                <w:rFonts w:ascii="宋体" w:hAnsi="宋体" w:eastAsia="宋体" w:cs="宋体"/>
                <w:szCs w:val="21"/>
                <w:highlight w:val="none"/>
              </w:rPr>
            </w:pPr>
            <w:r>
              <w:rPr>
                <w:rFonts w:hint="eastAsia" w:ascii="宋体" w:hAnsi="宋体" w:eastAsia="宋体" w:cs="宋体"/>
                <w:szCs w:val="21"/>
                <w:highlight w:val="none"/>
              </w:rPr>
              <w:t>2、支持智能分析DDOS防护，内置五个防护等级，并可自定义防护等级；</w:t>
            </w:r>
          </w:p>
          <w:p>
            <w:pPr>
              <w:jc w:val="left"/>
              <w:rPr>
                <w:rFonts w:ascii="宋体" w:hAnsi="宋体" w:eastAsia="宋体" w:cs="宋体"/>
                <w:szCs w:val="21"/>
                <w:highlight w:val="none"/>
              </w:rPr>
            </w:pPr>
            <w:r>
              <w:rPr>
                <w:rFonts w:hint="eastAsia" w:ascii="宋体" w:hAnsi="宋体" w:eastAsia="宋体" w:cs="宋体"/>
                <w:szCs w:val="21"/>
                <w:highlight w:val="none"/>
              </w:rPr>
              <w:t>3、●支持蜜罐，内置后台蜜罐页面进行防护，可以设置蜜罐的url，让攻击者攻击设置的url和页面</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4、●支持虚拟补丁功能，支持导入appscan等第三方扫描器的扫描结果生成WAF的规则，对此类网站漏洞直接防护</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5、支持网站自学习建模，可通过学习URL等信息展示网站结构树形图，并支持对URL的访问量和响应健康度进行图形化统计；</w:t>
            </w:r>
          </w:p>
          <w:p>
            <w:pPr>
              <w:jc w:val="left"/>
              <w:rPr>
                <w:rFonts w:ascii="宋体" w:hAnsi="宋体" w:eastAsia="宋体" w:cs="宋体"/>
                <w:b/>
                <w:bCs/>
                <w:szCs w:val="21"/>
                <w:highlight w:val="none"/>
              </w:rPr>
            </w:pPr>
            <w:r>
              <w:rPr>
                <w:rFonts w:hint="eastAsia" w:ascii="宋体" w:hAnsi="宋体" w:eastAsia="宋体" w:cs="宋体"/>
                <w:b/>
                <w:bCs/>
                <w:szCs w:val="21"/>
                <w:highlight w:val="none"/>
              </w:rPr>
              <w:t>四、数据库审计组件</w:t>
            </w:r>
          </w:p>
          <w:p>
            <w:pPr>
              <w:jc w:val="left"/>
              <w:rPr>
                <w:rFonts w:ascii="宋体" w:hAnsi="宋体" w:eastAsia="宋体" w:cs="宋体"/>
                <w:szCs w:val="21"/>
                <w:highlight w:val="none"/>
              </w:rPr>
            </w:pPr>
            <w:r>
              <w:rPr>
                <w:rFonts w:hint="eastAsia" w:ascii="宋体" w:hAnsi="宋体" w:eastAsia="宋体" w:cs="宋体"/>
                <w:szCs w:val="21"/>
                <w:highlight w:val="none"/>
              </w:rPr>
              <w:t>1、支持Agent云解决方案，其Agent运行时CPU占用率低于3%，内存占用小于100M，程序文件小于2M。</w:t>
            </w:r>
          </w:p>
          <w:p>
            <w:pPr>
              <w:jc w:val="left"/>
              <w:rPr>
                <w:rFonts w:ascii="宋体" w:hAnsi="宋体" w:eastAsia="宋体" w:cs="宋体"/>
                <w:szCs w:val="21"/>
                <w:highlight w:val="none"/>
              </w:rPr>
            </w:pPr>
            <w:r>
              <w:rPr>
                <w:rFonts w:hint="eastAsia" w:ascii="宋体" w:hAnsi="宋体" w:eastAsia="宋体" w:cs="宋体"/>
                <w:szCs w:val="21"/>
                <w:highlight w:val="none"/>
              </w:rPr>
              <w:t>2、●支持大数据Hbase、solr、redis、MongoDB等数据库。</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3、支持创建用户配置应用部门，审计对象可配置应用部门，达到不同用户管理不同审计对象。</w:t>
            </w:r>
          </w:p>
          <w:p>
            <w:pPr>
              <w:jc w:val="left"/>
              <w:rPr>
                <w:rFonts w:ascii="宋体" w:hAnsi="宋体" w:eastAsia="宋体" w:cs="宋体"/>
                <w:szCs w:val="21"/>
                <w:highlight w:val="none"/>
              </w:rPr>
            </w:pPr>
            <w:r>
              <w:rPr>
                <w:rFonts w:hint="eastAsia" w:ascii="宋体" w:hAnsi="宋体" w:eastAsia="宋体" w:cs="宋体"/>
                <w:szCs w:val="21"/>
                <w:highlight w:val="none"/>
              </w:rPr>
              <w:t>4、●全面支持后关系型数据库Cache的集成工具Terminal、Portal、Studio、Sqlmanager、MedTrak工具的审计，其中Portal能审计到Sql语句、查询Global、返回结果，Terminal能审计到M语句和返回结果。</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5、在无需重启被审计数据库的情况下，支持对MS SQLSserver 加密协议的审计，可正常审计到数据库账号、操作系统用户名、操作系统主机名等身份信息。</w:t>
            </w:r>
          </w:p>
          <w:p>
            <w:pPr>
              <w:jc w:val="left"/>
              <w:rPr>
                <w:rFonts w:ascii="宋体" w:hAnsi="宋体" w:eastAsia="宋体" w:cs="宋体"/>
                <w:szCs w:val="21"/>
                <w:highlight w:val="none"/>
              </w:rPr>
            </w:pPr>
            <w:r>
              <w:rPr>
                <w:rFonts w:hint="eastAsia" w:ascii="宋体" w:hAnsi="宋体" w:eastAsia="宋体" w:cs="宋体"/>
                <w:b/>
                <w:bCs/>
                <w:szCs w:val="21"/>
                <w:highlight w:val="none"/>
              </w:rPr>
              <w:t>五、统一服务器安全组件</w:t>
            </w:r>
          </w:p>
          <w:p>
            <w:pPr>
              <w:jc w:val="left"/>
              <w:rPr>
                <w:rFonts w:ascii="宋体" w:hAnsi="宋体" w:eastAsia="宋体" w:cs="宋体"/>
                <w:szCs w:val="21"/>
                <w:highlight w:val="none"/>
              </w:rPr>
            </w:pPr>
            <w:r>
              <w:rPr>
                <w:rFonts w:hint="eastAsia" w:ascii="宋体" w:hAnsi="宋体" w:eastAsia="宋体" w:cs="宋体"/>
                <w:szCs w:val="21"/>
                <w:highlight w:val="none"/>
              </w:rPr>
              <w:t>1、统一服务器安全组件，提供统一服务器安全50个资产授权，包含主机防病毒、主机防火墙、主机入侵防御、webshell检测4个功能，默认含：五年升级许可，包含系统升级、病毒库升级、规则库升级。</w:t>
            </w:r>
          </w:p>
          <w:p>
            <w:pPr>
              <w:jc w:val="left"/>
              <w:rPr>
                <w:rFonts w:ascii="宋体" w:hAnsi="宋体" w:eastAsia="宋体" w:cs="宋体"/>
                <w:szCs w:val="21"/>
                <w:highlight w:val="none"/>
              </w:rPr>
            </w:pPr>
            <w:r>
              <w:rPr>
                <w:rFonts w:hint="eastAsia" w:ascii="宋体" w:hAnsi="宋体" w:eastAsia="宋体" w:cs="宋体"/>
                <w:szCs w:val="21"/>
                <w:highlight w:val="none"/>
              </w:rPr>
              <w:t>2、提供主机管理及终端管理功能，包括支持对主流虚拟化平台导入功能，非虚拟化平台支持可支持单台计算机或网段IP导入。支持对终端提供分组管理、安全策略配置、安全功能防护、特征库更新、客户端程序更新等功能。</w:t>
            </w:r>
          </w:p>
          <w:p>
            <w:pPr>
              <w:jc w:val="left"/>
              <w:rPr>
                <w:rFonts w:ascii="宋体" w:hAnsi="宋体" w:eastAsia="宋体" w:cs="宋体"/>
                <w:szCs w:val="21"/>
                <w:highlight w:val="none"/>
              </w:rPr>
            </w:pPr>
            <w:r>
              <w:rPr>
                <w:rFonts w:hint="eastAsia" w:ascii="宋体" w:hAnsi="宋体" w:eastAsia="宋体" w:cs="宋体"/>
                <w:szCs w:val="21"/>
                <w:highlight w:val="none"/>
              </w:rPr>
              <w:t>3、●病毒查杀功能支持启发式引擎、云查杀引擎、增强引擎、QDE（人工智能引擎）灵活开启、停用。</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4、提供资产信息清点功能，包括服务器基础信息、进程、账户、web站点、web服务、端口、软件应用、数据库、启动服务、系统安装包、Jar包、计划任务、环境变量zyz、内核模块详细资产信息。</w:t>
            </w:r>
          </w:p>
          <w:p>
            <w:pPr>
              <w:jc w:val="left"/>
              <w:rPr>
                <w:rFonts w:ascii="宋体" w:hAnsi="宋体" w:eastAsia="宋体" w:cs="宋体"/>
                <w:szCs w:val="21"/>
                <w:highlight w:val="none"/>
              </w:rPr>
            </w:pPr>
            <w:r>
              <w:rPr>
                <w:rFonts w:hint="eastAsia" w:ascii="宋体" w:hAnsi="宋体" w:eastAsia="宋体" w:cs="宋体"/>
                <w:szCs w:val="21"/>
                <w:highlight w:val="none"/>
              </w:rPr>
              <w:t>5、●提供应用程序控制功能，可基于黑白名单方式对授信/风险程序进行控制。当主机完整性发生变化时，提供报警以及追踪痕迹功能。支持提供漏洞管理功能，针对扫描、识别的漏洞风险。</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6、提供对主机安全缺陷、配置进行扫描评估功能，能够对Windows操作系统上的策略、服务、组件等进行扫描，对linux操作系统上的账号、服务、安全参数、进程、配置等进行扫描评估。</w:t>
            </w:r>
          </w:p>
          <w:p>
            <w:pPr>
              <w:jc w:val="left"/>
              <w:rPr>
                <w:rFonts w:ascii="宋体" w:hAnsi="宋体" w:eastAsia="宋体" w:cs="宋体"/>
                <w:szCs w:val="21"/>
                <w:highlight w:val="none"/>
              </w:rPr>
            </w:pPr>
            <w:r>
              <w:rPr>
                <w:rFonts w:hint="eastAsia" w:ascii="宋体" w:hAnsi="宋体" w:eastAsia="宋体" w:cs="宋体"/>
                <w:szCs w:val="21"/>
                <w:highlight w:val="none"/>
              </w:rPr>
              <w:t>7、系统支持快速扫描、全盘扫描；支持个性化扫描，可以提供不同路径、不同文件类型、时间等进行自定义病毒扫描查杀。针对压缩文件处理，支持压缩文件数量、压缩层级、压缩包大小进行精确扫描，系统除文件、文件夹例外，还需支持单独的病毒黑白名单的管理运维。</w:t>
            </w:r>
          </w:p>
          <w:p>
            <w:pPr>
              <w:jc w:val="left"/>
              <w:rPr>
                <w:rFonts w:ascii="宋体" w:hAnsi="宋体" w:eastAsia="宋体" w:cs="宋体"/>
                <w:szCs w:val="21"/>
                <w:highlight w:val="none"/>
              </w:rPr>
            </w:pPr>
            <w:r>
              <w:rPr>
                <w:rFonts w:hint="eastAsia" w:ascii="宋体" w:hAnsi="宋体" w:eastAsia="宋体" w:cs="宋体"/>
                <w:szCs w:val="21"/>
                <w:highlight w:val="none"/>
              </w:rPr>
              <w:t>8、●提供防火墙功能，支持虚拟机/终端系统的双向控制。可提供对威胁情能，检测出失陷主机并提供监控及阻止失陷主机与恶意域名的连接功能。</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9、提供基于“诱饵”行为监测的勒索病毒防御，Windows平台支持针对已知勒索病毒家族及其变种，通过内存抢占模式，实现该类病毒免疫，同时保护Windows系统还原点，禁止还原点被恶意删除，保障系统业务恢复。</w:t>
            </w:r>
          </w:p>
          <w:p>
            <w:pPr>
              <w:jc w:val="left"/>
              <w:rPr>
                <w:rFonts w:ascii="宋体" w:hAnsi="宋体" w:eastAsia="宋体" w:cs="宋体"/>
                <w:b/>
                <w:bCs/>
                <w:szCs w:val="21"/>
                <w:highlight w:val="none"/>
              </w:rPr>
            </w:pPr>
            <w:r>
              <w:rPr>
                <w:rFonts w:hint="eastAsia" w:ascii="宋体" w:hAnsi="宋体" w:eastAsia="宋体" w:cs="宋体"/>
                <w:b/>
                <w:bCs/>
                <w:szCs w:val="21"/>
                <w:highlight w:val="none"/>
              </w:rPr>
              <w:t>六、日志审计组件</w:t>
            </w:r>
          </w:p>
          <w:p>
            <w:pPr>
              <w:jc w:val="left"/>
              <w:rPr>
                <w:rFonts w:ascii="宋体" w:hAnsi="宋体" w:eastAsia="宋体" w:cs="宋体"/>
                <w:szCs w:val="21"/>
                <w:highlight w:val="none"/>
              </w:rPr>
            </w:pPr>
            <w:r>
              <w:rPr>
                <w:rFonts w:hint="eastAsia" w:ascii="宋体" w:hAnsi="宋体" w:eastAsia="宋体" w:cs="宋体"/>
                <w:szCs w:val="21"/>
                <w:highlight w:val="none"/>
              </w:rPr>
              <w:t>1、虚拟化日志分析安全组件，包含50个日志源授权，功能包括日志采集、存储、查询、关联分析、告警、报表等。支持安全设备、操作系统、数据库、应用系统、网络设备的日志采集，含三年升级许可。</w:t>
            </w:r>
          </w:p>
          <w:p>
            <w:pPr>
              <w:jc w:val="left"/>
              <w:rPr>
                <w:rFonts w:ascii="宋体" w:hAnsi="宋体" w:eastAsia="宋体" w:cs="宋体"/>
                <w:szCs w:val="21"/>
                <w:highlight w:val="none"/>
              </w:rPr>
            </w:pPr>
            <w:r>
              <w:rPr>
                <w:rFonts w:hint="eastAsia" w:ascii="宋体" w:hAnsi="宋体" w:eastAsia="宋体" w:cs="宋体"/>
                <w:szCs w:val="21"/>
                <w:highlight w:val="none"/>
              </w:rPr>
              <w:t>2、采用B/S模式，无需安装客户端，使用WEB浏览器访问管理中心，浏览器端无需安装Java运行环境。支持chrome浏览zyz。</w:t>
            </w:r>
          </w:p>
          <w:p>
            <w:pPr>
              <w:jc w:val="left"/>
              <w:rPr>
                <w:rFonts w:ascii="宋体" w:hAnsi="宋体" w:eastAsia="宋体" w:cs="宋体"/>
                <w:szCs w:val="21"/>
                <w:highlight w:val="none"/>
              </w:rPr>
            </w:pPr>
            <w:r>
              <w:rPr>
                <w:rFonts w:hint="eastAsia" w:ascii="宋体" w:hAnsi="宋体" w:eastAsia="宋体" w:cs="宋体"/>
                <w:szCs w:val="21"/>
                <w:highlight w:val="none"/>
              </w:rPr>
              <w:t>3、支持审计各种安全设备（防火墙、IDS、IPS、VPN、防病毒网关，网闸，防DDOS攻击，Web应用防火墙、等）配置日志、运行日志、告警日志等；</w:t>
            </w:r>
          </w:p>
          <w:p>
            <w:pPr>
              <w:jc w:val="left"/>
              <w:rPr>
                <w:rFonts w:ascii="宋体" w:hAnsi="宋体" w:eastAsia="宋体" w:cs="宋体"/>
                <w:szCs w:val="21"/>
                <w:highlight w:val="none"/>
              </w:rPr>
            </w:pPr>
            <w:r>
              <w:rPr>
                <w:rFonts w:hint="eastAsia" w:ascii="宋体" w:hAnsi="宋体" w:eastAsia="宋体" w:cs="宋体"/>
                <w:szCs w:val="21"/>
                <w:highlight w:val="none"/>
              </w:rPr>
              <w:t>4、●支持通过Syslog、Syslog-NG、SNMP Trap、Netflow V5、JDBC、Agent代理、WMI、(S)FTP、NetBIOS、文件\文件夹读取、Kafka等多种方式完成各种日志的收集功能，支持多行日志采集合并为一行，须提供Syslog日志处理和存储相关证明材料；</w:t>
            </w:r>
          </w:p>
          <w:p>
            <w:pPr>
              <w:jc w:val="left"/>
              <w:rPr>
                <w:rFonts w:ascii="宋体" w:hAnsi="宋体" w:eastAsia="宋体" w:cs="宋体"/>
                <w:szCs w:val="21"/>
                <w:highlight w:val="none"/>
              </w:rPr>
            </w:pPr>
            <w:r>
              <w:rPr>
                <w:rFonts w:hint="eastAsia" w:ascii="宋体" w:hAnsi="宋体" w:eastAsia="宋体" w:cs="宋体"/>
                <w:szCs w:val="21"/>
                <w:highlight w:val="none"/>
              </w:rPr>
              <w:t>5、支持对资产IP地址（含内网IP）的地理信息进行管理，具备关联分析技术著作证书，设置单IP及IP段行政区及经纬度，支持地图显示。</w:t>
            </w:r>
          </w:p>
          <w:p>
            <w:pPr>
              <w:jc w:val="left"/>
              <w:rPr>
                <w:rFonts w:ascii="宋体" w:hAnsi="宋体" w:eastAsia="宋体" w:cs="宋体"/>
                <w:szCs w:val="21"/>
                <w:highlight w:val="none"/>
              </w:rPr>
            </w:pPr>
            <w:r>
              <w:rPr>
                <w:rFonts w:hint="eastAsia" w:ascii="宋体" w:hAnsi="宋体" w:eastAsia="宋体" w:cs="宋体"/>
                <w:szCs w:val="21"/>
                <w:highlight w:val="none"/>
              </w:rPr>
              <w:t>6、●支持在资产列表页面，以环形图、饼状图形式对资产分组和类型进行统计</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7、系统可自动识别收集的日志并自动选择范化策略，也可由人工设置设备的范化策略。针对匹配的多条范化策略，系统支持用户手工设置策略匹配优先级，保证最佳范化策略匹配。</w:t>
            </w:r>
          </w:p>
          <w:p>
            <w:pPr>
              <w:jc w:val="left"/>
              <w:rPr>
                <w:rFonts w:ascii="宋体" w:hAnsi="宋体" w:eastAsia="宋体" w:cs="宋体"/>
                <w:szCs w:val="21"/>
                <w:highlight w:val="none"/>
              </w:rPr>
            </w:pPr>
            <w:r>
              <w:rPr>
                <w:rFonts w:hint="eastAsia" w:ascii="宋体" w:hAnsi="宋体" w:eastAsia="宋体" w:cs="宋体"/>
                <w:szCs w:val="21"/>
                <w:highlight w:val="none"/>
              </w:rPr>
              <w:t>8、●提供可视化关联分析规则编辑视图，可根据实际业务编辑关联分析规则，关联内容支持不少于资产、源地址、源端口、目的地址、目的端口、事件级别、原始日志、关键词等信息</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b/>
                <w:bCs/>
                <w:szCs w:val="21"/>
                <w:highlight w:val="none"/>
              </w:rPr>
              <w:t>七、堡垒机组件</w:t>
            </w:r>
            <w:r>
              <w:rPr>
                <w:rFonts w:hint="eastAsia" w:ascii="宋体" w:hAnsi="宋体" w:eastAsia="宋体" w:cs="宋体"/>
                <w:szCs w:val="21"/>
                <w:highlight w:val="none"/>
              </w:rPr>
              <w:br w:type="textWrapping"/>
            </w:r>
            <w:r>
              <w:rPr>
                <w:rFonts w:hint="eastAsia" w:ascii="宋体" w:hAnsi="宋体" w:eastAsia="宋体" w:cs="宋体"/>
                <w:szCs w:val="21"/>
                <w:highlight w:val="none"/>
              </w:rPr>
              <w:t>1、堡垒机安全组件，可管理50个资产（服务器、数据库、网络设备），含五年升级更新服务；</w:t>
            </w:r>
          </w:p>
          <w:p>
            <w:pPr>
              <w:jc w:val="left"/>
              <w:rPr>
                <w:rFonts w:ascii="宋体" w:hAnsi="宋体" w:eastAsia="宋体" w:cs="宋体"/>
                <w:szCs w:val="21"/>
                <w:highlight w:val="none"/>
              </w:rPr>
            </w:pPr>
            <w:r>
              <w:rPr>
                <w:rFonts w:hint="eastAsia" w:ascii="宋体" w:hAnsi="宋体" w:eastAsia="宋体" w:cs="宋体"/>
                <w:szCs w:val="21"/>
                <w:highlight w:val="none"/>
              </w:rPr>
              <w:t>2、●支持RADIUS、AD域、LDAP、OIDC、CAS等认证类型。投标文件需要提供能够体现上述功能及配置选项的截图</w:t>
            </w:r>
          </w:p>
          <w:p>
            <w:pPr>
              <w:jc w:val="left"/>
              <w:rPr>
                <w:rFonts w:ascii="宋体" w:hAnsi="宋体" w:eastAsia="宋体" w:cs="宋体"/>
                <w:szCs w:val="21"/>
                <w:highlight w:val="none"/>
              </w:rPr>
            </w:pPr>
            <w:r>
              <w:rPr>
                <w:rFonts w:hint="eastAsia" w:ascii="宋体" w:hAnsi="宋体" w:eastAsia="宋体" w:cs="宋体"/>
                <w:szCs w:val="21"/>
                <w:highlight w:val="none"/>
              </w:rPr>
              <w:t>3、支持用户信息的批量修改，包括重置密码、移动部门、更改角色、删除网盘数据、解除手机令牌、修改多因子配置、修改有效期、修改登录时间段限制、修改IP限制、修改MAC限制；</w:t>
            </w:r>
          </w:p>
          <w:p>
            <w:pPr>
              <w:jc w:val="left"/>
              <w:rPr>
                <w:rFonts w:ascii="宋体" w:hAnsi="宋体" w:eastAsia="宋体" w:cs="宋体"/>
                <w:szCs w:val="21"/>
                <w:highlight w:val="none"/>
              </w:rPr>
            </w:pPr>
            <w:r>
              <w:rPr>
                <w:rFonts w:hint="eastAsia" w:ascii="宋体" w:hAnsi="宋体" w:eastAsia="宋体" w:cs="宋体"/>
                <w:szCs w:val="21"/>
                <w:highlight w:val="none"/>
              </w:rPr>
              <w:t>4、支持对部门设置AB段安全码，AB段安全码由2个管理员保管，可使用AB段安全码对导出的敏感数据进行加密，解密时需要2个管理员同时解密；</w:t>
            </w:r>
          </w:p>
          <w:p>
            <w:pPr>
              <w:jc w:val="left"/>
              <w:rPr>
                <w:rFonts w:ascii="宋体" w:hAnsi="宋体" w:eastAsia="宋体" w:cs="宋体"/>
                <w:szCs w:val="21"/>
                <w:highlight w:val="none"/>
              </w:rPr>
            </w:pPr>
            <w:r>
              <w:rPr>
                <w:rFonts w:hint="eastAsia" w:ascii="宋体" w:hAnsi="宋体" w:eastAsia="宋体" w:cs="宋体"/>
                <w:szCs w:val="21"/>
                <w:highlight w:val="none"/>
              </w:rPr>
              <w:t>5、●支持认证方式组合使用，例如使用AD域+手机短信、AD域+Radius认证、Radius认证+手机令牌等多种组合方式登录，支持按用户访问的源IP地址进行不同的认证方式</w:t>
            </w:r>
            <w:r>
              <w:rPr>
                <w:rFonts w:hint="eastAsia" w:ascii="宋体" w:hAnsi="宋体" w:eastAsia="宋体" w:cs="宋体"/>
                <w:szCs w:val="21"/>
                <w:highlight w:val="none"/>
                <w:lang w:eastAsia="zh-CN"/>
              </w:rPr>
              <w:t>。投标文件中提供功能界面截图。</w:t>
            </w:r>
          </w:p>
          <w:p>
            <w:pPr>
              <w:jc w:val="left"/>
              <w:rPr>
                <w:rFonts w:ascii="宋体" w:hAnsi="宋体" w:eastAsia="宋体" w:cs="宋体"/>
                <w:szCs w:val="21"/>
                <w:highlight w:val="none"/>
              </w:rPr>
            </w:pPr>
            <w:r>
              <w:rPr>
                <w:rFonts w:hint="eastAsia" w:ascii="宋体" w:hAnsi="宋体" w:eastAsia="宋体" w:cs="宋体"/>
                <w:szCs w:val="21"/>
                <w:highlight w:val="none"/>
              </w:rPr>
              <w:t>6、支持对MySQL和Oracle数据库的访问操作进行控制，可基于库、表、命令实现对数据库操作的细粒度访问控制；</w:t>
            </w:r>
          </w:p>
          <w:p>
            <w:pPr>
              <w:jc w:val="left"/>
              <w:rPr>
                <w:rFonts w:ascii="宋体" w:hAnsi="宋体" w:eastAsia="宋体" w:cs="宋体"/>
                <w:szCs w:val="21"/>
                <w:highlight w:val="none"/>
              </w:rPr>
            </w:pPr>
            <w:r>
              <w:rPr>
                <w:rFonts w:hint="eastAsia" w:ascii="宋体" w:hAnsi="宋体" w:eastAsia="宋体" w:cs="宋体"/>
                <w:szCs w:val="21"/>
                <w:highlight w:val="none"/>
              </w:rPr>
              <w:t>7、支持云主机资源批量导入，包括阿里云、百度云、华为云、腾讯云、Ucloud、AWS、Azure虚拟化平台的资源，支持设置优先导入公网和内网IP设置，支持导入同时批量新建标签；</w:t>
            </w:r>
          </w:p>
          <w:p>
            <w:pPr>
              <w:jc w:val="left"/>
              <w:rPr>
                <w:rFonts w:hint="eastAsia" w:ascii="宋体" w:hAnsi="宋体" w:eastAsia="宋体" w:cs="宋体"/>
                <w:szCs w:val="21"/>
                <w:highlight w:val="none"/>
                <w:lang w:eastAsia="zh-CN"/>
              </w:rPr>
            </w:pPr>
            <w:r>
              <w:rPr>
                <w:rFonts w:hint="eastAsia" w:ascii="宋体" w:hAnsi="宋体" w:eastAsia="宋体" w:cs="宋体"/>
                <w:szCs w:val="21"/>
                <w:highlight w:val="none"/>
              </w:rPr>
              <w:t>8、●支持SSH、RDP、TELNET、VNC协议资源的批量登录功能，并且支持混合协议的批量登录，支持同时在一个页面运维不同协议的资源</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投标文件需要提供能够体现上述功能及配置选项的截图</w:t>
            </w:r>
            <w:r>
              <w:rPr>
                <w:rFonts w:hint="eastAsia" w:ascii="宋体" w:hAnsi="宋体" w:eastAsia="宋体" w:cs="宋体"/>
                <w:szCs w:val="21"/>
                <w:highlight w:val="none"/>
                <w:lang w:eastAsia="zh-CN"/>
              </w:rPr>
              <w:t>。</w:t>
            </w:r>
          </w:p>
          <w:p>
            <w:pPr>
              <w:jc w:val="left"/>
              <w:rPr>
                <w:rFonts w:ascii="宋体" w:hAnsi="宋体" w:eastAsia="宋体" w:cs="宋体"/>
                <w:b/>
                <w:bCs/>
                <w:szCs w:val="21"/>
                <w:highlight w:val="none"/>
              </w:rPr>
            </w:pPr>
            <w:r>
              <w:rPr>
                <w:rFonts w:hint="eastAsia" w:ascii="宋体" w:hAnsi="宋体" w:eastAsia="宋体" w:cs="宋体"/>
                <w:b/>
                <w:bCs/>
                <w:szCs w:val="21"/>
                <w:highlight w:val="none"/>
              </w:rPr>
              <w:t>八、漏洞扫描组件</w:t>
            </w:r>
          </w:p>
          <w:p>
            <w:pPr>
              <w:jc w:val="left"/>
              <w:rPr>
                <w:rFonts w:ascii="宋体" w:hAnsi="宋体" w:eastAsia="宋体" w:cs="宋体"/>
                <w:szCs w:val="21"/>
                <w:highlight w:val="none"/>
              </w:rPr>
            </w:pPr>
            <w:r>
              <w:rPr>
                <w:rFonts w:hint="eastAsia" w:ascii="宋体" w:hAnsi="宋体" w:eastAsia="宋体" w:cs="宋体"/>
                <w:szCs w:val="21"/>
                <w:highlight w:val="none"/>
              </w:rPr>
              <w:t>1、漏洞扫描组件，支持100个资产漏洞扫描，支持扫描资产类型：系统漏扫、WEB漏扫、数据库漏扫、基线核查，含五年升级许可。</w:t>
            </w:r>
          </w:p>
          <w:p>
            <w:pPr>
              <w:jc w:val="left"/>
              <w:rPr>
                <w:rFonts w:ascii="宋体" w:hAnsi="宋体" w:eastAsia="宋体" w:cs="宋体"/>
                <w:szCs w:val="21"/>
                <w:highlight w:val="none"/>
              </w:rPr>
            </w:pPr>
            <w:r>
              <w:rPr>
                <w:rFonts w:hint="eastAsia" w:ascii="宋体" w:hAnsi="宋体" w:eastAsia="宋体" w:cs="宋体"/>
                <w:szCs w:val="21"/>
                <w:highlight w:val="none"/>
              </w:rPr>
              <w:t>2、系统能提供快捷的任务下发方式，可以针对同一扫描目标同时下发系统、Web、弱口令扫描任务；能够输出同时包含系统、Web、弱口令扫描结果的综合脆弱性分析报告；</w:t>
            </w:r>
          </w:p>
          <w:p>
            <w:pPr>
              <w:jc w:val="left"/>
              <w:rPr>
                <w:rFonts w:ascii="宋体" w:hAnsi="宋体" w:eastAsia="宋体" w:cs="宋体"/>
                <w:szCs w:val="21"/>
                <w:highlight w:val="none"/>
              </w:rPr>
            </w:pPr>
            <w:r>
              <w:rPr>
                <w:rFonts w:hint="eastAsia" w:ascii="宋体" w:hAnsi="宋体" w:eastAsia="宋体" w:cs="宋体"/>
                <w:szCs w:val="21"/>
                <w:highlight w:val="none"/>
              </w:rPr>
              <w:t>3、支持180000条以上系统漏洞库，并按照漏洞类别及漏洞威胁程度进行分类；</w:t>
            </w:r>
          </w:p>
          <w:p>
            <w:pPr>
              <w:jc w:val="left"/>
              <w:rPr>
                <w:rFonts w:hint="eastAsia" w:ascii="宋体" w:hAnsi="宋体" w:eastAsia="宋体" w:cs="宋体"/>
                <w:szCs w:val="21"/>
                <w:highlight w:val="none"/>
                <w:lang w:eastAsia="zh-CN"/>
              </w:rPr>
            </w:pPr>
            <w:r>
              <w:rPr>
                <w:rFonts w:hint="eastAsia" w:ascii="宋体" w:hAnsi="宋体" w:eastAsia="宋体" w:cs="宋体"/>
                <w:szCs w:val="21"/>
                <w:highlight w:val="none"/>
              </w:rPr>
              <w:t>4、●支持至少三种漏洞验证方式如浏览器验证、注入验证、通用验证；提供产品功能截图</w:t>
            </w:r>
            <w:r>
              <w:rPr>
                <w:rFonts w:hint="eastAsia" w:ascii="宋体" w:hAnsi="宋体" w:eastAsia="宋体" w:cs="宋体"/>
                <w:szCs w:val="21"/>
                <w:highlight w:val="none"/>
                <w:lang w:eastAsia="zh-CN"/>
              </w:rPr>
              <w:t>。</w:t>
            </w:r>
          </w:p>
          <w:p>
            <w:pPr>
              <w:jc w:val="left"/>
              <w:rPr>
                <w:rFonts w:ascii="宋体" w:hAnsi="宋体" w:eastAsia="宋体" w:cs="宋体"/>
                <w:szCs w:val="21"/>
              </w:rPr>
            </w:pPr>
            <w:r>
              <w:rPr>
                <w:rFonts w:hint="eastAsia" w:ascii="宋体" w:hAnsi="宋体" w:eastAsia="宋体" w:cs="宋体"/>
                <w:szCs w:val="21"/>
                <w:highlight w:val="none"/>
              </w:rPr>
              <w:t>5、系统能够检测中间件弱口令，包含但不限于：Tomcat、WebLogic、JBoss、WebSphere、GlassFish；系统能够检测Web弱口令，支持http、https类型的web弱口令检测；系统能够检测摄像头弱口令：包含但不限于大华、华为、宇视、海康摄像头弱口令。</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套</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12</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灾备一体机</w:t>
            </w:r>
          </w:p>
        </w:tc>
        <w:tc>
          <w:tcPr>
            <w:tcW w:w="5142"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cs="宋体"/>
                <w:szCs w:val="21"/>
              </w:rPr>
            </w:pPr>
            <w:r>
              <w:rPr>
                <w:rFonts w:hint="eastAsia" w:ascii="宋体" w:hAnsi="宋体" w:eastAsia="宋体" w:cs="宋体"/>
                <w:szCs w:val="21"/>
              </w:rPr>
              <w:t>1、提供软、硬件一体的整体备份系统；</w:t>
            </w:r>
          </w:p>
          <w:p>
            <w:pPr>
              <w:jc w:val="left"/>
              <w:rPr>
                <w:rFonts w:ascii="宋体" w:hAnsi="宋体" w:eastAsia="宋体" w:cs="宋体"/>
                <w:szCs w:val="21"/>
              </w:rPr>
            </w:pPr>
            <w:r>
              <w:rPr>
                <w:rFonts w:hint="eastAsia" w:ascii="宋体" w:hAnsi="宋体" w:eastAsia="宋体" w:cs="宋体"/>
                <w:szCs w:val="21"/>
              </w:rPr>
              <w:t>2、CPU：配置2颗X86架构CPU，CPU物理核心数≥16核，CPU主频≥2.4GHz；</w:t>
            </w:r>
          </w:p>
          <w:p>
            <w:pPr>
              <w:jc w:val="left"/>
              <w:rPr>
                <w:rFonts w:ascii="宋体" w:hAnsi="宋体" w:eastAsia="宋体" w:cs="宋体"/>
                <w:szCs w:val="21"/>
              </w:rPr>
            </w:pPr>
            <w:r>
              <w:rPr>
                <w:rFonts w:hint="eastAsia" w:ascii="宋体" w:hAnsi="宋体" w:eastAsia="宋体" w:cs="宋体"/>
                <w:szCs w:val="21"/>
              </w:rPr>
              <w:t>3、缓存及网络：配置64GB DDR4缓存，可扩展至2TB缓存，配置2个千兆接口；</w:t>
            </w:r>
          </w:p>
          <w:p>
            <w:pPr>
              <w:jc w:val="left"/>
              <w:rPr>
                <w:rFonts w:ascii="宋体" w:hAnsi="宋体" w:eastAsia="宋体" w:cs="宋体"/>
                <w:szCs w:val="21"/>
              </w:rPr>
            </w:pPr>
            <w:r>
              <w:rPr>
                <w:rFonts w:hint="eastAsia" w:ascii="宋体" w:hAnsi="宋体" w:eastAsia="宋体" w:cs="宋体"/>
                <w:szCs w:val="21"/>
              </w:rPr>
              <w:t>4、●容量配置：配置≥28 TB 可用容量定时备份授权和28TB CDM副本数据管理备份许可，配置≥1TB可用容量 CDP实时备份许可；</w:t>
            </w:r>
          </w:p>
          <w:p>
            <w:pPr>
              <w:jc w:val="left"/>
              <w:rPr>
                <w:rFonts w:ascii="宋体" w:hAnsi="宋体" w:eastAsia="宋体" w:cs="宋体"/>
                <w:szCs w:val="21"/>
              </w:rPr>
            </w:pPr>
            <w:r>
              <w:rPr>
                <w:rFonts w:hint="eastAsia" w:ascii="宋体" w:hAnsi="宋体" w:eastAsia="宋体" w:cs="宋体"/>
                <w:szCs w:val="21"/>
              </w:rPr>
              <w:t>5、硬件配置：配置2块480G SSD硬盘，配置9块4T SATA硬盘。配置双口千兆+双口万兆（含模块）+双通道16Gb HBA卡。</w:t>
            </w:r>
          </w:p>
          <w:p>
            <w:pPr>
              <w:jc w:val="left"/>
              <w:rPr>
                <w:rFonts w:ascii="宋体" w:hAnsi="宋体" w:eastAsia="宋体" w:cs="宋体"/>
                <w:szCs w:val="21"/>
              </w:rPr>
            </w:pPr>
            <w:r>
              <w:rPr>
                <w:rFonts w:hint="eastAsia" w:ascii="宋体" w:hAnsi="宋体" w:eastAsia="宋体" w:cs="宋体"/>
                <w:szCs w:val="21"/>
              </w:rPr>
              <w:t>6、系统架构：系统采用统一平台管理，支持通过同一界面采用授权方式定义灾备能力，至少包括：定时备份、持续数据保护、副本数据管理、异地灾备等。</w:t>
            </w:r>
          </w:p>
          <w:p>
            <w:pPr>
              <w:jc w:val="left"/>
              <w:rPr>
                <w:rFonts w:ascii="宋体" w:hAnsi="宋体" w:eastAsia="宋体" w:cs="宋体"/>
                <w:szCs w:val="21"/>
              </w:rPr>
            </w:pPr>
            <w:r>
              <w:rPr>
                <w:rFonts w:hint="eastAsia" w:ascii="宋体" w:hAnsi="宋体" w:eastAsia="宋体" w:cs="宋体"/>
                <w:szCs w:val="21"/>
              </w:rPr>
              <w:t>7、运维管理：支持统一的灾备资源管理、灾备域管理、灾备节点管理、节点运行状态管理、作业状态管理、日志报警监控、报表统计等；</w:t>
            </w:r>
          </w:p>
          <w:p>
            <w:pPr>
              <w:jc w:val="left"/>
              <w:rPr>
                <w:rFonts w:ascii="宋体" w:hAnsi="宋体" w:eastAsia="宋体" w:cs="宋体"/>
                <w:szCs w:val="21"/>
              </w:rPr>
            </w:pPr>
            <w:r>
              <w:rPr>
                <w:rFonts w:hint="eastAsia" w:ascii="宋体" w:hAnsi="宋体" w:eastAsia="宋体" w:cs="宋体"/>
                <w:szCs w:val="21"/>
              </w:rPr>
              <w:t>8、远程保护：</w:t>
            </w:r>
          </w:p>
          <w:p>
            <w:pPr>
              <w:jc w:val="left"/>
              <w:rPr>
                <w:rFonts w:ascii="宋体" w:hAnsi="宋体" w:eastAsia="宋体" w:cs="宋体"/>
                <w:szCs w:val="21"/>
              </w:rPr>
            </w:pPr>
            <w:r>
              <w:rPr>
                <w:rFonts w:hint="eastAsia" w:ascii="宋体" w:hAnsi="宋体" w:eastAsia="宋体" w:cs="宋体"/>
                <w:szCs w:val="21"/>
              </w:rPr>
              <w:t>（1）支持一对一、一对多以及多对一等多种异地灾备，最大限度满足多分支机构的异地数据灾备需求。支持本地恢复及异地恢复。</w:t>
            </w:r>
          </w:p>
          <w:p>
            <w:pPr>
              <w:jc w:val="left"/>
              <w:rPr>
                <w:rFonts w:ascii="宋体" w:hAnsi="宋体" w:eastAsia="宋体" w:cs="宋体"/>
                <w:szCs w:val="21"/>
              </w:rPr>
            </w:pPr>
            <w:r>
              <w:rPr>
                <w:rFonts w:hint="eastAsia" w:ascii="宋体" w:hAnsi="宋体" w:eastAsia="宋体" w:cs="宋体"/>
                <w:szCs w:val="21"/>
              </w:rPr>
              <w:t>（2）支持数据传输过程的加密、重删、压缩、自定义限速等功能。</w:t>
            </w:r>
          </w:p>
          <w:p>
            <w:pPr>
              <w:jc w:val="left"/>
              <w:rPr>
                <w:rFonts w:ascii="宋体" w:hAnsi="宋体" w:eastAsia="宋体" w:cs="宋体"/>
                <w:szCs w:val="21"/>
              </w:rPr>
            </w:pPr>
            <w:r>
              <w:rPr>
                <w:rFonts w:hint="eastAsia" w:ascii="宋体" w:hAnsi="宋体" w:eastAsia="宋体" w:cs="宋体"/>
                <w:szCs w:val="21"/>
              </w:rPr>
              <w:t>9、数据处理机制：</w:t>
            </w:r>
          </w:p>
          <w:p>
            <w:pPr>
              <w:jc w:val="left"/>
              <w:rPr>
                <w:rFonts w:ascii="宋体" w:hAnsi="宋体" w:eastAsia="宋体" w:cs="宋体"/>
                <w:szCs w:val="21"/>
              </w:rPr>
            </w:pPr>
            <w:r>
              <w:rPr>
                <w:rFonts w:hint="eastAsia" w:ascii="宋体" w:hAnsi="宋体" w:eastAsia="宋体" w:cs="宋体"/>
                <w:szCs w:val="21"/>
              </w:rPr>
              <w:t>（1）支持重复数据删除授权。</w:t>
            </w:r>
          </w:p>
          <w:p>
            <w:pPr>
              <w:jc w:val="left"/>
              <w:rPr>
                <w:rFonts w:ascii="宋体" w:hAnsi="宋体" w:eastAsia="宋体" w:cs="宋体"/>
                <w:szCs w:val="21"/>
              </w:rPr>
            </w:pPr>
            <w:r>
              <w:rPr>
                <w:rFonts w:hint="eastAsia" w:ascii="宋体" w:hAnsi="宋体" w:eastAsia="宋体" w:cs="宋体"/>
                <w:szCs w:val="21"/>
              </w:rPr>
              <w:t>（2）支持实时保护及副本数据管理功能中源端到目标端数据传输过程中的数据重删，使得数据传输需求的带宽更窄，传输数据量更少，传输时间更快。</w:t>
            </w:r>
          </w:p>
          <w:p>
            <w:pPr>
              <w:jc w:val="left"/>
              <w:rPr>
                <w:rFonts w:ascii="宋体" w:hAnsi="宋体" w:eastAsia="宋体" w:cs="宋体"/>
                <w:szCs w:val="21"/>
              </w:rPr>
            </w:pPr>
            <w:r>
              <w:rPr>
                <w:rFonts w:hint="eastAsia" w:ascii="宋体" w:hAnsi="宋体" w:eastAsia="宋体" w:cs="宋体"/>
                <w:szCs w:val="21"/>
              </w:rPr>
              <w:t>（3）支持基于目标端的在线全局数据重删，大大减少备份集对存储空间的占用。</w:t>
            </w:r>
          </w:p>
          <w:p>
            <w:pPr>
              <w:jc w:val="left"/>
              <w:rPr>
                <w:rFonts w:ascii="宋体" w:hAnsi="宋体" w:eastAsia="宋体" w:cs="宋体"/>
                <w:szCs w:val="21"/>
              </w:rPr>
            </w:pPr>
            <w:r>
              <w:rPr>
                <w:rFonts w:hint="eastAsia" w:ascii="宋体" w:hAnsi="宋体" w:eastAsia="宋体" w:cs="宋体"/>
                <w:szCs w:val="21"/>
              </w:rPr>
              <w:t>（4）支持备份数据的自动校验，至少包括四种自动校验算法（包括MD5、SHA1、CRC32、SM3等），支持备份集校验周期设置。</w:t>
            </w:r>
          </w:p>
          <w:p>
            <w:pPr>
              <w:jc w:val="left"/>
              <w:rPr>
                <w:rFonts w:ascii="宋体" w:hAnsi="宋体" w:eastAsia="宋体" w:cs="宋体"/>
                <w:szCs w:val="21"/>
              </w:rPr>
            </w:pPr>
            <w:r>
              <w:rPr>
                <w:rFonts w:hint="eastAsia" w:ascii="宋体" w:hAnsi="宋体" w:eastAsia="宋体" w:cs="宋体"/>
                <w:szCs w:val="21"/>
              </w:rPr>
              <w:t>10、系统安全性：</w:t>
            </w:r>
          </w:p>
          <w:p>
            <w:pPr>
              <w:jc w:val="left"/>
              <w:rPr>
                <w:rFonts w:ascii="宋体" w:hAnsi="宋体" w:eastAsia="宋体" w:cs="宋体"/>
                <w:szCs w:val="21"/>
              </w:rPr>
            </w:pPr>
            <w:r>
              <w:rPr>
                <w:rFonts w:hint="eastAsia" w:ascii="宋体" w:hAnsi="宋体" w:eastAsia="宋体" w:cs="宋体"/>
                <w:szCs w:val="21"/>
              </w:rPr>
              <w:t>（1）支持用户口令、https安全链接、CA证书认证等多因子认证技术登录，保障系统登录的安全性，避免弱口令模式下的安全风险。</w:t>
            </w:r>
          </w:p>
          <w:p>
            <w:pPr>
              <w:jc w:val="left"/>
              <w:rPr>
                <w:rFonts w:ascii="宋体" w:hAnsi="宋体" w:eastAsia="宋体" w:cs="宋体"/>
                <w:szCs w:val="21"/>
              </w:rPr>
            </w:pPr>
            <w:r>
              <w:rPr>
                <w:rFonts w:hint="eastAsia" w:ascii="宋体" w:hAnsi="宋体" w:eastAsia="宋体" w:cs="宋体"/>
                <w:szCs w:val="21"/>
              </w:rPr>
              <w:t>（2）支持三权分立管理模式，即：系统管理员、审计管理员、安全管理员三种管理员身份多权限、多角色管理；</w:t>
            </w:r>
          </w:p>
          <w:p>
            <w:pPr>
              <w:jc w:val="left"/>
              <w:rPr>
                <w:rFonts w:ascii="宋体" w:hAnsi="宋体" w:eastAsia="宋体" w:cs="宋体"/>
                <w:szCs w:val="21"/>
              </w:rPr>
            </w:pPr>
            <w:r>
              <w:rPr>
                <w:rFonts w:hint="eastAsia" w:ascii="宋体" w:hAnsi="宋体" w:eastAsia="宋体" w:cs="宋体"/>
                <w:szCs w:val="21"/>
              </w:rPr>
              <w:t>11、数据库备份：</w:t>
            </w:r>
          </w:p>
          <w:p>
            <w:pPr>
              <w:jc w:val="left"/>
              <w:rPr>
                <w:rFonts w:ascii="宋体" w:hAnsi="宋体" w:eastAsia="宋体" w:cs="宋体"/>
                <w:szCs w:val="21"/>
              </w:rPr>
            </w:pPr>
            <w:r>
              <w:rPr>
                <w:rFonts w:hint="eastAsia" w:ascii="宋体" w:hAnsi="宋体" w:eastAsia="宋体" w:cs="宋体"/>
                <w:szCs w:val="21"/>
              </w:rPr>
              <w:t>（1）支持以非脚本的方式对SQL Server、DB2、MongoDB、Domino、达梦、人大金仓、南大通用、神通、瀚高、优炫等国内外主流数据库的在线定时备份保护。；</w:t>
            </w:r>
          </w:p>
          <w:p>
            <w:pPr>
              <w:jc w:val="left"/>
              <w:rPr>
                <w:rFonts w:ascii="宋体" w:hAnsi="宋体" w:eastAsia="宋体" w:cs="宋体"/>
                <w:szCs w:val="21"/>
              </w:rPr>
            </w:pPr>
            <w:r>
              <w:rPr>
                <w:rFonts w:hint="eastAsia" w:ascii="宋体" w:hAnsi="宋体" w:eastAsia="宋体" w:cs="宋体"/>
                <w:szCs w:val="21"/>
              </w:rPr>
              <w:t>（2）支持以非脚本的方式对Oracle数据库进行在线备份保护，支持Oracle数据库备份的自动构建、数据文件重定向；支持过滤系统用户表方式的Oracle逻辑备份，逻辑备份效率得到提升。</w:t>
            </w:r>
          </w:p>
          <w:p>
            <w:pPr>
              <w:jc w:val="left"/>
              <w:rPr>
                <w:rFonts w:ascii="宋体" w:hAnsi="宋体" w:eastAsia="宋体" w:cs="宋体"/>
                <w:szCs w:val="21"/>
              </w:rPr>
            </w:pPr>
            <w:r>
              <w:rPr>
                <w:rFonts w:hint="eastAsia" w:ascii="宋体" w:hAnsi="宋体" w:eastAsia="宋体" w:cs="宋体"/>
                <w:szCs w:val="21"/>
              </w:rPr>
              <w:t>（3）支持Oracle RAC恢复到单机环境、支持表空间恢复。</w:t>
            </w:r>
          </w:p>
          <w:p>
            <w:pPr>
              <w:jc w:val="left"/>
              <w:rPr>
                <w:rFonts w:ascii="宋体" w:hAnsi="宋体" w:eastAsia="宋体" w:cs="宋体"/>
                <w:szCs w:val="21"/>
              </w:rPr>
            </w:pPr>
            <w:r>
              <w:rPr>
                <w:rFonts w:hint="eastAsia" w:ascii="宋体" w:hAnsi="宋体" w:eastAsia="宋体" w:cs="宋体"/>
                <w:szCs w:val="21"/>
              </w:rPr>
              <w:t>（4）支持Hana数据库整库级备份，支持Hana数据库的完全备份、差量备份、事务日志备份。</w:t>
            </w:r>
          </w:p>
          <w:p>
            <w:pPr>
              <w:jc w:val="left"/>
              <w:rPr>
                <w:rFonts w:ascii="宋体" w:hAnsi="宋体" w:eastAsia="宋体" w:cs="宋体"/>
                <w:szCs w:val="21"/>
              </w:rPr>
            </w:pPr>
            <w:r>
              <w:rPr>
                <w:rFonts w:hint="eastAsia" w:ascii="宋体" w:hAnsi="宋体" w:eastAsia="宋体" w:cs="宋体"/>
                <w:szCs w:val="21"/>
              </w:rPr>
              <w:t>12、文件备份：</w:t>
            </w:r>
          </w:p>
          <w:p>
            <w:pPr>
              <w:jc w:val="left"/>
              <w:rPr>
                <w:rFonts w:ascii="宋体" w:hAnsi="宋体" w:eastAsia="宋体" w:cs="宋体"/>
                <w:szCs w:val="21"/>
              </w:rPr>
            </w:pPr>
            <w:r>
              <w:rPr>
                <w:rFonts w:hint="eastAsia" w:ascii="宋体" w:hAnsi="宋体" w:eastAsia="宋体" w:cs="宋体"/>
                <w:szCs w:val="21"/>
              </w:rPr>
              <w:t>（1）支持通过NDMP协议直接备份NAS存储中的文件。</w:t>
            </w:r>
          </w:p>
          <w:p>
            <w:pPr>
              <w:jc w:val="left"/>
              <w:rPr>
                <w:rFonts w:ascii="宋体" w:hAnsi="宋体" w:eastAsia="宋体" w:cs="宋体"/>
                <w:szCs w:val="21"/>
              </w:rPr>
            </w:pPr>
            <w:r>
              <w:rPr>
                <w:rFonts w:hint="eastAsia" w:ascii="宋体" w:hAnsi="宋体" w:eastAsia="宋体" w:cs="宋体"/>
                <w:szCs w:val="21"/>
              </w:rPr>
              <w:t>（2）支持海量文件合成备份。</w:t>
            </w:r>
          </w:p>
          <w:p>
            <w:pPr>
              <w:jc w:val="left"/>
              <w:rPr>
                <w:rFonts w:ascii="宋体" w:hAnsi="宋体" w:eastAsia="宋体" w:cs="宋体"/>
                <w:szCs w:val="21"/>
              </w:rPr>
            </w:pPr>
            <w:r>
              <w:rPr>
                <w:rFonts w:hint="eastAsia" w:ascii="宋体" w:hAnsi="宋体" w:eastAsia="宋体" w:cs="宋体"/>
                <w:szCs w:val="21"/>
              </w:rPr>
              <w:t>（3）支持从海量文件备份集中快速搜索单个备份文件，便于精准恢复。</w:t>
            </w:r>
          </w:p>
          <w:p>
            <w:pPr>
              <w:jc w:val="left"/>
              <w:rPr>
                <w:rFonts w:ascii="宋体" w:hAnsi="宋体" w:eastAsia="宋体" w:cs="宋体"/>
                <w:szCs w:val="21"/>
              </w:rPr>
            </w:pPr>
            <w:r>
              <w:rPr>
                <w:rFonts w:hint="eastAsia" w:ascii="宋体" w:hAnsi="宋体" w:eastAsia="宋体" w:cs="宋体"/>
                <w:szCs w:val="21"/>
              </w:rPr>
              <w:t>13、CDP实时保护：</w:t>
            </w:r>
          </w:p>
          <w:p>
            <w:pPr>
              <w:jc w:val="left"/>
              <w:rPr>
                <w:rFonts w:ascii="宋体" w:hAnsi="宋体" w:eastAsia="宋体" w:cs="宋体"/>
                <w:szCs w:val="21"/>
              </w:rPr>
            </w:pPr>
            <w:r>
              <w:rPr>
                <w:rFonts w:hint="eastAsia" w:ascii="宋体" w:hAnsi="宋体" w:eastAsia="宋体" w:cs="宋体"/>
                <w:szCs w:val="21"/>
              </w:rPr>
              <w:t>（1）支持卷级CDP持续保护技术，提供IO级细颗粒度数据保护，而非准CDP或快照技术；CDP间隔≤1秒，可在系统界面中输入任意1秒进行数据恢复。</w:t>
            </w:r>
          </w:p>
          <w:p>
            <w:pPr>
              <w:jc w:val="left"/>
              <w:rPr>
                <w:rFonts w:ascii="宋体" w:hAnsi="宋体" w:eastAsia="宋体" w:cs="宋体"/>
                <w:szCs w:val="21"/>
              </w:rPr>
            </w:pPr>
            <w:r>
              <w:rPr>
                <w:rFonts w:hint="eastAsia" w:ascii="宋体" w:hAnsi="宋体" w:eastAsia="宋体" w:cs="宋体"/>
                <w:szCs w:val="21"/>
              </w:rPr>
              <w:t>（2）支持在不移除数据保护并重新进行所有保护分区初始化的情况下，动态增减保护分区。</w:t>
            </w:r>
          </w:p>
          <w:p>
            <w:pPr>
              <w:jc w:val="left"/>
              <w:rPr>
                <w:rFonts w:ascii="宋体" w:hAnsi="宋体" w:eastAsia="宋体" w:cs="宋体"/>
                <w:szCs w:val="21"/>
              </w:rPr>
            </w:pPr>
            <w:r>
              <w:rPr>
                <w:rFonts w:hint="eastAsia" w:ascii="宋体" w:hAnsi="宋体" w:eastAsia="宋体" w:cs="宋体"/>
                <w:szCs w:val="21"/>
              </w:rPr>
              <w:t>（3）支持一键恢复、自定义恢复、在线热恢复、全量+渐进式恢复、只恢复增量数据等多种类型的数据恢复方式，以满足用户不同场景下的恢复需求。</w:t>
            </w:r>
          </w:p>
          <w:p>
            <w:pPr>
              <w:jc w:val="left"/>
              <w:rPr>
                <w:rFonts w:ascii="宋体" w:hAnsi="宋体" w:eastAsia="宋体" w:cs="宋体"/>
                <w:szCs w:val="21"/>
              </w:rPr>
            </w:pPr>
            <w:r>
              <w:rPr>
                <w:rFonts w:hint="eastAsia" w:ascii="宋体" w:hAnsi="宋体" w:eastAsia="宋体" w:cs="宋体"/>
                <w:szCs w:val="21"/>
              </w:rPr>
              <w:t>14、副本数据管理：</w:t>
            </w:r>
          </w:p>
          <w:p>
            <w:pPr>
              <w:jc w:val="left"/>
              <w:rPr>
                <w:rFonts w:ascii="宋体" w:hAnsi="宋体" w:eastAsia="宋体" w:cs="宋体"/>
                <w:szCs w:val="21"/>
              </w:rPr>
            </w:pPr>
            <w:r>
              <w:rPr>
                <w:rFonts w:hint="eastAsia" w:ascii="宋体" w:hAnsi="宋体" w:eastAsia="宋体" w:cs="宋体"/>
                <w:szCs w:val="21"/>
              </w:rPr>
              <w:t>（1）支持对Oracle、Oracle RAC、SQL Server等数据库以原生数据格式进行备份和存储，支持数据恢复无需备份格式转化，支持备份数据即时可用，当业务中断时，可在5分钟以内将指定时间点的业务数据以即时挂载方式进行恢复（通过FC和ISCSI协议），确保业务连续性。</w:t>
            </w:r>
          </w:p>
          <w:p>
            <w:pPr>
              <w:jc w:val="left"/>
              <w:rPr>
                <w:rFonts w:ascii="宋体" w:hAnsi="宋体" w:eastAsia="宋体" w:cs="宋体"/>
                <w:szCs w:val="21"/>
              </w:rPr>
            </w:pPr>
            <w:r>
              <w:rPr>
                <w:rFonts w:hint="eastAsia" w:ascii="宋体" w:hAnsi="宋体" w:eastAsia="宋体" w:cs="宋体"/>
                <w:szCs w:val="21"/>
              </w:rPr>
              <w:t>（2）支持将副本数据进行快速挂载后，继续对挂载机中发生变化的副本数据做快照，可将生成的快照再次挂载到其他环境中使用并支持该快照的数据回迁。</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13</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内网核心交换机</w:t>
            </w:r>
          </w:p>
        </w:tc>
        <w:tc>
          <w:tcPr>
            <w:tcW w:w="5142"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cs="宋体"/>
                <w:szCs w:val="21"/>
              </w:rPr>
            </w:pPr>
            <w:r>
              <w:rPr>
                <w:rFonts w:hint="eastAsia" w:ascii="宋体" w:hAnsi="宋体" w:eastAsia="宋体" w:cs="宋体"/>
                <w:szCs w:val="21"/>
              </w:rPr>
              <w:t>支持48个万兆光口+8个100G端口</w:t>
            </w:r>
          </w:p>
          <w:p>
            <w:pPr>
              <w:rPr>
                <w:rFonts w:ascii="宋体" w:hAnsi="宋体" w:eastAsia="宋体" w:cs="宋体"/>
                <w:szCs w:val="21"/>
              </w:rPr>
            </w:pPr>
            <w:r>
              <w:rPr>
                <w:rFonts w:hint="eastAsia" w:ascii="宋体" w:hAnsi="宋体" w:eastAsia="宋体" w:cs="宋体"/>
                <w:szCs w:val="21"/>
              </w:rPr>
              <w:t>本次配置48个万兆多模模块及一根40G高速线缆</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4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14</w:t>
            </w:r>
          </w:p>
        </w:tc>
        <w:tc>
          <w:tcPr>
            <w:tcW w:w="972"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szCs w:val="21"/>
              </w:rPr>
            </w:pPr>
            <w:r>
              <w:rPr>
                <w:rFonts w:hint="eastAsia" w:ascii="宋体" w:hAnsi="宋体" w:eastAsia="宋体" w:cs="宋体"/>
                <w:szCs w:val="21"/>
              </w:rPr>
              <w:t>外网核心交换机&amp;管理交换机</w:t>
            </w:r>
          </w:p>
        </w:tc>
        <w:tc>
          <w:tcPr>
            <w:tcW w:w="5142"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cs="宋体"/>
                <w:szCs w:val="21"/>
              </w:rPr>
            </w:pPr>
            <w:r>
              <w:rPr>
                <w:rFonts w:hint="eastAsia" w:ascii="宋体" w:hAnsi="宋体" w:eastAsia="宋体" w:cs="宋体"/>
                <w:szCs w:val="21"/>
              </w:rPr>
              <w:t>支持24个千兆电口+4个万兆光口</w:t>
            </w:r>
          </w:p>
        </w:tc>
        <w:tc>
          <w:tcPr>
            <w:tcW w:w="68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台</w:t>
            </w:r>
          </w:p>
        </w:tc>
        <w:tc>
          <w:tcPr>
            <w:tcW w:w="71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bCs/>
                <w:szCs w:val="21"/>
              </w:rPr>
            </w:pPr>
            <w:r>
              <w:rPr>
                <w:rFonts w:hint="eastAsia" w:ascii="宋体" w:hAnsi="宋体" w:eastAsia="宋体" w:cs="宋体"/>
                <w:szCs w:val="21"/>
              </w:rPr>
              <w:t>4</w:t>
            </w:r>
          </w:p>
        </w:tc>
      </w:tr>
    </w:tbl>
    <w:p>
      <w:pPr>
        <w:pStyle w:val="22"/>
        <w:spacing w:line="360" w:lineRule="auto"/>
        <w:ind w:firstLine="0"/>
        <w:rPr>
          <w:rFonts w:ascii="宋体" w:hAnsi="宋体" w:eastAsia="宋体" w:cs="Calibri Light"/>
          <w:kern w:val="0"/>
          <w:sz w:val="24"/>
          <w:szCs w:val="24"/>
        </w:rPr>
      </w:pPr>
    </w:p>
    <w:p>
      <w:pPr>
        <w:pStyle w:val="22"/>
        <w:spacing w:line="360" w:lineRule="auto"/>
        <w:ind w:firstLine="480" w:firstLineChars="200"/>
        <w:rPr>
          <w:rFonts w:ascii="宋体" w:hAnsi="宋体" w:eastAsia="宋体" w:cs="宋体"/>
          <w:sz w:val="24"/>
        </w:rPr>
      </w:pPr>
      <w:r>
        <w:rPr>
          <w:rFonts w:hint="eastAsia" w:ascii="宋体" w:hAnsi="宋体" w:eastAsia="宋体" w:cs="Calibri Light"/>
          <w:kern w:val="0"/>
          <w:sz w:val="24"/>
          <w:szCs w:val="24"/>
        </w:rPr>
        <w:t>备注：采购人仅提供机柜内PDU，本项目实施过程中所需的导轨、线缆、网线、线槽、管材、辅材、工具等费用以及设备安装调试费用均包含在投标总价中，无需单列。</w:t>
      </w: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imesNewRomanPSMT">
    <w:altName w:val="Times New Roman"/>
    <w:panose1 w:val="02020603050405020304"/>
    <w:charset w:val="00"/>
    <w:family w:val="roman"/>
    <w:pitch w:val="default"/>
    <w:sig w:usb0="00000000" w:usb1="00000000" w:usb2="00000009" w:usb3="00000000" w:csb0="400001FF" w:csb1="FFFF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Calibri Light">
    <w:altName w:val="Calibri"/>
    <w:panose1 w:val="020F0302020204030204"/>
    <w:charset w:val="00"/>
    <w:family w:val="swiss"/>
    <w:pitch w:val="default"/>
    <w:sig w:usb0="00000000" w:usb1="00000000"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47955"/>
              <wp:effectExtent l="0" t="0" r="0" b="0"/>
              <wp:wrapNone/>
              <wp:docPr id="7" name="文本框 7"/>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w="6350">
                        <a:noFill/>
                      </a:ln>
                    </wps:spPr>
                    <wps:txbx>
                      <w:txbxContent>
                        <w:p>
                          <w:pPr>
                            <w:pStyle w:val="16"/>
                            <w:rPr>
                              <w:rFonts w:ascii="宋体" w:hAnsi="宋体" w:eastAsia="宋体" w:cs="宋体"/>
                            </w:rPr>
                          </w:pPr>
                          <w:r>
                            <w:rPr>
                              <w:rFonts w:ascii="宋体" w:hAnsi="宋体" w:eastAsia="宋体" w:cs="宋体"/>
                            </w:rPr>
                            <w:t xml:space="preserve">第 </w:t>
                          </w:r>
                          <w:r>
                            <w:rPr>
                              <w:rFonts w:ascii="宋体" w:hAnsi="宋体" w:eastAsia="宋体" w:cs="宋体"/>
                            </w:rPr>
                            <w:fldChar w:fldCharType="begin"/>
                          </w:r>
                          <w:r>
                            <w:rPr>
                              <w:rFonts w:ascii="宋体" w:hAnsi="宋体" w:eastAsia="宋体" w:cs="宋体"/>
                            </w:rPr>
                            <w:instrText xml:space="preserve"> PAGE  \* MERGEFORMAT </w:instrText>
                          </w:r>
                          <w:r>
                            <w:rPr>
                              <w:rFonts w:ascii="宋体" w:hAnsi="宋体" w:eastAsia="宋体" w:cs="宋体"/>
                            </w:rPr>
                            <w:fldChar w:fldCharType="separate"/>
                          </w:r>
                          <w:r>
                            <w:rPr>
                              <w:rFonts w:ascii="宋体" w:hAnsi="宋体" w:eastAsia="宋体" w:cs="宋体"/>
                            </w:rPr>
                            <w:t>3</w:t>
                          </w:r>
                          <w:r>
                            <w:rPr>
                              <w:rFonts w:ascii="宋体" w:hAnsi="宋体" w:eastAsia="宋体" w:cs="宋体"/>
                            </w:rPr>
                            <w:fldChar w:fldCharType="end"/>
                          </w:r>
                          <w:r>
                            <w:rPr>
                              <w:rFonts w:ascii="宋体" w:hAnsi="宋体" w:eastAsia="宋体" w:cs="宋体"/>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65pt;width:36.05pt;mso-position-horizontal:center;mso-position-horizontal-relative:margin;mso-wrap-style:none;z-index:251659264;mso-width-relative:page;mso-height-relative:page;" filled="f" stroked="f" coordsize="21600,21600" o:gfxdata="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l4FrNEAAAADAQAADwAAAAAAAAABACAAAAAiAAAAZHJzL2Rvd25yZXYueG1sUEsBAhQA&#10;FAAAAAgAh07iQHHyxhEyAgAAUwQAAA4AAAAAAAAAAQAgAAAAIAEAAGRycy9lMm9Eb2MueG1sUEsF&#10;BgAAAAAGAAYAWQEAAMQFAAAAAA==&#10;">
              <v:fill on="f" focussize="0,0"/>
              <v:stroke on="f" weight="0.5pt"/>
              <v:imagedata o:title=""/>
              <o:lock v:ext="edit" aspectratio="f"/>
              <v:textbox inset="0mm,0mm,0mm,0mm" style="mso-fit-shape-to-text:t;">
                <w:txbxContent>
                  <w:p>
                    <w:pPr>
                      <w:pStyle w:val="16"/>
                      <w:rPr>
                        <w:rFonts w:ascii="宋体" w:hAnsi="宋体" w:eastAsia="宋体" w:cs="宋体"/>
                      </w:rPr>
                    </w:pPr>
                    <w:r>
                      <w:rPr>
                        <w:rFonts w:ascii="宋体" w:hAnsi="宋体" w:eastAsia="宋体" w:cs="宋体"/>
                      </w:rPr>
                      <w:t xml:space="preserve">第 </w:t>
                    </w:r>
                    <w:r>
                      <w:rPr>
                        <w:rFonts w:ascii="宋体" w:hAnsi="宋体" w:eastAsia="宋体" w:cs="宋体"/>
                      </w:rPr>
                      <w:fldChar w:fldCharType="begin"/>
                    </w:r>
                    <w:r>
                      <w:rPr>
                        <w:rFonts w:ascii="宋体" w:hAnsi="宋体" w:eastAsia="宋体" w:cs="宋体"/>
                      </w:rPr>
                      <w:instrText xml:space="preserve"> PAGE  \* MERGEFORMAT </w:instrText>
                    </w:r>
                    <w:r>
                      <w:rPr>
                        <w:rFonts w:ascii="宋体" w:hAnsi="宋体" w:eastAsia="宋体" w:cs="宋体"/>
                      </w:rPr>
                      <w:fldChar w:fldCharType="separate"/>
                    </w:r>
                    <w:r>
                      <w:rPr>
                        <w:rFonts w:ascii="宋体" w:hAnsi="宋体" w:eastAsia="宋体" w:cs="宋体"/>
                      </w:rPr>
                      <w:t>3</w:t>
                    </w:r>
                    <w:r>
                      <w:rPr>
                        <w:rFonts w:ascii="宋体" w:hAnsi="宋体" w:eastAsia="宋体" w:cs="宋体"/>
                      </w:rPr>
                      <w:fldChar w:fldCharType="end"/>
                    </w:r>
                    <w:r>
                      <w:rPr>
                        <w:rFonts w:ascii="宋体" w:hAnsi="宋体" w:eastAsia="宋体" w:cs="宋体"/>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w="6350">
                        <a:noFill/>
                      </a:ln>
                    </wps:spPr>
                    <wps:txbx>
                      <w:txbxContent>
                        <w:p>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hint="eastAsia" w:ascii="宋体" w:hAnsi="宋体" w:eastAsia="宋体" w:cs="宋体"/>
                              <w:sz w:val="18"/>
                            </w:rPr>
                            <w:t>32</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yrM/Z0QAAAAMBAAAPAAAAAAAAAAEAIAAAACIAAABkcnMvZG93bnJldi54bWxQSwECFAAU&#10;AAAACACHTuJAuK0MpjECAABTBAAADgAAAAAAAAABACAAAAAgAQAAZHJzL2Uyb0RvYy54bWxQSwUG&#10;AAAAAAYABgBZAQAAwwUAAAAA&#10;">
              <v:fill on="f" focussize="0,0"/>
              <v:stroke on="f" weight="0.5pt"/>
              <v:imagedata o:title=""/>
              <o:lock v:ext="edit" aspectratio="f"/>
              <v:textbox inset="0mm,0mm,0mm,0mm" style="mso-fit-shape-to-text:t;">
                <w:txbxContent>
                  <w:p>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hint="eastAsia" w:ascii="宋体" w:hAnsi="宋体" w:eastAsia="宋体" w:cs="宋体"/>
                        <w:sz w:val="18"/>
                      </w:rPr>
                      <w:t>32</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rPr>
        <w:rFonts w:asciiTheme="minorEastAsia" w:hAnsiTheme="minorEastAsia" w:eastAsiaTheme="minor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0ZTUxMGViMmE0YTUxNjRlNjY3YjAyMGZkODNiY2IifQ=="/>
  </w:docVars>
  <w:rsids>
    <w:rsidRoot w:val="00276BA1"/>
    <w:rsid w:val="0000043F"/>
    <w:rsid w:val="000049DA"/>
    <w:rsid w:val="000056B7"/>
    <w:rsid w:val="00012A13"/>
    <w:rsid w:val="000131F7"/>
    <w:rsid w:val="00016B6C"/>
    <w:rsid w:val="00020B57"/>
    <w:rsid w:val="000230C1"/>
    <w:rsid w:val="0003367D"/>
    <w:rsid w:val="00033B5B"/>
    <w:rsid w:val="00037DBE"/>
    <w:rsid w:val="00042139"/>
    <w:rsid w:val="00042B14"/>
    <w:rsid w:val="00044F49"/>
    <w:rsid w:val="000450C3"/>
    <w:rsid w:val="00050A3F"/>
    <w:rsid w:val="000530EC"/>
    <w:rsid w:val="000544DE"/>
    <w:rsid w:val="00060135"/>
    <w:rsid w:val="000648D2"/>
    <w:rsid w:val="00070E0E"/>
    <w:rsid w:val="0007158F"/>
    <w:rsid w:val="00076221"/>
    <w:rsid w:val="00076DB7"/>
    <w:rsid w:val="00080FEB"/>
    <w:rsid w:val="00081B81"/>
    <w:rsid w:val="000868D6"/>
    <w:rsid w:val="000935D4"/>
    <w:rsid w:val="00094D41"/>
    <w:rsid w:val="00095A4A"/>
    <w:rsid w:val="00097CB9"/>
    <w:rsid w:val="000A3569"/>
    <w:rsid w:val="000A4640"/>
    <w:rsid w:val="000A6345"/>
    <w:rsid w:val="000A6693"/>
    <w:rsid w:val="000A6B73"/>
    <w:rsid w:val="000A7D94"/>
    <w:rsid w:val="000B1511"/>
    <w:rsid w:val="000B54F4"/>
    <w:rsid w:val="000B5CA9"/>
    <w:rsid w:val="000C1502"/>
    <w:rsid w:val="000C1DB1"/>
    <w:rsid w:val="000D3C20"/>
    <w:rsid w:val="000D3F37"/>
    <w:rsid w:val="000D431F"/>
    <w:rsid w:val="000E3C74"/>
    <w:rsid w:val="000E3F9B"/>
    <w:rsid w:val="000E6689"/>
    <w:rsid w:val="000F014C"/>
    <w:rsid w:val="000F172B"/>
    <w:rsid w:val="000F1C24"/>
    <w:rsid w:val="000F2198"/>
    <w:rsid w:val="000F266E"/>
    <w:rsid w:val="000F39B6"/>
    <w:rsid w:val="000F6B7B"/>
    <w:rsid w:val="00100B0F"/>
    <w:rsid w:val="0010187C"/>
    <w:rsid w:val="001037E3"/>
    <w:rsid w:val="00105717"/>
    <w:rsid w:val="00110911"/>
    <w:rsid w:val="00114240"/>
    <w:rsid w:val="00116A70"/>
    <w:rsid w:val="0012143A"/>
    <w:rsid w:val="001222C6"/>
    <w:rsid w:val="00123BAA"/>
    <w:rsid w:val="00136D80"/>
    <w:rsid w:val="00137C7C"/>
    <w:rsid w:val="00140687"/>
    <w:rsid w:val="00141707"/>
    <w:rsid w:val="00146421"/>
    <w:rsid w:val="001479CF"/>
    <w:rsid w:val="00153D8A"/>
    <w:rsid w:val="00155F64"/>
    <w:rsid w:val="00157856"/>
    <w:rsid w:val="00160729"/>
    <w:rsid w:val="00160D83"/>
    <w:rsid w:val="001638BF"/>
    <w:rsid w:val="001644D1"/>
    <w:rsid w:val="00166BF3"/>
    <w:rsid w:val="00166ED8"/>
    <w:rsid w:val="001714C9"/>
    <w:rsid w:val="001754E2"/>
    <w:rsid w:val="001767B7"/>
    <w:rsid w:val="0018119B"/>
    <w:rsid w:val="001826D0"/>
    <w:rsid w:val="00183344"/>
    <w:rsid w:val="00183897"/>
    <w:rsid w:val="001844AB"/>
    <w:rsid w:val="00190F1F"/>
    <w:rsid w:val="001944B8"/>
    <w:rsid w:val="00196DA3"/>
    <w:rsid w:val="00197AC4"/>
    <w:rsid w:val="001A0DCD"/>
    <w:rsid w:val="001A5D34"/>
    <w:rsid w:val="001A68E5"/>
    <w:rsid w:val="001B21DF"/>
    <w:rsid w:val="001B2A54"/>
    <w:rsid w:val="001B3050"/>
    <w:rsid w:val="001B5014"/>
    <w:rsid w:val="001B7327"/>
    <w:rsid w:val="001C12F3"/>
    <w:rsid w:val="001C67F2"/>
    <w:rsid w:val="001C762D"/>
    <w:rsid w:val="001D3BE8"/>
    <w:rsid w:val="001D46EF"/>
    <w:rsid w:val="001D53B4"/>
    <w:rsid w:val="001F28D2"/>
    <w:rsid w:val="001F2F45"/>
    <w:rsid w:val="001F3023"/>
    <w:rsid w:val="001F35F6"/>
    <w:rsid w:val="001F74CA"/>
    <w:rsid w:val="002003B6"/>
    <w:rsid w:val="0020334C"/>
    <w:rsid w:val="002049B4"/>
    <w:rsid w:val="00204D9B"/>
    <w:rsid w:val="0020520B"/>
    <w:rsid w:val="00213C55"/>
    <w:rsid w:val="002163CF"/>
    <w:rsid w:val="0021657C"/>
    <w:rsid w:val="002168C4"/>
    <w:rsid w:val="002178B1"/>
    <w:rsid w:val="0022378D"/>
    <w:rsid w:val="00223CF4"/>
    <w:rsid w:val="00224C4A"/>
    <w:rsid w:val="00225AD0"/>
    <w:rsid w:val="0023407E"/>
    <w:rsid w:val="00240B40"/>
    <w:rsid w:val="002440D8"/>
    <w:rsid w:val="00244182"/>
    <w:rsid w:val="00246810"/>
    <w:rsid w:val="00254F22"/>
    <w:rsid w:val="00260860"/>
    <w:rsid w:val="00260B94"/>
    <w:rsid w:val="00264F2E"/>
    <w:rsid w:val="00271245"/>
    <w:rsid w:val="00272E6E"/>
    <w:rsid w:val="00274A9E"/>
    <w:rsid w:val="00276292"/>
    <w:rsid w:val="00276680"/>
    <w:rsid w:val="00276BA1"/>
    <w:rsid w:val="00277094"/>
    <w:rsid w:val="002A1A1D"/>
    <w:rsid w:val="002A28AD"/>
    <w:rsid w:val="002A3AEE"/>
    <w:rsid w:val="002A7BB5"/>
    <w:rsid w:val="002B5318"/>
    <w:rsid w:val="002B5373"/>
    <w:rsid w:val="002B6D27"/>
    <w:rsid w:val="002C21FF"/>
    <w:rsid w:val="002C4BA9"/>
    <w:rsid w:val="002C4E8F"/>
    <w:rsid w:val="002D0C49"/>
    <w:rsid w:val="002D1258"/>
    <w:rsid w:val="002D2965"/>
    <w:rsid w:val="002D3D02"/>
    <w:rsid w:val="002D4CB5"/>
    <w:rsid w:val="002D684B"/>
    <w:rsid w:val="002E3B26"/>
    <w:rsid w:val="002E4AB8"/>
    <w:rsid w:val="002F092B"/>
    <w:rsid w:val="002F5981"/>
    <w:rsid w:val="00310070"/>
    <w:rsid w:val="003110EC"/>
    <w:rsid w:val="00313029"/>
    <w:rsid w:val="00327C92"/>
    <w:rsid w:val="0033245B"/>
    <w:rsid w:val="00333292"/>
    <w:rsid w:val="003344E7"/>
    <w:rsid w:val="0033580B"/>
    <w:rsid w:val="0033628B"/>
    <w:rsid w:val="003365E7"/>
    <w:rsid w:val="003378D5"/>
    <w:rsid w:val="003419E9"/>
    <w:rsid w:val="003447AE"/>
    <w:rsid w:val="003473D7"/>
    <w:rsid w:val="00351AC8"/>
    <w:rsid w:val="00353075"/>
    <w:rsid w:val="00363E02"/>
    <w:rsid w:val="00373A96"/>
    <w:rsid w:val="00381390"/>
    <w:rsid w:val="003826C2"/>
    <w:rsid w:val="00383728"/>
    <w:rsid w:val="00391586"/>
    <w:rsid w:val="00394128"/>
    <w:rsid w:val="003947A4"/>
    <w:rsid w:val="00395235"/>
    <w:rsid w:val="0039561A"/>
    <w:rsid w:val="00397AB2"/>
    <w:rsid w:val="00397C7D"/>
    <w:rsid w:val="003A004F"/>
    <w:rsid w:val="003A2551"/>
    <w:rsid w:val="003B4130"/>
    <w:rsid w:val="003B4F50"/>
    <w:rsid w:val="003B67D3"/>
    <w:rsid w:val="003B715B"/>
    <w:rsid w:val="003C4630"/>
    <w:rsid w:val="003D1319"/>
    <w:rsid w:val="003D1D14"/>
    <w:rsid w:val="003D6C7C"/>
    <w:rsid w:val="003D6EFB"/>
    <w:rsid w:val="003D7E52"/>
    <w:rsid w:val="003E25C6"/>
    <w:rsid w:val="003F145B"/>
    <w:rsid w:val="003F326A"/>
    <w:rsid w:val="004011AA"/>
    <w:rsid w:val="0040202C"/>
    <w:rsid w:val="00406508"/>
    <w:rsid w:val="0041456E"/>
    <w:rsid w:val="00414F7E"/>
    <w:rsid w:val="004164F8"/>
    <w:rsid w:val="00417FD0"/>
    <w:rsid w:val="00420B7F"/>
    <w:rsid w:val="004230DA"/>
    <w:rsid w:val="0042488B"/>
    <w:rsid w:val="004427B7"/>
    <w:rsid w:val="0044349F"/>
    <w:rsid w:val="00445F1F"/>
    <w:rsid w:val="00451F60"/>
    <w:rsid w:val="00452BB2"/>
    <w:rsid w:val="0045656D"/>
    <w:rsid w:val="00462D98"/>
    <w:rsid w:val="00472A44"/>
    <w:rsid w:val="00473A89"/>
    <w:rsid w:val="00474D3B"/>
    <w:rsid w:val="004757D6"/>
    <w:rsid w:val="00475899"/>
    <w:rsid w:val="004802A8"/>
    <w:rsid w:val="00482C78"/>
    <w:rsid w:val="004874AE"/>
    <w:rsid w:val="00492E2B"/>
    <w:rsid w:val="00494D24"/>
    <w:rsid w:val="004951D1"/>
    <w:rsid w:val="004A27D0"/>
    <w:rsid w:val="004A4D67"/>
    <w:rsid w:val="004B2D4C"/>
    <w:rsid w:val="004B6E4F"/>
    <w:rsid w:val="004C7378"/>
    <w:rsid w:val="004D3D4B"/>
    <w:rsid w:val="004D3D7C"/>
    <w:rsid w:val="004D5498"/>
    <w:rsid w:val="004D66A5"/>
    <w:rsid w:val="004D6B00"/>
    <w:rsid w:val="004E1BEC"/>
    <w:rsid w:val="004E1D50"/>
    <w:rsid w:val="004E22CE"/>
    <w:rsid w:val="004F0396"/>
    <w:rsid w:val="004F4E9D"/>
    <w:rsid w:val="00501382"/>
    <w:rsid w:val="00503F25"/>
    <w:rsid w:val="005054B9"/>
    <w:rsid w:val="00506E4F"/>
    <w:rsid w:val="0051003A"/>
    <w:rsid w:val="00510798"/>
    <w:rsid w:val="00514ED8"/>
    <w:rsid w:val="00515F12"/>
    <w:rsid w:val="00522F04"/>
    <w:rsid w:val="00524A11"/>
    <w:rsid w:val="00525462"/>
    <w:rsid w:val="00527768"/>
    <w:rsid w:val="005327FB"/>
    <w:rsid w:val="00533798"/>
    <w:rsid w:val="00533FCA"/>
    <w:rsid w:val="00534582"/>
    <w:rsid w:val="0054317E"/>
    <w:rsid w:val="005459C2"/>
    <w:rsid w:val="00546D49"/>
    <w:rsid w:val="00554E16"/>
    <w:rsid w:val="00560679"/>
    <w:rsid w:val="005616B5"/>
    <w:rsid w:val="00566C4D"/>
    <w:rsid w:val="00571315"/>
    <w:rsid w:val="005749F1"/>
    <w:rsid w:val="00576756"/>
    <w:rsid w:val="00577945"/>
    <w:rsid w:val="00582075"/>
    <w:rsid w:val="00585EB3"/>
    <w:rsid w:val="00591A45"/>
    <w:rsid w:val="00592509"/>
    <w:rsid w:val="00596721"/>
    <w:rsid w:val="00597B15"/>
    <w:rsid w:val="005A044C"/>
    <w:rsid w:val="005B5C95"/>
    <w:rsid w:val="005B6740"/>
    <w:rsid w:val="005D0200"/>
    <w:rsid w:val="005D44EF"/>
    <w:rsid w:val="005D4814"/>
    <w:rsid w:val="005D5112"/>
    <w:rsid w:val="005D54B0"/>
    <w:rsid w:val="005E4030"/>
    <w:rsid w:val="005F0CC0"/>
    <w:rsid w:val="005F3914"/>
    <w:rsid w:val="005F3B5A"/>
    <w:rsid w:val="005F6AB4"/>
    <w:rsid w:val="00601AE2"/>
    <w:rsid w:val="00610A66"/>
    <w:rsid w:val="00613177"/>
    <w:rsid w:val="00613E3A"/>
    <w:rsid w:val="00613F7C"/>
    <w:rsid w:val="00614BF2"/>
    <w:rsid w:val="0061618E"/>
    <w:rsid w:val="00620560"/>
    <w:rsid w:val="006208CB"/>
    <w:rsid w:val="00623DE2"/>
    <w:rsid w:val="00627601"/>
    <w:rsid w:val="006300D0"/>
    <w:rsid w:val="00632012"/>
    <w:rsid w:val="00634694"/>
    <w:rsid w:val="00635F9D"/>
    <w:rsid w:val="00636517"/>
    <w:rsid w:val="00637690"/>
    <w:rsid w:val="00640E1E"/>
    <w:rsid w:val="0064389A"/>
    <w:rsid w:val="00645442"/>
    <w:rsid w:val="006525CD"/>
    <w:rsid w:val="00653F7F"/>
    <w:rsid w:val="00662EE8"/>
    <w:rsid w:val="00663813"/>
    <w:rsid w:val="00663C3B"/>
    <w:rsid w:val="00664AFD"/>
    <w:rsid w:val="00667567"/>
    <w:rsid w:val="0067391A"/>
    <w:rsid w:val="00674173"/>
    <w:rsid w:val="00674602"/>
    <w:rsid w:val="00674CB2"/>
    <w:rsid w:val="0067535A"/>
    <w:rsid w:val="00680C38"/>
    <w:rsid w:val="00683CA0"/>
    <w:rsid w:val="00684D22"/>
    <w:rsid w:val="00690AF6"/>
    <w:rsid w:val="00690DB1"/>
    <w:rsid w:val="00693404"/>
    <w:rsid w:val="006953D9"/>
    <w:rsid w:val="00697FE9"/>
    <w:rsid w:val="006A37F5"/>
    <w:rsid w:val="006A5FEE"/>
    <w:rsid w:val="006A6899"/>
    <w:rsid w:val="006A76A8"/>
    <w:rsid w:val="006B1242"/>
    <w:rsid w:val="006B1DBC"/>
    <w:rsid w:val="006B63B7"/>
    <w:rsid w:val="006B7D9A"/>
    <w:rsid w:val="006C06D9"/>
    <w:rsid w:val="006C464F"/>
    <w:rsid w:val="006C5716"/>
    <w:rsid w:val="006C5D84"/>
    <w:rsid w:val="006C74A9"/>
    <w:rsid w:val="006D07DE"/>
    <w:rsid w:val="006D394E"/>
    <w:rsid w:val="006E06D9"/>
    <w:rsid w:val="006E1D40"/>
    <w:rsid w:val="006E2E1F"/>
    <w:rsid w:val="006E4BE8"/>
    <w:rsid w:val="006F0E4C"/>
    <w:rsid w:val="006F5AF4"/>
    <w:rsid w:val="006F5FFF"/>
    <w:rsid w:val="006F6E33"/>
    <w:rsid w:val="006F7AF3"/>
    <w:rsid w:val="00703635"/>
    <w:rsid w:val="007054AA"/>
    <w:rsid w:val="00706D4B"/>
    <w:rsid w:val="00707B8C"/>
    <w:rsid w:val="00710804"/>
    <w:rsid w:val="00711FC6"/>
    <w:rsid w:val="007130B1"/>
    <w:rsid w:val="00714894"/>
    <w:rsid w:val="00715071"/>
    <w:rsid w:val="00722EF5"/>
    <w:rsid w:val="007231E9"/>
    <w:rsid w:val="00726A27"/>
    <w:rsid w:val="00727C59"/>
    <w:rsid w:val="00734E5D"/>
    <w:rsid w:val="00735AF1"/>
    <w:rsid w:val="00736013"/>
    <w:rsid w:val="00737661"/>
    <w:rsid w:val="00755D75"/>
    <w:rsid w:val="00756245"/>
    <w:rsid w:val="00761662"/>
    <w:rsid w:val="00764043"/>
    <w:rsid w:val="007757CF"/>
    <w:rsid w:val="00776FFC"/>
    <w:rsid w:val="0078128F"/>
    <w:rsid w:val="0078683C"/>
    <w:rsid w:val="00790EDB"/>
    <w:rsid w:val="00791538"/>
    <w:rsid w:val="0079326E"/>
    <w:rsid w:val="00796090"/>
    <w:rsid w:val="00796EDE"/>
    <w:rsid w:val="007A27A9"/>
    <w:rsid w:val="007A5A58"/>
    <w:rsid w:val="007A6740"/>
    <w:rsid w:val="007B1C56"/>
    <w:rsid w:val="007B2CCC"/>
    <w:rsid w:val="007B4996"/>
    <w:rsid w:val="007C3CD5"/>
    <w:rsid w:val="007C3FA2"/>
    <w:rsid w:val="007C61EF"/>
    <w:rsid w:val="007D1C0D"/>
    <w:rsid w:val="007D2D23"/>
    <w:rsid w:val="007E27D6"/>
    <w:rsid w:val="007E3921"/>
    <w:rsid w:val="007E5DDE"/>
    <w:rsid w:val="00801028"/>
    <w:rsid w:val="00803793"/>
    <w:rsid w:val="0080643F"/>
    <w:rsid w:val="00814052"/>
    <w:rsid w:val="008149FD"/>
    <w:rsid w:val="00817279"/>
    <w:rsid w:val="00817288"/>
    <w:rsid w:val="00817A01"/>
    <w:rsid w:val="00824F21"/>
    <w:rsid w:val="00825E35"/>
    <w:rsid w:val="008334F8"/>
    <w:rsid w:val="008341AA"/>
    <w:rsid w:val="00835D8E"/>
    <w:rsid w:val="00844D03"/>
    <w:rsid w:val="00847B0F"/>
    <w:rsid w:val="008505FC"/>
    <w:rsid w:val="00850847"/>
    <w:rsid w:val="00855133"/>
    <w:rsid w:val="00876659"/>
    <w:rsid w:val="00876677"/>
    <w:rsid w:val="0087734C"/>
    <w:rsid w:val="00882141"/>
    <w:rsid w:val="008922A8"/>
    <w:rsid w:val="00895728"/>
    <w:rsid w:val="00895BD5"/>
    <w:rsid w:val="0089742B"/>
    <w:rsid w:val="008A16C4"/>
    <w:rsid w:val="008A3424"/>
    <w:rsid w:val="008A6FED"/>
    <w:rsid w:val="008B39C5"/>
    <w:rsid w:val="008B51AA"/>
    <w:rsid w:val="008B7932"/>
    <w:rsid w:val="008C67F2"/>
    <w:rsid w:val="008D04DC"/>
    <w:rsid w:val="008D064A"/>
    <w:rsid w:val="008D1199"/>
    <w:rsid w:val="008D2B0F"/>
    <w:rsid w:val="008E449E"/>
    <w:rsid w:val="008E5799"/>
    <w:rsid w:val="008E7062"/>
    <w:rsid w:val="008F187F"/>
    <w:rsid w:val="008F402F"/>
    <w:rsid w:val="008F55FA"/>
    <w:rsid w:val="008F76E8"/>
    <w:rsid w:val="008F76F5"/>
    <w:rsid w:val="008F7CD0"/>
    <w:rsid w:val="00902902"/>
    <w:rsid w:val="00902A4B"/>
    <w:rsid w:val="009078A1"/>
    <w:rsid w:val="00911E9C"/>
    <w:rsid w:val="00915083"/>
    <w:rsid w:val="00917405"/>
    <w:rsid w:val="00920035"/>
    <w:rsid w:val="00920F7C"/>
    <w:rsid w:val="00934CAE"/>
    <w:rsid w:val="0094257D"/>
    <w:rsid w:val="00942F60"/>
    <w:rsid w:val="0095211B"/>
    <w:rsid w:val="009541E0"/>
    <w:rsid w:val="0095467C"/>
    <w:rsid w:val="00954A61"/>
    <w:rsid w:val="00955C6F"/>
    <w:rsid w:val="00962A13"/>
    <w:rsid w:val="00966C7B"/>
    <w:rsid w:val="009701DC"/>
    <w:rsid w:val="009715D8"/>
    <w:rsid w:val="00985C4B"/>
    <w:rsid w:val="00995BF9"/>
    <w:rsid w:val="00997C3C"/>
    <w:rsid w:val="009A01AA"/>
    <w:rsid w:val="009A0CAF"/>
    <w:rsid w:val="009A1474"/>
    <w:rsid w:val="009A2207"/>
    <w:rsid w:val="009A5147"/>
    <w:rsid w:val="009A74C4"/>
    <w:rsid w:val="009B6C42"/>
    <w:rsid w:val="009C509E"/>
    <w:rsid w:val="009C7F3D"/>
    <w:rsid w:val="009D31F7"/>
    <w:rsid w:val="009D32C2"/>
    <w:rsid w:val="009D50DB"/>
    <w:rsid w:val="009E0141"/>
    <w:rsid w:val="009E3A0A"/>
    <w:rsid w:val="009E4AFB"/>
    <w:rsid w:val="009F3E91"/>
    <w:rsid w:val="009F6CE7"/>
    <w:rsid w:val="00A0033B"/>
    <w:rsid w:val="00A01670"/>
    <w:rsid w:val="00A045E7"/>
    <w:rsid w:val="00A054BF"/>
    <w:rsid w:val="00A1499B"/>
    <w:rsid w:val="00A1551F"/>
    <w:rsid w:val="00A20879"/>
    <w:rsid w:val="00A20AFC"/>
    <w:rsid w:val="00A314C2"/>
    <w:rsid w:val="00A33341"/>
    <w:rsid w:val="00A43B9C"/>
    <w:rsid w:val="00A53155"/>
    <w:rsid w:val="00A63E86"/>
    <w:rsid w:val="00A65A1C"/>
    <w:rsid w:val="00A661A5"/>
    <w:rsid w:val="00A6704B"/>
    <w:rsid w:val="00A757C3"/>
    <w:rsid w:val="00A75E5B"/>
    <w:rsid w:val="00A7684A"/>
    <w:rsid w:val="00A81193"/>
    <w:rsid w:val="00A82AED"/>
    <w:rsid w:val="00A83B69"/>
    <w:rsid w:val="00A84AF8"/>
    <w:rsid w:val="00A86533"/>
    <w:rsid w:val="00A9176A"/>
    <w:rsid w:val="00A91CA2"/>
    <w:rsid w:val="00A92FB8"/>
    <w:rsid w:val="00A948F1"/>
    <w:rsid w:val="00A96663"/>
    <w:rsid w:val="00AA1D7D"/>
    <w:rsid w:val="00AA7525"/>
    <w:rsid w:val="00AB0EA9"/>
    <w:rsid w:val="00AB139D"/>
    <w:rsid w:val="00AB2C46"/>
    <w:rsid w:val="00AB3EFB"/>
    <w:rsid w:val="00AC0B05"/>
    <w:rsid w:val="00AC299A"/>
    <w:rsid w:val="00AD079A"/>
    <w:rsid w:val="00AD1890"/>
    <w:rsid w:val="00AE2149"/>
    <w:rsid w:val="00AE33AE"/>
    <w:rsid w:val="00AE3785"/>
    <w:rsid w:val="00AE3F91"/>
    <w:rsid w:val="00AE452F"/>
    <w:rsid w:val="00AE76E6"/>
    <w:rsid w:val="00B00ACC"/>
    <w:rsid w:val="00B039E3"/>
    <w:rsid w:val="00B043C1"/>
    <w:rsid w:val="00B0483C"/>
    <w:rsid w:val="00B21571"/>
    <w:rsid w:val="00B22838"/>
    <w:rsid w:val="00B23212"/>
    <w:rsid w:val="00B232ED"/>
    <w:rsid w:val="00B32BC1"/>
    <w:rsid w:val="00B33E95"/>
    <w:rsid w:val="00B35B5E"/>
    <w:rsid w:val="00B3720B"/>
    <w:rsid w:val="00B40EE3"/>
    <w:rsid w:val="00B444EF"/>
    <w:rsid w:val="00B52946"/>
    <w:rsid w:val="00B53254"/>
    <w:rsid w:val="00B55271"/>
    <w:rsid w:val="00B5558A"/>
    <w:rsid w:val="00B56513"/>
    <w:rsid w:val="00B56782"/>
    <w:rsid w:val="00B56B2E"/>
    <w:rsid w:val="00B64376"/>
    <w:rsid w:val="00B71533"/>
    <w:rsid w:val="00B7401F"/>
    <w:rsid w:val="00B74449"/>
    <w:rsid w:val="00B806C3"/>
    <w:rsid w:val="00B84FCA"/>
    <w:rsid w:val="00B9089F"/>
    <w:rsid w:val="00B90B42"/>
    <w:rsid w:val="00B91AEE"/>
    <w:rsid w:val="00B94F71"/>
    <w:rsid w:val="00B95F5A"/>
    <w:rsid w:val="00B96297"/>
    <w:rsid w:val="00B96EAD"/>
    <w:rsid w:val="00B97DF4"/>
    <w:rsid w:val="00BA4B42"/>
    <w:rsid w:val="00BA79F5"/>
    <w:rsid w:val="00BB02E8"/>
    <w:rsid w:val="00BB3826"/>
    <w:rsid w:val="00BB3AB6"/>
    <w:rsid w:val="00BB3F9A"/>
    <w:rsid w:val="00BB6F86"/>
    <w:rsid w:val="00BB766D"/>
    <w:rsid w:val="00BC007B"/>
    <w:rsid w:val="00BC15E7"/>
    <w:rsid w:val="00BC26BA"/>
    <w:rsid w:val="00BC35F8"/>
    <w:rsid w:val="00BC55B0"/>
    <w:rsid w:val="00BC7140"/>
    <w:rsid w:val="00BD3944"/>
    <w:rsid w:val="00BD5FD1"/>
    <w:rsid w:val="00BF376F"/>
    <w:rsid w:val="00BF46A6"/>
    <w:rsid w:val="00BF62CF"/>
    <w:rsid w:val="00BF73D6"/>
    <w:rsid w:val="00C00513"/>
    <w:rsid w:val="00C06545"/>
    <w:rsid w:val="00C1161C"/>
    <w:rsid w:val="00C220FC"/>
    <w:rsid w:val="00C24A0D"/>
    <w:rsid w:val="00C24DFA"/>
    <w:rsid w:val="00C4202A"/>
    <w:rsid w:val="00C4211F"/>
    <w:rsid w:val="00C46A36"/>
    <w:rsid w:val="00C47037"/>
    <w:rsid w:val="00C53625"/>
    <w:rsid w:val="00C602C1"/>
    <w:rsid w:val="00C63FC0"/>
    <w:rsid w:val="00C66392"/>
    <w:rsid w:val="00C74C5E"/>
    <w:rsid w:val="00C827A2"/>
    <w:rsid w:val="00C82B69"/>
    <w:rsid w:val="00C85394"/>
    <w:rsid w:val="00C8657D"/>
    <w:rsid w:val="00C91B28"/>
    <w:rsid w:val="00C91F3A"/>
    <w:rsid w:val="00C93A17"/>
    <w:rsid w:val="00C94A6F"/>
    <w:rsid w:val="00C94F39"/>
    <w:rsid w:val="00C96AAB"/>
    <w:rsid w:val="00CA06E3"/>
    <w:rsid w:val="00CB5797"/>
    <w:rsid w:val="00CB6D42"/>
    <w:rsid w:val="00CC1202"/>
    <w:rsid w:val="00CC4099"/>
    <w:rsid w:val="00CC45C1"/>
    <w:rsid w:val="00CD09E1"/>
    <w:rsid w:val="00CD223D"/>
    <w:rsid w:val="00CD6202"/>
    <w:rsid w:val="00CE2486"/>
    <w:rsid w:val="00CE4913"/>
    <w:rsid w:val="00CE66BD"/>
    <w:rsid w:val="00CE6906"/>
    <w:rsid w:val="00CF0671"/>
    <w:rsid w:val="00CF44AD"/>
    <w:rsid w:val="00CF4FC0"/>
    <w:rsid w:val="00D1072F"/>
    <w:rsid w:val="00D108A5"/>
    <w:rsid w:val="00D14585"/>
    <w:rsid w:val="00D172EA"/>
    <w:rsid w:val="00D20701"/>
    <w:rsid w:val="00D20EFF"/>
    <w:rsid w:val="00D25329"/>
    <w:rsid w:val="00D277F4"/>
    <w:rsid w:val="00D300D8"/>
    <w:rsid w:val="00D30F1B"/>
    <w:rsid w:val="00D30FC0"/>
    <w:rsid w:val="00D34F0D"/>
    <w:rsid w:val="00D3516E"/>
    <w:rsid w:val="00D4064C"/>
    <w:rsid w:val="00D53ED8"/>
    <w:rsid w:val="00D56A47"/>
    <w:rsid w:val="00D64857"/>
    <w:rsid w:val="00D6493A"/>
    <w:rsid w:val="00D64EE2"/>
    <w:rsid w:val="00D67875"/>
    <w:rsid w:val="00D7063F"/>
    <w:rsid w:val="00D71CBD"/>
    <w:rsid w:val="00D71E86"/>
    <w:rsid w:val="00D731C6"/>
    <w:rsid w:val="00D745C5"/>
    <w:rsid w:val="00D75327"/>
    <w:rsid w:val="00D76473"/>
    <w:rsid w:val="00D80C36"/>
    <w:rsid w:val="00D820A3"/>
    <w:rsid w:val="00D86779"/>
    <w:rsid w:val="00D86EE1"/>
    <w:rsid w:val="00D9120E"/>
    <w:rsid w:val="00D93D7C"/>
    <w:rsid w:val="00D96126"/>
    <w:rsid w:val="00DA641F"/>
    <w:rsid w:val="00DB4B1C"/>
    <w:rsid w:val="00DB5085"/>
    <w:rsid w:val="00DB5CB8"/>
    <w:rsid w:val="00DB7706"/>
    <w:rsid w:val="00DC1062"/>
    <w:rsid w:val="00DC132C"/>
    <w:rsid w:val="00DD308F"/>
    <w:rsid w:val="00DD43F0"/>
    <w:rsid w:val="00DD44DE"/>
    <w:rsid w:val="00DE09AB"/>
    <w:rsid w:val="00DE3C54"/>
    <w:rsid w:val="00DE4A3F"/>
    <w:rsid w:val="00DE695A"/>
    <w:rsid w:val="00DE7AE9"/>
    <w:rsid w:val="00DF42CD"/>
    <w:rsid w:val="00DF4367"/>
    <w:rsid w:val="00E0574A"/>
    <w:rsid w:val="00E07736"/>
    <w:rsid w:val="00E1243D"/>
    <w:rsid w:val="00E12742"/>
    <w:rsid w:val="00E146D4"/>
    <w:rsid w:val="00E20976"/>
    <w:rsid w:val="00E22079"/>
    <w:rsid w:val="00E22B44"/>
    <w:rsid w:val="00E236D8"/>
    <w:rsid w:val="00E30ACD"/>
    <w:rsid w:val="00E30D9A"/>
    <w:rsid w:val="00E31E1E"/>
    <w:rsid w:val="00E32735"/>
    <w:rsid w:val="00E40E9A"/>
    <w:rsid w:val="00E5391D"/>
    <w:rsid w:val="00E66E36"/>
    <w:rsid w:val="00E6781E"/>
    <w:rsid w:val="00E702ED"/>
    <w:rsid w:val="00E709A4"/>
    <w:rsid w:val="00E70AA8"/>
    <w:rsid w:val="00E73822"/>
    <w:rsid w:val="00E74319"/>
    <w:rsid w:val="00E772DB"/>
    <w:rsid w:val="00E80D6C"/>
    <w:rsid w:val="00E85261"/>
    <w:rsid w:val="00E86012"/>
    <w:rsid w:val="00E86BAB"/>
    <w:rsid w:val="00E86EEB"/>
    <w:rsid w:val="00E901A1"/>
    <w:rsid w:val="00E94E10"/>
    <w:rsid w:val="00E954BD"/>
    <w:rsid w:val="00E96743"/>
    <w:rsid w:val="00E96A42"/>
    <w:rsid w:val="00EA0A36"/>
    <w:rsid w:val="00EA470E"/>
    <w:rsid w:val="00EA49C5"/>
    <w:rsid w:val="00EB1C1C"/>
    <w:rsid w:val="00EB5027"/>
    <w:rsid w:val="00EC1836"/>
    <w:rsid w:val="00EC3990"/>
    <w:rsid w:val="00EC484B"/>
    <w:rsid w:val="00ED15FA"/>
    <w:rsid w:val="00ED1E00"/>
    <w:rsid w:val="00EE275C"/>
    <w:rsid w:val="00EE6E9A"/>
    <w:rsid w:val="00EF0BF1"/>
    <w:rsid w:val="00EF2AC4"/>
    <w:rsid w:val="00EF397E"/>
    <w:rsid w:val="00F06F68"/>
    <w:rsid w:val="00F1713B"/>
    <w:rsid w:val="00F212CB"/>
    <w:rsid w:val="00F23C7D"/>
    <w:rsid w:val="00F243DB"/>
    <w:rsid w:val="00F24C2D"/>
    <w:rsid w:val="00F24F1B"/>
    <w:rsid w:val="00F27356"/>
    <w:rsid w:val="00F30A37"/>
    <w:rsid w:val="00F32A81"/>
    <w:rsid w:val="00F45A60"/>
    <w:rsid w:val="00F46998"/>
    <w:rsid w:val="00F47100"/>
    <w:rsid w:val="00F5382D"/>
    <w:rsid w:val="00F53D9C"/>
    <w:rsid w:val="00F5462B"/>
    <w:rsid w:val="00F621EE"/>
    <w:rsid w:val="00F634AD"/>
    <w:rsid w:val="00F63677"/>
    <w:rsid w:val="00F75B81"/>
    <w:rsid w:val="00F76BA3"/>
    <w:rsid w:val="00F804C4"/>
    <w:rsid w:val="00F82F83"/>
    <w:rsid w:val="00F832E5"/>
    <w:rsid w:val="00F90F40"/>
    <w:rsid w:val="00F92B30"/>
    <w:rsid w:val="00F933B9"/>
    <w:rsid w:val="00F94674"/>
    <w:rsid w:val="00F94919"/>
    <w:rsid w:val="00F94A59"/>
    <w:rsid w:val="00FA25B6"/>
    <w:rsid w:val="00FA2B31"/>
    <w:rsid w:val="00FA2FAF"/>
    <w:rsid w:val="00FA5CCF"/>
    <w:rsid w:val="00FA64B1"/>
    <w:rsid w:val="00FA670C"/>
    <w:rsid w:val="00FA70F3"/>
    <w:rsid w:val="00FA71CD"/>
    <w:rsid w:val="00FB0453"/>
    <w:rsid w:val="00FB0C07"/>
    <w:rsid w:val="00FB298D"/>
    <w:rsid w:val="00FC1439"/>
    <w:rsid w:val="00FC149A"/>
    <w:rsid w:val="00FC58BE"/>
    <w:rsid w:val="00FC724B"/>
    <w:rsid w:val="00FC7910"/>
    <w:rsid w:val="00FD05D5"/>
    <w:rsid w:val="00FE13AD"/>
    <w:rsid w:val="00FE43E8"/>
    <w:rsid w:val="00FE4D8E"/>
    <w:rsid w:val="00FE72A6"/>
    <w:rsid w:val="00FF0DA7"/>
    <w:rsid w:val="00FF1E19"/>
    <w:rsid w:val="00FF44E0"/>
    <w:rsid w:val="00FF4CB6"/>
    <w:rsid w:val="00FF6C72"/>
    <w:rsid w:val="011158B1"/>
    <w:rsid w:val="012B7180"/>
    <w:rsid w:val="01337F5A"/>
    <w:rsid w:val="01C72C1E"/>
    <w:rsid w:val="01E16013"/>
    <w:rsid w:val="01E16F25"/>
    <w:rsid w:val="0208422D"/>
    <w:rsid w:val="027D72F1"/>
    <w:rsid w:val="028B16F9"/>
    <w:rsid w:val="028C3048"/>
    <w:rsid w:val="02935D07"/>
    <w:rsid w:val="02E43709"/>
    <w:rsid w:val="02EA5760"/>
    <w:rsid w:val="0360793E"/>
    <w:rsid w:val="036C7BAE"/>
    <w:rsid w:val="03CB48CA"/>
    <w:rsid w:val="043B24C0"/>
    <w:rsid w:val="04504C07"/>
    <w:rsid w:val="04534741"/>
    <w:rsid w:val="04D4524B"/>
    <w:rsid w:val="050A34DF"/>
    <w:rsid w:val="051B2D57"/>
    <w:rsid w:val="052176B7"/>
    <w:rsid w:val="055B66C2"/>
    <w:rsid w:val="05703955"/>
    <w:rsid w:val="05722DF0"/>
    <w:rsid w:val="05F5523F"/>
    <w:rsid w:val="05F619F2"/>
    <w:rsid w:val="06D348EC"/>
    <w:rsid w:val="07016973"/>
    <w:rsid w:val="070A61BC"/>
    <w:rsid w:val="07414C7E"/>
    <w:rsid w:val="07633F5F"/>
    <w:rsid w:val="077D1FC3"/>
    <w:rsid w:val="078D236F"/>
    <w:rsid w:val="07EB7D4A"/>
    <w:rsid w:val="082256D7"/>
    <w:rsid w:val="082C62E7"/>
    <w:rsid w:val="09237823"/>
    <w:rsid w:val="098F7951"/>
    <w:rsid w:val="09C276B3"/>
    <w:rsid w:val="09E57DCE"/>
    <w:rsid w:val="09F558AC"/>
    <w:rsid w:val="09F74F30"/>
    <w:rsid w:val="0A3805EE"/>
    <w:rsid w:val="0A650C83"/>
    <w:rsid w:val="0A972599"/>
    <w:rsid w:val="0AA168B7"/>
    <w:rsid w:val="0AB167CE"/>
    <w:rsid w:val="0B036679"/>
    <w:rsid w:val="0B126D8D"/>
    <w:rsid w:val="0B5F0E37"/>
    <w:rsid w:val="0B636E8E"/>
    <w:rsid w:val="0B7667F8"/>
    <w:rsid w:val="0C1E558E"/>
    <w:rsid w:val="0C6902D8"/>
    <w:rsid w:val="0CB17AD3"/>
    <w:rsid w:val="0CB36114"/>
    <w:rsid w:val="0CBD2742"/>
    <w:rsid w:val="0CE4191B"/>
    <w:rsid w:val="0D3241E9"/>
    <w:rsid w:val="0D5658ED"/>
    <w:rsid w:val="0DF30712"/>
    <w:rsid w:val="0E3E28C5"/>
    <w:rsid w:val="0E7C1C9B"/>
    <w:rsid w:val="0ED1471B"/>
    <w:rsid w:val="0EDB7766"/>
    <w:rsid w:val="0F1418A3"/>
    <w:rsid w:val="0F147FEB"/>
    <w:rsid w:val="0F1A6FB6"/>
    <w:rsid w:val="0F4E5ABA"/>
    <w:rsid w:val="0F896509"/>
    <w:rsid w:val="0F8971C2"/>
    <w:rsid w:val="0FC55D0D"/>
    <w:rsid w:val="0FE21D8F"/>
    <w:rsid w:val="10FD6049"/>
    <w:rsid w:val="1142399A"/>
    <w:rsid w:val="11617A62"/>
    <w:rsid w:val="116626D2"/>
    <w:rsid w:val="117728E3"/>
    <w:rsid w:val="117B5170"/>
    <w:rsid w:val="11945309"/>
    <w:rsid w:val="11FB1B8F"/>
    <w:rsid w:val="1238773F"/>
    <w:rsid w:val="12533EB9"/>
    <w:rsid w:val="127A56FE"/>
    <w:rsid w:val="12851242"/>
    <w:rsid w:val="12B5379F"/>
    <w:rsid w:val="12BB40A5"/>
    <w:rsid w:val="12C63BD0"/>
    <w:rsid w:val="130D010A"/>
    <w:rsid w:val="13604B62"/>
    <w:rsid w:val="136A364B"/>
    <w:rsid w:val="1371120D"/>
    <w:rsid w:val="13724BF5"/>
    <w:rsid w:val="13BD743A"/>
    <w:rsid w:val="13C83333"/>
    <w:rsid w:val="141C4382"/>
    <w:rsid w:val="143F6331"/>
    <w:rsid w:val="14736EAD"/>
    <w:rsid w:val="151F5E61"/>
    <w:rsid w:val="15766655"/>
    <w:rsid w:val="15C14DBD"/>
    <w:rsid w:val="16996B10"/>
    <w:rsid w:val="17123EA5"/>
    <w:rsid w:val="1740003E"/>
    <w:rsid w:val="176E362E"/>
    <w:rsid w:val="179410F5"/>
    <w:rsid w:val="17D47478"/>
    <w:rsid w:val="17D84283"/>
    <w:rsid w:val="18827DF1"/>
    <w:rsid w:val="18AD593E"/>
    <w:rsid w:val="18DE39C7"/>
    <w:rsid w:val="191828C1"/>
    <w:rsid w:val="197343A1"/>
    <w:rsid w:val="1A01018F"/>
    <w:rsid w:val="1A0E29BC"/>
    <w:rsid w:val="1A235AD1"/>
    <w:rsid w:val="1A3A7FC6"/>
    <w:rsid w:val="1AD64F4A"/>
    <w:rsid w:val="1AEB6D8B"/>
    <w:rsid w:val="1B0A3B2B"/>
    <w:rsid w:val="1B9A3217"/>
    <w:rsid w:val="1C1B1914"/>
    <w:rsid w:val="1C88637A"/>
    <w:rsid w:val="1CB02174"/>
    <w:rsid w:val="1CC43344"/>
    <w:rsid w:val="1CCE1A6A"/>
    <w:rsid w:val="1DB32CEE"/>
    <w:rsid w:val="1DB66159"/>
    <w:rsid w:val="1E0F3692"/>
    <w:rsid w:val="1E65458D"/>
    <w:rsid w:val="1FCC65A3"/>
    <w:rsid w:val="1FD330CE"/>
    <w:rsid w:val="1FEB6073"/>
    <w:rsid w:val="1FF244D8"/>
    <w:rsid w:val="1FFC1A3B"/>
    <w:rsid w:val="20462344"/>
    <w:rsid w:val="2087337E"/>
    <w:rsid w:val="20DC6B6F"/>
    <w:rsid w:val="213B7015"/>
    <w:rsid w:val="214E2D45"/>
    <w:rsid w:val="21D759CE"/>
    <w:rsid w:val="22023A3F"/>
    <w:rsid w:val="230B01F8"/>
    <w:rsid w:val="23504938"/>
    <w:rsid w:val="2360493D"/>
    <w:rsid w:val="23694D5D"/>
    <w:rsid w:val="238A0383"/>
    <w:rsid w:val="23BE58BB"/>
    <w:rsid w:val="23F7412F"/>
    <w:rsid w:val="243602AC"/>
    <w:rsid w:val="25153974"/>
    <w:rsid w:val="255F0D0D"/>
    <w:rsid w:val="25A50AF5"/>
    <w:rsid w:val="25AD5F50"/>
    <w:rsid w:val="25CD0B0A"/>
    <w:rsid w:val="265C08AE"/>
    <w:rsid w:val="2674230C"/>
    <w:rsid w:val="26852688"/>
    <w:rsid w:val="26AA0ADB"/>
    <w:rsid w:val="26AB085A"/>
    <w:rsid w:val="26BC6F11"/>
    <w:rsid w:val="26D14B75"/>
    <w:rsid w:val="26FF001E"/>
    <w:rsid w:val="27567236"/>
    <w:rsid w:val="27721E26"/>
    <w:rsid w:val="277B343D"/>
    <w:rsid w:val="27D7164E"/>
    <w:rsid w:val="27D90B8B"/>
    <w:rsid w:val="27EA7718"/>
    <w:rsid w:val="280D087B"/>
    <w:rsid w:val="28302FDF"/>
    <w:rsid w:val="284A6F14"/>
    <w:rsid w:val="2879415F"/>
    <w:rsid w:val="296A14B3"/>
    <w:rsid w:val="299678FA"/>
    <w:rsid w:val="2A4F3414"/>
    <w:rsid w:val="2AAF4AAA"/>
    <w:rsid w:val="2B321BBA"/>
    <w:rsid w:val="2B6E3E36"/>
    <w:rsid w:val="2B9074C0"/>
    <w:rsid w:val="2BB539CA"/>
    <w:rsid w:val="2BDB2138"/>
    <w:rsid w:val="2C3B01D5"/>
    <w:rsid w:val="2CD92553"/>
    <w:rsid w:val="2CF4112C"/>
    <w:rsid w:val="2D930B07"/>
    <w:rsid w:val="2DA131A8"/>
    <w:rsid w:val="2DAE7442"/>
    <w:rsid w:val="2DBD30D6"/>
    <w:rsid w:val="2E553521"/>
    <w:rsid w:val="2E8C65BF"/>
    <w:rsid w:val="2EC30BAA"/>
    <w:rsid w:val="2ED657D9"/>
    <w:rsid w:val="2EFA653D"/>
    <w:rsid w:val="2F0B1579"/>
    <w:rsid w:val="2F667BF1"/>
    <w:rsid w:val="301D0EA2"/>
    <w:rsid w:val="306445A1"/>
    <w:rsid w:val="30FC383D"/>
    <w:rsid w:val="31035B63"/>
    <w:rsid w:val="31A43758"/>
    <w:rsid w:val="31A93070"/>
    <w:rsid w:val="31BA0C59"/>
    <w:rsid w:val="31C14349"/>
    <w:rsid w:val="31FF0EA8"/>
    <w:rsid w:val="323D6861"/>
    <w:rsid w:val="325F5035"/>
    <w:rsid w:val="329F4A89"/>
    <w:rsid w:val="32BD703D"/>
    <w:rsid w:val="32D87831"/>
    <w:rsid w:val="3311380C"/>
    <w:rsid w:val="33144A9B"/>
    <w:rsid w:val="333E6CC1"/>
    <w:rsid w:val="33683543"/>
    <w:rsid w:val="342C62EB"/>
    <w:rsid w:val="345C2318"/>
    <w:rsid w:val="357B34B3"/>
    <w:rsid w:val="360B3AD9"/>
    <w:rsid w:val="3621363D"/>
    <w:rsid w:val="36AB17A2"/>
    <w:rsid w:val="36BE6901"/>
    <w:rsid w:val="37407257"/>
    <w:rsid w:val="37670180"/>
    <w:rsid w:val="3770736C"/>
    <w:rsid w:val="379D5DA8"/>
    <w:rsid w:val="384044CD"/>
    <w:rsid w:val="388C4292"/>
    <w:rsid w:val="38CD2DB8"/>
    <w:rsid w:val="390744E8"/>
    <w:rsid w:val="392B7371"/>
    <w:rsid w:val="39726784"/>
    <w:rsid w:val="39893761"/>
    <w:rsid w:val="39E37F49"/>
    <w:rsid w:val="3A1978CC"/>
    <w:rsid w:val="3A1D23AA"/>
    <w:rsid w:val="3A384F01"/>
    <w:rsid w:val="3A4574AB"/>
    <w:rsid w:val="3A47602A"/>
    <w:rsid w:val="3A9F5A3A"/>
    <w:rsid w:val="3AA32BC2"/>
    <w:rsid w:val="3B320EC0"/>
    <w:rsid w:val="3B721DF0"/>
    <w:rsid w:val="3C0D7623"/>
    <w:rsid w:val="3C2E601B"/>
    <w:rsid w:val="3C6D3EB8"/>
    <w:rsid w:val="3CA23E84"/>
    <w:rsid w:val="3CEA5703"/>
    <w:rsid w:val="3D1F7D79"/>
    <w:rsid w:val="3D5541F1"/>
    <w:rsid w:val="3E6C5B7D"/>
    <w:rsid w:val="3ED30C7D"/>
    <w:rsid w:val="3EDD29AE"/>
    <w:rsid w:val="3F041FED"/>
    <w:rsid w:val="3F0B1D3C"/>
    <w:rsid w:val="3F275231"/>
    <w:rsid w:val="3F617AC8"/>
    <w:rsid w:val="3F647358"/>
    <w:rsid w:val="3F7A391A"/>
    <w:rsid w:val="400943A3"/>
    <w:rsid w:val="400F0897"/>
    <w:rsid w:val="40123818"/>
    <w:rsid w:val="402531AA"/>
    <w:rsid w:val="40285876"/>
    <w:rsid w:val="40AA5D44"/>
    <w:rsid w:val="40CA7531"/>
    <w:rsid w:val="410F0D35"/>
    <w:rsid w:val="41407D8F"/>
    <w:rsid w:val="41436210"/>
    <w:rsid w:val="414C3513"/>
    <w:rsid w:val="414D6A7C"/>
    <w:rsid w:val="419B1B04"/>
    <w:rsid w:val="41A84C48"/>
    <w:rsid w:val="41C43332"/>
    <w:rsid w:val="422450BC"/>
    <w:rsid w:val="42552DB0"/>
    <w:rsid w:val="42805DAC"/>
    <w:rsid w:val="43036578"/>
    <w:rsid w:val="431F42C9"/>
    <w:rsid w:val="43D14BEA"/>
    <w:rsid w:val="43D92D44"/>
    <w:rsid w:val="446C3B27"/>
    <w:rsid w:val="446D1947"/>
    <w:rsid w:val="44A51BA7"/>
    <w:rsid w:val="44A97825"/>
    <w:rsid w:val="454300CE"/>
    <w:rsid w:val="454A6823"/>
    <w:rsid w:val="4580637F"/>
    <w:rsid w:val="459E5CB3"/>
    <w:rsid w:val="45C753DC"/>
    <w:rsid w:val="45CA13BF"/>
    <w:rsid w:val="461363A2"/>
    <w:rsid w:val="46A13C8D"/>
    <w:rsid w:val="472B50EC"/>
    <w:rsid w:val="47320DF2"/>
    <w:rsid w:val="47C14B8D"/>
    <w:rsid w:val="47E56984"/>
    <w:rsid w:val="48420E90"/>
    <w:rsid w:val="485926AB"/>
    <w:rsid w:val="485B1EF8"/>
    <w:rsid w:val="48B37331"/>
    <w:rsid w:val="49340980"/>
    <w:rsid w:val="494D5E0E"/>
    <w:rsid w:val="49712F3B"/>
    <w:rsid w:val="49AA31CC"/>
    <w:rsid w:val="49DA1007"/>
    <w:rsid w:val="49EE01F3"/>
    <w:rsid w:val="49F50BFF"/>
    <w:rsid w:val="49FE0BAA"/>
    <w:rsid w:val="4A3029E9"/>
    <w:rsid w:val="4BA763B2"/>
    <w:rsid w:val="4BAA2D84"/>
    <w:rsid w:val="4BE00957"/>
    <w:rsid w:val="4BF02FD5"/>
    <w:rsid w:val="4C31207F"/>
    <w:rsid w:val="4C3E1EF1"/>
    <w:rsid w:val="4CCC75F4"/>
    <w:rsid w:val="4CD66521"/>
    <w:rsid w:val="4CE70BEE"/>
    <w:rsid w:val="4D4A1086"/>
    <w:rsid w:val="4D644468"/>
    <w:rsid w:val="4D9826C4"/>
    <w:rsid w:val="4E2024C2"/>
    <w:rsid w:val="4E223F5B"/>
    <w:rsid w:val="4E8C1B2B"/>
    <w:rsid w:val="4ED223D5"/>
    <w:rsid w:val="4F5D1114"/>
    <w:rsid w:val="4F895EAD"/>
    <w:rsid w:val="50680D37"/>
    <w:rsid w:val="507256EF"/>
    <w:rsid w:val="50980FE3"/>
    <w:rsid w:val="50A86C69"/>
    <w:rsid w:val="51045150"/>
    <w:rsid w:val="512D0625"/>
    <w:rsid w:val="51587F45"/>
    <w:rsid w:val="517F5754"/>
    <w:rsid w:val="51AC4A0B"/>
    <w:rsid w:val="51DF3B0D"/>
    <w:rsid w:val="523D3572"/>
    <w:rsid w:val="527958CB"/>
    <w:rsid w:val="52802707"/>
    <w:rsid w:val="537B019D"/>
    <w:rsid w:val="53986FA1"/>
    <w:rsid w:val="539A4AC7"/>
    <w:rsid w:val="53CB603D"/>
    <w:rsid w:val="54394784"/>
    <w:rsid w:val="548371A4"/>
    <w:rsid w:val="54FF7D34"/>
    <w:rsid w:val="55283938"/>
    <w:rsid w:val="553A50D8"/>
    <w:rsid w:val="558B472F"/>
    <w:rsid w:val="55D55B43"/>
    <w:rsid w:val="55F46090"/>
    <w:rsid w:val="561636F0"/>
    <w:rsid w:val="5617293F"/>
    <w:rsid w:val="56372AA1"/>
    <w:rsid w:val="56405686"/>
    <w:rsid w:val="56481485"/>
    <w:rsid w:val="56613593"/>
    <w:rsid w:val="56890B69"/>
    <w:rsid w:val="56A427E8"/>
    <w:rsid w:val="56B16536"/>
    <w:rsid w:val="578E3603"/>
    <w:rsid w:val="57D55B17"/>
    <w:rsid w:val="58246260"/>
    <w:rsid w:val="58257D81"/>
    <w:rsid w:val="58400E5D"/>
    <w:rsid w:val="58430C54"/>
    <w:rsid w:val="5846521D"/>
    <w:rsid w:val="585D6E6C"/>
    <w:rsid w:val="588C34A4"/>
    <w:rsid w:val="58B90977"/>
    <w:rsid w:val="58FE4578"/>
    <w:rsid w:val="590C55BF"/>
    <w:rsid w:val="59985E54"/>
    <w:rsid w:val="59ED101F"/>
    <w:rsid w:val="59FB7AEF"/>
    <w:rsid w:val="5A3E1F0F"/>
    <w:rsid w:val="5A531F85"/>
    <w:rsid w:val="5B573772"/>
    <w:rsid w:val="5B894096"/>
    <w:rsid w:val="5BDC4F20"/>
    <w:rsid w:val="5C3F4FEE"/>
    <w:rsid w:val="5C4B7DC5"/>
    <w:rsid w:val="5C4D33C5"/>
    <w:rsid w:val="5C4F21C6"/>
    <w:rsid w:val="5CA8296F"/>
    <w:rsid w:val="5CE703A5"/>
    <w:rsid w:val="5CF2191A"/>
    <w:rsid w:val="5CFF39C4"/>
    <w:rsid w:val="5D015140"/>
    <w:rsid w:val="5D2E128A"/>
    <w:rsid w:val="5D79574D"/>
    <w:rsid w:val="5D8D1913"/>
    <w:rsid w:val="5DA72041"/>
    <w:rsid w:val="5DBB5174"/>
    <w:rsid w:val="5E192FC4"/>
    <w:rsid w:val="5E1C2CB0"/>
    <w:rsid w:val="5E1C57AF"/>
    <w:rsid w:val="5E767817"/>
    <w:rsid w:val="5EB547CC"/>
    <w:rsid w:val="5F3B0E30"/>
    <w:rsid w:val="5F805C4D"/>
    <w:rsid w:val="5FCF004C"/>
    <w:rsid w:val="600D78EE"/>
    <w:rsid w:val="60424CA0"/>
    <w:rsid w:val="60F97682"/>
    <w:rsid w:val="611D1FCC"/>
    <w:rsid w:val="614873CC"/>
    <w:rsid w:val="617F578E"/>
    <w:rsid w:val="62B841A6"/>
    <w:rsid w:val="62C30631"/>
    <w:rsid w:val="62D3031C"/>
    <w:rsid w:val="62DB24AC"/>
    <w:rsid w:val="63242137"/>
    <w:rsid w:val="634B1D31"/>
    <w:rsid w:val="635377A9"/>
    <w:rsid w:val="637779A7"/>
    <w:rsid w:val="63BF2C48"/>
    <w:rsid w:val="63C168BD"/>
    <w:rsid w:val="642E5380"/>
    <w:rsid w:val="64510580"/>
    <w:rsid w:val="64B74FB2"/>
    <w:rsid w:val="64C84037"/>
    <w:rsid w:val="65086257"/>
    <w:rsid w:val="65337D03"/>
    <w:rsid w:val="653821D5"/>
    <w:rsid w:val="657B402C"/>
    <w:rsid w:val="659C2F45"/>
    <w:rsid w:val="6683370A"/>
    <w:rsid w:val="66D46CA4"/>
    <w:rsid w:val="672C1295"/>
    <w:rsid w:val="67BE7872"/>
    <w:rsid w:val="67E06CCB"/>
    <w:rsid w:val="683B05A6"/>
    <w:rsid w:val="68577B5C"/>
    <w:rsid w:val="68BC4FB7"/>
    <w:rsid w:val="68CB1F0F"/>
    <w:rsid w:val="69343B68"/>
    <w:rsid w:val="69407C12"/>
    <w:rsid w:val="69615A47"/>
    <w:rsid w:val="6A116B92"/>
    <w:rsid w:val="6A6F12DE"/>
    <w:rsid w:val="6AD53271"/>
    <w:rsid w:val="6AD93CCF"/>
    <w:rsid w:val="6AD9459D"/>
    <w:rsid w:val="6AE14CBC"/>
    <w:rsid w:val="6AF55DA0"/>
    <w:rsid w:val="6B651106"/>
    <w:rsid w:val="6B807DBC"/>
    <w:rsid w:val="6BB83D18"/>
    <w:rsid w:val="6BD95FAA"/>
    <w:rsid w:val="6BEF0F28"/>
    <w:rsid w:val="6C75153A"/>
    <w:rsid w:val="6CB43B65"/>
    <w:rsid w:val="6D0A0F39"/>
    <w:rsid w:val="6DFC1C00"/>
    <w:rsid w:val="6E24687B"/>
    <w:rsid w:val="6E3D5131"/>
    <w:rsid w:val="6E546393"/>
    <w:rsid w:val="6E6E6ABE"/>
    <w:rsid w:val="6E910761"/>
    <w:rsid w:val="6EE67791"/>
    <w:rsid w:val="6EE82323"/>
    <w:rsid w:val="6F2553AF"/>
    <w:rsid w:val="6F4018C7"/>
    <w:rsid w:val="70931923"/>
    <w:rsid w:val="70AD4068"/>
    <w:rsid w:val="70DF71FF"/>
    <w:rsid w:val="716B303B"/>
    <w:rsid w:val="71894AAC"/>
    <w:rsid w:val="718D274D"/>
    <w:rsid w:val="71D5049E"/>
    <w:rsid w:val="72471926"/>
    <w:rsid w:val="72C45265"/>
    <w:rsid w:val="730E658F"/>
    <w:rsid w:val="73C4246F"/>
    <w:rsid w:val="742849D1"/>
    <w:rsid w:val="742C30D6"/>
    <w:rsid w:val="74436E27"/>
    <w:rsid w:val="74DD06E2"/>
    <w:rsid w:val="74EC322F"/>
    <w:rsid w:val="754A3FCD"/>
    <w:rsid w:val="75B91589"/>
    <w:rsid w:val="75BD349C"/>
    <w:rsid w:val="760D3DA2"/>
    <w:rsid w:val="764F32DA"/>
    <w:rsid w:val="768C01CA"/>
    <w:rsid w:val="76AB6CC8"/>
    <w:rsid w:val="76D10464"/>
    <w:rsid w:val="770A57FA"/>
    <w:rsid w:val="775C3CBE"/>
    <w:rsid w:val="77760749"/>
    <w:rsid w:val="77B31CF6"/>
    <w:rsid w:val="78222561"/>
    <w:rsid w:val="78A33BAC"/>
    <w:rsid w:val="78ED29ED"/>
    <w:rsid w:val="79297AEE"/>
    <w:rsid w:val="798210EB"/>
    <w:rsid w:val="79BD1032"/>
    <w:rsid w:val="79D20B27"/>
    <w:rsid w:val="7A0924E9"/>
    <w:rsid w:val="7A7C0D91"/>
    <w:rsid w:val="7AA55464"/>
    <w:rsid w:val="7AF334B7"/>
    <w:rsid w:val="7B2261F3"/>
    <w:rsid w:val="7B33405D"/>
    <w:rsid w:val="7B42686C"/>
    <w:rsid w:val="7C83593F"/>
    <w:rsid w:val="7CDF389E"/>
    <w:rsid w:val="7CEF458B"/>
    <w:rsid w:val="7D037F0F"/>
    <w:rsid w:val="7D1C28F3"/>
    <w:rsid w:val="7D8E3B93"/>
    <w:rsid w:val="7DA904F9"/>
    <w:rsid w:val="7DC913BC"/>
    <w:rsid w:val="7DE17199"/>
    <w:rsid w:val="7E2B40AE"/>
    <w:rsid w:val="7E5B1D1B"/>
    <w:rsid w:val="7E7B1CDF"/>
    <w:rsid w:val="7E7D2569"/>
    <w:rsid w:val="7E8B6FAD"/>
    <w:rsid w:val="7F461244"/>
    <w:rsid w:val="7F481189"/>
    <w:rsid w:val="7F6D4C61"/>
    <w:rsid w:val="7F7E5E79"/>
    <w:rsid w:val="7F9F7A92"/>
    <w:rsid w:val="7FBB91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46"/>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4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3"/>
    <w:qFormat/>
    <w:uiPriority w:val="0"/>
    <w:pPr>
      <w:keepNext/>
      <w:keepLines/>
      <w:spacing w:before="280" w:after="290" w:line="376" w:lineRule="auto"/>
      <w:outlineLvl w:val="3"/>
    </w:pPr>
    <w:rPr>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Document Map"/>
    <w:basedOn w:val="1"/>
    <w:link w:val="59"/>
    <w:semiHidden/>
    <w:unhideWhenUsed/>
    <w:qFormat/>
    <w:uiPriority w:val="99"/>
    <w:rPr>
      <w:rFonts w:ascii="宋体" w:eastAsia="宋体"/>
      <w:sz w:val="18"/>
      <w:szCs w:val="18"/>
    </w:rPr>
  </w:style>
  <w:style w:type="paragraph" w:styleId="8">
    <w:name w:val="annotation text"/>
    <w:basedOn w:val="1"/>
    <w:link w:val="45"/>
    <w:qFormat/>
    <w:uiPriority w:val="0"/>
    <w:pPr>
      <w:jc w:val="left"/>
    </w:pPr>
    <w:rPr>
      <w:rFonts w:ascii="Arial" w:hAnsi="Arial" w:eastAsia="黑体" w:cs="Arial"/>
    </w:rPr>
  </w:style>
  <w:style w:type="paragraph" w:styleId="9">
    <w:name w:val="Body Text Indent"/>
    <w:basedOn w:val="1"/>
    <w:next w:val="10"/>
    <w:qFormat/>
    <w:uiPriority w:val="0"/>
    <w:pPr>
      <w:ind w:firstLine="645"/>
    </w:pPr>
    <w:rPr>
      <w:rFonts w:ascii="楷体_GB2312" w:eastAsia="楷体_GB2312"/>
      <w:sz w:val="32"/>
    </w:rPr>
  </w:style>
  <w:style w:type="paragraph" w:styleId="10">
    <w:name w:val="envelope return"/>
    <w:basedOn w:val="1"/>
    <w:qFormat/>
    <w:uiPriority w:val="0"/>
    <w:pPr>
      <w:snapToGrid w:val="0"/>
    </w:pPr>
    <w:rPr>
      <w:rFonts w:ascii="Arial" w:hAnsi="Arial"/>
    </w:r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2">
    <w:name w:val="Plain Text"/>
    <w:basedOn w:val="1"/>
    <w:link w:val="35"/>
    <w:qFormat/>
    <w:uiPriority w:val="99"/>
    <w:rPr>
      <w:rFonts w:ascii="宋体" w:hAnsi="Courier New" w:eastAsiaTheme="minorEastAsia" w:cstheme="minorBidi"/>
      <w:szCs w:val="22"/>
    </w:rPr>
  </w:style>
  <w:style w:type="paragraph" w:styleId="13">
    <w:name w:val="Date"/>
    <w:basedOn w:val="1"/>
    <w:next w:val="1"/>
    <w:link w:val="42"/>
    <w:qFormat/>
    <w:uiPriority w:val="0"/>
    <w:rPr>
      <w:rFonts w:ascii="Arial" w:hAnsi="Arial" w:eastAsia="宋体" w:cs="Arial"/>
      <w:b/>
      <w:sz w:val="28"/>
    </w:rPr>
  </w:style>
  <w:style w:type="paragraph" w:styleId="14">
    <w:name w:val="Body Text Indent 2"/>
    <w:basedOn w:val="1"/>
    <w:qFormat/>
    <w:uiPriority w:val="99"/>
    <w:pPr>
      <w:spacing w:after="120" w:line="480" w:lineRule="auto"/>
      <w:ind w:left="420" w:leftChars="200"/>
    </w:pPr>
  </w:style>
  <w:style w:type="paragraph" w:styleId="15">
    <w:name w:val="Balloon Text"/>
    <w:basedOn w:val="1"/>
    <w:link w:val="29"/>
    <w:semiHidden/>
    <w:unhideWhenUsed/>
    <w:qFormat/>
    <w:uiPriority w:val="99"/>
    <w:rPr>
      <w:sz w:val="18"/>
      <w:szCs w:val="18"/>
    </w:rPr>
  </w:style>
  <w:style w:type="paragraph" w:styleId="16">
    <w:name w:val="footer"/>
    <w:basedOn w:val="1"/>
    <w:link w:val="34"/>
    <w:unhideWhenUsed/>
    <w:qFormat/>
    <w:uiPriority w:val="99"/>
    <w:pPr>
      <w:tabs>
        <w:tab w:val="center" w:pos="4153"/>
        <w:tab w:val="right" w:pos="8306"/>
      </w:tabs>
      <w:snapToGrid w:val="0"/>
      <w:jc w:val="left"/>
    </w:pPr>
    <w:rPr>
      <w:sz w:val="18"/>
      <w:szCs w:val="18"/>
    </w:rPr>
  </w:style>
  <w:style w:type="paragraph" w:styleId="17">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index 1"/>
    <w:basedOn w:val="1"/>
    <w:next w:val="1"/>
    <w:qFormat/>
    <w:uiPriority w:val="0"/>
    <w:pPr>
      <w:jc w:val="center"/>
    </w:pPr>
    <w:rPr>
      <w:rFonts w:ascii="Arial" w:hAnsi="Arial" w:eastAsia="Arial" w:cs="Arial"/>
      <w:b/>
      <w:bCs/>
      <w:sz w:val="28"/>
    </w:rPr>
  </w:style>
  <w:style w:type="paragraph" w:styleId="21">
    <w:name w:val="annotation subject"/>
    <w:basedOn w:val="8"/>
    <w:next w:val="8"/>
    <w:link w:val="60"/>
    <w:semiHidden/>
    <w:unhideWhenUsed/>
    <w:qFormat/>
    <w:uiPriority w:val="99"/>
    <w:rPr>
      <w:rFonts w:ascii="@仿宋_GB2312" w:hAnsi="@仿宋_GB2312" w:eastAsia="@仿宋_GB2312" w:cs="@仿宋_GB2312"/>
      <w:b/>
      <w:bCs/>
    </w:rPr>
  </w:style>
  <w:style w:type="paragraph" w:styleId="22">
    <w:name w:val="Body Text First Indent 2"/>
    <w:basedOn w:val="9"/>
    <w:qFormat/>
    <w:uiPriority w:val="0"/>
    <w:pPr>
      <w:ind w:firstLine="420"/>
    </w:pPr>
  </w:style>
  <w:style w:type="table" w:styleId="24">
    <w:name w:val="Table Grid"/>
    <w:basedOn w:val="23"/>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Hyperlink"/>
    <w:basedOn w:val="25"/>
    <w:unhideWhenUsed/>
    <w:qFormat/>
    <w:uiPriority w:val="99"/>
    <w:rPr>
      <w:color w:val="0000FF" w:themeColor="hyperlink"/>
      <w:u w:val="single"/>
      <w14:textFill>
        <w14:solidFill>
          <w14:schemeClr w14:val="hlink"/>
        </w14:solidFill>
      </w14:textFill>
    </w:rPr>
  </w:style>
  <w:style w:type="character" w:styleId="28">
    <w:name w:val="annotation reference"/>
    <w:basedOn w:val="25"/>
    <w:semiHidden/>
    <w:unhideWhenUsed/>
    <w:qFormat/>
    <w:uiPriority w:val="99"/>
    <w:rPr>
      <w:sz w:val="21"/>
      <w:szCs w:val="21"/>
    </w:rPr>
  </w:style>
  <w:style w:type="character" w:customStyle="1" w:styleId="29">
    <w:name w:val="批注框文本 字符"/>
    <w:basedOn w:val="25"/>
    <w:link w:val="15"/>
    <w:semiHidden/>
    <w:qFormat/>
    <w:uiPriority w:val="99"/>
    <w:rPr>
      <w:rFonts w:ascii="@仿宋_GB2312" w:hAnsi="@仿宋_GB2312" w:eastAsia="@仿宋_GB2312" w:cs="@仿宋_GB2312"/>
      <w:sz w:val="18"/>
      <w:szCs w:val="18"/>
    </w:rPr>
  </w:style>
  <w:style w:type="paragraph" w:customStyle="1" w:styleId="30">
    <w:name w:val="正文（缩进）"/>
    <w:basedOn w:val="1"/>
    <w:qFormat/>
    <w:uiPriority w:val="0"/>
    <w:pPr>
      <w:widowControl/>
      <w:spacing w:before="156" w:after="156"/>
      <w:ind w:firstLine="480" w:firstLineChars="200"/>
      <w:jc w:val="left"/>
    </w:pPr>
    <w:rPr>
      <w:kern w:val="0"/>
      <w:sz w:val="24"/>
      <w:szCs w:val="24"/>
    </w:rPr>
  </w:style>
  <w:style w:type="paragraph" w:customStyle="1" w:styleId="31">
    <w:name w:val="xl31"/>
    <w:basedOn w:val="1"/>
    <w:qFormat/>
    <w:uiPriority w:val="0"/>
    <w:pPr>
      <w:widowControl/>
      <w:spacing w:before="100" w:beforeAutospacing="1" w:after="100" w:afterAutospacing="1"/>
      <w:jc w:val="center"/>
    </w:pPr>
    <w:rPr>
      <w:b/>
      <w:bCs/>
      <w:kern w:val="0"/>
      <w:sz w:val="28"/>
      <w:szCs w:val="28"/>
    </w:rPr>
  </w:style>
  <w:style w:type="paragraph" w:customStyle="1" w:styleId="32">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字符"/>
    <w:basedOn w:val="25"/>
    <w:link w:val="17"/>
    <w:qFormat/>
    <w:uiPriority w:val="99"/>
    <w:rPr>
      <w:rFonts w:ascii="@仿宋_GB2312" w:hAnsi="@仿宋_GB2312" w:eastAsia="@仿宋_GB2312" w:cs="@仿宋_GB2312"/>
      <w:sz w:val="18"/>
      <w:szCs w:val="18"/>
    </w:rPr>
  </w:style>
  <w:style w:type="character" w:customStyle="1" w:styleId="34">
    <w:name w:val="页脚 字符"/>
    <w:basedOn w:val="25"/>
    <w:link w:val="16"/>
    <w:qFormat/>
    <w:uiPriority w:val="99"/>
    <w:rPr>
      <w:rFonts w:ascii="@仿宋_GB2312" w:hAnsi="@仿宋_GB2312" w:eastAsia="@仿宋_GB2312" w:cs="@仿宋_GB2312"/>
      <w:sz w:val="18"/>
      <w:szCs w:val="18"/>
    </w:rPr>
  </w:style>
  <w:style w:type="character" w:customStyle="1" w:styleId="35">
    <w:name w:val="纯文本 字符"/>
    <w:link w:val="12"/>
    <w:qFormat/>
    <w:uiPriority w:val="0"/>
    <w:rPr>
      <w:rFonts w:ascii="宋体" w:hAnsi="Courier New"/>
    </w:rPr>
  </w:style>
  <w:style w:type="character" w:customStyle="1" w:styleId="36">
    <w:name w:val="纯文本 字符1"/>
    <w:basedOn w:val="25"/>
    <w:semiHidden/>
    <w:qFormat/>
    <w:uiPriority w:val="99"/>
    <w:rPr>
      <w:rFonts w:hAnsi="Courier New" w:cs="Courier New" w:asciiTheme="minorEastAsia"/>
      <w:szCs w:val="20"/>
    </w:rPr>
  </w:style>
  <w:style w:type="character" w:customStyle="1" w:styleId="37">
    <w:name w:val="未处理的提及1"/>
    <w:basedOn w:val="25"/>
    <w:semiHidden/>
    <w:unhideWhenUsed/>
    <w:qFormat/>
    <w:uiPriority w:val="99"/>
    <w:rPr>
      <w:color w:val="605E5C"/>
      <w:shd w:val="clear" w:color="auto" w:fill="E1DFDD"/>
    </w:rPr>
  </w:style>
  <w:style w:type="paragraph" w:styleId="38">
    <w:name w:val="List Paragraph"/>
    <w:basedOn w:val="1"/>
    <w:qFormat/>
    <w:uiPriority w:val="34"/>
    <w:pPr>
      <w:ind w:firstLine="420" w:firstLineChars="200"/>
    </w:pPr>
  </w:style>
  <w:style w:type="paragraph" w:customStyle="1" w:styleId="39">
    <w:name w:val="Char Char Char Char Char Char Char1 Char"/>
    <w:basedOn w:val="1"/>
    <w:qFormat/>
    <w:uiPriority w:val="0"/>
    <w:rPr>
      <w:rFonts w:ascii="Arial" w:hAnsi="Arial" w:eastAsia="宋体" w:cs="Arial"/>
      <w:sz w:val="24"/>
    </w:rPr>
  </w:style>
  <w:style w:type="table" w:customStyle="1" w:styleId="40">
    <w:name w:val="网格表 1 浅色1"/>
    <w:basedOn w:val="2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semiHidden/>
    <w:qFormat/>
    <w:uiPriority w:val="99"/>
    <w:rPr>
      <w:rFonts w:ascii="@仿宋_GB2312" w:hAnsi="@仿宋_GB2312" w:eastAsia="@仿宋_GB2312" w:cs="@仿宋_GB2312"/>
      <w:szCs w:val="20"/>
    </w:rPr>
  </w:style>
  <w:style w:type="character" w:customStyle="1" w:styleId="42">
    <w:name w:val="日期 字符1"/>
    <w:link w:val="13"/>
    <w:qFormat/>
    <w:uiPriority w:val="0"/>
    <w:rPr>
      <w:rFonts w:ascii="Arial" w:hAnsi="Arial" w:eastAsia="宋体" w:cs="Arial"/>
      <w:b/>
      <w:sz w:val="28"/>
      <w:szCs w:val="20"/>
    </w:rPr>
  </w:style>
  <w:style w:type="character" w:customStyle="1" w:styleId="43">
    <w:name w:val="纯文本 Char1"/>
    <w:qFormat/>
    <w:locked/>
    <w:uiPriority w:val="99"/>
    <w:rPr>
      <w:rFonts w:ascii="Arial" w:hAnsi="Arial" w:eastAsia="Arial"/>
      <w:kern w:val="2"/>
      <w:sz w:val="21"/>
      <w:lang w:val="en-US" w:eastAsia="zh-CN" w:bidi="ar-SA"/>
    </w:rPr>
  </w:style>
  <w:style w:type="character" w:customStyle="1" w:styleId="44">
    <w:name w:val="批注文字 Char"/>
    <w:basedOn w:val="25"/>
    <w:semiHidden/>
    <w:qFormat/>
    <w:uiPriority w:val="99"/>
    <w:rPr>
      <w:rFonts w:ascii="@仿宋_GB2312" w:hAnsi="@仿宋_GB2312" w:eastAsia="@仿宋_GB2312" w:cs="@仿宋_GB2312"/>
      <w:szCs w:val="20"/>
    </w:rPr>
  </w:style>
  <w:style w:type="character" w:customStyle="1" w:styleId="45">
    <w:name w:val="批注文字 字符"/>
    <w:link w:val="8"/>
    <w:qFormat/>
    <w:uiPriority w:val="0"/>
    <w:rPr>
      <w:rFonts w:ascii="Arial" w:hAnsi="Arial" w:eastAsia="黑体" w:cs="Arial"/>
      <w:szCs w:val="20"/>
    </w:rPr>
  </w:style>
  <w:style w:type="character" w:customStyle="1" w:styleId="46">
    <w:name w:val="标题 1 字符"/>
    <w:basedOn w:val="25"/>
    <w:link w:val="2"/>
    <w:qFormat/>
    <w:uiPriority w:val="9"/>
    <w:rPr>
      <w:rFonts w:ascii="@仿宋_GB2312" w:hAnsi="@仿宋_GB2312" w:eastAsia="@仿宋_GB2312" w:cs="@仿宋_GB2312"/>
      <w:b/>
      <w:bCs/>
      <w:kern w:val="44"/>
      <w:sz w:val="44"/>
      <w:szCs w:val="44"/>
    </w:rPr>
  </w:style>
  <w:style w:type="paragraph" w:customStyle="1" w:styleId="47">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8">
    <w:name w:val="标题 3 字符"/>
    <w:basedOn w:val="25"/>
    <w:link w:val="4"/>
    <w:semiHidden/>
    <w:qFormat/>
    <w:uiPriority w:val="9"/>
    <w:rPr>
      <w:rFonts w:ascii="@仿宋_GB2312" w:hAnsi="@仿宋_GB2312" w:eastAsia="@仿宋_GB2312" w:cs="@仿宋_GB2312"/>
      <w:b/>
      <w:bCs/>
      <w:sz w:val="32"/>
      <w:szCs w:val="32"/>
    </w:rPr>
  </w:style>
  <w:style w:type="character" w:customStyle="1" w:styleId="49">
    <w:name w:val="fontstyle01"/>
    <w:basedOn w:val="25"/>
    <w:qFormat/>
    <w:uiPriority w:val="0"/>
    <w:rPr>
      <w:rFonts w:hint="eastAsia" w:ascii="宋体" w:hAnsi="宋体" w:eastAsia="宋体"/>
      <w:color w:val="000000"/>
      <w:sz w:val="22"/>
      <w:szCs w:val="22"/>
    </w:rPr>
  </w:style>
  <w:style w:type="character" w:customStyle="1" w:styleId="50">
    <w:name w:val="fontstyle21"/>
    <w:basedOn w:val="25"/>
    <w:qFormat/>
    <w:uiPriority w:val="0"/>
    <w:rPr>
      <w:rFonts w:hint="default" w:ascii="TimesNewRomanPSMT" w:hAnsi="TimesNewRomanPSMT"/>
      <w:color w:val="000000"/>
      <w:sz w:val="22"/>
      <w:szCs w:val="22"/>
    </w:rPr>
  </w:style>
  <w:style w:type="character" w:customStyle="1" w:styleId="51">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2">
    <w:name w:val="标题 4 字符"/>
    <w:basedOn w:val="25"/>
    <w:semiHidden/>
    <w:qFormat/>
    <w:uiPriority w:val="9"/>
    <w:rPr>
      <w:rFonts w:asciiTheme="majorHAnsi" w:hAnsiTheme="majorHAnsi" w:eastAsiaTheme="majorEastAsia" w:cstheme="majorBidi"/>
      <w:b/>
      <w:bCs/>
      <w:sz w:val="28"/>
      <w:szCs w:val="28"/>
    </w:rPr>
  </w:style>
  <w:style w:type="character" w:customStyle="1" w:styleId="53">
    <w:name w:val="标题 4 字符1"/>
    <w:link w:val="5"/>
    <w:qFormat/>
    <w:uiPriority w:val="0"/>
    <w:rPr>
      <w:rFonts w:ascii="@仿宋_GB2312" w:hAnsi="@仿宋_GB2312" w:eastAsia="@仿宋_GB2312" w:cs="@仿宋_GB2312"/>
      <w:b/>
      <w:bCs/>
      <w:sz w:val="28"/>
      <w:szCs w:val="28"/>
    </w:rPr>
  </w:style>
  <w:style w:type="character" w:customStyle="1" w:styleId="54">
    <w:name w:val="标题 4 Char"/>
    <w:qFormat/>
    <w:uiPriority w:val="0"/>
    <w:rPr>
      <w:rFonts w:ascii="Arial" w:hAnsi="Arial" w:eastAsia="Arial"/>
      <w:b/>
      <w:bCs/>
      <w:kern w:val="2"/>
      <w:sz w:val="28"/>
      <w:szCs w:val="28"/>
      <w:lang w:val="en-US" w:eastAsia="zh-CN" w:bidi="ar-SA"/>
    </w:rPr>
  </w:style>
  <w:style w:type="table" w:customStyle="1" w:styleId="55">
    <w:name w:val="网格型1"/>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6">
    <w:name w:val="Table Paragraph"/>
    <w:basedOn w:val="1"/>
    <w:qFormat/>
    <w:uiPriority w:val="1"/>
    <w:rPr>
      <w:rFonts w:ascii="宋体" w:hAnsi="宋体" w:eastAsia="宋体" w:cs="宋体"/>
      <w:lang w:val="zh-CN" w:bidi="zh-CN"/>
    </w:rPr>
  </w:style>
  <w:style w:type="paragraph" w:customStyle="1" w:styleId="57">
    <w:name w:val="List Paragraph1"/>
    <w:basedOn w:val="1"/>
    <w:qFormat/>
    <w:uiPriority w:val="0"/>
    <w:pPr>
      <w:ind w:firstLine="420" w:firstLineChars="200"/>
    </w:pPr>
    <w:rPr>
      <w:rFonts w:ascii="Calibri" w:hAnsi="Calibri" w:eastAsia="宋体" w:cs="Times New Roman"/>
    </w:rPr>
  </w:style>
  <w:style w:type="character" w:customStyle="1" w:styleId="58">
    <w:name w:val="font21"/>
    <w:basedOn w:val="25"/>
    <w:qFormat/>
    <w:uiPriority w:val="0"/>
    <w:rPr>
      <w:rFonts w:hint="eastAsia" w:ascii="宋体" w:hAnsi="宋体" w:eastAsia="宋体" w:cs="宋体"/>
      <w:b/>
      <w:bCs/>
      <w:color w:val="FF0000"/>
      <w:sz w:val="20"/>
      <w:szCs w:val="20"/>
      <w:u w:val="none"/>
    </w:rPr>
  </w:style>
  <w:style w:type="character" w:customStyle="1" w:styleId="59">
    <w:name w:val="文档结构图 字符"/>
    <w:basedOn w:val="25"/>
    <w:link w:val="7"/>
    <w:semiHidden/>
    <w:qFormat/>
    <w:uiPriority w:val="99"/>
    <w:rPr>
      <w:rFonts w:ascii="宋体" w:hAnsi="@仿宋_GB2312" w:cs="@仿宋_GB2312"/>
      <w:kern w:val="2"/>
      <w:sz w:val="18"/>
      <w:szCs w:val="18"/>
    </w:rPr>
  </w:style>
  <w:style w:type="character" w:customStyle="1" w:styleId="60">
    <w:name w:val="批注主题 字符"/>
    <w:basedOn w:val="45"/>
    <w:link w:val="21"/>
    <w:semiHidden/>
    <w:qFormat/>
    <w:uiPriority w:val="99"/>
    <w:rPr>
      <w:rFonts w:ascii="@仿宋_GB2312" w:hAnsi="@仿宋_GB2312" w:eastAsia="@仿宋_GB2312" w:cs="@仿宋_GB2312"/>
      <w:b/>
      <w:bCs/>
      <w:kern w:val="2"/>
      <w:sz w:val="21"/>
      <w:szCs w:val="20"/>
    </w:rPr>
  </w:style>
  <w:style w:type="paragraph" w:customStyle="1" w:styleId="61">
    <w:name w:val="列表段落1"/>
    <w:basedOn w:val="1"/>
    <w:qFormat/>
    <w:uiPriority w:val="34"/>
    <w:pPr>
      <w:spacing w:after="160" w:line="259" w:lineRule="auto"/>
      <w:ind w:left="720"/>
      <w:contextualSpacing/>
    </w:pPr>
    <w:rPr>
      <w:rFonts w:ascii="Calibri" w:hAnsi="Calibri" w:eastAsia="宋体" w:cs="Times New Roman"/>
      <w:kern w:val="0"/>
      <w:sz w:val="22"/>
      <w:szCs w:val="22"/>
      <w:vertAlign w:val="superscript"/>
    </w:rPr>
  </w:style>
  <w:style w:type="table" w:customStyle="1" w:styleId="62">
    <w:name w:val="网格型3"/>
    <w:basedOn w:val="23"/>
    <w:qFormat/>
    <w:uiPriority w:val="39"/>
    <w:rPr>
      <w:rFonts w:asciiTheme="minorHAnsi" w:hAnsiTheme="minorHAnsi" w:eastAsiaTheme="minorEastAsia"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3">
    <w:name w:val="网格型2"/>
    <w:basedOn w:val="23"/>
    <w:qFormat/>
    <w:uiPriority w:val="39"/>
    <w:rPr>
      <w:rFonts w:ascii="Calibri" w:hAnsi="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5">
    <w:name w:val="WPSOffice手动目录 1"/>
    <w:qFormat/>
    <w:uiPriority w:val="0"/>
    <w:rPr>
      <w:rFonts w:ascii="Times New Roman" w:hAnsi="Times New Roman" w:eastAsia="宋体" w:cs="Times New Roman"/>
      <w:lang w:val="en-US" w:eastAsia="zh-CN" w:bidi="ar-SA"/>
    </w:rPr>
  </w:style>
  <w:style w:type="paragraph" w:customStyle="1" w:styleId="66">
    <w:name w:val="修订1"/>
    <w:hidden/>
    <w:semiHidden/>
    <w:qFormat/>
    <w:uiPriority w:val="99"/>
    <w:rPr>
      <w:rFonts w:ascii="@仿宋_GB2312" w:hAnsi="@仿宋_GB2312" w:eastAsia="@仿宋_GB2312" w:cs="@仿宋_GB2312"/>
      <w:kern w:val="2"/>
      <w:sz w:val="21"/>
      <w:lang w:val="en-US" w:eastAsia="zh-CN" w:bidi="ar-SA"/>
    </w:rPr>
  </w:style>
  <w:style w:type="paragraph" w:customStyle="1" w:styleId="67">
    <w:name w:val="修订2"/>
    <w:hidden/>
    <w:semiHidden/>
    <w:qFormat/>
    <w:uiPriority w:val="99"/>
    <w:rPr>
      <w:rFonts w:ascii="@仿宋_GB2312" w:hAnsi="@仿宋_GB2312" w:eastAsia="@仿宋_GB2312" w:cs="@仿宋_GB2312"/>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6618</Words>
  <Characters>37724</Characters>
  <Lines>314</Lines>
  <Paragraphs>88</Paragraphs>
  <TotalTime>3</TotalTime>
  <ScaleCrop>false</ScaleCrop>
  <LinksUpToDate>false</LinksUpToDate>
  <CharactersWithSpaces>44254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2022-05-25T12:12:00Z</dcterms:created>
  <dc:creator>Administrator</dc:creator>
  <cp:lastModifiedBy>冰河洗剑</cp:lastModifiedBy>
  <cp:lastPrinted>2021-06-16T12:46:00Z</cp:lastPrinted>
  <dcterms:modified xsi:type="dcterms:W3CDTF">2023-12-25T03:35:05Z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FCF889BECBC546EC87DD33241FFBBEEC</vt:lpwstr>
  </property>
</Properties>
</file>