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1"/>
        <w:rPr>
          <w:rFonts w:ascii="宋体" w:hAnsi="宋体" w:eastAsia="宋体"/>
          <w:b/>
          <w:sz w:val="28"/>
        </w:rPr>
      </w:pPr>
      <w:bookmarkStart w:id="1" w:name="_GoBack"/>
      <w:bookmarkEnd w:id="1"/>
      <w:bookmarkStart w:id="0" w:name="_Toc6753"/>
      <w:r>
        <w:rPr>
          <w:rFonts w:hint="eastAsia" w:ascii="宋体" w:hAnsi="宋体" w:eastAsia="宋体"/>
          <w:b/>
          <w:sz w:val="28"/>
        </w:rPr>
        <w:t>采购需求</w:t>
      </w:r>
      <w:bookmarkEnd w:id="0"/>
    </w:p>
    <w:p>
      <w:pPr>
        <w:spacing w:line="360" w:lineRule="auto"/>
        <w:jc w:val="left"/>
        <w:rPr>
          <w:rFonts w:ascii="宋体" w:hAnsi="宋体" w:eastAsia="宋体"/>
          <w:b/>
          <w:sz w:val="24"/>
        </w:rPr>
      </w:pPr>
      <w:r>
        <w:rPr>
          <w:rFonts w:hint="eastAsia" w:ascii="宋体" w:hAnsi="宋体" w:eastAsia="宋体"/>
          <w:b/>
          <w:sz w:val="24"/>
        </w:rPr>
        <w:t>前注：</w:t>
      </w:r>
    </w:p>
    <w:p>
      <w:pPr>
        <w:spacing w:line="360" w:lineRule="auto"/>
        <w:ind w:firstLine="435"/>
        <w:jc w:val="left"/>
        <w:rPr>
          <w:rFonts w:hint="eastAsia" w:ascii="宋体" w:hAnsi="宋体" w:eastAsia="宋体" w:cs="宋体"/>
          <w:b/>
          <w:color w:val="FF0000"/>
          <w:sz w:val="24"/>
          <w:szCs w:val="18"/>
        </w:rPr>
      </w:pPr>
      <w:r>
        <w:rPr>
          <w:rFonts w:ascii="宋体" w:hAnsi="宋体" w:eastAsia="宋体"/>
          <w:sz w:val="24"/>
        </w:rPr>
        <w:t>本采购需求中提出的服务方案仅为参考，如无明确限制，</w:t>
      </w:r>
      <w:r>
        <w:rPr>
          <w:rFonts w:hint="eastAsia" w:ascii="宋体" w:hAnsi="宋体" w:eastAsia="宋体"/>
          <w:sz w:val="24"/>
        </w:rPr>
        <w:t>供应商</w:t>
      </w:r>
      <w:r>
        <w:rPr>
          <w:rFonts w:ascii="宋体" w:hAnsi="宋体" w:eastAsia="宋体"/>
          <w:sz w:val="24"/>
        </w:rPr>
        <w:t>可以进行优化，提供满足采购人实际需要的更优（或者性能实质上不低于的）服务方案，且此方案须经</w:t>
      </w:r>
      <w:r>
        <w:rPr>
          <w:rFonts w:hint="eastAsia" w:ascii="宋体" w:hAnsi="宋体" w:eastAsia="宋体"/>
          <w:sz w:val="24"/>
        </w:rPr>
        <w:t>磋商小组</w:t>
      </w:r>
      <w:r>
        <w:rPr>
          <w:rFonts w:ascii="宋体" w:hAnsi="宋体" w:eastAsia="宋体"/>
          <w:sz w:val="24"/>
        </w:rPr>
        <w:t>评审认可</w:t>
      </w:r>
      <w:r>
        <w:rPr>
          <w:rFonts w:hint="eastAsia" w:ascii="宋体" w:hAnsi="宋体" w:eastAsia="宋体"/>
          <w:sz w:val="24"/>
        </w:rPr>
        <w:t>。</w:t>
      </w:r>
    </w:p>
    <w:p>
      <w:pPr>
        <w:spacing w:line="360" w:lineRule="auto"/>
        <w:ind w:firstLine="437"/>
        <w:jc w:val="left"/>
        <w:rPr>
          <w:rFonts w:ascii="宋体" w:hAnsi="宋体" w:eastAsia="宋体"/>
          <w:b/>
          <w:sz w:val="24"/>
          <w:szCs w:val="18"/>
        </w:rPr>
      </w:pPr>
      <w:r>
        <w:rPr>
          <w:rFonts w:hint="eastAsia" w:ascii="宋体" w:hAnsi="宋体" w:eastAsia="宋体"/>
          <w:b/>
          <w:sz w:val="24"/>
          <w:szCs w:val="18"/>
        </w:rPr>
        <w:t>一、采购需求前附表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pPr>
              <w:pStyle w:val="6"/>
              <w:pBdr>
                <w:bottom w:val="none" w:color="auto" w:sz="0" w:space="0"/>
              </w:pBdr>
              <w:tabs>
                <w:tab w:val="clear" w:pos="4153"/>
                <w:tab w:val="clear" w:pos="8306"/>
              </w:tabs>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25" w:type="dxa"/>
            <w:noWrap w:val="0"/>
            <w:vAlign w:val="center"/>
          </w:tcPr>
          <w:p>
            <w:pPr>
              <w:pStyle w:val="7"/>
              <w:widowControl w:val="0"/>
              <w:spacing w:before="0" w:beforeAutospacing="0" w:after="0" w:afterAutospacing="0" w:line="360" w:lineRule="auto"/>
              <w:rPr>
                <w:rFonts w:hint="eastAsia" w:ascii="宋体" w:hAnsi="宋体" w:eastAsia="宋体"/>
                <w:bCs w:val="0"/>
                <w:sz w:val="24"/>
              </w:rPr>
            </w:pPr>
            <w:r>
              <w:rPr>
                <w:rFonts w:hint="eastAsia" w:ascii="宋体" w:hAnsi="宋体" w:eastAsia="宋体"/>
                <w:bCs w:val="0"/>
                <w:sz w:val="24"/>
              </w:rPr>
              <w:t>内容</w:t>
            </w:r>
          </w:p>
        </w:tc>
        <w:tc>
          <w:tcPr>
            <w:tcW w:w="5466" w:type="dxa"/>
            <w:noWrap w:val="0"/>
            <w:vAlign w:val="center"/>
          </w:tcPr>
          <w:p>
            <w:pPr>
              <w:pStyle w:val="7"/>
              <w:widowControl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pPr>
              <w:pStyle w:val="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25" w:type="dxa"/>
            <w:noWrap w:val="0"/>
            <w:vAlign w:val="center"/>
          </w:tcPr>
          <w:p>
            <w:pPr>
              <w:pStyle w:val="7"/>
              <w:widowControl w:val="0"/>
              <w:spacing w:before="0" w:beforeAutospacing="0" w:after="0" w:afterAutospacing="0" w:line="360" w:lineRule="exact"/>
              <w:rPr>
                <w:rFonts w:ascii="宋体" w:hAnsi="宋体" w:eastAsia="宋体"/>
                <w:b w:val="0"/>
                <w:sz w:val="24"/>
              </w:rPr>
            </w:pPr>
            <w:r>
              <w:rPr>
                <w:rFonts w:hint="eastAsia" w:ascii="宋体" w:hAnsi="宋体" w:eastAsia="宋体" w:cs="宋体"/>
                <w:b w:val="0"/>
                <w:sz w:val="24"/>
              </w:rPr>
              <w:t>付款方式</w:t>
            </w:r>
          </w:p>
        </w:tc>
        <w:tc>
          <w:tcPr>
            <w:tcW w:w="5466" w:type="dxa"/>
            <w:noWrap w:val="0"/>
            <w:vAlign w:val="center"/>
          </w:tcPr>
          <w:p>
            <w:pPr>
              <w:pStyle w:val="7"/>
              <w:widowControl w:val="0"/>
              <w:spacing w:before="0" w:beforeAutospacing="0" w:after="0" w:afterAutospacing="0" w:line="360" w:lineRule="auto"/>
              <w:jc w:val="both"/>
              <w:rPr>
                <w:rFonts w:hint="eastAsia" w:ascii="宋体" w:hAnsi="宋体" w:eastAsia="宋体" w:cs="宋体"/>
                <w:b w:val="0"/>
                <w:bCs w:val="0"/>
                <w:sz w:val="24"/>
                <w:szCs w:val="24"/>
              </w:rPr>
            </w:pPr>
            <w:r>
              <w:rPr>
                <w:rFonts w:hint="eastAsia" w:ascii="宋体" w:hAnsi="宋体" w:eastAsia="宋体" w:cs="宋体"/>
                <w:b w:val="0"/>
                <w:bCs w:val="0"/>
                <w:sz w:val="24"/>
                <w:szCs w:val="24"/>
              </w:rPr>
              <w:t>次月支付前月全款。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004" w:type="dxa"/>
            <w:noWrap w:val="0"/>
            <w:vAlign w:val="center"/>
          </w:tcPr>
          <w:p>
            <w:pPr>
              <w:pStyle w:val="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25" w:type="dxa"/>
            <w:noWrap w:val="0"/>
            <w:vAlign w:val="center"/>
          </w:tcPr>
          <w:p>
            <w:pPr>
              <w:pStyle w:val="7"/>
              <w:widowControl w:val="0"/>
              <w:spacing w:before="0" w:beforeAutospacing="0" w:after="0" w:afterAutospacing="0" w:line="360" w:lineRule="exact"/>
              <w:rPr>
                <w:rFonts w:ascii="宋体" w:hAnsi="宋体" w:eastAsia="宋体"/>
                <w:b w:val="0"/>
                <w:sz w:val="24"/>
              </w:rPr>
            </w:pPr>
            <w:r>
              <w:rPr>
                <w:rFonts w:hint="eastAsia" w:ascii="宋体" w:hAnsi="宋体" w:eastAsia="宋体" w:cs="宋体"/>
                <w:b w:val="0"/>
                <w:sz w:val="24"/>
              </w:rPr>
              <w:t>服务地点</w:t>
            </w:r>
          </w:p>
        </w:tc>
        <w:tc>
          <w:tcPr>
            <w:tcW w:w="5466" w:type="dxa"/>
            <w:noWrap w:val="0"/>
            <w:vAlign w:val="center"/>
          </w:tcPr>
          <w:p>
            <w:pPr>
              <w:pStyle w:val="7"/>
              <w:widowControl w:val="0"/>
              <w:spacing w:before="0" w:beforeAutospacing="0" w:after="0" w:afterAutospacing="0" w:line="360" w:lineRule="auto"/>
              <w:jc w:val="both"/>
              <w:rPr>
                <w:rFonts w:hint="eastAsia" w:ascii="宋体" w:hAnsi="宋体" w:eastAsia="宋体" w:cs="宋体"/>
                <w:b w:val="0"/>
                <w:bCs w:val="0"/>
                <w:sz w:val="24"/>
                <w:szCs w:val="24"/>
              </w:rPr>
            </w:pPr>
            <w:r>
              <w:rPr>
                <w:rFonts w:hint="eastAsia" w:ascii="宋体" w:hAnsi="宋体" w:eastAsia="宋体" w:cs="宋体"/>
                <w:b w:val="0"/>
                <w:bCs w:val="0"/>
                <w:sz w:val="24"/>
                <w:szCs w:val="24"/>
              </w:rPr>
              <w:t>安徽省疾病预防控制中心或其指定地点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pPr>
              <w:pStyle w:val="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25" w:type="dxa"/>
            <w:noWrap w:val="0"/>
            <w:vAlign w:val="center"/>
          </w:tcPr>
          <w:p>
            <w:pPr>
              <w:pStyle w:val="7"/>
              <w:widowControl w:val="0"/>
              <w:spacing w:before="0" w:beforeAutospacing="0" w:after="0" w:afterAutospacing="0" w:line="360" w:lineRule="exact"/>
              <w:rPr>
                <w:rFonts w:ascii="宋体" w:hAnsi="宋体" w:eastAsia="宋体"/>
                <w:b w:val="0"/>
                <w:sz w:val="24"/>
              </w:rPr>
            </w:pPr>
            <w:r>
              <w:rPr>
                <w:rFonts w:hint="eastAsia" w:ascii="宋体" w:hAnsi="宋体" w:eastAsia="宋体" w:cs="宋体"/>
                <w:b w:val="0"/>
                <w:sz w:val="24"/>
              </w:rPr>
              <w:t>服务期限</w:t>
            </w:r>
          </w:p>
        </w:tc>
        <w:tc>
          <w:tcPr>
            <w:tcW w:w="5466" w:type="dxa"/>
            <w:noWrap w:val="0"/>
            <w:vAlign w:val="center"/>
          </w:tcPr>
          <w:p>
            <w:pPr>
              <w:pStyle w:val="7"/>
              <w:widowControl w:val="0"/>
              <w:spacing w:before="0" w:beforeAutospacing="0" w:after="0" w:afterAutospacing="0" w:line="360" w:lineRule="auto"/>
              <w:jc w:val="both"/>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val="en-US" w:eastAsia="zh-CN"/>
              </w:rPr>
              <w:t>合同签订之日起</w:t>
            </w:r>
            <w:r>
              <w:rPr>
                <w:rFonts w:hint="eastAsia" w:ascii="宋体" w:hAnsi="宋体" w:eastAsia="宋体" w:cs="宋体"/>
                <w:b w:val="0"/>
                <w:bCs w:val="0"/>
                <w:sz w:val="24"/>
                <w:szCs w:val="24"/>
              </w:rPr>
              <w:t>1年</w:t>
            </w:r>
            <w:r>
              <w:rPr>
                <w:rFonts w:hint="eastAsia" w:ascii="宋体" w:hAnsi="宋体" w:eastAsia="宋体" w:cs="宋体"/>
                <w:b w:val="0"/>
                <w:bCs w:val="0"/>
                <w:sz w:val="24"/>
                <w:szCs w:val="24"/>
                <w:lang w:eastAsia="zh-CN"/>
              </w:rPr>
              <w:t>。</w:t>
            </w:r>
          </w:p>
        </w:tc>
      </w:tr>
    </w:tbl>
    <w:p>
      <w:pPr>
        <w:spacing w:line="360" w:lineRule="auto"/>
        <w:ind w:firstLine="482" w:firstLineChars="200"/>
        <w:rPr>
          <w:rFonts w:hint="eastAsia" w:ascii="宋体" w:hAnsi="宋体" w:eastAsia="宋体" w:cs="宋体"/>
          <w:b/>
          <w:sz w:val="24"/>
          <w:szCs w:val="18"/>
        </w:rPr>
      </w:pPr>
      <w:r>
        <w:rPr>
          <w:rFonts w:hint="eastAsia" w:ascii="宋体" w:hAnsi="宋体" w:eastAsia="宋体" w:cs="宋体"/>
          <w:b/>
          <w:sz w:val="24"/>
          <w:szCs w:val="18"/>
        </w:rPr>
        <w:t>二、项目概况</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安徽省疾病预防控制中心出于方便职工上下班，确保工作有序，降低运营成本等考虑，拟通过采购确定一家客运服务企业作为交通班车租赁服务方。</w:t>
      </w:r>
    </w:p>
    <w:p>
      <w:pPr>
        <w:spacing w:line="360" w:lineRule="auto"/>
        <w:ind w:firstLine="482" w:firstLineChars="200"/>
        <w:rPr>
          <w:rFonts w:hint="eastAsia" w:ascii="宋体" w:hAnsi="宋体" w:eastAsia="宋体" w:cs="宋体"/>
          <w:b/>
          <w:sz w:val="24"/>
          <w:szCs w:val="18"/>
        </w:rPr>
      </w:pPr>
      <w:r>
        <w:rPr>
          <w:rFonts w:hint="eastAsia" w:ascii="宋体" w:hAnsi="宋体" w:eastAsia="宋体" w:cs="宋体"/>
          <w:b/>
          <w:sz w:val="24"/>
          <w:szCs w:val="18"/>
        </w:rPr>
        <w:t>三、服务需求</w:t>
      </w:r>
    </w:p>
    <w:p>
      <w:pPr>
        <w:spacing w:line="360" w:lineRule="auto"/>
        <w:ind w:firstLine="482" w:firstLineChars="200"/>
        <w:rPr>
          <w:rFonts w:hint="eastAsia" w:ascii="宋体" w:hAnsi="宋体" w:eastAsia="宋体" w:cs="宋体"/>
          <w:b/>
          <w:sz w:val="24"/>
          <w:szCs w:val="18"/>
        </w:rPr>
      </w:pPr>
      <w:r>
        <w:rPr>
          <w:rFonts w:hint="eastAsia" w:ascii="宋体" w:hAnsi="宋体" w:eastAsia="宋体" w:cs="宋体"/>
          <w:b/>
          <w:sz w:val="24"/>
          <w:szCs w:val="18"/>
        </w:rPr>
        <w:t>（一）班车路线内容</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1.日常交通班车及车辆座位要求</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日常（上下班）交通班车2条线路（45-51座，不含驾驶座）。每个工作日（节假日除外）上午8:20发车，下午17:10发车，按原路线反向行驶。线路如下：</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1号线：芜湖路377号--南七里站--单位。</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2号线：安徽省胸科医院--黄山路与合作化路交口--单位。</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以上二条交通线路，如采购人在法定节假日期间有用车需求，成交供应商应满足采购人要求，费用按固定单价据实结算。</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2.临时用车</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在合同期内，采购人如有其它临时性用车需求，成交供应商应满足采购人要求。费用由双方友好协商，其中市区内短暂用车每年免费使用6次，其余使用平均费用应不高于成交价格.</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3.在服务期限内，若因人员变化或首次制定站点调整，由采购人以书面形式提前5个工作日通知成交供应商，成交供应商不得以不知情或违约等原因拒绝，变更后的路线其据实结算的固定单价维持不变。</w:t>
      </w:r>
    </w:p>
    <w:p>
      <w:pPr>
        <w:spacing w:line="360" w:lineRule="auto"/>
        <w:ind w:firstLine="482" w:firstLineChars="200"/>
        <w:rPr>
          <w:rFonts w:hint="eastAsia" w:ascii="宋体" w:hAnsi="宋体" w:eastAsia="宋体" w:cs="宋体"/>
          <w:b/>
          <w:sz w:val="24"/>
          <w:szCs w:val="18"/>
        </w:rPr>
      </w:pPr>
      <w:r>
        <w:rPr>
          <w:rFonts w:hint="eastAsia" w:ascii="宋体" w:hAnsi="宋体" w:eastAsia="宋体" w:cs="宋体"/>
          <w:b/>
          <w:sz w:val="24"/>
          <w:szCs w:val="18"/>
        </w:rPr>
        <w:t>（二）车辆及驾驶员要求</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1.拟配备的驾驶员至少2人，必须持有A1型驾驶证。年龄不超过55岁。具有5年及以上的大型载客汽车的驾驶经验（年限以驾驶证中“初次领证日期”计算），且无酒驾、醉驾、毒驾及重大交通责任事故记录等其他违法违规记录。</w:t>
      </w:r>
      <w:r>
        <w:rPr>
          <w:rFonts w:hint="eastAsia" w:ascii="宋体" w:hAnsi="宋体" w:eastAsia="宋体" w:cs="宋体"/>
          <w:b/>
          <w:sz w:val="24"/>
          <w:szCs w:val="18"/>
        </w:rPr>
        <w:t>响应文件中提供驾驶人员名单和驾驶证扫描件。</w:t>
      </w:r>
      <w:r>
        <w:rPr>
          <w:rFonts w:hint="eastAsia" w:ascii="宋体" w:hAnsi="宋体" w:eastAsia="宋体" w:cs="宋体"/>
          <w:sz w:val="24"/>
          <w:szCs w:val="18"/>
        </w:rPr>
        <w:t>服务期间不得随意调整驾驶员，确需调整的，应征得采购人同意且新驾驶员须符合本条规定。若驾驶员因服务态度、误点等被投诉三次以上，成交供应商应无条件更换驾驶员。</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2.配备45-51座（不含驾驶座）空调客车2辆。</w:t>
      </w:r>
      <w:r>
        <w:rPr>
          <w:rFonts w:hint="eastAsia" w:ascii="宋体" w:hAnsi="宋体" w:eastAsia="宋体" w:cs="宋体"/>
          <w:b/>
          <w:bCs/>
          <w:sz w:val="24"/>
          <w:szCs w:val="18"/>
        </w:rPr>
        <w:t>响应文件中须提供拟配备车辆的行驶证扫描件及车辆彩色照片。行驶证登记所有人须为</w:t>
      </w:r>
      <w:r>
        <w:rPr>
          <w:rFonts w:hint="eastAsia" w:ascii="宋体" w:hAnsi="宋体" w:eastAsia="宋体" w:cs="宋体"/>
          <w:b/>
          <w:bCs/>
          <w:sz w:val="24"/>
          <w:szCs w:val="18"/>
          <w:lang w:val="en-US" w:eastAsia="zh-CN"/>
        </w:rPr>
        <w:t>响应</w:t>
      </w:r>
      <w:r>
        <w:rPr>
          <w:rFonts w:hint="eastAsia" w:ascii="宋体" w:hAnsi="宋体" w:eastAsia="宋体" w:cs="宋体"/>
          <w:b/>
          <w:bCs/>
          <w:sz w:val="24"/>
          <w:szCs w:val="18"/>
        </w:rPr>
        <w:t>供应商。</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3.成交供应商提供租赁服务的车辆，均为交通部目录中的定型产品，在2020年1月1日后生产的绿标车，且性能良好的自有空调客车。</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4. 成交供应商提供租赁服务的车辆一经确定，在合同期内不得更改，特殊情况由双方协商一致解决。</w:t>
      </w:r>
      <w:r>
        <w:rPr>
          <w:rFonts w:hint="eastAsia" w:ascii="宋体" w:hAnsi="宋体" w:eastAsia="宋体" w:cs="宋体"/>
          <w:b/>
          <w:bCs/>
          <w:sz w:val="24"/>
          <w:szCs w:val="18"/>
        </w:rPr>
        <w:t>客车必须办理合肥市单位大客车市区通行证。</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5. 成交供应商提供租赁服务的车辆，应向保险公司投保交强险、车损险、第三者责任险（保额不低于100万元），客运承运人责任险（保额不低于50万元/座），费用均由成交供应商承担。</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6.成交供应商在提供客运服务过程中所发生的一切费用由成交供应商自行承担。</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7.成交供应商提供租赁服务的车辆，应符合国家规定安全环保等要求。车辆在使用期间如确需维修、保养，或年审、季审、接受定期检审及其它经采购人认可的合理因素而需要暂停运行时，成交供应商必须调派同等条件以上的车辆（先经采购人认可）供采购人使用。</w:t>
      </w:r>
    </w:p>
    <w:p>
      <w:pPr>
        <w:spacing w:line="360" w:lineRule="auto"/>
        <w:ind w:firstLine="480" w:firstLineChars="200"/>
        <w:rPr>
          <w:rFonts w:hint="eastAsia" w:ascii="宋体" w:hAnsi="宋体" w:eastAsia="宋体" w:cs="宋体"/>
          <w:sz w:val="24"/>
          <w:szCs w:val="18"/>
        </w:rPr>
      </w:pPr>
      <w:r>
        <w:rPr>
          <w:rFonts w:hint="eastAsia" w:ascii="宋体" w:hAnsi="宋体" w:eastAsia="宋体" w:cs="宋体"/>
          <w:sz w:val="24"/>
          <w:szCs w:val="18"/>
        </w:rPr>
        <w:t>8.成交供应商提供租赁服务的车辆，必须车型统一、颜色统一。车厢内外整洁卫生、车窗明亮，且应做到每日清洁；定期对车厢进行消毒，喷洒空气清新剂；每个座椅必须配备便于拆洗方便的座套，每月至少更换一次，保持洁净。</w:t>
      </w:r>
    </w:p>
    <w:p>
      <w:pPr>
        <w:spacing w:line="360" w:lineRule="auto"/>
        <w:ind w:firstLine="482" w:firstLineChars="200"/>
        <w:rPr>
          <w:rFonts w:hint="eastAsia" w:ascii="宋体" w:hAnsi="宋体" w:eastAsia="宋体" w:cs="宋体"/>
          <w:b/>
          <w:bCs/>
          <w:sz w:val="24"/>
          <w:szCs w:val="18"/>
        </w:rPr>
      </w:pPr>
      <w:r>
        <w:rPr>
          <w:rFonts w:hint="eastAsia" w:ascii="宋体" w:hAnsi="宋体" w:eastAsia="宋体" w:cs="宋体"/>
          <w:b/>
          <w:bCs/>
          <w:sz w:val="24"/>
          <w:szCs w:val="18"/>
        </w:rPr>
        <w:t>9.具有道路运输经营许可证(经营范围:省际客运)。</w:t>
      </w:r>
    </w:p>
    <w:p>
      <w:pPr>
        <w:spacing w:line="360" w:lineRule="auto"/>
        <w:ind w:firstLine="482" w:firstLineChars="200"/>
        <w:rPr>
          <w:rFonts w:hint="eastAsia" w:ascii="宋体" w:hAnsi="宋体" w:eastAsia="宋体" w:cs="宋体"/>
          <w:b/>
          <w:sz w:val="24"/>
          <w:szCs w:val="18"/>
        </w:rPr>
      </w:pPr>
      <w:r>
        <w:rPr>
          <w:rFonts w:hint="eastAsia" w:ascii="宋体" w:hAnsi="宋体" w:eastAsia="宋体" w:cs="宋体"/>
          <w:b/>
          <w:sz w:val="24"/>
          <w:szCs w:val="18"/>
        </w:rPr>
        <w:t>四、其他要求</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1.合同期内，成交供应商应当指定专人与采购人的项目负责人联系，并按响应文件中的《服务保障方案和承诺》管理车辆及驾驶员。</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2.成交供应商驾驶员须遵守交通安全相关法律法规，确保安全行驶。成交供应商驾驶员应遵守采购人的各项管理制度。</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3.成交供应商驾驶员应素质高、技术好、仪表整洁大方、服务热情。能按章、按本合同约定行车，保证车况良好，车容干净整洁。</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4.成交供应商必须保证车辆按约定线路安全、正点行驶。</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5.如遇道路建设、采购人要求等事由，引起线路变化，成交供应商应完全按照采购人要求运行车辆。若因线路变化，导致运行距离增加或减少，固定单价不作调整。</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6.合同期内，成交供应商须向采购人提供履约保证金，金额见供应商须知前附表。</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7.成交供应商在运营过程中出现车辆故障或交通事故等原因有可能影响采购人员工不能按时上班时，车内员工可以四人一辆出租车为标准乘坐出租车到单位，由此产生的交通费用由成交供应商承担。采购人凭出租车客运发票要求成交供应商在两个工作日内予以结算。若成交供应商未按时向采购人结算此款项，采购人可以从履约保证金中优先扣除并通知成交供应商。</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下班时如发生上述情况，成交供应商必须保证三十分钟之内将救急车安排到现场，如三十分钟不能到位，车内职工可以四人一辆出租车为标准乘坐出租车到目的地，由此产生的费用由成交供应商承担，并在两个工作日内凭出租车客运发票向采购人结算。若成交供应商未能按时向采购人结算则采购人可以从履约保证金中优先扣除并通知成交供应商。</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8.因成交供应商车辆未正点发车（正点时间按合同约定），造成职工上班误点，每发生一次误点，采购人有权要求成交供应商支付当月费用的5%作为违约金，误点累计达三次，采购人有权不支付当月的合同费用，且采购人有权单方面解除合同。</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成交供应商车辆发车正点，途中遇到道路堵塞等不可抗拒因素，驾驶员应向采购人及时通报，并有车上员工五人以上签字证明书面材料，可免除违约责任。</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9.在合同履行过程中，若发生交通事故等情况，其一切经济责任和法律责任均由成交供应商承担。在运营过程中，由于成交供应商驾驶员驾驶不当、车辆自身故障等原因造成采购人员工伤亡的，成交供应商承担侵权责任并负担由此产生的一切费用。若成交供应商未及时向采购人支付此相关费用，则采购人可从履约保证金中优先支付并通知成交供应商，不足部分成交供应商需继续补足。</w:t>
      </w:r>
    </w:p>
    <w:p>
      <w:pPr>
        <w:spacing w:line="360" w:lineRule="auto"/>
        <w:ind w:firstLine="437"/>
        <w:rPr>
          <w:rFonts w:hint="eastAsia" w:ascii="宋体" w:hAnsi="宋体" w:eastAsia="宋体" w:cs="宋体"/>
          <w:sz w:val="24"/>
        </w:rPr>
      </w:pPr>
      <w:r>
        <w:rPr>
          <w:rFonts w:hint="eastAsia" w:ascii="宋体" w:hAnsi="宋体" w:eastAsia="宋体" w:cs="宋体"/>
          <w:color w:val="000000"/>
          <w:sz w:val="24"/>
        </w:rPr>
        <w:t>10.如遇市场油价波动，导致运行成本增加或减少，固定单价不作调整。</w:t>
      </w:r>
    </w:p>
    <w:p>
      <w:pPr>
        <w:spacing w:line="360" w:lineRule="auto"/>
        <w:ind w:firstLine="437"/>
        <w:jc w:val="left"/>
        <w:rPr>
          <w:rFonts w:hint="eastAsia" w:ascii="宋体" w:hAnsi="宋体" w:eastAsia="宋体" w:cs="宋体"/>
          <w:b/>
          <w:sz w:val="24"/>
          <w:szCs w:val="24"/>
        </w:rPr>
      </w:pPr>
      <w:r>
        <w:rPr>
          <w:rFonts w:hint="eastAsia" w:ascii="宋体" w:hAnsi="宋体" w:eastAsia="宋体" w:cs="宋体"/>
          <w:b/>
          <w:sz w:val="24"/>
          <w:szCs w:val="24"/>
          <w:lang w:val="en-US" w:eastAsia="zh-CN"/>
        </w:rPr>
        <w:t>三</w:t>
      </w:r>
      <w:r>
        <w:rPr>
          <w:rFonts w:hint="eastAsia" w:ascii="宋体" w:hAnsi="宋体" w:eastAsia="宋体" w:cs="宋体"/>
          <w:b/>
          <w:sz w:val="24"/>
          <w:szCs w:val="24"/>
        </w:rPr>
        <w:t>、报价</w:t>
      </w:r>
    </w:p>
    <w:p>
      <w:pPr>
        <w:spacing w:line="360" w:lineRule="auto"/>
        <w:ind w:firstLine="470" w:firstLineChars="196"/>
        <w:rPr>
          <w:rFonts w:hint="eastAsia" w:ascii="宋体" w:hAnsi="宋体" w:eastAsia="宋体" w:cs="宋体"/>
          <w:color w:val="000000"/>
          <w:sz w:val="24"/>
        </w:rPr>
      </w:pPr>
      <w:r>
        <w:rPr>
          <w:rFonts w:hint="eastAsia" w:ascii="宋体" w:hAnsi="宋体" w:eastAsia="宋体" w:cs="宋体"/>
          <w:color w:val="000000"/>
          <w:sz w:val="24"/>
        </w:rPr>
        <w:t>本项目</w:t>
      </w:r>
      <w:r>
        <w:rPr>
          <w:rFonts w:hint="eastAsia" w:ascii="宋体" w:hAnsi="宋体" w:eastAsia="宋体" w:cs="宋体"/>
          <w:color w:val="000000"/>
          <w:sz w:val="24"/>
          <w:lang w:eastAsia="zh-CN"/>
        </w:rPr>
        <w:t>按照线路报单价</w:t>
      </w:r>
      <w:r>
        <w:rPr>
          <w:rFonts w:hint="eastAsia" w:ascii="宋体" w:hAnsi="宋体" w:eastAsia="宋体" w:cs="宋体"/>
          <w:color w:val="000000"/>
          <w:sz w:val="24"/>
          <w:lang w:val="en-US" w:eastAsia="zh-CN"/>
        </w:rPr>
        <w:t>与</w:t>
      </w:r>
      <w:r>
        <w:rPr>
          <w:rFonts w:hint="eastAsia" w:ascii="宋体" w:hAnsi="宋体" w:eastAsia="宋体" w:cs="宋体"/>
          <w:color w:val="000000"/>
          <w:sz w:val="24"/>
          <w:lang w:eastAsia="zh-CN"/>
        </w:rPr>
        <w:t>合计单价</w:t>
      </w:r>
      <w:r>
        <w:rPr>
          <w:rFonts w:hint="eastAsia" w:ascii="宋体" w:hAnsi="宋体" w:eastAsia="宋体" w:cs="宋体"/>
          <w:color w:val="000000"/>
          <w:sz w:val="24"/>
        </w:rPr>
        <w:t>，</w:t>
      </w:r>
      <w:r>
        <w:rPr>
          <w:rFonts w:hint="eastAsia" w:ascii="宋体" w:hAnsi="宋体" w:eastAsia="宋体" w:cs="宋体"/>
          <w:color w:val="000000"/>
          <w:sz w:val="24"/>
          <w:lang w:val="en-US" w:eastAsia="zh-CN"/>
        </w:rPr>
        <w:t>具体详见第六章“报价表格式”，单价</w:t>
      </w:r>
      <w:r>
        <w:rPr>
          <w:rFonts w:hint="eastAsia" w:ascii="宋体" w:hAnsi="宋体" w:eastAsia="宋体" w:cs="宋体"/>
          <w:color w:val="000000"/>
          <w:sz w:val="24"/>
        </w:rPr>
        <w:t>包含人工、材料、机械、措施、税金、一定范围内风险费等完成本项目服务内容的全部费用。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auto"/>
    <w:pitch w:val="default"/>
    <w:sig w:usb0="00000000" w:usb1="00000000" w:usb2="0000001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7F382C16"/>
    <w:rsid w:val="7F382C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微软简标宋" w:hAnsi="@微软简标宋" w:eastAsia="@微软简标宋" w:cs="@微软简标宋"/>
      <w:szCs w:val="24"/>
      <w:lang w:val="zh-CN"/>
    </w:rPr>
  </w:style>
  <w:style w:type="paragraph" w:styleId="3">
    <w:name w:val="header"/>
    <w:basedOn w:val="1"/>
    <w:unhideWhenUsed/>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2023-12-06T05:07:00Z</dcterms:created>
  <dc:creator>Xu Zhenwen</dc:creator>
  <cp:lastModifiedBy>Xu Zhenwen</cp:lastModifiedBy>
  <dcterms:modified xsi:type="dcterms:W3CDTF">2023-12-06T07:10:54Z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CEECF7A1D3604D919DEA5D073907EB2C_11</vt:lpwstr>
  </property>
</Properties>
</file>