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numPr>
          <w:ilvl w:val="0"/>
          <w:numId w:val="1"/>
        </w:numPr>
        <w:spacing w:before="0" w:after="0" w:line="460" w:lineRule="exact"/>
        <w:jc w:val="center"/>
        <w:rPr>
          <w:rFonts w:hint="eastAsia" w:ascii="宋体" w:hAnsi="宋体" w:cs="宋体"/>
        </w:rPr>
      </w:pPr>
      <w:bookmarkStart w:id="0" w:name="_Toc69295825"/>
      <w:r>
        <w:rPr>
          <w:rFonts w:hint="eastAsia" w:ascii="宋体" w:hAnsi="宋体" w:cs="宋体"/>
        </w:rPr>
        <w:t>采购内容及总体要求</w:t>
      </w:r>
      <w:bookmarkEnd w:id="0"/>
      <w:bookmarkStart w:id="1" w:name="_Toc5969"/>
    </w:p>
    <w:bookmarkEnd w:id="1"/>
    <w:p>
      <w:pPr>
        <w:jc w:val="center"/>
        <w:outlineLvl w:val="0"/>
        <w:rPr>
          <w:rFonts w:ascii="黑体" w:hAnsi="黑体" w:eastAsia="黑体"/>
          <w:b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（货物类项目专用）</w:t>
      </w:r>
    </w:p>
    <w:p>
      <w:r>
        <w:rPr>
          <w:rFonts w:hint="eastAsia"/>
        </w:rPr>
        <w:t>一、采购项目基本情况</w:t>
      </w:r>
    </w:p>
    <w:tbl>
      <w:tblPr>
        <w:tblStyle w:val="4"/>
        <w:tblW w:w="87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3"/>
        <w:gridCol w:w="2720"/>
        <w:gridCol w:w="1018"/>
        <w:gridCol w:w="1552"/>
        <w:gridCol w:w="24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983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2720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设备名称</w:t>
            </w:r>
          </w:p>
        </w:tc>
        <w:tc>
          <w:tcPr>
            <w:tcW w:w="1018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数量</w:t>
            </w:r>
          </w:p>
        </w:tc>
        <w:tc>
          <w:tcPr>
            <w:tcW w:w="1552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单位</w:t>
            </w:r>
          </w:p>
        </w:tc>
        <w:tc>
          <w:tcPr>
            <w:tcW w:w="2444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83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720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云服务器</w:t>
            </w:r>
          </w:p>
        </w:tc>
        <w:tc>
          <w:tcPr>
            <w:tcW w:w="1018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552" w:type="dxa"/>
            <w:noWrap w:val="0"/>
            <w:vAlign w:val="center"/>
          </w:tcPr>
          <w:p>
            <w:pPr>
              <w:jc w:val="center"/>
              <w:rPr>
                <w:rFonts w:hint="eastAsia"/>
                <w:i/>
              </w:rPr>
            </w:pPr>
            <w:r>
              <w:rPr>
                <w:rFonts w:hint="eastAsia"/>
              </w:rPr>
              <w:t>台</w:t>
            </w:r>
          </w:p>
        </w:tc>
        <w:tc>
          <w:tcPr>
            <w:tcW w:w="2444" w:type="dxa"/>
            <w:noWrap w:val="0"/>
            <w:vAlign w:val="center"/>
          </w:tcPr>
          <w:p>
            <w:pPr>
              <w:jc w:val="center"/>
              <w:rPr>
                <w:i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83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72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学生云终端    </w:t>
            </w:r>
          </w:p>
        </w:tc>
        <w:tc>
          <w:tcPr>
            <w:tcW w:w="1018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69</w:t>
            </w:r>
          </w:p>
        </w:tc>
        <w:tc>
          <w:tcPr>
            <w:tcW w:w="1552" w:type="dxa"/>
            <w:noWrap w:val="0"/>
            <w:vAlign w:val="center"/>
          </w:tcPr>
          <w:p>
            <w:pPr>
              <w:jc w:val="center"/>
              <w:rPr>
                <w:rFonts w:hint="eastAsia"/>
                <w:i/>
                <w:color w:val="FF0000"/>
              </w:rPr>
            </w:pPr>
            <w:r>
              <w:rPr>
                <w:rFonts w:hint="eastAsia"/>
              </w:rPr>
              <w:t>台</w:t>
            </w:r>
          </w:p>
        </w:tc>
        <w:tc>
          <w:tcPr>
            <w:tcW w:w="2444" w:type="dxa"/>
            <w:noWrap w:val="0"/>
            <w:vAlign w:val="center"/>
          </w:tcPr>
          <w:p>
            <w:pPr>
              <w:jc w:val="center"/>
              <w:rPr>
                <w:i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83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2720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云桌面软件</w:t>
            </w:r>
          </w:p>
        </w:tc>
        <w:tc>
          <w:tcPr>
            <w:tcW w:w="1018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70</w:t>
            </w:r>
          </w:p>
        </w:tc>
        <w:tc>
          <w:tcPr>
            <w:tcW w:w="1552" w:type="dxa"/>
            <w:noWrap w:val="0"/>
            <w:vAlign w:val="center"/>
          </w:tcPr>
          <w:p>
            <w:pPr>
              <w:jc w:val="center"/>
              <w:rPr>
                <w:i/>
                <w:color w:val="FF0000"/>
              </w:rPr>
            </w:pPr>
            <w:r>
              <w:rPr>
                <w:rFonts w:hint="eastAsia"/>
              </w:rPr>
              <w:t>套</w:t>
            </w:r>
          </w:p>
        </w:tc>
        <w:tc>
          <w:tcPr>
            <w:tcW w:w="2444" w:type="dxa"/>
            <w:noWrap w:val="0"/>
            <w:vAlign w:val="center"/>
          </w:tcPr>
          <w:p>
            <w:pPr>
              <w:jc w:val="center"/>
              <w:rPr>
                <w:i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83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2720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键盘鼠标</w:t>
            </w:r>
          </w:p>
        </w:tc>
        <w:tc>
          <w:tcPr>
            <w:tcW w:w="1018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70</w:t>
            </w:r>
          </w:p>
        </w:tc>
        <w:tc>
          <w:tcPr>
            <w:tcW w:w="1552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套</w:t>
            </w:r>
          </w:p>
        </w:tc>
        <w:tc>
          <w:tcPr>
            <w:tcW w:w="2444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83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2720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多媒体教学软件</w:t>
            </w:r>
          </w:p>
        </w:tc>
        <w:tc>
          <w:tcPr>
            <w:tcW w:w="1018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552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套</w:t>
            </w:r>
          </w:p>
        </w:tc>
        <w:tc>
          <w:tcPr>
            <w:tcW w:w="2444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83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2720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教师一体机</w:t>
            </w:r>
          </w:p>
        </w:tc>
        <w:tc>
          <w:tcPr>
            <w:tcW w:w="1018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552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台</w:t>
            </w:r>
          </w:p>
        </w:tc>
        <w:tc>
          <w:tcPr>
            <w:tcW w:w="2444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83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2720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接入交换机</w:t>
            </w:r>
          </w:p>
        </w:tc>
        <w:tc>
          <w:tcPr>
            <w:tcW w:w="1018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552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台</w:t>
            </w:r>
          </w:p>
        </w:tc>
        <w:tc>
          <w:tcPr>
            <w:tcW w:w="2444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83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2720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汇聚交换机</w:t>
            </w:r>
          </w:p>
        </w:tc>
        <w:tc>
          <w:tcPr>
            <w:tcW w:w="1018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552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台</w:t>
            </w:r>
          </w:p>
        </w:tc>
        <w:tc>
          <w:tcPr>
            <w:tcW w:w="2444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8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272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机柜</w:t>
            </w:r>
          </w:p>
        </w:tc>
        <w:tc>
          <w:tcPr>
            <w:tcW w:w="101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552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台</w:t>
            </w:r>
          </w:p>
        </w:tc>
        <w:tc>
          <w:tcPr>
            <w:tcW w:w="2444" w:type="dxa"/>
            <w:noWrap w:val="0"/>
            <w:vAlign w:val="center"/>
          </w:tcPr>
          <w:p>
            <w:pPr>
              <w:jc w:val="center"/>
            </w:pPr>
          </w:p>
        </w:tc>
      </w:tr>
    </w:tbl>
    <w:p>
      <w:pPr>
        <w:rPr>
          <w:szCs w:val="21"/>
        </w:rPr>
      </w:pPr>
      <w:r>
        <w:rPr>
          <w:rFonts w:hint="eastAsia" w:ascii="宋体" w:hAnsi="宋体"/>
        </w:rPr>
        <w:t>二、技术需求</w:t>
      </w:r>
    </w:p>
    <w:p>
      <w:pPr>
        <w:jc w:val="center"/>
        <w:rPr>
          <w:b/>
        </w:rPr>
      </w:pPr>
      <w:r>
        <w:rPr>
          <w:rFonts w:hint="eastAsia"/>
          <w:b/>
        </w:rPr>
        <w:t>（二）功能及技术要求</w:t>
      </w:r>
    </w:p>
    <w:tbl>
      <w:tblPr>
        <w:tblStyle w:val="4"/>
        <w:tblW w:w="104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6"/>
        <w:gridCol w:w="2384"/>
        <w:gridCol w:w="5726"/>
        <w:gridCol w:w="673"/>
        <w:gridCol w:w="5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4" w:hRule="atLeast"/>
          <w:jc w:val="center"/>
        </w:trPr>
        <w:tc>
          <w:tcPr>
            <w:tcW w:w="1116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2384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设备名称</w:t>
            </w:r>
          </w:p>
        </w:tc>
        <w:tc>
          <w:tcPr>
            <w:tcW w:w="5726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功能及技术要求</w:t>
            </w:r>
          </w:p>
        </w:tc>
        <w:tc>
          <w:tcPr>
            <w:tcW w:w="673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数量</w:t>
            </w:r>
          </w:p>
        </w:tc>
        <w:tc>
          <w:tcPr>
            <w:tcW w:w="588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4" w:hRule="atLeast"/>
          <w:jc w:val="center"/>
        </w:trPr>
        <w:tc>
          <w:tcPr>
            <w:tcW w:w="1116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384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云服务器</w:t>
            </w:r>
          </w:p>
        </w:tc>
        <w:tc>
          <w:tcPr>
            <w:tcW w:w="5726" w:type="dxa"/>
            <w:noWrap w:val="0"/>
            <w:vAlign w:val="center"/>
          </w:tcPr>
          <w:p>
            <w:pPr>
              <w:pStyle w:val="6"/>
              <w:widowControl/>
              <w:snapToGrid w:val="0"/>
              <w:spacing w:before="166" w:beforeLines="50" w:after="166" w:afterLines="50" w:line="276" w:lineRule="auto"/>
              <w:ind w:firstLine="0" w:firstLineChars="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1.规格</w:t>
            </w:r>
            <w:r>
              <w:rPr>
                <w:rFonts w:ascii="宋体" w:hAnsi="宋体" w:cs="Arial"/>
                <w:sz w:val="20"/>
                <w:szCs w:val="20"/>
              </w:rPr>
              <w:t>：2</w:t>
            </w:r>
            <w:r>
              <w:rPr>
                <w:rFonts w:hint="eastAsia" w:ascii="宋体" w:hAnsi="宋体" w:cs="Arial"/>
                <w:sz w:val="20"/>
                <w:szCs w:val="20"/>
              </w:rPr>
              <w:t xml:space="preserve">U机架式服务器； </w:t>
            </w:r>
          </w:p>
          <w:p>
            <w:pPr>
              <w:pStyle w:val="6"/>
              <w:widowControl/>
              <w:snapToGrid w:val="0"/>
              <w:spacing w:before="166" w:beforeLines="50" w:after="166" w:afterLines="50" w:line="276" w:lineRule="auto"/>
              <w:ind w:firstLine="0" w:firstLineChars="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2.处理器：INTEL E3系列处理器，实配不低于1颗E3-1230V5；</w:t>
            </w:r>
          </w:p>
          <w:p>
            <w:pPr>
              <w:pStyle w:val="6"/>
              <w:widowControl/>
              <w:snapToGrid w:val="0"/>
              <w:spacing w:before="166" w:beforeLines="50" w:after="166" w:afterLines="50" w:line="276" w:lineRule="auto"/>
              <w:ind w:firstLine="0" w:firstLineChars="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3.内  存：实配不低于</w:t>
            </w:r>
            <w:r>
              <w:rPr>
                <w:rFonts w:ascii="宋体" w:hAnsi="宋体" w:cs="Arial"/>
                <w:sz w:val="20"/>
                <w:szCs w:val="20"/>
              </w:rPr>
              <w:t>32</w:t>
            </w:r>
            <w:r>
              <w:rPr>
                <w:rFonts w:hint="eastAsia" w:ascii="宋体" w:hAnsi="宋体" w:cs="Arial"/>
                <w:sz w:val="20"/>
                <w:szCs w:val="20"/>
              </w:rPr>
              <w:t>GB，频率支持2400MHz；</w:t>
            </w:r>
          </w:p>
          <w:p>
            <w:pPr>
              <w:pStyle w:val="6"/>
              <w:widowControl/>
              <w:snapToGrid w:val="0"/>
              <w:spacing w:before="166" w:beforeLines="50" w:after="166" w:afterLines="50" w:line="276" w:lineRule="auto"/>
              <w:ind w:firstLine="0" w:firstLineChars="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4.硬盘：实配</w:t>
            </w:r>
            <w:r>
              <w:rPr>
                <w:rFonts w:ascii="宋体" w:hAnsi="宋体" w:cs="Arial"/>
                <w:sz w:val="20"/>
                <w:szCs w:val="20"/>
              </w:rPr>
              <w:t>2</w:t>
            </w:r>
            <w:r>
              <w:rPr>
                <w:rFonts w:hint="eastAsia" w:ascii="宋体" w:hAnsi="宋体" w:cs="Arial"/>
                <w:sz w:val="20"/>
                <w:szCs w:val="20"/>
              </w:rPr>
              <w:t>块</w:t>
            </w:r>
            <w:r>
              <w:rPr>
                <w:rFonts w:ascii="宋体" w:hAnsi="宋体" w:cs="Arial"/>
                <w:sz w:val="20"/>
                <w:szCs w:val="20"/>
              </w:rPr>
              <w:t>4T SATA</w:t>
            </w:r>
            <w:r>
              <w:rPr>
                <w:rFonts w:hint="eastAsia" w:ascii="宋体" w:hAnsi="宋体" w:cs="Arial"/>
                <w:sz w:val="20"/>
                <w:szCs w:val="20"/>
              </w:rPr>
              <w:t>硬盘和1块</w:t>
            </w:r>
            <w:r>
              <w:rPr>
                <w:rFonts w:ascii="宋体" w:hAnsi="宋体" w:cs="Arial"/>
                <w:sz w:val="20"/>
                <w:szCs w:val="20"/>
              </w:rPr>
              <w:t xml:space="preserve">1T </w:t>
            </w:r>
            <w:r>
              <w:rPr>
                <w:rFonts w:hint="eastAsia" w:ascii="宋体" w:hAnsi="宋体" w:cs="Arial"/>
                <w:sz w:val="20"/>
                <w:szCs w:val="20"/>
              </w:rPr>
              <w:t>SSD硬盘，最大支持8个热插拔3.5/2.5 SATA/SAS/SSD硬盘；</w:t>
            </w:r>
          </w:p>
          <w:p>
            <w:pPr>
              <w:pStyle w:val="6"/>
              <w:widowControl/>
              <w:snapToGrid w:val="0"/>
              <w:spacing w:before="166" w:beforeLines="50" w:after="166" w:afterLines="50" w:line="276" w:lineRule="auto"/>
              <w:ind w:firstLine="0" w:firstLineChars="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5.阵列：支持RAID 0、1、10（Only for Windows），可选独立阵列卡；</w:t>
            </w:r>
          </w:p>
          <w:p>
            <w:pPr>
              <w:pStyle w:val="6"/>
              <w:widowControl/>
              <w:snapToGrid w:val="0"/>
              <w:spacing w:before="166" w:beforeLines="50" w:after="166" w:afterLines="50" w:line="276" w:lineRule="auto"/>
              <w:ind w:firstLine="0" w:firstLineChars="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6.网络I/O：集成</w:t>
            </w:r>
            <w:r>
              <w:rPr>
                <w:rFonts w:ascii="宋体" w:hAnsi="宋体" w:cs="Arial"/>
                <w:sz w:val="20"/>
                <w:szCs w:val="20"/>
              </w:rPr>
              <w:t>2</w:t>
            </w:r>
            <w:r>
              <w:rPr>
                <w:rFonts w:hint="eastAsia" w:ascii="宋体" w:hAnsi="宋体" w:cs="Arial"/>
                <w:sz w:val="20"/>
                <w:szCs w:val="20"/>
              </w:rPr>
              <w:t>个10/100/1000M自适应以太网口，一个专用远程管理口；</w:t>
            </w:r>
          </w:p>
          <w:p>
            <w:pPr>
              <w:pStyle w:val="6"/>
              <w:widowControl/>
              <w:snapToGrid w:val="0"/>
              <w:spacing w:before="166" w:beforeLines="50" w:after="166" w:afterLines="50" w:line="276" w:lineRule="auto"/>
              <w:ind w:firstLine="0" w:firstLineChars="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7.电源：服务器1+1冗余电源；</w:t>
            </w:r>
          </w:p>
          <w:p>
            <w:pPr>
              <w:pStyle w:val="6"/>
              <w:widowControl/>
              <w:snapToGrid w:val="0"/>
              <w:spacing w:before="166" w:beforeLines="50" w:after="166" w:afterLines="50" w:line="276" w:lineRule="auto"/>
              <w:ind w:firstLine="0" w:firstLineChars="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8.▲为了保证服务器不因拉闸断电导致硬件损坏，能够通过平台设置服务器定时关机策略，能够设定周一至周五，服务器自动关机的时间，能够精确到分钟；（提供功能截图复印件并加盖原厂公章）</w:t>
            </w:r>
          </w:p>
          <w:p>
            <w:pPr>
              <w:pStyle w:val="6"/>
              <w:widowControl/>
              <w:snapToGrid w:val="0"/>
              <w:spacing w:before="166" w:beforeLines="50" w:after="166" w:afterLines="50" w:line="276" w:lineRule="auto"/>
              <w:ind w:firstLine="0" w:firstLineChars="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9.支持服务器数据的迁移功能，可将旧服务器上的数据全部同步到新服务器上，保障数据的统一性；</w:t>
            </w:r>
          </w:p>
          <w:p>
            <w:pPr>
              <w:pStyle w:val="6"/>
              <w:widowControl/>
              <w:snapToGrid w:val="0"/>
              <w:spacing w:before="166" w:beforeLines="50" w:after="166" w:afterLines="50" w:line="276" w:lineRule="auto"/>
              <w:ind w:firstLine="0" w:firstLineChars="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10.▲需支持在WEB管理平台上直接对服务器SSD硬盘进行性能测试，可方便、便捷的了解到服务器硬盘的使用状态，做到提前知道，尽早预防，其性能测试可获取SSD硬盘16K随机读、顺序写数值等数值；（提供功能截图复印件并加盖原厂公章）</w:t>
            </w:r>
          </w:p>
          <w:p>
            <w:pPr>
              <w:pStyle w:val="6"/>
              <w:widowControl/>
              <w:snapToGrid w:val="0"/>
              <w:spacing w:before="166" w:beforeLines="50" w:after="166" w:afterLines="50" w:line="276" w:lineRule="auto"/>
              <w:ind w:firstLine="0" w:firstLineChars="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11.支持将服务器映射到公网，可将服务器运维托管于DC机房，解决跨校区分散终端环境的统一管理；</w:t>
            </w:r>
          </w:p>
          <w:p>
            <w:pPr>
              <w:pStyle w:val="6"/>
              <w:widowControl/>
              <w:snapToGrid w:val="0"/>
              <w:spacing w:before="166" w:beforeLines="50" w:after="166" w:afterLines="50" w:line="276" w:lineRule="auto"/>
              <w:ind w:firstLine="0" w:firstLineChars="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12.▲提供系统操作日志功能，可独立查看管理日志和用户日志（包括操作内容、操作者、操作时间、登录主机IP、操作对象等），便于管理员精确定位操作记录，可设置日志的保留时间，如一个月、一年、永久等，支持对日志文件的备份，包括立即备份和自动备份，可设置自动备份周期、备份时间、备份文件保留数量；（提供功能截图复印件并加盖原厂公章）</w:t>
            </w:r>
          </w:p>
          <w:p>
            <w:pPr>
              <w:pStyle w:val="6"/>
              <w:widowControl/>
              <w:snapToGrid w:val="0"/>
              <w:spacing w:before="166" w:beforeLines="50" w:after="166" w:afterLines="50" w:line="276" w:lineRule="auto"/>
              <w:ind w:firstLine="0" w:firstLineChars="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13.产品需具备3C认证，提供3C认证复印件并加盖原厂公章；</w:t>
            </w:r>
          </w:p>
          <w:p>
            <w:pPr>
              <w:pStyle w:val="6"/>
              <w:ind w:firstLine="0" w:firstLineChars="0"/>
              <w:rPr>
                <w:rFonts w:hint="eastAsia"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14.★为防止因异常断电，导致服务器硬件故障，服务器需支持扩展断电保护模块，当异常断电时，至少保证服务器能够正常运行3分钟，然后自动开启正常关机操作，当恢复供电后，可实现服务器自动开机，放电和充电有指示灯提醒，提供国家工信部权威实验室的测试报告；</w:t>
            </w:r>
          </w:p>
          <w:p>
            <w:pPr>
              <w:pStyle w:val="6"/>
              <w:ind w:firstLine="0" w:firstLineChars="0"/>
              <w:rPr>
                <w:rFonts w:hint="eastAsia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15.中标人在中标公示期限内将中标产品提供给校方进行逐条演示，发现虚假应标且与公司实际提供的资料不符者，当场按照废标处理并进行公示。</w:t>
            </w:r>
          </w:p>
        </w:tc>
        <w:tc>
          <w:tcPr>
            <w:tcW w:w="673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588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  <w:jc w:val="center"/>
        </w:trPr>
        <w:tc>
          <w:tcPr>
            <w:tcW w:w="1116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384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学生云终端    </w:t>
            </w:r>
          </w:p>
        </w:tc>
        <w:tc>
          <w:tcPr>
            <w:tcW w:w="5726" w:type="dxa"/>
            <w:noWrap w:val="0"/>
            <w:vAlign w:val="center"/>
          </w:tcPr>
          <w:p>
            <w:pPr>
              <w:pStyle w:val="6"/>
              <w:widowControl/>
              <w:snapToGrid w:val="0"/>
              <w:spacing w:before="166" w:beforeLines="50" w:after="166" w:afterLines="50" w:line="276" w:lineRule="auto"/>
              <w:ind w:firstLine="0" w:firstLineChars="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1.为保证教学软件及考试系统运行的兼容稳定，采用X86架构终端；</w:t>
            </w:r>
          </w:p>
          <w:p>
            <w:pPr>
              <w:pStyle w:val="6"/>
              <w:widowControl/>
              <w:snapToGrid w:val="0"/>
              <w:spacing w:before="166" w:beforeLines="50" w:after="166" w:afterLines="50" w:line="276" w:lineRule="auto"/>
              <w:ind w:firstLine="0" w:firstLineChars="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2.处理器不得低于I5十代，不低于六核十二线程2</w:t>
            </w:r>
            <w:r>
              <w:rPr>
                <w:rFonts w:ascii="宋体" w:hAnsi="宋体" w:cs="Arial"/>
                <w:sz w:val="20"/>
                <w:szCs w:val="20"/>
              </w:rPr>
              <w:t>.9GH</w:t>
            </w:r>
            <w:r>
              <w:rPr>
                <w:rFonts w:hint="eastAsia" w:ascii="宋体" w:hAnsi="宋体" w:cs="Arial"/>
                <w:sz w:val="20"/>
                <w:szCs w:val="20"/>
              </w:rPr>
              <w:t>z；</w:t>
            </w:r>
          </w:p>
          <w:p>
            <w:pPr>
              <w:pStyle w:val="6"/>
              <w:widowControl/>
              <w:snapToGrid w:val="0"/>
              <w:spacing w:before="166" w:beforeLines="50" w:after="166" w:afterLines="50" w:line="276" w:lineRule="auto"/>
              <w:ind w:firstLine="0" w:firstLineChars="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3.内存：≥8G DDR4 ，支持双通道内存设计，最大可扩展至32GB；</w:t>
            </w:r>
          </w:p>
          <w:p>
            <w:pPr>
              <w:pStyle w:val="6"/>
              <w:widowControl/>
              <w:snapToGrid w:val="0"/>
              <w:spacing w:before="166" w:beforeLines="50" w:after="166" w:afterLines="50" w:line="276" w:lineRule="auto"/>
              <w:ind w:firstLine="0" w:firstLineChars="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4.硬盘：≥256G SSD，支持M.2 /SATA多种存储方式，可扩展硬盘；</w:t>
            </w:r>
            <w:r>
              <w:rPr>
                <w:rFonts w:ascii="宋体" w:hAnsi="宋体" w:cs="Arial"/>
                <w:sz w:val="20"/>
                <w:szCs w:val="20"/>
              </w:rPr>
              <w:t xml:space="preserve"> </w:t>
            </w:r>
          </w:p>
          <w:p>
            <w:pPr>
              <w:pStyle w:val="6"/>
              <w:widowControl/>
              <w:snapToGrid w:val="0"/>
              <w:spacing w:before="166" w:beforeLines="50" w:after="166" w:afterLines="50" w:line="276" w:lineRule="auto"/>
              <w:ind w:firstLine="0" w:firstLineChars="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5.I/O端口：≥</w:t>
            </w:r>
            <w:r>
              <w:rPr>
                <w:rFonts w:ascii="宋体" w:hAnsi="宋体" w:cs="Arial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sz w:val="20"/>
                <w:szCs w:val="20"/>
              </w:rPr>
              <w:t>个USB端口（至少包含</w:t>
            </w:r>
            <w:r>
              <w:rPr>
                <w:rFonts w:ascii="宋体" w:hAnsi="宋体" w:cs="Arial"/>
                <w:sz w:val="20"/>
                <w:szCs w:val="20"/>
              </w:rPr>
              <w:t>4</w:t>
            </w:r>
            <w:r>
              <w:rPr>
                <w:rFonts w:hint="eastAsia" w:ascii="宋体" w:hAnsi="宋体" w:cs="Arial"/>
                <w:sz w:val="20"/>
                <w:szCs w:val="20"/>
              </w:rPr>
              <w:t>个USB3.0端口）,1个VGA端口,1个HDMI端口,1个RJ45端口，</w:t>
            </w:r>
            <w:r>
              <w:rPr>
                <w:rFonts w:ascii="宋体" w:hAnsi="宋体" w:cs="Arial"/>
                <w:sz w:val="20"/>
                <w:szCs w:val="20"/>
              </w:rPr>
              <w:t>1组Aux in/out端口</w:t>
            </w:r>
            <w:r>
              <w:rPr>
                <w:rFonts w:hint="eastAsia" w:ascii="宋体" w:hAnsi="宋体" w:cs="Arial"/>
                <w:sz w:val="20"/>
                <w:szCs w:val="20"/>
              </w:rPr>
              <w:t>；</w:t>
            </w:r>
          </w:p>
          <w:p>
            <w:pPr>
              <w:pStyle w:val="6"/>
              <w:widowControl/>
              <w:snapToGrid w:val="0"/>
              <w:spacing w:before="166" w:beforeLines="50" w:after="166" w:afterLines="50" w:line="276" w:lineRule="auto"/>
              <w:ind w:firstLine="0" w:firstLineChars="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6.制作系统模板时支持样机制作方式，可在教室任意选择一台样机，系统和软件安装完成后将样机模板上传到服务器端；同时支持web平台制作方式，无需到教室寻找样机，直接在管理平台上通过虚拟机制作模板然后下发，提高样机制作便捷度；</w:t>
            </w:r>
          </w:p>
          <w:p>
            <w:pPr>
              <w:pStyle w:val="6"/>
              <w:ind w:firstLine="0" w:firstLineChars="0"/>
              <w:rPr>
                <w:rFonts w:hint="eastAsia"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7.▲提供桌面自维护工具，包括IP查看、防火墙设置、网络检测、快速调整最佳分辨率、重启打印机、清除无效快捷方式等，便于用户快速自主解决桌面问题；提供功能截图复印件并加盖原厂公章）；</w:t>
            </w:r>
          </w:p>
          <w:p>
            <w:pPr>
              <w:pStyle w:val="6"/>
              <w:widowControl/>
              <w:snapToGrid w:val="0"/>
              <w:spacing w:before="166" w:beforeLines="50" w:after="166" w:afterLines="50" w:line="276" w:lineRule="auto"/>
              <w:ind w:firstLine="0" w:firstLineChars="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8.终端支持裸机部署模式，本地无操作系统也可连接服务器部署客户端，且局域网内任意安装好VOI底层客户端的终端，都可以给其他终端传底层客户端系统，便于终端和服务器处在跨VLAN环境下的环境部署；</w:t>
            </w:r>
          </w:p>
          <w:p>
            <w:pPr>
              <w:pStyle w:val="6"/>
              <w:widowControl/>
              <w:snapToGrid w:val="0"/>
              <w:spacing w:before="166" w:beforeLines="50" w:after="166" w:afterLines="50" w:line="276" w:lineRule="auto"/>
              <w:ind w:firstLine="0" w:firstLineChars="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9.▲系统下发支持分盘下发，可同时下发系统盘和数据盘数据，也可独立分发系统盘数据，满足系统盘更新同时保留数据盘数据的需求，提升系统下发的灵活性；（提供功能截图复印件并加盖原厂公章）</w:t>
            </w:r>
          </w:p>
          <w:p>
            <w:pPr>
              <w:pStyle w:val="6"/>
              <w:widowControl/>
              <w:snapToGrid w:val="0"/>
              <w:spacing w:before="166" w:beforeLines="50" w:after="166" w:afterLines="50" w:line="276" w:lineRule="auto"/>
              <w:ind w:firstLine="0" w:firstLineChars="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10.系统下发支持BT和广播两种模式，广播支持跨VLAN环境且无需第三方软硬件设备，以提升系统下发效率；</w:t>
            </w:r>
          </w:p>
          <w:p>
            <w:pPr>
              <w:pStyle w:val="6"/>
              <w:widowControl/>
              <w:snapToGrid w:val="0"/>
              <w:spacing w:before="166" w:beforeLines="50" w:after="166" w:afterLines="50" w:line="276" w:lineRule="auto"/>
              <w:ind w:firstLine="0" w:firstLineChars="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1</w:t>
            </w:r>
            <w:r>
              <w:rPr>
                <w:rFonts w:ascii="宋体" w:hAnsi="宋体" w:cs="Arial"/>
                <w:sz w:val="20"/>
                <w:szCs w:val="20"/>
              </w:rPr>
              <w:t>1</w:t>
            </w:r>
            <w:r>
              <w:rPr>
                <w:rFonts w:hint="eastAsia" w:ascii="宋体" w:hAnsi="宋体" w:cs="Arial"/>
                <w:sz w:val="20"/>
                <w:szCs w:val="20"/>
              </w:rPr>
              <w:t>.▲单个终端可部署多个操作系统，支持在管理平台上设置终端共享数据盘，可任意选定可使用共享盘的操作系统数量，可设置终端共享数据盘的的空间大小，并能设定清除策略，包含不清除/每周清除/每月清除；（提供功能截图复印件并加盖原厂公章）</w:t>
            </w:r>
          </w:p>
          <w:p>
            <w:pPr>
              <w:pStyle w:val="6"/>
              <w:widowControl/>
              <w:snapToGrid w:val="0"/>
              <w:spacing w:before="166" w:beforeLines="50" w:after="166" w:afterLines="50" w:line="276" w:lineRule="auto"/>
              <w:ind w:firstLine="0" w:firstLineChars="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12.支持端对端数据智能传输，可将已有镜像的终端作为发送端，给同教室内其他终端下发镜像，提升系统下发效率；</w:t>
            </w:r>
          </w:p>
          <w:p>
            <w:pPr>
              <w:pStyle w:val="6"/>
              <w:ind w:firstLine="0" w:firstLineChars="0"/>
              <w:rPr>
                <w:rFonts w:hint="eastAsia"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1</w:t>
            </w:r>
            <w:r>
              <w:rPr>
                <w:rFonts w:ascii="宋体" w:hAnsi="宋体" w:cs="Arial"/>
                <w:sz w:val="20"/>
                <w:szCs w:val="20"/>
              </w:rPr>
              <w:t>3</w:t>
            </w:r>
            <w:r>
              <w:rPr>
                <w:rFonts w:hint="eastAsia" w:ascii="宋体" w:hAnsi="宋体" w:cs="Arial"/>
                <w:sz w:val="20"/>
                <w:szCs w:val="20"/>
              </w:rPr>
              <w:t>.★要求所投产品平均无故障时间（MTBF）不低于160000小时，需提供具备CNAS标识的检测证书及检测报告复印件并加盖厂商公章；</w:t>
            </w:r>
          </w:p>
          <w:p>
            <w:pPr>
              <w:pStyle w:val="6"/>
              <w:widowControl/>
              <w:snapToGrid w:val="0"/>
              <w:spacing w:before="166" w:beforeLines="50" w:after="166" w:afterLines="50" w:line="276" w:lineRule="auto"/>
              <w:ind w:firstLine="0" w:firstLineChars="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1</w:t>
            </w:r>
            <w:r>
              <w:rPr>
                <w:rFonts w:ascii="宋体" w:hAnsi="宋体" w:cs="Arial"/>
                <w:sz w:val="20"/>
                <w:szCs w:val="20"/>
              </w:rPr>
              <w:t>4</w:t>
            </w:r>
            <w:r>
              <w:rPr>
                <w:rFonts w:hint="eastAsia" w:ascii="宋体" w:hAnsi="宋体" w:cs="Arial"/>
                <w:sz w:val="20"/>
                <w:szCs w:val="20"/>
              </w:rPr>
              <w:t>.产品具备3C认证，提供3C认证复印件并加盖原厂公章；</w:t>
            </w:r>
          </w:p>
          <w:p>
            <w:pPr>
              <w:pStyle w:val="6"/>
              <w:widowControl/>
              <w:snapToGrid w:val="0"/>
              <w:spacing w:before="166" w:beforeLines="50" w:after="166" w:afterLines="50" w:line="276" w:lineRule="auto"/>
              <w:ind w:firstLine="0" w:firstLineChars="0"/>
              <w:rPr>
                <w:rFonts w:hint="eastAsia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1</w:t>
            </w:r>
            <w:r>
              <w:rPr>
                <w:rFonts w:ascii="宋体" w:hAnsi="宋体" w:cs="Arial"/>
                <w:sz w:val="20"/>
                <w:szCs w:val="20"/>
              </w:rPr>
              <w:t>5</w:t>
            </w:r>
            <w:r>
              <w:rPr>
                <w:rFonts w:hint="eastAsia" w:ascii="宋体" w:hAnsi="宋体" w:cs="Arial"/>
                <w:sz w:val="20"/>
                <w:szCs w:val="20"/>
              </w:rPr>
              <w:t>.中标人在中标公示期限内将中标产品提供给校方进行逐条演示，发现虚假应标且与公司实际提供的资料不符者，当场按照废标处理并进行公示。</w:t>
            </w:r>
          </w:p>
        </w:tc>
        <w:tc>
          <w:tcPr>
            <w:tcW w:w="673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69</w:t>
            </w:r>
          </w:p>
        </w:tc>
        <w:tc>
          <w:tcPr>
            <w:tcW w:w="588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1116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2384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云桌面软件</w:t>
            </w:r>
          </w:p>
        </w:tc>
        <w:tc>
          <w:tcPr>
            <w:tcW w:w="5726" w:type="dxa"/>
            <w:noWrap w:val="0"/>
            <w:vAlign w:val="center"/>
          </w:tcPr>
          <w:p>
            <w:pPr>
              <w:pStyle w:val="6"/>
              <w:widowControl/>
              <w:numPr>
                <w:ilvl w:val="0"/>
                <w:numId w:val="2"/>
              </w:numPr>
              <w:snapToGrid w:val="0"/>
              <w:spacing w:before="166" w:beforeLines="50" w:after="166" w:afterLines="50" w:line="276" w:lineRule="auto"/>
              <w:ind w:left="0" w:firstLine="0" w:firstLineChars="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采用裸金属架构，虚拟化软件可直接安装在物理服务器上，通过一个安装包即可实现VDI/VOI/IDV三种架构云桌面服务端的统一安装，并立即生效使用，无需部署其他组件；</w:t>
            </w:r>
          </w:p>
          <w:p>
            <w:pPr>
              <w:pStyle w:val="6"/>
              <w:numPr>
                <w:ilvl w:val="0"/>
                <w:numId w:val="2"/>
              </w:numPr>
              <w:ind w:left="0" w:firstLine="0" w:firstLineChars="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</w:rPr>
              <w:t>▲为保证平台的兼容性和后期的扩展性，提供单一视图的融合管理平台，能对VDI/VOI</w:t>
            </w:r>
            <w:r>
              <w:rPr>
                <w:rFonts w:hint="eastAsia" w:ascii="宋体" w:hAnsi="宋体" w:cs="Arial"/>
                <w:sz w:val="20"/>
                <w:szCs w:val="20"/>
              </w:rPr>
              <w:t>/IDV</w:t>
            </w:r>
            <w:r>
              <w:rPr>
                <w:rFonts w:hint="eastAsia" w:ascii="宋体" w:hAnsi="宋体" w:cs="Arial"/>
                <w:sz w:val="20"/>
              </w:rPr>
              <w:t>云桌面通过一个管理平台</w:t>
            </w:r>
            <w:r>
              <w:rPr>
                <w:rFonts w:hint="eastAsia" w:ascii="宋体" w:hAnsi="宋体" w:cs="Arial"/>
                <w:sz w:val="20"/>
                <w:szCs w:val="20"/>
              </w:rPr>
              <w:t>支持统一镜像管理，为不同镜像创建不同镜像仓库，实现镜像文件的集中上传和管理，快速创建业务虚拟机；</w:t>
            </w:r>
            <w:r>
              <w:rPr>
                <w:rFonts w:hint="eastAsia" w:ascii="宋体" w:hAnsi="宋体" w:cs="Arial"/>
                <w:sz w:val="20"/>
              </w:rPr>
              <w:t>统一管理，实现操作界面的融合、计算/存储/网络资源的融合、桌面融合、模板融合、数据融合，为后期扩容任意某种技术架构的桌面云做准备，本次项目可提供</w:t>
            </w:r>
            <w:r>
              <w:rPr>
                <w:rFonts w:ascii="宋体" w:hAnsi="宋体" w:cs="Arial"/>
                <w:sz w:val="20"/>
              </w:rPr>
              <w:t>284</w:t>
            </w:r>
            <w:r>
              <w:rPr>
                <w:rFonts w:hint="eastAsia" w:ascii="宋体" w:hAnsi="宋体" w:cs="Arial"/>
                <w:sz w:val="20"/>
              </w:rPr>
              <w:t>点</w:t>
            </w:r>
            <w:r>
              <w:rPr>
                <w:rFonts w:ascii="宋体" w:hAnsi="宋体" w:cs="Arial"/>
                <w:sz w:val="20"/>
              </w:rPr>
              <w:t>VOI</w:t>
            </w:r>
            <w:r>
              <w:rPr>
                <w:rFonts w:hint="eastAsia" w:ascii="宋体" w:hAnsi="宋体" w:cs="Arial"/>
                <w:sz w:val="20"/>
              </w:rPr>
              <w:t>桌面使用授权；</w:t>
            </w:r>
          </w:p>
          <w:p>
            <w:pPr>
              <w:pStyle w:val="6"/>
              <w:widowControl/>
              <w:numPr>
                <w:ilvl w:val="0"/>
                <w:numId w:val="2"/>
              </w:numPr>
              <w:snapToGrid w:val="0"/>
              <w:spacing w:before="166" w:beforeLines="50" w:after="166" w:afterLines="50" w:line="276" w:lineRule="auto"/>
              <w:ind w:left="0" w:firstLine="0" w:firstLineChars="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</w:rPr>
              <w:t>支持跨校区多区域资源汇总分析，可统计所有区域的桌面云部署信息，至少包括服务器数量，也可统计分析区域内桌面使用次数，桌面场景使用时长，机房日均使用时长等信息，便于学校掌握桌面云整体建设使情况；</w:t>
            </w:r>
          </w:p>
          <w:p>
            <w:pPr>
              <w:pStyle w:val="6"/>
              <w:widowControl/>
              <w:numPr>
                <w:ilvl w:val="0"/>
                <w:numId w:val="2"/>
              </w:numPr>
              <w:snapToGrid w:val="0"/>
              <w:spacing w:before="166" w:beforeLines="50" w:after="166" w:afterLines="50" w:line="276" w:lineRule="auto"/>
              <w:ind w:left="0" w:firstLine="0" w:firstLineChars="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▲平台支持下发windows和linux系统，在为教室分配桌面时，能够手动选择配置好的windows和linux模板，桌面创建支持自动编排终端的计算机名及编号，能够单独设定桌面系统盘/数据盘的还原属性，支持不还原/每次还原/每天还原/每周还原/每月还原，支持自动更新桌面；（提供功能截图复印件并加盖原厂公章）</w:t>
            </w:r>
          </w:p>
          <w:p>
            <w:pPr>
              <w:pStyle w:val="6"/>
              <w:numPr>
                <w:ilvl w:val="0"/>
                <w:numId w:val="2"/>
              </w:numPr>
              <w:ind w:left="0" w:firstLine="0" w:firstLineChars="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支持服务器数据的迁移功能，可将旧服务器上的数据全部同步到新服务器上，保障数据的统一性；同时，支持原生多租户功能，多个租户之间实现计算、存储、网络及安全隔离，管理员可以对租户配额资源进行修改，资源包括CPU核数、内存配额、存储配额；</w:t>
            </w:r>
          </w:p>
          <w:p>
            <w:pPr>
              <w:pStyle w:val="6"/>
              <w:widowControl/>
              <w:numPr>
                <w:ilvl w:val="0"/>
                <w:numId w:val="2"/>
              </w:numPr>
              <w:snapToGrid w:val="0"/>
              <w:spacing w:before="166" w:beforeLines="50" w:after="166" w:afterLines="50" w:line="276" w:lineRule="auto"/>
              <w:ind w:left="0" w:firstLine="0" w:firstLineChars="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▲为保证桌面的安全，需支持多级别模板更新还原，且自动合并更新点，最少不少于</w:t>
            </w:r>
            <w:r>
              <w:rPr>
                <w:rFonts w:ascii="宋体" w:hAnsi="宋体" w:cs="Arial"/>
                <w:sz w:val="20"/>
                <w:szCs w:val="20"/>
              </w:rPr>
              <w:t>3</w:t>
            </w:r>
            <w:r>
              <w:rPr>
                <w:rFonts w:hint="eastAsia" w:ascii="宋体" w:hAnsi="宋体" w:cs="Arial"/>
                <w:sz w:val="20"/>
                <w:szCs w:val="20"/>
              </w:rPr>
              <w:t>个时间点的更新进度；（提供功能截图复印件并加盖原厂公章）</w:t>
            </w:r>
          </w:p>
          <w:p>
            <w:pPr>
              <w:pStyle w:val="6"/>
              <w:widowControl/>
              <w:numPr>
                <w:ilvl w:val="0"/>
                <w:numId w:val="2"/>
              </w:numPr>
              <w:snapToGrid w:val="0"/>
              <w:spacing w:before="166" w:beforeLines="50" w:after="166" w:afterLines="50" w:line="276" w:lineRule="auto"/>
              <w:ind w:left="0" w:firstLine="0" w:firstLineChars="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混合模式登录教学桌面后，支持一键退出切换至个人桌面登陆，再从个人桌面一键退出切换至教学桌面，该过程操作流畅，用户可独立完成，无需管理员协助。支持设置终端是否自动进入虚拟桌面，自动进入时可设置倒计时提示框；</w:t>
            </w:r>
          </w:p>
          <w:p>
            <w:pPr>
              <w:pStyle w:val="6"/>
              <w:widowControl/>
              <w:numPr>
                <w:ilvl w:val="0"/>
                <w:numId w:val="2"/>
              </w:numPr>
              <w:snapToGrid w:val="0"/>
              <w:spacing w:before="166" w:beforeLines="50" w:after="166" w:afterLines="50" w:line="276" w:lineRule="auto"/>
              <w:ind w:left="0" w:firstLine="0" w:firstLineChars="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支持usb急救恢复，无需通过管理平台或者样机模式下发桌面，直接在终端插入专用急救u盘，即可快速恢复操作系统，恢复以后仍可被管理平台识别和管理；</w:t>
            </w:r>
          </w:p>
          <w:p>
            <w:pPr>
              <w:pStyle w:val="6"/>
              <w:widowControl/>
              <w:numPr>
                <w:ilvl w:val="0"/>
                <w:numId w:val="2"/>
              </w:numPr>
              <w:snapToGrid w:val="0"/>
              <w:spacing w:before="166" w:beforeLines="50" w:after="166" w:afterLines="50" w:line="276" w:lineRule="auto"/>
              <w:ind w:left="0" w:firstLine="0" w:firstLineChars="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▲支持在一个界面展示终端名称、IP地址、MAC地址，运行状态、所在交换机、桌面数量、磁盘剩余容量、下发状态等信息，可通过管理平台对终端执行唤醒、重启、关机、远程部署终端操作系统，能够一键切换所需桌面，一键清空终端所有桌面，支持终端维护模式；（提供功能截图复印件并加盖原厂公章）</w:t>
            </w:r>
          </w:p>
          <w:p>
            <w:pPr>
              <w:pStyle w:val="6"/>
              <w:numPr>
                <w:ilvl w:val="0"/>
                <w:numId w:val="2"/>
              </w:numPr>
              <w:ind w:left="0" w:firstLine="0" w:firstLineChars="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</w:rPr>
              <w:t>提供独立的桌面云系统检测工具，可检测服务器、终端连接状态，集群网络状态，数据库状态，文件系统状态，模板状态，桌面状态等内容，可提供体检分数和检测结果详情展示，并可生成检测报告，也可对检测的问题进行一键恢复，便于系统的日常运维；</w:t>
            </w:r>
            <w:r>
              <w:rPr>
                <w:rFonts w:hint="eastAsia" w:ascii="宋体" w:hAnsi="宋体" w:cs="Arial"/>
                <w:sz w:val="20"/>
                <w:szCs w:val="20"/>
              </w:rPr>
              <w:t xml:space="preserve"> </w:t>
            </w:r>
          </w:p>
          <w:p>
            <w:pPr>
              <w:pStyle w:val="6"/>
              <w:widowControl/>
              <w:numPr>
                <w:ilvl w:val="0"/>
                <w:numId w:val="2"/>
              </w:numPr>
              <w:snapToGrid w:val="0"/>
              <w:spacing w:before="166" w:beforeLines="50" w:after="166" w:afterLines="50" w:line="276" w:lineRule="auto"/>
              <w:ind w:left="0" w:firstLine="0" w:firstLineChars="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▲支持模板分享链接，管理员可以将编辑模板的链接分享给需要编辑模板的用户，支持分享日期、分享链接的失效期设置，授课老师在浏览器中直接输入链接地址即可对模板进行编辑；（提供功能截图复印件并加盖原厂公章）</w:t>
            </w:r>
          </w:p>
          <w:p>
            <w:pPr>
              <w:pStyle w:val="6"/>
              <w:widowControl/>
              <w:numPr>
                <w:ilvl w:val="0"/>
                <w:numId w:val="2"/>
              </w:numPr>
              <w:snapToGrid w:val="0"/>
              <w:spacing w:before="166" w:beforeLines="50" w:after="166" w:afterLines="50" w:line="276" w:lineRule="auto"/>
              <w:ind w:left="0" w:firstLine="0" w:firstLineChars="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支持终端的快速筛选，如在隔位考试的情况下，可通过单双号方式，快速筛选定位所要查看的终端；（提供功能截图复印件并加盖原厂公章）</w:t>
            </w:r>
          </w:p>
          <w:p>
            <w:pPr>
              <w:pStyle w:val="6"/>
              <w:widowControl/>
              <w:numPr>
                <w:ilvl w:val="0"/>
                <w:numId w:val="2"/>
              </w:numPr>
              <w:snapToGrid w:val="0"/>
              <w:spacing w:before="166" w:beforeLines="50" w:after="166" w:afterLines="50" w:line="276" w:lineRule="auto"/>
              <w:ind w:left="0" w:firstLine="0" w:firstLineChars="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▲支持融合模板功能，可基于单个融合模板创建和更新对应的VDI/VOI/IDV桌面，节省多个模板对空间的占用，实现多种不同桌面架构下的教学镜像统一管理；（提供功能截图复印件并加盖原厂公章）</w:t>
            </w:r>
          </w:p>
          <w:p>
            <w:pPr>
              <w:pStyle w:val="6"/>
              <w:widowControl/>
              <w:numPr>
                <w:ilvl w:val="0"/>
                <w:numId w:val="2"/>
              </w:numPr>
              <w:snapToGrid w:val="0"/>
              <w:spacing w:before="166" w:beforeLines="50" w:after="166" w:afterLines="50" w:line="276" w:lineRule="auto"/>
              <w:ind w:left="0" w:firstLine="0" w:firstLineChars="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为了保证身份安全，终端与身份信息需进行绑定。绑定后用户只能在指定的终端接入并使用桌面云。在其他终端上，用户无法接入云桌面；</w:t>
            </w:r>
          </w:p>
          <w:p>
            <w:pPr>
              <w:pStyle w:val="6"/>
              <w:widowControl/>
              <w:numPr>
                <w:ilvl w:val="0"/>
                <w:numId w:val="2"/>
              </w:numPr>
              <w:snapToGrid w:val="0"/>
              <w:spacing w:before="166" w:beforeLines="50" w:after="166" w:afterLines="50" w:line="276" w:lineRule="auto"/>
              <w:ind w:left="0" w:firstLine="0" w:firstLineChars="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▲针对VDI/VOI/IDV桌面终端可设置定时开关机计划，可设置按周期在固定时间唤醒和关闭对应的教学桌面终端，可以分别设置开机/关机策略，日期精确到天、时间精确到分钟，并可以指定开机的虚拟桌面范围；（提供功能截图复印件并加盖原厂公章）</w:t>
            </w:r>
          </w:p>
          <w:p>
            <w:pPr>
              <w:pStyle w:val="6"/>
              <w:widowControl/>
              <w:numPr>
                <w:ilvl w:val="0"/>
                <w:numId w:val="2"/>
              </w:numPr>
              <w:snapToGrid w:val="0"/>
              <w:spacing w:before="166" w:beforeLines="50" w:after="166" w:afterLines="50" w:line="276" w:lineRule="auto"/>
              <w:ind w:left="0" w:firstLine="0" w:firstLineChars="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支持系统环境的批量部署，可根据不同专业的教学、考试要求，快速创建多套教学环境，使用时开放，不使用时随时回收；</w:t>
            </w:r>
          </w:p>
          <w:p>
            <w:pPr>
              <w:pStyle w:val="6"/>
              <w:widowControl/>
              <w:numPr>
                <w:ilvl w:val="0"/>
                <w:numId w:val="2"/>
              </w:numPr>
              <w:snapToGrid w:val="0"/>
              <w:spacing w:before="166" w:beforeLines="50" w:after="166" w:afterLines="50" w:line="276" w:lineRule="auto"/>
              <w:ind w:left="0" w:firstLine="0" w:firstLineChars="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★软件必须为正版授权软件非OEM产品，提供软件著作权并加盖原厂公章。同时，本次项目要求云服务器、胖终端、鼠标键盘、多媒体教学软件和桌面云软件为同一品牌；</w:t>
            </w:r>
          </w:p>
          <w:p>
            <w:pPr>
              <w:pStyle w:val="6"/>
              <w:widowControl/>
              <w:numPr>
                <w:ilvl w:val="0"/>
                <w:numId w:val="2"/>
              </w:numPr>
              <w:snapToGrid w:val="0"/>
              <w:spacing w:before="166" w:beforeLines="50" w:after="166" w:afterLines="50" w:line="276" w:lineRule="auto"/>
              <w:ind w:left="0" w:firstLine="0" w:firstLineChars="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★所投桌面云产品厂商具备国家信息化部门颁发的ITSS云计算服务能力标准符合性证书（三级或以上级别），须在磋商响应文件中提供证书复印件并加盖原厂公章；</w:t>
            </w:r>
          </w:p>
          <w:p>
            <w:pPr>
              <w:pStyle w:val="6"/>
              <w:widowControl/>
              <w:numPr>
                <w:ilvl w:val="0"/>
                <w:numId w:val="2"/>
              </w:numPr>
              <w:snapToGrid w:val="0"/>
              <w:spacing w:before="166" w:beforeLines="50" w:after="166" w:afterLines="50" w:line="276" w:lineRule="auto"/>
              <w:ind w:left="0" w:firstLine="0" w:firstLineChars="0"/>
            </w:pPr>
            <w:r>
              <w:rPr>
                <w:rFonts w:hint="eastAsia" w:ascii="宋体" w:hAnsi="宋体" w:cs="Arial"/>
                <w:sz w:val="20"/>
                <w:szCs w:val="20"/>
              </w:rPr>
              <w:t>★所投桌面云软件产品厂商云解决方案自2015年以来，要求连续两年获得国家工业和信息化部“云计算优秀解决方案/产品奖”，须在磋商响应文件中提供证书复印件并加盖原厂公章。</w:t>
            </w:r>
          </w:p>
        </w:tc>
        <w:tc>
          <w:tcPr>
            <w:tcW w:w="673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70</w:t>
            </w:r>
          </w:p>
        </w:tc>
        <w:tc>
          <w:tcPr>
            <w:tcW w:w="588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116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2384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键盘鼠标</w:t>
            </w:r>
          </w:p>
        </w:tc>
        <w:tc>
          <w:tcPr>
            <w:tcW w:w="5726" w:type="dxa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USB接口，支持WinXP/Vista/Win7/Win8/Win10，键盘线长不低于1.75M，工作电压：4.5-5.5V，工作电流：≤300mA；鼠标线长不低于1.75M,工作电压：5.0V，工作电流：≤100mA；键盘按键寿命：&gt;1000万次，鼠标左右键按键寿命：&gt;300万次；颜色：黑色。</w:t>
            </w:r>
          </w:p>
        </w:tc>
        <w:tc>
          <w:tcPr>
            <w:tcW w:w="673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70</w:t>
            </w:r>
          </w:p>
        </w:tc>
        <w:tc>
          <w:tcPr>
            <w:tcW w:w="588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116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2384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多媒体教学软件</w:t>
            </w:r>
          </w:p>
        </w:tc>
        <w:tc>
          <w:tcPr>
            <w:tcW w:w="5726" w:type="dxa"/>
            <w:noWrap w:val="0"/>
            <w:vAlign w:val="center"/>
          </w:tcPr>
          <w:p>
            <w:pPr>
              <w:pStyle w:val="6"/>
              <w:widowControl/>
              <w:numPr>
                <w:ilvl w:val="0"/>
                <w:numId w:val="3"/>
              </w:numPr>
              <w:snapToGrid w:val="0"/>
              <w:spacing w:before="166" w:beforeLines="50" w:after="166" w:afterLines="50" w:line="276" w:lineRule="auto"/>
              <w:ind w:left="0" w:firstLine="0" w:firstLineChars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支持班级管理，可将频道和班级进行绑定，用于不同的教室登录不同的频道进行上课；</w:t>
            </w:r>
          </w:p>
          <w:p>
            <w:pPr>
              <w:pStyle w:val="6"/>
              <w:widowControl/>
              <w:numPr>
                <w:ilvl w:val="0"/>
                <w:numId w:val="3"/>
              </w:numPr>
              <w:snapToGrid w:val="0"/>
              <w:spacing w:before="166" w:beforeLines="50" w:after="166" w:afterLines="50" w:line="276" w:lineRule="auto"/>
              <w:ind w:left="0" w:firstLine="0" w:firstLineChars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支持屏幕广播功能，能够实现两种接收模式，包括学生全屏/窗口模式接收教师机广播的画面，全屏状态锁定学生鼠标和键盘；屏幕广播也支持区域广播方式，教师端可选取一块区域广播给学生机（如只广播教学软件界面）；</w:t>
            </w:r>
          </w:p>
          <w:p>
            <w:pPr>
              <w:pStyle w:val="6"/>
              <w:widowControl/>
              <w:numPr>
                <w:ilvl w:val="0"/>
                <w:numId w:val="3"/>
              </w:numPr>
              <w:snapToGrid w:val="0"/>
              <w:spacing w:before="166" w:beforeLines="50" w:after="166" w:afterLines="50" w:line="276" w:lineRule="auto"/>
              <w:ind w:left="0" w:firstLine="0" w:firstLineChars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屏幕广播状态下，教师可开启实时语音，学生端可以通过耳机接听教师语音，同时支持屏幕笔功能，教师可通过屏幕笔将屏幕当做画板进行绘制，便于教学互动；</w:t>
            </w:r>
          </w:p>
          <w:p>
            <w:pPr>
              <w:pStyle w:val="6"/>
              <w:widowControl/>
              <w:numPr>
                <w:ilvl w:val="0"/>
                <w:numId w:val="3"/>
              </w:numPr>
              <w:snapToGrid w:val="0"/>
              <w:spacing w:before="166" w:beforeLines="50" w:after="166" w:afterLines="50" w:line="276" w:lineRule="auto"/>
              <w:ind w:left="0" w:firstLine="0" w:firstLineChars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教师可选定一个学生操作本机或操作教师机进行教学演示，并将该学生演示的画面广播给每一个学生；被广播的学生将全屏/窗口接收演示学生的画面，全屏状态键盘和鼠标被锁定；</w:t>
            </w:r>
          </w:p>
          <w:p>
            <w:pPr>
              <w:pStyle w:val="6"/>
              <w:widowControl/>
              <w:numPr>
                <w:ilvl w:val="0"/>
                <w:numId w:val="3"/>
              </w:numPr>
              <w:snapToGrid w:val="0"/>
              <w:spacing w:before="166" w:beforeLines="50" w:after="166" w:afterLines="50" w:line="276" w:lineRule="auto"/>
              <w:ind w:left="0" w:firstLine="0" w:firstLineChars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教师可对学生进行电子点名，可以自定义院系、专业、班级等单位类别，可导入导出学生信息，可设置迟到时间，可显示签到人数；</w:t>
            </w:r>
          </w:p>
          <w:p>
            <w:pPr>
              <w:pStyle w:val="6"/>
              <w:widowControl/>
              <w:numPr>
                <w:ilvl w:val="0"/>
                <w:numId w:val="3"/>
              </w:numPr>
              <w:snapToGrid w:val="0"/>
              <w:spacing w:before="166" w:beforeLines="50" w:after="166" w:afterLines="50" w:line="276" w:lineRule="auto"/>
              <w:ind w:left="0" w:firstLine="0" w:firstLineChars="0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支持作业下发，教师机可将自己机器上的文件传输到学生机，支持一对多传输，当选中多台学生机执行下发文件时，教师端需选择其中一台学生机作为样本机，并选择存放路径，支持发送文件或文件夹；</w:t>
            </w:r>
          </w:p>
          <w:p>
            <w:pPr>
              <w:pStyle w:val="6"/>
              <w:widowControl/>
              <w:numPr>
                <w:ilvl w:val="0"/>
                <w:numId w:val="3"/>
              </w:numPr>
              <w:snapToGrid w:val="0"/>
              <w:spacing w:before="166" w:beforeLines="50" w:after="166" w:afterLines="50" w:line="276" w:lineRule="auto"/>
              <w:ind w:left="0" w:firstLine="0" w:firstLineChars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▲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支持与桌面云软件融合打通，通过教学软件实现操作系统一键切换，可关闭云桌面服务器和学生机；（提供功能截图复印件并加盖原厂公章）</w:t>
            </w:r>
          </w:p>
          <w:p>
            <w:pPr>
              <w:pStyle w:val="6"/>
              <w:widowControl/>
              <w:numPr>
                <w:ilvl w:val="0"/>
                <w:numId w:val="3"/>
              </w:numPr>
              <w:snapToGrid w:val="0"/>
              <w:spacing w:before="166" w:beforeLines="50" w:after="166" w:afterLines="50" w:line="276" w:lineRule="auto"/>
              <w:ind w:left="0" w:firstLine="0" w:firstLineChars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▲为了保证教学质量，防止学生看视频、玩游戏等不认真学习的行为，需支持一键禁用学生端外网；同时，在学校准备上机统一考试时，为防止作弊等现象，需支持一键禁用学生端U盘的功能，保证考试公平、公正；（提供功能截图复印件并加盖原厂公章）</w:t>
            </w:r>
          </w:p>
          <w:p>
            <w:pPr>
              <w:pStyle w:val="6"/>
              <w:widowControl/>
              <w:numPr>
                <w:ilvl w:val="0"/>
                <w:numId w:val="3"/>
              </w:numPr>
              <w:snapToGrid w:val="0"/>
              <w:spacing w:before="166" w:beforeLines="50" w:after="166" w:afterLines="50" w:line="276" w:lineRule="auto"/>
              <w:ind w:left="0" w:firstLine="0" w:firstLineChars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支持学生端访问因特网，学生可直接访问教师端提前设置的学习网址，简化上网应用；</w:t>
            </w:r>
          </w:p>
          <w:p>
            <w:pPr>
              <w:pStyle w:val="6"/>
              <w:widowControl/>
              <w:numPr>
                <w:ilvl w:val="0"/>
                <w:numId w:val="3"/>
              </w:numPr>
              <w:snapToGrid w:val="0"/>
              <w:spacing w:before="166" w:beforeLines="50" w:after="166" w:afterLines="50" w:line="276" w:lineRule="auto"/>
              <w:ind w:left="0" w:firstLine="0" w:firstLineChars="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软件必须为正版授权软件非OEM产品，提供软件著作权并加盖原厂公章；</w:t>
            </w:r>
          </w:p>
          <w:p>
            <w:pPr>
              <w:pStyle w:val="6"/>
              <w:ind w:firstLine="0" w:firstLineChars="0"/>
              <w:rPr>
                <w:rFonts w:hint="eastAsia" w:ascii="宋体" w:hAnsi="宋体"/>
                <w:szCs w:val="21"/>
                <w:highlight w:val="yellow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以上功能，不可利用多个产品进行拼凑应标。其中标人在中标公示期限内将中标产品提供给校方进行逐条演示，发现虚假应标且与公司实际提供的资料不符者，当场按照废标处理并进行公示。</w:t>
            </w:r>
          </w:p>
          <w:p>
            <w:pPr>
              <w:jc w:val="center"/>
            </w:pPr>
          </w:p>
        </w:tc>
        <w:tc>
          <w:tcPr>
            <w:tcW w:w="673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588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1116" w:type="dxa"/>
            <w:noWrap w:val="0"/>
            <w:vAlign w:val="center"/>
          </w:tcPr>
          <w:p>
            <w:r>
              <w:rPr>
                <w:rFonts w:hint="eastAsia"/>
              </w:rPr>
              <w:t xml:space="preserve">    6</w:t>
            </w:r>
          </w:p>
        </w:tc>
        <w:tc>
          <w:tcPr>
            <w:tcW w:w="2384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教师一体机</w:t>
            </w:r>
          </w:p>
        </w:tc>
        <w:tc>
          <w:tcPr>
            <w:tcW w:w="5726" w:type="dxa"/>
            <w:noWrap w:val="0"/>
            <w:vAlign w:val="center"/>
          </w:tcPr>
          <w:p>
            <w:pPr>
              <w:pStyle w:val="6"/>
              <w:widowControl/>
              <w:snapToGrid w:val="0"/>
              <w:spacing w:before="166" w:beforeLines="50" w:after="166" w:afterLines="50" w:line="276" w:lineRule="auto"/>
              <w:ind w:firstLine="0" w:firstLineChars="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1.为保证教学软件及考试系统运行的兼容稳定，教师机采用X86架构的一体机；</w:t>
            </w:r>
          </w:p>
          <w:p>
            <w:pPr>
              <w:pStyle w:val="6"/>
              <w:widowControl/>
              <w:snapToGrid w:val="0"/>
              <w:spacing w:before="166" w:beforeLines="50" w:after="166" w:afterLines="50" w:line="276" w:lineRule="auto"/>
              <w:ind w:firstLine="0" w:firstLineChars="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2.处理器不得低于I5十代，不低于六核十二线程，主频不低于2.9GHz，内存容量≥8GB，支持双通道内存设计，最大可扩展至32GB；提供≥256GB的SSD存储空间，支持M.2 /SATA多种存储方式，可扩展硬盘；</w:t>
            </w:r>
          </w:p>
          <w:p>
            <w:pPr>
              <w:pStyle w:val="6"/>
              <w:widowControl/>
              <w:snapToGrid w:val="0"/>
              <w:spacing w:before="166" w:beforeLines="50" w:after="166" w:afterLines="50" w:line="276" w:lineRule="auto"/>
              <w:ind w:firstLine="0" w:firstLineChars="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3.I/O端口：≥6个USB端口（至少包含4个USB3.0端口）, 1个HDMI端口,1个RJ45端口，1组Aux in/out端口；</w:t>
            </w:r>
          </w:p>
          <w:p>
            <w:pPr>
              <w:pStyle w:val="6"/>
              <w:widowControl/>
              <w:snapToGrid w:val="0"/>
              <w:spacing w:before="166" w:beforeLines="50" w:after="166" w:afterLines="50" w:line="276" w:lineRule="auto"/>
              <w:ind w:firstLine="0" w:firstLineChars="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4.显示器：≥21.5寸液晶显示器；</w:t>
            </w:r>
          </w:p>
          <w:p>
            <w:pPr>
              <w:pStyle w:val="6"/>
              <w:widowControl/>
              <w:snapToGrid w:val="0"/>
              <w:spacing w:before="166" w:beforeLines="50" w:after="166" w:afterLines="50" w:line="276" w:lineRule="auto"/>
              <w:ind w:firstLine="0" w:firstLineChars="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/>
                <w:sz w:val="20"/>
                <w:szCs w:val="20"/>
              </w:rPr>
              <w:t>5</w:t>
            </w:r>
            <w:r>
              <w:rPr>
                <w:rFonts w:hint="eastAsia" w:ascii="宋体" w:hAnsi="宋体" w:cs="Arial"/>
                <w:sz w:val="20"/>
                <w:szCs w:val="20"/>
              </w:rPr>
              <w:t>.▲支持保留最少一周内的桌面下发记录，包括下发的终端名称，桌面名称，起止时间，下发状态等信息，便于后期可追溯；（提供功能截图复印件并加盖原厂公章）</w:t>
            </w:r>
          </w:p>
          <w:p>
            <w:pPr>
              <w:pStyle w:val="6"/>
              <w:widowControl/>
              <w:snapToGrid w:val="0"/>
              <w:spacing w:before="166" w:beforeLines="50" w:after="166" w:afterLines="50" w:line="276" w:lineRule="auto"/>
              <w:ind w:firstLine="0" w:firstLineChars="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/>
                <w:sz w:val="20"/>
                <w:szCs w:val="20"/>
              </w:rPr>
              <w:t>6</w:t>
            </w:r>
            <w:r>
              <w:rPr>
                <w:rFonts w:hint="eastAsia" w:ascii="宋体" w:hAnsi="宋体" w:cs="Arial"/>
                <w:sz w:val="20"/>
                <w:szCs w:val="20"/>
              </w:rPr>
              <w:t>.支持终端双网卡环境下的系统批量创建和下发，创建桌面时可设置主从网卡配置信息；</w:t>
            </w:r>
          </w:p>
          <w:p>
            <w:pPr>
              <w:pStyle w:val="6"/>
              <w:widowControl/>
              <w:snapToGrid w:val="0"/>
              <w:spacing w:before="166" w:beforeLines="50" w:after="166" w:afterLines="50" w:line="276" w:lineRule="auto"/>
              <w:ind w:firstLine="0" w:firstLineChars="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/>
                <w:sz w:val="20"/>
                <w:szCs w:val="20"/>
              </w:rPr>
              <w:t>7</w:t>
            </w:r>
            <w:r>
              <w:rPr>
                <w:rFonts w:hint="eastAsia" w:ascii="宋体" w:hAnsi="宋体" w:cs="Arial"/>
                <w:sz w:val="20"/>
                <w:szCs w:val="20"/>
              </w:rPr>
              <w:t>.▲支持硬件虚拟化功能，开启后针对硬件识别码的软件如3DMAX、Autocad、Maya等，可实现软件统一注册，大幅度降低激活软件带来的工作量；（提供功能截图复印件并加盖原厂公章）</w:t>
            </w:r>
          </w:p>
          <w:p>
            <w:pPr>
              <w:pStyle w:val="6"/>
              <w:widowControl/>
              <w:snapToGrid w:val="0"/>
              <w:spacing w:before="166" w:beforeLines="50" w:after="166" w:afterLines="50" w:line="276" w:lineRule="auto"/>
              <w:ind w:firstLine="0" w:firstLineChars="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sz w:val="20"/>
                <w:szCs w:val="20"/>
              </w:rPr>
              <w:t>.支持个人桌面重置功能，在个人桌面出现故障时，可将其立即重置为刚下发时的状态，及时恢复桌面系统环境；</w:t>
            </w:r>
          </w:p>
          <w:p>
            <w:pPr>
              <w:pStyle w:val="6"/>
              <w:widowControl/>
              <w:snapToGrid w:val="0"/>
              <w:spacing w:before="166" w:beforeLines="50" w:after="166" w:afterLines="50" w:line="276" w:lineRule="auto"/>
              <w:ind w:firstLine="0" w:firstLineChars="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/>
                <w:sz w:val="20"/>
                <w:szCs w:val="20"/>
              </w:rPr>
              <w:t>9</w:t>
            </w:r>
            <w:r>
              <w:rPr>
                <w:rFonts w:hint="eastAsia" w:ascii="宋体" w:hAnsi="宋体" w:cs="Arial"/>
                <w:sz w:val="20"/>
                <w:szCs w:val="20"/>
              </w:rPr>
              <w:t>.▲支持个人桌面镜像分层技术，可直接在管理平台设置分层空间大小，用于存储用户系统盘产生的数据，个人桌面模板统一更新时，可保留个性化教学办公数据；（提供功能截图复印件并加盖原厂公章）</w:t>
            </w:r>
          </w:p>
          <w:p>
            <w:pPr>
              <w:pStyle w:val="6"/>
              <w:widowControl/>
              <w:snapToGrid w:val="0"/>
              <w:spacing w:before="166" w:beforeLines="50" w:after="166" w:afterLines="50" w:line="276" w:lineRule="auto"/>
              <w:ind w:firstLine="0" w:firstLineChars="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1</w:t>
            </w:r>
            <w:r>
              <w:rPr>
                <w:rFonts w:ascii="宋体" w:hAnsi="宋体" w:cs="Arial"/>
                <w:sz w:val="20"/>
                <w:szCs w:val="20"/>
              </w:rPr>
              <w:t>0</w:t>
            </w:r>
            <w:r>
              <w:rPr>
                <w:rFonts w:hint="eastAsia" w:ascii="宋体" w:hAnsi="宋体" w:cs="Arial"/>
                <w:sz w:val="20"/>
                <w:szCs w:val="20"/>
              </w:rPr>
              <w:t>.兼容旧PC，可将老旧PC接入平台进行统一管理，可同时给新旧终端批量下发操作系统、统一更新软件；</w:t>
            </w:r>
          </w:p>
          <w:p>
            <w:pPr>
              <w:pStyle w:val="6"/>
              <w:widowControl/>
              <w:snapToGrid w:val="0"/>
              <w:spacing w:before="166" w:beforeLines="50" w:after="166" w:afterLines="50" w:line="276" w:lineRule="auto"/>
              <w:ind w:firstLine="0" w:firstLineChars="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1</w:t>
            </w:r>
            <w:r>
              <w:rPr>
                <w:rFonts w:ascii="宋体" w:hAnsi="宋体" w:cs="Arial"/>
                <w:sz w:val="20"/>
                <w:szCs w:val="20"/>
              </w:rPr>
              <w:t>1</w:t>
            </w:r>
            <w:r>
              <w:rPr>
                <w:rFonts w:hint="eastAsia" w:ascii="宋体" w:hAnsi="宋体" w:cs="Arial"/>
                <w:sz w:val="20"/>
                <w:szCs w:val="20"/>
              </w:rPr>
              <w:t xml:space="preserve">.▲支持桌面还原属性修改，桌面创建完成后，可随时在管理平台根据教学需求修改教学桌面还原属性，可单独分别为系统盘和数据盘设置每次还原，每天还原，每周还原、每月还原或不还原。也可对场景中的任意数量的桌面实现立即还原，满足教学桌面还原和考试环境数据保存等需求；（提供功能截图复印件并加盖原厂公章）  </w:t>
            </w:r>
          </w:p>
          <w:p>
            <w:pPr>
              <w:pStyle w:val="6"/>
              <w:widowControl/>
              <w:snapToGrid w:val="0"/>
              <w:spacing w:before="166" w:beforeLines="50" w:after="166" w:afterLines="50" w:line="276" w:lineRule="auto"/>
              <w:ind w:firstLine="0" w:firstLineChars="0"/>
              <w:rPr>
                <w:rFonts w:hint="eastAsia"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1</w:t>
            </w:r>
            <w:r>
              <w:rPr>
                <w:rFonts w:ascii="宋体" w:hAnsi="宋体" w:cs="Arial"/>
                <w:sz w:val="20"/>
                <w:szCs w:val="20"/>
              </w:rPr>
              <w:t>2</w:t>
            </w:r>
            <w:r>
              <w:rPr>
                <w:rFonts w:hint="eastAsia" w:ascii="宋体" w:hAnsi="宋体" w:cs="Arial"/>
                <w:sz w:val="20"/>
                <w:szCs w:val="20"/>
              </w:rPr>
              <w:t>.★要求所投云终端平均无故障时间（MTBF）不低于160000小时，需提供具备CNAS标识的检测证书及检测报告复印件并加盖厂商公章；</w:t>
            </w:r>
          </w:p>
          <w:p>
            <w:pPr>
              <w:widowControl/>
              <w:snapToGrid w:val="0"/>
              <w:spacing w:before="166" w:beforeLines="50" w:after="166" w:afterLines="50" w:line="276" w:lineRule="auto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Arial"/>
                <w:sz w:val="20"/>
              </w:rPr>
              <w:t>1</w:t>
            </w:r>
            <w:r>
              <w:rPr>
                <w:rFonts w:ascii="宋体" w:hAnsi="宋体" w:cs="Arial"/>
                <w:sz w:val="20"/>
              </w:rPr>
              <w:t>3</w:t>
            </w:r>
            <w:r>
              <w:rPr>
                <w:rFonts w:hint="eastAsia" w:ascii="宋体" w:hAnsi="宋体" w:cs="Arial"/>
                <w:sz w:val="20"/>
              </w:rPr>
              <w:t>.产品具备3C认证，提供3C认证复印件并加盖原厂公章。</w:t>
            </w:r>
          </w:p>
        </w:tc>
        <w:tc>
          <w:tcPr>
            <w:tcW w:w="673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588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1116" w:type="dxa"/>
            <w:noWrap w:val="0"/>
            <w:vAlign w:val="center"/>
          </w:tcPr>
          <w:p>
            <w:r>
              <w:rPr>
                <w:rFonts w:hint="eastAsia"/>
              </w:rPr>
              <w:t xml:space="preserve">    7</w:t>
            </w:r>
          </w:p>
        </w:tc>
        <w:tc>
          <w:tcPr>
            <w:tcW w:w="2384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汇聚交换机</w:t>
            </w:r>
          </w:p>
        </w:tc>
        <w:tc>
          <w:tcPr>
            <w:tcW w:w="5726" w:type="dxa"/>
            <w:noWrap w:val="0"/>
            <w:vAlign w:val="center"/>
          </w:tcPr>
          <w:p>
            <w:pPr>
              <w:pStyle w:val="6"/>
              <w:ind w:firstLine="0" w:firstLineChars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1、24个10/100/1000Base-T，4个万兆SFP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口</w:t>
            </w:r>
          </w:p>
          <w:p>
            <w:pPr>
              <w:pStyle w:val="6"/>
              <w:ind w:firstLine="0" w:firstLineChars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2、背板带宽：336Gbps/3.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36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Tbps</w:t>
            </w:r>
          </w:p>
          <w:p>
            <w:pPr>
              <w:pStyle w:val="6"/>
              <w:ind w:firstLine="0" w:firstLineChars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3、包转发率：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108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Mpps/126Mpps</w:t>
            </w:r>
          </w:p>
          <w:p>
            <w:pPr>
              <w:pStyle w:val="6"/>
              <w:ind w:firstLine="0" w:firstLineChars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4、输入电压：A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C: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额定电压范围：1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00V-240V A.C,50/60HZ;</w:t>
            </w:r>
          </w:p>
          <w:p>
            <w:pPr>
              <w:pStyle w:val="6"/>
              <w:ind w:firstLine="0" w:firstLineChars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5、工作环境温度：-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5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℃-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45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℃；</w:t>
            </w:r>
          </w:p>
          <w:p>
            <w:pPr>
              <w:pStyle w:val="6"/>
              <w:ind w:firstLine="0" w:firstLineChars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6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、工作环境相对湿度：5℃-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95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℃</w:t>
            </w:r>
          </w:p>
          <w:p>
            <w:pPr>
              <w:pStyle w:val="6"/>
              <w:ind w:firstLine="0" w:firstLineChars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7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、流量控制：支持8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02.3x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流控及半双工背压流控</w:t>
            </w:r>
          </w:p>
          <w:p>
            <w:pPr>
              <w:pStyle w:val="6"/>
              <w:ind w:firstLine="0" w:firstLineChars="0"/>
              <w:rPr>
                <w:rFonts w:ascii="宋体" w:hAnsi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8、M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AC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地址表：支持黑洞M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AC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地址、支持设置端口M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AC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地址学习最大个数</w:t>
            </w:r>
          </w:p>
        </w:tc>
        <w:tc>
          <w:tcPr>
            <w:tcW w:w="673" w:type="dxa"/>
            <w:noWrap w:val="0"/>
            <w:vAlign w:val="center"/>
          </w:tcPr>
          <w:p>
            <w:pPr>
              <w:jc w:val="center"/>
            </w:pPr>
            <w:r>
              <w:t>1</w:t>
            </w:r>
          </w:p>
        </w:tc>
        <w:tc>
          <w:tcPr>
            <w:tcW w:w="588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台</w:t>
            </w:r>
          </w:p>
        </w:tc>
      </w:tr>
    </w:tbl>
    <w:p>
      <w:r>
        <w:br w:type="page"/>
      </w:r>
    </w:p>
    <w:tbl>
      <w:tblPr>
        <w:tblStyle w:val="4"/>
        <w:tblW w:w="104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6"/>
        <w:gridCol w:w="2384"/>
        <w:gridCol w:w="5726"/>
        <w:gridCol w:w="673"/>
        <w:gridCol w:w="5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1116" w:type="dxa"/>
            <w:noWrap w:val="0"/>
            <w:vAlign w:val="center"/>
          </w:tcPr>
          <w:p>
            <w:r>
              <w:rPr>
                <w:rFonts w:hint="eastAsia"/>
              </w:rPr>
              <w:t xml:space="preserve">    8</w:t>
            </w:r>
          </w:p>
        </w:tc>
        <w:tc>
          <w:tcPr>
            <w:tcW w:w="2384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接入交换机</w:t>
            </w:r>
          </w:p>
        </w:tc>
        <w:tc>
          <w:tcPr>
            <w:tcW w:w="5726" w:type="dxa"/>
            <w:noWrap w:val="0"/>
            <w:vAlign w:val="center"/>
          </w:tcPr>
          <w:p>
            <w:pPr>
              <w:pStyle w:val="6"/>
              <w:ind w:firstLine="0" w:firstLineChars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1、48*10/100/1000Base-T以太网端口；4*100/1000 Base-X SFP光口                                            </w:t>
            </w:r>
          </w:p>
          <w:p>
            <w:pPr>
              <w:pStyle w:val="6"/>
              <w:ind w:firstLine="0" w:firstLineChars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2、交换容量： 240Gbps                          </w:t>
            </w:r>
          </w:p>
          <w:p>
            <w:pPr>
              <w:pStyle w:val="6"/>
              <w:ind w:firstLine="0" w:firstLineChars="0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3、包转发率：78Mpps                           </w:t>
            </w:r>
          </w:p>
          <w:p>
            <w:pPr>
              <w:pStyle w:val="6"/>
              <w:ind w:firstLine="0" w:firstLineChars="0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4、电口属性：支持半双工、全双工、自协商工作模式，支持MDI/MDI-X</w:t>
            </w:r>
          </w:p>
          <w:p>
            <w:pPr>
              <w:pStyle w:val="6"/>
              <w:ind w:firstLine="0" w:firstLineChars="0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5、IPV4:ARP、DHCP Client</w:t>
            </w:r>
          </w:p>
          <w:p>
            <w:pPr>
              <w:pStyle w:val="6"/>
              <w:ind w:firstLine="0" w:firstLineChars="0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6、安全性：用户分级管理、黑洞MAC、端口MAC地址学习数限制、SSL</w:t>
            </w:r>
          </w:p>
          <w:p>
            <w:pPr>
              <w:pStyle w:val="6"/>
              <w:ind w:firstLine="0" w:firstLineChars="0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7、网管和监控：WEB页面配置、Telnet命令行配置、FTP、FTP、Xmodem文件上下载管理</w:t>
            </w:r>
          </w:p>
          <w:p>
            <w:pPr>
              <w:pStyle w:val="6"/>
              <w:ind w:firstLine="0" w:firstLineChars="0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8、温度：保存温度-40℃-70℃；工作温度：0-40℃</w:t>
            </w:r>
          </w:p>
        </w:tc>
        <w:tc>
          <w:tcPr>
            <w:tcW w:w="673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588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1116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2384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机柜</w:t>
            </w:r>
          </w:p>
        </w:tc>
        <w:tc>
          <w:tcPr>
            <w:tcW w:w="5726" w:type="dxa"/>
            <w:noWrap w:val="0"/>
            <w:vAlign w:val="center"/>
          </w:tcPr>
          <w:p>
            <w:pPr>
              <w:numPr>
                <w:ilvl w:val="0"/>
                <w:numId w:val="4"/>
              </w:num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功能要求：</w:t>
            </w:r>
          </w:p>
          <w:p>
            <w:pPr>
              <w:pStyle w:val="6"/>
              <w:ind w:firstLine="0" w:firstLineChars="0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42U机柜</w:t>
            </w:r>
          </w:p>
        </w:tc>
        <w:tc>
          <w:tcPr>
            <w:tcW w:w="673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588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台</w:t>
            </w:r>
          </w:p>
        </w:tc>
      </w:tr>
    </w:tbl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217F85"/>
    <w:multiLevelType w:val="multilevel"/>
    <w:tmpl w:val="2A217F85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5625434"/>
    <w:multiLevelType w:val="multilevel"/>
    <w:tmpl w:val="55625434"/>
    <w:lvl w:ilvl="0" w:tentative="0">
      <w:start w:val="1"/>
      <w:numFmt w:val="decimal"/>
      <w:lvlText w:val="%1."/>
      <w:lvlJc w:val="left"/>
      <w:pPr>
        <w:ind w:left="420" w:hanging="420"/>
      </w:pPr>
      <w:rPr>
        <w:sz w:val="18"/>
        <w:szCs w:val="18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06C9BE0"/>
    <w:multiLevelType w:val="singleLevel"/>
    <w:tmpl w:val="706C9BE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71CC5024"/>
    <w:multiLevelType w:val="singleLevel"/>
    <w:tmpl w:val="71CC5024"/>
    <w:lvl w:ilvl="0" w:tentative="0">
      <w:start w:val="5"/>
      <w:numFmt w:val="chineseCounting"/>
      <w:suff w:val="space"/>
      <w:lvlText w:val="第%1章"/>
      <w:lvlJc w:val="left"/>
      <w:rPr>
        <w:rFonts w:hint="eastAsia"/>
        <w:sz w:val="32"/>
        <w:szCs w:val="32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JjZWEwMGViM2NmNDJhNjM2NGY2M2RlODkxYTkzMjAifQ=="/>
  </w:docVars>
  <w:rsids>
    <w:rsidRoot w:val="78FD1A99"/>
    <w:rsid w:val="78FD1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jc w:val="left"/>
    </w:pPr>
    <w:rPr>
      <w:rFonts w:ascii="Arial" w:hAnsi="Arial" w:eastAsia="黑体"/>
      <w:b/>
      <w:sz w:val="32"/>
    </w:rPr>
  </w:style>
  <w:style w:type="paragraph" w:styleId="3">
    <w:name w:val="Title"/>
    <w:basedOn w:val="1"/>
    <w:next w:val="1"/>
    <w:qFormat/>
    <w:uiPriority w:val="0"/>
    <w:pPr>
      <w:spacing w:before="240" w:after="60"/>
      <w:outlineLvl w:val="0"/>
    </w:pPr>
    <w:rPr>
      <w:rFonts w:ascii="Cambria" w:hAnsi="Cambria"/>
      <w:b/>
      <w:bCs/>
      <w:sz w:val="32"/>
      <w:szCs w:val="32"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5550</Words>
  <Characters>6192</Characters>
  <Lines>0</Lines>
  <Paragraphs>0</Paragraphs>
  <TotalTime>0</TotalTime>
  <ScaleCrop>false</ScaleCrop>
  <LinksUpToDate>false</LinksUpToDate>
  <CharactersWithSpaces>6336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2022-06-06T07:39:00Z</dcterms:created>
  <dc:creator>金若男</dc:creator>
  <cp:lastModifiedBy>金若男</cp:lastModifiedBy>
  <dcterms:modified xsi:type="dcterms:W3CDTF">2022-06-06T07:40:04Z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AEA156E5FEFA44B7B49A8857E2268B90</vt:lpwstr>
  </property>
</Properties>
</file>